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FD40B7A" w:rsidP="21BC4C1B" w:rsidRDefault="7FD40B7A" w14:paraId="3191348E" w14:textId="555E7354">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WHOOPING COUGH IN THE UNITED KINGDOM: EPIDEMIOLOGY, COMMUNITY IMPACT AND IMPLICATIONS FOR THE NHS</w:t>
      </w:r>
    </w:p>
    <w:p w:rsidR="7FD40B7A" w:rsidP="21BC4C1B" w:rsidRDefault="7FD40B7A" w14:paraId="684DFE5B" w14:textId="1BE1A4D0">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BY STUDENT NAME SUFIA SULTAN</w:t>
      </w:r>
    </w:p>
    <w:p w:rsidR="21BC4C1B" w:rsidP="21BC4C1B" w:rsidRDefault="21BC4C1B" w14:paraId="1CD9E9ED" w14:textId="023599B6">
      <w:pPr>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C4C1B" w:rsidP="21BC4C1B" w:rsidRDefault="21BC4C1B" w14:paraId="496E2A78" w14:textId="4D2EFE89">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FD40B7A" w:rsidP="21BC4C1B" w:rsidRDefault="7FD40B7A" w14:paraId="5B2A9973" w14:textId="4BE39FEA">
      <w:pPr>
        <w:pStyle w:val="Normal"/>
        <w:suppressLineNumbers w:val="0"/>
        <w:bidi w:val="0"/>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STUDENT ID</w:t>
      </w: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1BC4C1B" w:rsidR="7654C51B">
        <w:rPr>
          <w:rFonts w:ascii="Arial" w:hAnsi="Arial" w:eastAsia="Arial" w:cs="Arial"/>
          <w:b w:val="1"/>
          <w:bCs w:val="1"/>
          <w:i w:val="0"/>
          <w:iCs w:val="0"/>
          <w:caps w:val="0"/>
          <w:smallCaps w:val="0"/>
          <w:noProof w:val="0"/>
          <w:color w:val="000000" w:themeColor="text1" w:themeTint="FF" w:themeShade="FF"/>
          <w:sz w:val="22"/>
          <w:szCs w:val="22"/>
          <w:lang w:val="en-GB"/>
        </w:rPr>
        <w:t>2431993</w:t>
      </w:r>
    </w:p>
    <w:p w:rsidR="7FD40B7A" w:rsidP="21BC4C1B" w:rsidRDefault="7FD40B7A" w14:paraId="7244E72B" w14:textId="7D7E269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MODULE NAME: INTRODUCTION TO PUBLIC HEALTH</w:t>
      </w:r>
    </w:p>
    <w:p w:rsidR="7FD40B7A" w:rsidP="21BC4C1B" w:rsidRDefault="7FD40B7A" w14:paraId="0E806387" w14:textId="117ABDFD">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MODULE CODE: LCHS4008</w:t>
      </w:r>
    </w:p>
    <w:p w:rsidR="7FD40B7A" w:rsidP="21BC4C1B" w:rsidRDefault="7FD40B7A" w14:paraId="28790183" w14:textId="0072AC66">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ASSIGNMENT TITLE:  INDIVIDUAL REPORT</w:t>
      </w:r>
      <w:r w:rsidRPr="21BC4C1B" w:rsidR="05F86B3B">
        <w:rPr>
          <w:rFonts w:ascii="Arial" w:hAnsi="Arial" w:eastAsia="Arial" w:cs="Arial"/>
          <w:b w:val="1"/>
          <w:bCs w:val="1"/>
          <w:i w:val="0"/>
          <w:iCs w:val="0"/>
          <w:caps w:val="0"/>
          <w:smallCaps w:val="0"/>
          <w:noProof w:val="0"/>
          <w:color w:val="000000" w:themeColor="text1" w:themeTint="FF" w:themeShade="FF"/>
          <w:sz w:val="22"/>
          <w:szCs w:val="22"/>
          <w:lang w:val="en-GB"/>
        </w:rPr>
        <w:t xml:space="preserve"> COMPONENT 2</w:t>
      </w:r>
    </w:p>
    <w:p w:rsidR="7FD40B7A" w:rsidP="21BC4C1B" w:rsidRDefault="7FD40B7A" w14:paraId="29663C25" w14:textId="615939E8">
      <w:pPr>
        <w:spacing w:before="120" w:after="12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MODULE LEADER: MUMTAZ GOOLAM</w:t>
      </w:r>
    </w:p>
    <w:p w:rsidR="7FD40B7A" w:rsidP="21BC4C1B" w:rsidRDefault="7FD40B7A" w14:paraId="4366A348" w14:textId="1229E975">
      <w:pPr>
        <w:spacing w:before="120" w:after="12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UNIVERSITY OF WALES</w:t>
      </w:r>
    </w:p>
    <w:p w:rsidR="7FD40B7A" w:rsidP="21BC4C1B" w:rsidRDefault="7FD40B7A" w14:paraId="4C3065F5" w14:textId="7AB9754B">
      <w:pPr>
        <w:spacing w:before="120" w:after="12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7FD40B7A">
        <w:rPr>
          <w:rFonts w:ascii="Arial" w:hAnsi="Arial" w:eastAsia="Arial" w:cs="Arial"/>
          <w:b w:val="1"/>
          <w:bCs w:val="1"/>
          <w:i w:val="0"/>
          <w:iCs w:val="0"/>
          <w:caps w:val="0"/>
          <w:smallCaps w:val="0"/>
          <w:noProof w:val="0"/>
          <w:color w:val="000000" w:themeColor="text1" w:themeTint="FF" w:themeShade="FF"/>
          <w:sz w:val="22"/>
          <w:szCs w:val="22"/>
          <w:lang w:val="en-GB"/>
        </w:rPr>
        <w:t>SUBMISSION DATE: NOVE</w:t>
      </w:r>
      <w:r w:rsidRPr="21BC4C1B" w:rsidR="2D6BA397">
        <w:rPr>
          <w:rFonts w:ascii="Arial" w:hAnsi="Arial" w:eastAsia="Arial" w:cs="Arial"/>
          <w:b w:val="1"/>
          <w:bCs w:val="1"/>
          <w:i w:val="0"/>
          <w:iCs w:val="0"/>
          <w:caps w:val="0"/>
          <w:smallCaps w:val="0"/>
          <w:noProof w:val="0"/>
          <w:color w:val="000000" w:themeColor="text1" w:themeTint="FF" w:themeShade="FF"/>
          <w:sz w:val="22"/>
          <w:szCs w:val="22"/>
          <w:lang w:val="en-GB"/>
        </w:rPr>
        <w:t>MBER 18</w:t>
      </w:r>
      <w:r w:rsidRPr="21BC4C1B" w:rsidR="2D6BA397">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21BC4C1B" w:rsidR="2D6BA397">
        <w:rPr>
          <w:rFonts w:ascii="Arial" w:hAnsi="Arial" w:eastAsia="Arial" w:cs="Arial"/>
          <w:b w:val="1"/>
          <w:bCs w:val="1"/>
          <w:i w:val="0"/>
          <w:iCs w:val="0"/>
          <w:caps w:val="0"/>
          <w:smallCaps w:val="0"/>
          <w:noProof w:val="0"/>
          <w:color w:val="000000" w:themeColor="text1" w:themeTint="FF" w:themeShade="FF"/>
          <w:sz w:val="22"/>
          <w:szCs w:val="22"/>
          <w:lang w:val="en-GB"/>
        </w:rPr>
        <w:t xml:space="preserve"> 2025</w:t>
      </w:r>
    </w:p>
    <w:p w:rsidR="21BC4C1B" w:rsidP="21BC4C1B" w:rsidRDefault="21BC4C1B" w14:paraId="2DEAE13B" w14:textId="1C5055A9">
      <w:pPr>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1BC4C1B" w:rsidP="21BC4C1B" w:rsidRDefault="21BC4C1B" w14:paraId="646B6AE0" w14:textId="40C6E598">
      <w:pPr>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1BC4C1B" w:rsidP="21BC4C1B" w:rsidRDefault="21BC4C1B" w14:paraId="2AAE64E0" w14:textId="513F3F66">
      <w:pPr>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1BC4C1B" w:rsidP="21BC4C1B" w:rsidRDefault="21BC4C1B" w14:paraId="47956B40" w14:textId="11876670">
      <w:pPr>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1BC4C1B" w:rsidP="21BC4C1B" w:rsidRDefault="21BC4C1B" w14:paraId="19E73B01" w14:textId="08DD790A">
      <w:pPr>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1BC4C1B" w:rsidP="21BC4C1B" w:rsidRDefault="21BC4C1B" w14:paraId="1C20029B" w14:textId="2A7080FF">
      <w:pPr>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1BC4C1B" w:rsidP="21BC4C1B" w:rsidRDefault="21BC4C1B" w14:paraId="2520C4C9" w14:textId="5C48F275">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1BC4C1B" w:rsidRDefault="21BC4C1B" w14:paraId="366E3C7C" w14:textId="62F46E73">
      <w:r>
        <w:br w:type="page"/>
      </w:r>
    </w:p>
    <w:sdt>
      <w:sdtPr>
        <w:id w:val="1976737338"/>
        <w:docPartObj>
          <w:docPartGallery w:val="Table of Contents"/>
          <w:docPartUnique/>
        </w:docPartObj>
      </w:sdtPr>
      <w:sdtContent>
        <w:p w:rsidR="21BC4C1B" w:rsidP="21BC4C1B" w:rsidRDefault="21BC4C1B" w14:paraId="46DEB5A2" w14:textId="00BA9233">
          <w:pPr>
            <w:pStyle w:val="TOC1"/>
            <w:tabs>
              <w:tab w:val="right" w:leader="dot" w:pos="9015"/>
            </w:tabs>
            <w:bidi w:val="0"/>
            <w:rPr>
              <w:rStyle w:val="Hyperlink"/>
            </w:rPr>
          </w:pPr>
          <w:r>
            <w:fldChar w:fldCharType="begin"/>
          </w:r>
          <w:r>
            <w:instrText xml:space="preserve">TOC \o \z \u \h</w:instrText>
          </w:r>
          <w:r>
            <w:fldChar w:fldCharType="separate"/>
          </w:r>
          <w:hyperlink w:anchor="_Toc578625083">
            <w:r w:rsidRPr="21BC4C1B" w:rsidR="21BC4C1B">
              <w:rPr>
                <w:rStyle w:val="Hyperlink"/>
              </w:rPr>
              <w:t>1.0 Introduction</w:t>
            </w:r>
            <w:r>
              <w:tab/>
            </w:r>
            <w:r>
              <w:fldChar w:fldCharType="begin"/>
            </w:r>
            <w:r>
              <w:instrText xml:space="preserve">PAGEREF _Toc578625083 \h</w:instrText>
            </w:r>
            <w:r>
              <w:fldChar w:fldCharType="separate"/>
            </w:r>
            <w:r w:rsidRPr="21BC4C1B" w:rsidR="21BC4C1B">
              <w:rPr>
                <w:rStyle w:val="Hyperlink"/>
              </w:rPr>
              <w:t>1</w:t>
            </w:r>
            <w:r>
              <w:fldChar w:fldCharType="end"/>
            </w:r>
          </w:hyperlink>
        </w:p>
        <w:p w:rsidR="21BC4C1B" w:rsidP="21BC4C1B" w:rsidRDefault="21BC4C1B" w14:paraId="66E9AAFE" w14:textId="5CF10B05">
          <w:pPr>
            <w:pStyle w:val="TOC1"/>
            <w:tabs>
              <w:tab w:val="right" w:leader="dot" w:pos="9015"/>
            </w:tabs>
            <w:bidi w:val="0"/>
            <w:rPr>
              <w:rStyle w:val="Hyperlink"/>
            </w:rPr>
          </w:pPr>
          <w:hyperlink w:anchor="_Toc1398284533">
            <w:r w:rsidRPr="21BC4C1B" w:rsidR="21BC4C1B">
              <w:rPr>
                <w:rStyle w:val="Hyperlink"/>
              </w:rPr>
              <w:t>1.2 Signs and Symptoms</w:t>
            </w:r>
            <w:r>
              <w:tab/>
            </w:r>
            <w:r>
              <w:fldChar w:fldCharType="begin"/>
            </w:r>
            <w:r>
              <w:instrText xml:space="preserve">PAGEREF _Toc1398284533 \h</w:instrText>
            </w:r>
            <w:r>
              <w:fldChar w:fldCharType="separate"/>
            </w:r>
            <w:r w:rsidRPr="21BC4C1B" w:rsidR="21BC4C1B">
              <w:rPr>
                <w:rStyle w:val="Hyperlink"/>
              </w:rPr>
              <w:t>2</w:t>
            </w:r>
            <w:r>
              <w:fldChar w:fldCharType="end"/>
            </w:r>
          </w:hyperlink>
        </w:p>
        <w:p w:rsidR="21BC4C1B" w:rsidP="21BC4C1B" w:rsidRDefault="21BC4C1B" w14:paraId="49114CC0" w14:textId="07215A7F">
          <w:pPr>
            <w:pStyle w:val="TOC1"/>
            <w:tabs>
              <w:tab w:val="right" w:leader="dot" w:pos="9015"/>
            </w:tabs>
            <w:bidi w:val="0"/>
            <w:rPr>
              <w:rStyle w:val="Hyperlink"/>
            </w:rPr>
          </w:pPr>
          <w:hyperlink w:anchor="_Toc204844449">
            <w:r w:rsidRPr="21BC4C1B" w:rsidR="21BC4C1B">
              <w:rPr>
                <w:rStyle w:val="Hyperlink"/>
              </w:rPr>
              <w:t>1.3 Levels of Incidence</w:t>
            </w:r>
            <w:r>
              <w:tab/>
            </w:r>
            <w:r>
              <w:fldChar w:fldCharType="begin"/>
            </w:r>
            <w:r>
              <w:instrText xml:space="preserve">PAGEREF _Toc204844449 \h</w:instrText>
            </w:r>
            <w:r>
              <w:fldChar w:fldCharType="separate"/>
            </w:r>
            <w:r w:rsidRPr="21BC4C1B" w:rsidR="21BC4C1B">
              <w:rPr>
                <w:rStyle w:val="Hyperlink"/>
              </w:rPr>
              <w:t>2</w:t>
            </w:r>
            <w:r>
              <w:fldChar w:fldCharType="end"/>
            </w:r>
          </w:hyperlink>
        </w:p>
        <w:p w:rsidR="21BC4C1B" w:rsidP="21BC4C1B" w:rsidRDefault="21BC4C1B" w14:paraId="51649BDB" w14:textId="446AFA1D">
          <w:pPr>
            <w:pStyle w:val="TOC1"/>
            <w:tabs>
              <w:tab w:val="right" w:leader="dot" w:pos="9015"/>
            </w:tabs>
            <w:bidi w:val="0"/>
            <w:rPr>
              <w:rStyle w:val="Hyperlink"/>
            </w:rPr>
          </w:pPr>
          <w:hyperlink w:anchor="_Toc1454557007">
            <w:r w:rsidRPr="21BC4C1B" w:rsidR="21BC4C1B">
              <w:rPr>
                <w:rStyle w:val="Hyperlink"/>
              </w:rPr>
              <w:t>2.0 Consequences of Whooping Cough to the Community and the NHS</w:t>
            </w:r>
            <w:r>
              <w:tab/>
            </w:r>
            <w:r>
              <w:fldChar w:fldCharType="begin"/>
            </w:r>
            <w:r>
              <w:instrText xml:space="preserve">PAGEREF _Toc1454557007 \h</w:instrText>
            </w:r>
            <w:r>
              <w:fldChar w:fldCharType="separate"/>
            </w:r>
            <w:r w:rsidRPr="21BC4C1B" w:rsidR="21BC4C1B">
              <w:rPr>
                <w:rStyle w:val="Hyperlink"/>
              </w:rPr>
              <w:t>2</w:t>
            </w:r>
            <w:r>
              <w:fldChar w:fldCharType="end"/>
            </w:r>
          </w:hyperlink>
        </w:p>
        <w:p w:rsidR="21BC4C1B" w:rsidP="21BC4C1B" w:rsidRDefault="21BC4C1B" w14:paraId="0F0E0ACB" w14:textId="49B1D051">
          <w:pPr>
            <w:pStyle w:val="TOC2"/>
            <w:tabs>
              <w:tab w:val="right" w:leader="dot" w:pos="9015"/>
            </w:tabs>
            <w:bidi w:val="0"/>
            <w:rPr>
              <w:rStyle w:val="Hyperlink"/>
            </w:rPr>
          </w:pPr>
          <w:hyperlink w:anchor="_Toc297049549">
            <w:r w:rsidRPr="21BC4C1B" w:rsidR="21BC4C1B">
              <w:rPr>
                <w:rStyle w:val="Hyperlink"/>
              </w:rPr>
              <w:t>2.1 Community Impact</w:t>
            </w:r>
            <w:r>
              <w:tab/>
            </w:r>
            <w:r>
              <w:fldChar w:fldCharType="begin"/>
            </w:r>
            <w:r>
              <w:instrText xml:space="preserve">PAGEREF _Toc297049549 \h</w:instrText>
            </w:r>
            <w:r>
              <w:fldChar w:fldCharType="separate"/>
            </w:r>
            <w:r w:rsidRPr="21BC4C1B" w:rsidR="21BC4C1B">
              <w:rPr>
                <w:rStyle w:val="Hyperlink"/>
              </w:rPr>
              <w:t>2</w:t>
            </w:r>
            <w:r>
              <w:fldChar w:fldCharType="end"/>
            </w:r>
          </w:hyperlink>
        </w:p>
        <w:p w:rsidR="21BC4C1B" w:rsidP="21BC4C1B" w:rsidRDefault="21BC4C1B" w14:paraId="6169F854" w14:textId="6F1FC4F6">
          <w:pPr>
            <w:pStyle w:val="TOC2"/>
            <w:tabs>
              <w:tab w:val="right" w:leader="dot" w:pos="9015"/>
            </w:tabs>
            <w:bidi w:val="0"/>
            <w:rPr>
              <w:rStyle w:val="Hyperlink"/>
            </w:rPr>
          </w:pPr>
          <w:hyperlink w:anchor="_Toc2009552007">
            <w:r w:rsidRPr="21BC4C1B" w:rsidR="21BC4C1B">
              <w:rPr>
                <w:rStyle w:val="Hyperlink"/>
              </w:rPr>
              <w:t>2.2 Whooping Cough Impacts on the NHS</w:t>
            </w:r>
            <w:r>
              <w:tab/>
            </w:r>
            <w:r>
              <w:fldChar w:fldCharType="begin"/>
            </w:r>
            <w:r>
              <w:instrText xml:space="preserve">PAGEREF _Toc2009552007 \h</w:instrText>
            </w:r>
            <w:r>
              <w:fldChar w:fldCharType="separate"/>
            </w:r>
            <w:r w:rsidRPr="21BC4C1B" w:rsidR="21BC4C1B">
              <w:rPr>
                <w:rStyle w:val="Hyperlink"/>
              </w:rPr>
              <w:t>2</w:t>
            </w:r>
            <w:r>
              <w:fldChar w:fldCharType="end"/>
            </w:r>
          </w:hyperlink>
        </w:p>
        <w:p w:rsidR="21BC4C1B" w:rsidP="21BC4C1B" w:rsidRDefault="21BC4C1B" w14:paraId="3EA3E206" w14:textId="3B343312">
          <w:pPr>
            <w:pStyle w:val="TOC1"/>
            <w:tabs>
              <w:tab w:val="right" w:leader="dot" w:pos="9015"/>
            </w:tabs>
            <w:bidi w:val="0"/>
            <w:rPr>
              <w:rStyle w:val="Hyperlink"/>
            </w:rPr>
          </w:pPr>
          <w:hyperlink w:anchor="_Toc218190900">
            <w:r w:rsidRPr="21BC4C1B" w:rsidR="21BC4C1B">
              <w:rPr>
                <w:rStyle w:val="Hyperlink"/>
              </w:rPr>
              <w:t>2.3 The way the Disease is contained.</w:t>
            </w:r>
            <w:r>
              <w:tab/>
            </w:r>
            <w:r>
              <w:fldChar w:fldCharType="begin"/>
            </w:r>
            <w:r>
              <w:instrText xml:space="preserve">PAGEREF _Toc218190900 \h</w:instrText>
            </w:r>
            <w:r>
              <w:fldChar w:fldCharType="separate"/>
            </w:r>
            <w:r w:rsidRPr="21BC4C1B" w:rsidR="21BC4C1B">
              <w:rPr>
                <w:rStyle w:val="Hyperlink"/>
              </w:rPr>
              <w:t>3</w:t>
            </w:r>
            <w:r>
              <w:fldChar w:fldCharType="end"/>
            </w:r>
          </w:hyperlink>
        </w:p>
        <w:p w:rsidR="21BC4C1B" w:rsidP="21BC4C1B" w:rsidRDefault="21BC4C1B" w14:paraId="2EDF0F19" w14:textId="15870ADE">
          <w:pPr>
            <w:pStyle w:val="TOC2"/>
            <w:tabs>
              <w:tab w:val="right" w:leader="dot" w:pos="9015"/>
            </w:tabs>
            <w:bidi w:val="0"/>
            <w:rPr>
              <w:rStyle w:val="Hyperlink"/>
            </w:rPr>
          </w:pPr>
          <w:hyperlink w:anchor="_Toc1351746800">
            <w:r w:rsidRPr="21BC4C1B" w:rsidR="21BC4C1B">
              <w:rPr>
                <w:rStyle w:val="Hyperlink"/>
              </w:rPr>
              <w:t>2.3.1 Prevention Strategies</w:t>
            </w:r>
            <w:r>
              <w:tab/>
            </w:r>
            <w:r>
              <w:fldChar w:fldCharType="begin"/>
            </w:r>
            <w:r>
              <w:instrText xml:space="preserve">PAGEREF _Toc1351746800 \h</w:instrText>
            </w:r>
            <w:r>
              <w:fldChar w:fldCharType="separate"/>
            </w:r>
            <w:r w:rsidRPr="21BC4C1B" w:rsidR="21BC4C1B">
              <w:rPr>
                <w:rStyle w:val="Hyperlink"/>
              </w:rPr>
              <w:t>3</w:t>
            </w:r>
            <w:r>
              <w:fldChar w:fldCharType="end"/>
            </w:r>
          </w:hyperlink>
        </w:p>
        <w:p w:rsidR="21BC4C1B" w:rsidP="21BC4C1B" w:rsidRDefault="21BC4C1B" w14:paraId="0F44F237" w14:textId="0F94B274">
          <w:pPr>
            <w:pStyle w:val="TOC2"/>
            <w:tabs>
              <w:tab w:val="right" w:leader="dot" w:pos="9015"/>
            </w:tabs>
            <w:bidi w:val="0"/>
            <w:rPr>
              <w:rStyle w:val="Hyperlink"/>
            </w:rPr>
          </w:pPr>
          <w:hyperlink w:anchor="_Toc1261624340">
            <w:r w:rsidRPr="21BC4C1B" w:rsidR="21BC4C1B">
              <w:rPr>
                <w:rStyle w:val="Hyperlink"/>
              </w:rPr>
              <w:t>2.3.2 Treatment Options</w:t>
            </w:r>
            <w:r>
              <w:tab/>
            </w:r>
            <w:r>
              <w:fldChar w:fldCharType="begin"/>
            </w:r>
            <w:r>
              <w:instrText xml:space="preserve">PAGEREF _Toc1261624340 \h</w:instrText>
            </w:r>
            <w:r>
              <w:fldChar w:fldCharType="separate"/>
            </w:r>
            <w:r w:rsidRPr="21BC4C1B" w:rsidR="21BC4C1B">
              <w:rPr>
                <w:rStyle w:val="Hyperlink"/>
              </w:rPr>
              <w:t>3</w:t>
            </w:r>
            <w:r>
              <w:fldChar w:fldCharType="end"/>
            </w:r>
          </w:hyperlink>
        </w:p>
        <w:p w:rsidR="21BC4C1B" w:rsidP="21BC4C1B" w:rsidRDefault="21BC4C1B" w14:paraId="595BCCAB" w14:textId="2B59FC49">
          <w:pPr>
            <w:pStyle w:val="TOC1"/>
            <w:tabs>
              <w:tab w:val="right" w:leader="dot" w:pos="9015"/>
            </w:tabs>
            <w:bidi w:val="0"/>
            <w:rPr>
              <w:rStyle w:val="Hyperlink"/>
            </w:rPr>
          </w:pPr>
          <w:hyperlink w:anchor="_Toc148878324">
            <w:r w:rsidRPr="21BC4C1B" w:rsidR="21BC4C1B">
              <w:rPr>
                <w:rStyle w:val="Hyperlink"/>
              </w:rPr>
              <w:t>2.4 Factors Contributing to Health and Well-being</w:t>
            </w:r>
            <w:r>
              <w:tab/>
            </w:r>
            <w:r>
              <w:fldChar w:fldCharType="begin"/>
            </w:r>
            <w:r>
              <w:instrText xml:space="preserve">PAGEREF _Toc148878324 \h</w:instrText>
            </w:r>
            <w:r>
              <w:fldChar w:fldCharType="separate"/>
            </w:r>
            <w:r w:rsidRPr="21BC4C1B" w:rsidR="21BC4C1B">
              <w:rPr>
                <w:rStyle w:val="Hyperlink"/>
              </w:rPr>
              <w:t>4</w:t>
            </w:r>
            <w:r>
              <w:fldChar w:fldCharType="end"/>
            </w:r>
          </w:hyperlink>
        </w:p>
        <w:p w:rsidR="21BC4C1B" w:rsidP="21BC4C1B" w:rsidRDefault="21BC4C1B" w14:paraId="725926B6" w14:textId="0BCCEE2D">
          <w:pPr>
            <w:pStyle w:val="TOC2"/>
            <w:tabs>
              <w:tab w:val="right" w:leader="dot" w:pos="9015"/>
            </w:tabs>
            <w:bidi w:val="0"/>
            <w:rPr>
              <w:rStyle w:val="Hyperlink"/>
            </w:rPr>
          </w:pPr>
          <w:hyperlink w:anchor="_Toc191977888">
            <w:r w:rsidRPr="21BC4C1B" w:rsidR="21BC4C1B">
              <w:rPr>
                <w:rStyle w:val="Hyperlink"/>
              </w:rPr>
              <w:t>2.4.1 Psychosocial Factors</w:t>
            </w:r>
            <w:r>
              <w:tab/>
            </w:r>
            <w:r>
              <w:fldChar w:fldCharType="begin"/>
            </w:r>
            <w:r>
              <w:instrText xml:space="preserve">PAGEREF _Toc191977888 \h</w:instrText>
            </w:r>
            <w:r>
              <w:fldChar w:fldCharType="separate"/>
            </w:r>
            <w:r w:rsidRPr="21BC4C1B" w:rsidR="21BC4C1B">
              <w:rPr>
                <w:rStyle w:val="Hyperlink"/>
              </w:rPr>
              <w:t>4</w:t>
            </w:r>
            <w:r>
              <w:fldChar w:fldCharType="end"/>
            </w:r>
          </w:hyperlink>
        </w:p>
        <w:p w:rsidR="21BC4C1B" w:rsidP="21BC4C1B" w:rsidRDefault="21BC4C1B" w14:paraId="76418E67" w14:textId="031476A3">
          <w:pPr>
            <w:pStyle w:val="TOC2"/>
            <w:tabs>
              <w:tab w:val="right" w:leader="dot" w:pos="9015"/>
            </w:tabs>
            <w:bidi w:val="0"/>
            <w:rPr>
              <w:rStyle w:val="Hyperlink"/>
            </w:rPr>
          </w:pPr>
          <w:hyperlink w:anchor="_Toc2034724391">
            <w:r w:rsidRPr="21BC4C1B" w:rsidR="21BC4C1B">
              <w:rPr>
                <w:rStyle w:val="Hyperlink"/>
              </w:rPr>
              <w:t>2.4.2 Environmental Factors and Lifestyle Factors</w:t>
            </w:r>
            <w:r>
              <w:tab/>
            </w:r>
            <w:r>
              <w:fldChar w:fldCharType="begin"/>
            </w:r>
            <w:r>
              <w:instrText xml:space="preserve">PAGEREF _Toc2034724391 \h</w:instrText>
            </w:r>
            <w:r>
              <w:fldChar w:fldCharType="separate"/>
            </w:r>
            <w:r w:rsidRPr="21BC4C1B" w:rsidR="21BC4C1B">
              <w:rPr>
                <w:rStyle w:val="Hyperlink"/>
              </w:rPr>
              <w:t>4</w:t>
            </w:r>
            <w:r>
              <w:fldChar w:fldCharType="end"/>
            </w:r>
          </w:hyperlink>
        </w:p>
        <w:p w:rsidR="21BC4C1B" w:rsidP="21BC4C1B" w:rsidRDefault="21BC4C1B" w14:paraId="6468383E" w14:textId="46A2E6BC">
          <w:pPr>
            <w:pStyle w:val="TOC1"/>
            <w:tabs>
              <w:tab w:val="right" w:leader="dot" w:pos="9015"/>
            </w:tabs>
            <w:bidi w:val="0"/>
            <w:rPr>
              <w:rStyle w:val="Hyperlink"/>
            </w:rPr>
          </w:pPr>
          <w:hyperlink w:anchor="_Toc1250418146">
            <w:r w:rsidRPr="21BC4C1B" w:rsidR="21BC4C1B">
              <w:rPr>
                <w:rStyle w:val="Hyperlink"/>
              </w:rPr>
              <w:t>2.5 Support Systems</w:t>
            </w:r>
            <w:r>
              <w:tab/>
            </w:r>
            <w:r>
              <w:fldChar w:fldCharType="begin"/>
            </w:r>
            <w:r>
              <w:instrText xml:space="preserve">PAGEREF _Toc1250418146 \h</w:instrText>
            </w:r>
            <w:r>
              <w:fldChar w:fldCharType="separate"/>
            </w:r>
            <w:r w:rsidRPr="21BC4C1B" w:rsidR="21BC4C1B">
              <w:rPr>
                <w:rStyle w:val="Hyperlink"/>
              </w:rPr>
              <w:t>4</w:t>
            </w:r>
            <w:r>
              <w:fldChar w:fldCharType="end"/>
            </w:r>
          </w:hyperlink>
        </w:p>
        <w:p w:rsidR="21BC4C1B" w:rsidP="21BC4C1B" w:rsidRDefault="21BC4C1B" w14:paraId="72F906CD" w14:textId="32CA92F8">
          <w:pPr>
            <w:pStyle w:val="TOC1"/>
            <w:tabs>
              <w:tab w:val="right" w:leader="dot" w:pos="9015"/>
            </w:tabs>
            <w:bidi w:val="0"/>
            <w:rPr>
              <w:rStyle w:val="Hyperlink"/>
            </w:rPr>
          </w:pPr>
          <w:hyperlink w:anchor="_Toc1769994938">
            <w:r w:rsidRPr="21BC4C1B" w:rsidR="21BC4C1B">
              <w:rPr>
                <w:rStyle w:val="Hyperlink"/>
              </w:rPr>
              <w:t>3.0 Conclusion</w:t>
            </w:r>
            <w:r>
              <w:tab/>
            </w:r>
            <w:r>
              <w:fldChar w:fldCharType="begin"/>
            </w:r>
            <w:r>
              <w:instrText xml:space="preserve">PAGEREF _Toc1769994938 \h</w:instrText>
            </w:r>
            <w:r>
              <w:fldChar w:fldCharType="separate"/>
            </w:r>
            <w:r w:rsidRPr="21BC4C1B" w:rsidR="21BC4C1B">
              <w:rPr>
                <w:rStyle w:val="Hyperlink"/>
              </w:rPr>
              <w:t>4</w:t>
            </w:r>
            <w:r>
              <w:fldChar w:fldCharType="end"/>
            </w:r>
          </w:hyperlink>
        </w:p>
        <w:p w:rsidR="21BC4C1B" w:rsidP="21BC4C1B" w:rsidRDefault="21BC4C1B" w14:paraId="1FEFB13A" w14:textId="5CC1B202">
          <w:pPr>
            <w:pStyle w:val="TOC1"/>
            <w:tabs>
              <w:tab w:val="right" w:leader="dot" w:pos="9015"/>
            </w:tabs>
            <w:bidi w:val="0"/>
            <w:rPr>
              <w:rStyle w:val="Hyperlink"/>
            </w:rPr>
          </w:pPr>
          <w:hyperlink w:anchor="_Toc1324510750">
            <w:r w:rsidRPr="21BC4C1B" w:rsidR="21BC4C1B">
              <w:rPr>
                <w:rStyle w:val="Hyperlink"/>
              </w:rPr>
              <w:t>4.0 List of references</w:t>
            </w:r>
            <w:r>
              <w:tab/>
            </w:r>
            <w:r>
              <w:fldChar w:fldCharType="begin"/>
            </w:r>
            <w:r>
              <w:instrText xml:space="preserve">PAGEREF _Toc1324510750 \h</w:instrText>
            </w:r>
            <w:r>
              <w:fldChar w:fldCharType="separate"/>
            </w:r>
            <w:r w:rsidRPr="21BC4C1B" w:rsidR="21BC4C1B">
              <w:rPr>
                <w:rStyle w:val="Hyperlink"/>
              </w:rPr>
              <w:t>5</w:t>
            </w:r>
            <w:r>
              <w:fldChar w:fldCharType="end"/>
            </w:r>
          </w:hyperlink>
          <w:r>
            <w:fldChar w:fldCharType="end"/>
          </w:r>
        </w:p>
      </w:sdtContent>
    </w:sdt>
    <w:sdt>
      <w:sdtPr>
        <w:id w:val="1790997659"/>
        <w:docPartObj>
          <w:docPartGallery w:val="Table of Contents"/>
          <w:docPartUnique/>
        </w:docPartObj>
      </w:sdtPr>
      <w:sdtContent>
        <w:p w:rsidR="21BC4C1B" w:rsidP="21BC4C1B" w:rsidRDefault="21BC4C1B" w14:paraId="448DFAAF" w14:textId="20BED86E">
          <w:pPr>
            <w:pStyle w:val="TOC1"/>
            <w:tabs>
              <w:tab w:val="right" w:leader="dot" w:pos="9015"/>
            </w:tabs>
            <w:bidi w:val="0"/>
            <w:rPr>
              <w:rStyle w:val="Hyperlink"/>
            </w:rPr>
          </w:pPr>
          <w:r>
            <w:fldChar w:fldCharType="begin"/>
          </w:r>
          <w:r>
            <w:instrText xml:space="preserve">TOC \o \z \u \h</w:instrText>
          </w:r>
          <w:r>
            <w:fldChar w:fldCharType="separate"/>
          </w:r>
          <w:hyperlink w:anchor="_Toc1105521135">
            <w:r w:rsidRPr="21BC4C1B" w:rsidR="21BC4C1B">
              <w:rPr>
                <w:rStyle w:val="Hyperlink"/>
              </w:rPr>
              <w:t>1.0 Introduction</w:t>
            </w:r>
            <w:r>
              <w:tab/>
            </w:r>
            <w:r>
              <w:fldChar w:fldCharType="begin"/>
            </w:r>
            <w:r>
              <w:instrText xml:space="preserve">PAGEREF _Toc1105521135 \h</w:instrText>
            </w:r>
            <w:r>
              <w:fldChar w:fldCharType="separate"/>
            </w:r>
            <w:r w:rsidRPr="21BC4C1B" w:rsidR="21BC4C1B">
              <w:rPr>
                <w:rStyle w:val="Hyperlink"/>
              </w:rPr>
              <w:t>1</w:t>
            </w:r>
            <w:r>
              <w:fldChar w:fldCharType="end"/>
            </w:r>
          </w:hyperlink>
        </w:p>
        <w:p w:rsidR="21BC4C1B" w:rsidP="21BC4C1B" w:rsidRDefault="21BC4C1B" w14:paraId="4DB70F35" w14:textId="48D10008">
          <w:pPr>
            <w:pStyle w:val="TOC1"/>
            <w:tabs>
              <w:tab w:val="right" w:leader="dot" w:pos="9015"/>
            </w:tabs>
            <w:bidi w:val="0"/>
            <w:rPr>
              <w:rStyle w:val="Hyperlink"/>
            </w:rPr>
          </w:pPr>
          <w:hyperlink w:anchor="_Toc438093070">
            <w:r w:rsidRPr="21BC4C1B" w:rsidR="21BC4C1B">
              <w:rPr>
                <w:rStyle w:val="Hyperlink"/>
              </w:rPr>
              <w:t>1.2 Signs and Symptoms</w:t>
            </w:r>
            <w:r>
              <w:tab/>
            </w:r>
            <w:r>
              <w:fldChar w:fldCharType="begin"/>
            </w:r>
            <w:r>
              <w:instrText xml:space="preserve">PAGEREF _Toc438093070 \h</w:instrText>
            </w:r>
            <w:r>
              <w:fldChar w:fldCharType="separate"/>
            </w:r>
            <w:r w:rsidRPr="21BC4C1B" w:rsidR="21BC4C1B">
              <w:rPr>
                <w:rStyle w:val="Hyperlink"/>
              </w:rPr>
              <w:t>2</w:t>
            </w:r>
            <w:r>
              <w:fldChar w:fldCharType="end"/>
            </w:r>
          </w:hyperlink>
        </w:p>
        <w:p w:rsidR="21BC4C1B" w:rsidP="21BC4C1B" w:rsidRDefault="21BC4C1B" w14:paraId="01E3EB56" w14:textId="143FF291">
          <w:pPr>
            <w:pStyle w:val="TOC1"/>
            <w:tabs>
              <w:tab w:val="right" w:leader="dot" w:pos="9015"/>
            </w:tabs>
            <w:bidi w:val="0"/>
            <w:rPr>
              <w:rStyle w:val="Hyperlink"/>
            </w:rPr>
          </w:pPr>
          <w:hyperlink w:anchor="_Toc906083262">
            <w:r w:rsidRPr="21BC4C1B" w:rsidR="21BC4C1B">
              <w:rPr>
                <w:rStyle w:val="Hyperlink"/>
              </w:rPr>
              <w:t>1.3 Levels of Incidence</w:t>
            </w:r>
            <w:r>
              <w:tab/>
            </w:r>
            <w:r>
              <w:fldChar w:fldCharType="begin"/>
            </w:r>
            <w:r>
              <w:instrText xml:space="preserve">PAGEREF _Toc906083262 \h</w:instrText>
            </w:r>
            <w:r>
              <w:fldChar w:fldCharType="separate"/>
            </w:r>
            <w:r w:rsidRPr="21BC4C1B" w:rsidR="21BC4C1B">
              <w:rPr>
                <w:rStyle w:val="Hyperlink"/>
              </w:rPr>
              <w:t>2</w:t>
            </w:r>
            <w:r>
              <w:fldChar w:fldCharType="end"/>
            </w:r>
          </w:hyperlink>
        </w:p>
        <w:p w:rsidR="21BC4C1B" w:rsidP="21BC4C1B" w:rsidRDefault="21BC4C1B" w14:paraId="52C928E7" w14:textId="30FF33AA">
          <w:pPr>
            <w:pStyle w:val="TOC1"/>
            <w:tabs>
              <w:tab w:val="right" w:leader="dot" w:pos="9015"/>
            </w:tabs>
            <w:bidi w:val="0"/>
            <w:rPr>
              <w:rStyle w:val="Hyperlink"/>
            </w:rPr>
          </w:pPr>
          <w:hyperlink w:anchor="_Toc1802821168">
            <w:r w:rsidRPr="21BC4C1B" w:rsidR="21BC4C1B">
              <w:rPr>
                <w:rStyle w:val="Hyperlink"/>
              </w:rPr>
              <w:t>2.0 Consequences of Whooping Cough to the Community and the NHS</w:t>
            </w:r>
            <w:r>
              <w:tab/>
            </w:r>
            <w:r>
              <w:fldChar w:fldCharType="begin"/>
            </w:r>
            <w:r>
              <w:instrText xml:space="preserve">PAGEREF _Toc1802821168 \h</w:instrText>
            </w:r>
            <w:r>
              <w:fldChar w:fldCharType="separate"/>
            </w:r>
            <w:r w:rsidRPr="21BC4C1B" w:rsidR="21BC4C1B">
              <w:rPr>
                <w:rStyle w:val="Hyperlink"/>
              </w:rPr>
              <w:t>2</w:t>
            </w:r>
            <w:r>
              <w:fldChar w:fldCharType="end"/>
            </w:r>
          </w:hyperlink>
        </w:p>
        <w:p w:rsidR="21BC4C1B" w:rsidP="21BC4C1B" w:rsidRDefault="21BC4C1B" w14:paraId="719DF21A" w14:textId="6319D5F9">
          <w:pPr>
            <w:pStyle w:val="TOC2"/>
            <w:tabs>
              <w:tab w:val="right" w:leader="dot" w:pos="9015"/>
            </w:tabs>
            <w:bidi w:val="0"/>
            <w:rPr>
              <w:rStyle w:val="Hyperlink"/>
            </w:rPr>
          </w:pPr>
          <w:hyperlink w:anchor="_Toc1308941191">
            <w:r w:rsidRPr="21BC4C1B" w:rsidR="21BC4C1B">
              <w:rPr>
                <w:rStyle w:val="Hyperlink"/>
              </w:rPr>
              <w:t>2.1 Community Impact</w:t>
            </w:r>
            <w:r>
              <w:tab/>
            </w:r>
            <w:r>
              <w:fldChar w:fldCharType="begin"/>
            </w:r>
            <w:r>
              <w:instrText xml:space="preserve">PAGEREF _Toc1308941191 \h</w:instrText>
            </w:r>
            <w:r>
              <w:fldChar w:fldCharType="separate"/>
            </w:r>
            <w:r w:rsidRPr="21BC4C1B" w:rsidR="21BC4C1B">
              <w:rPr>
                <w:rStyle w:val="Hyperlink"/>
              </w:rPr>
              <w:t>2</w:t>
            </w:r>
            <w:r>
              <w:fldChar w:fldCharType="end"/>
            </w:r>
          </w:hyperlink>
        </w:p>
        <w:p w:rsidR="21BC4C1B" w:rsidP="21BC4C1B" w:rsidRDefault="21BC4C1B" w14:paraId="0CCA17EA" w14:textId="69BD0E57">
          <w:pPr>
            <w:pStyle w:val="TOC2"/>
            <w:tabs>
              <w:tab w:val="right" w:leader="dot" w:pos="9015"/>
            </w:tabs>
            <w:bidi w:val="0"/>
            <w:rPr>
              <w:rStyle w:val="Hyperlink"/>
            </w:rPr>
          </w:pPr>
          <w:hyperlink w:anchor="_Toc1460100131">
            <w:r w:rsidRPr="21BC4C1B" w:rsidR="21BC4C1B">
              <w:rPr>
                <w:rStyle w:val="Hyperlink"/>
              </w:rPr>
              <w:t>2.2 Whooping Cough Impacts on the NHS</w:t>
            </w:r>
            <w:r>
              <w:tab/>
            </w:r>
            <w:r>
              <w:fldChar w:fldCharType="begin"/>
            </w:r>
            <w:r>
              <w:instrText xml:space="preserve">PAGEREF _Toc1460100131 \h</w:instrText>
            </w:r>
            <w:r>
              <w:fldChar w:fldCharType="separate"/>
            </w:r>
            <w:r w:rsidRPr="21BC4C1B" w:rsidR="21BC4C1B">
              <w:rPr>
                <w:rStyle w:val="Hyperlink"/>
              </w:rPr>
              <w:t>2</w:t>
            </w:r>
            <w:r>
              <w:fldChar w:fldCharType="end"/>
            </w:r>
          </w:hyperlink>
        </w:p>
        <w:p w:rsidR="21BC4C1B" w:rsidP="21BC4C1B" w:rsidRDefault="21BC4C1B" w14:paraId="02E45D05" w14:textId="21C8FBCE">
          <w:pPr>
            <w:pStyle w:val="TOC1"/>
            <w:tabs>
              <w:tab w:val="right" w:leader="dot" w:pos="9015"/>
            </w:tabs>
            <w:bidi w:val="0"/>
            <w:rPr>
              <w:rStyle w:val="Hyperlink"/>
            </w:rPr>
          </w:pPr>
          <w:hyperlink w:anchor="_Toc749015494">
            <w:r w:rsidRPr="21BC4C1B" w:rsidR="21BC4C1B">
              <w:rPr>
                <w:rStyle w:val="Hyperlink"/>
              </w:rPr>
              <w:t>2.3 The way the Disease is contained.</w:t>
            </w:r>
            <w:r>
              <w:tab/>
            </w:r>
            <w:r>
              <w:fldChar w:fldCharType="begin"/>
            </w:r>
            <w:r>
              <w:instrText xml:space="preserve">PAGEREF _Toc749015494 \h</w:instrText>
            </w:r>
            <w:r>
              <w:fldChar w:fldCharType="separate"/>
            </w:r>
            <w:r w:rsidRPr="21BC4C1B" w:rsidR="21BC4C1B">
              <w:rPr>
                <w:rStyle w:val="Hyperlink"/>
              </w:rPr>
              <w:t>3</w:t>
            </w:r>
            <w:r>
              <w:fldChar w:fldCharType="end"/>
            </w:r>
          </w:hyperlink>
        </w:p>
        <w:p w:rsidR="21BC4C1B" w:rsidP="21BC4C1B" w:rsidRDefault="21BC4C1B" w14:paraId="677DAEE5" w14:textId="76CBF59C">
          <w:pPr>
            <w:pStyle w:val="TOC2"/>
            <w:tabs>
              <w:tab w:val="right" w:leader="dot" w:pos="9015"/>
            </w:tabs>
            <w:bidi w:val="0"/>
            <w:rPr>
              <w:rStyle w:val="Hyperlink"/>
            </w:rPr>
          </w:pPr>
          <w:hyperlink w:anchor="_Toc1334197026">
            <w:r w:rsidRPr="21BC4C1B" w:rsidR="21BC4C1B">
              <w:rPr>
                <w:rStyle w:val="Hyperlink"/>
              </w:rPr>
              <w:t>2.3.1 Prevention Strategies</w:t>
            </w:r>
            <w:r>
              <w:tab/>
            </w:r>
            <w:r>
              <w:fldChar w:fldCharType="begin"/>
            </w:r>
            <w:r>
              <w:instrText xml:space="preserve">PAGEREF _Toc1334197026 \h</w:instrText>
            </w:r>
            <w:r>
              <w:fldChar w:fldCharType="separate"/>
            </w:r>
            <w:r w:rsidRPr="21BC4C1B" w:rsidR="21BC4C1B">
              <w:rPr>
                <w:rStyle w:val="Hyperlink"/>
              </w:rPr>
              <w:t>3</w:t>
            </w:r>
            <w:r>
              <w:fldChar w:fldCharType="end"/>
            </w:r>
          </w:hyperlink>
        </w:p>
        <w:p w:rsidR="21BC4C1B" w:rsidP="21BC4C1B" w:rsidRDefault="21BC4C1B" w14:paraId="7995A43F" w14:textId="722FE6CA">
          <w:pPr>
            <w:pStyle w:val="TOC2"/>
            <w:tabs>
              <w:tab w:val="right" w:leader="dot" w:pos="9015"/>
            </w:tabs>
            <w:bidi w:val="0"/>
            <w:rPr>
              <w:rStyle w:val="Hyperlink"/>
            </w:rPr>
          </w:pPr>
          <w:hyperlink w:anchor="_Toc1509528072">
            <w:r w:rsidRPr="21BC4C1B" w:rsidR="21BC4C1B">
              <w:rPr>
                <w:rStyle w:val="Hyperlink"/>
              </w:rPr>
              <w:t>2.3.2 Treatment Options</w:t>
            </w:r>
            <w:r>
              <w:tab/>
            </w:r>
            <w:r>
              <w:fldChar w:fldCharType="begin"/>
            </w:r>
            <w:r>
              <w:instrText xml:space="preserve">PAGEREF _Toc1509528072 \h</w:instrText>
            </w:r>
            <w:r>
              <w:fldChar w:fldCharType="separate"/>
            </w:r>
            <w:r w:rsidRPr="21BC4C1B" w:rsidR="21BC4C1B">
              <w:rPr>
                <w:rStyle w:val="Hyperlink"/>
              </w:rPr>
              <w:t>3</w:t>
            </w:r>
            <w:r>
              <w:fldChar w:fldCharType="end"/>
            </w:r>
          </w:hyperlink>
        </w:p>
        <w:p w:rsidR="21BC4C1B" w:rsidP="21BC4C1B" w:rsidRDefault="21BC4C1B" w14:paraId="1E6DEACD" w14:textId="1F74E7A1">
          <w:pPr>
            <w:pStyle w:val="TOC1"/>
            <w:tabs>
              <w:tab w:val="right" w:leader="dot" w:pos="9015"/>
            </w:tabs>
            <w:bidi w:val="0"/>
            <w:rPr>
              <w:rStyle w:val="Hyperlink"/>
            </w:rPr>
          </w:pPr>
          <w:hyperlink w:anchor="_Toc1323149198">
            <w:r w:rsidRPr="21BC4C1B" w:rsidR="21BC4C1B">
              <w:rPr>
                <w:rStyle w:val="Hyperlink"/>
              </w:rPr>
              <w:t>2.4 Factors Contributing to Health and Well-being</w:t>
            </w:r>
            <w:r>
              <w:tab/>
            </w:r>
            <w:r>
              <w:fldChar w:fldCharType="begin"/>
            </w:r>
            <w:r>
              <w:instrText xml:space="preserve">PAGEREF _Toc1323149198 \h</w:instrText>
            </w:r>
            <w:r>
              <w:fldChar w:fldCharType="separate"/>
            </w:r>
            <w:r w:rsidRPr="21BC4C1B" w:rsidR="21BC4C1B">
              <w:rPr>
                <w:rStyle w:val="Hyperlink"/>
              </w:rPr>
              <w:t>4</w:t>
            </w:r>
            <w:r>
              <w:fldChar w:fldCharType="end"/>
            </w:r>
          </w:hyperlink>
        </w:p>
        <w:p w:rsidR="21BC4C1B" w:rsidP="21BC4C1B" w:rsidRDefault="21BC4C1B" w14:paraId="6262F1DB" w14:textId="43190F43">
          <w:pPr>
            <w:pStyle w:val="TOC2"/>
            <w:tabs>
              <w:tab w:val="right" w:leader="dot" w:pos="9015"/>
            </w:tabs>
            <w:bidi w:val="0"/>
            <w:rPr>
              <w:rStyle w:val="Hyperlink"/>
            </w:rPr>
          </w:pPr>
          <w:hyperlink w:anchor="_Toc107071307">
            <w:r w:rsidRPr="21BC4C1B" w:rsidR="21BC4C1B">
              <w:rPr>
                <w:rStyle w:val="Hyperlink"/>
              </w:rPr>
              <w:t>2.4.1 Psychosocial Factors</w:t>
            </w:r>
            <w:r>
              <w:tab/>
            </w:r>
            <w:r>
              <w:fldChar w:fldCharType="begin"/>
            </w:r>
            <w:r>
              <w:instrText xml:space="preserve">PAGEREF _Toc107071307 \h</w:instrText>
            </w:r>
            <w:r>
              <w:fldChar w:fldCharType="separate"/>
            </w:r>
            <w:r w:rsidRPr="21BC4C1B" w:rsidR="21BC4C1B">
              <w:rPr>
                <w:rStyle w:val="Hyperlink"/>
              </w:rPr>
              <w:t>4</w:t>
            </w:r>
            <w:r>
              <w:fldChar w:fldCharType="end"/>
            </w:r>
          </w:hyperlink>
        </w:p>
        <w:p w:rsidR="21BC4C1B" w:rsidP="21BC4C1B" w:rsidRDefault="21BC4C1B" w14:paraId="365DF844" w14:textId="5D4E9476">
          <w:pPr>
            <w:pStyle w:val="TOC2"/>
            <w:tabs>
              <w:tab w:val="right" w:leader="dot" w:pos="9015"/>
            </w:tabs>
            <w:bidi w:val="0"/>
            <w:rPr>
              <w:rStyle w:val="Hyperlink"/>
            </w:rPr>
          </w:pPr>
          <w:hyperlink w:anchor="_Toc629395954">
            <w:r w:rsidRPr="21BC4C1B" w:rsidR="21BC4C1B">
              <w:rPr>
                <w:rStyle w:val="Hyperlink"/>
              </w:rPr>
              <w:t>2.4.2 Environmental Factors and Lifestyle Factors</w:t>
            </w:r>
            <w:r>
              <w:tab/>
            </w:r>
            <w:r>
              <w:fldChar w:fldCharType="begin"/>
            </w:r>
            <w:r>
              <w:instrText xml:space="preserve">PAGEREF _Toc629395954 \h</w:instrText>
            </w:r>
            <w:r>
              <w:fldChar w:fldCharType="separate"/>
            </w:r>
            <w:r w:rsidRPr="21BC4C1B" w:rsidR="21BC4C1B">
              <w:rPr>
                <w:rStyle w:val="Hyperlink"/>
              </w:rPr>
              <w:t>4</w:t>
            </w:r>
            <w:r>
              <w:fldChar w:fldCharType="end"/>
            </w:r>
          </w:hyperlink>
        </w:p>
        <w:p w:rsidR="21BC4C1B" w:rsidP="21BC4C1B" w:rsidRDefault="21BC4C1B" w14:paraId="5F23DBD2" w14:textId="255EBACB">
          <w:pPr>
            <w:pStyle w:val="TOC1"/>
            <w:tabs>
              <w:tab w:val="right" w:leader="dot" w:pos="9015"/>
            </w:tabs>
            <w:bidi w:val="0"/>
            <w:rPr>
              <w:rStyle w:val="Hyperlink"/>
            </w:rPr>
          </w:pPr>
          <w:hyperlink w:anchor="_Toc1409735238">
            <w:r w:rsidRPr="21BC4C1B" w:rsidR="21BC4C1B">
              <w:rPr>
                <w:rStyle w:val="Hyperlink"/>
              </w:rPr>
              <w:t>2.5 Support Systems</w:t>
            </w:r>
            <w:r>
              <w:tab/>
            </w:r>
            <w:r>
              <w:fldChar w:fldCharType="begin"/>
            </w:r>
            <w:r>
              <w:instrText xml:space="preserve">PAGEREF _Toc1409735238 \h</w:instrText>
            </w:r>
            <w:r>
              <w:fldChar w:fldCharType="separate"/>
            </w:r>
            <w:r w:rsidRPr="21BC4C1B" w:rsidR="21BC4C1B">
              <w:rPr>
                <w:rStyle w:val="Hyperlink"/>
              </w:rPr>
              <w:t>4</w:t>
            </w:r>
            <w:r>
              <w:fldChar w:fldCharType="end"/>
            </w:r>
          </w:hyperlink>
        </w:p>
        <w:p w:rsidR="21BC4C1B" w:rsidP="21BC4C1B" w:rsidRDefault="21BC4C1B" w14:paraId="79D976CF" w14:textId="03309E63">
          <w:pPr>
            <w:pStyle w:val="TOC1"/>
            <w:tabs>
              <w:tab w:val="right" w:leader="dot" w:pos="9015"/>
            </w:tabs>
            <w:bidi w:val="0"/>
            <w:rPr>
              <w:rStyle w:val="Hyperlink"/>
            </w:rPr>
          </w:pPr>
          <w:hyperlink w:anchor="_Toc823673200">
            <w:r w:rsidRPr="21BC4C1B" w:rsidR="21BC4C1B">
              <w:rPr>
                <w:rStyle w:val="Hyperlink"/>
              </w:rPr>
              <w:t>3.0 Conclusion</w:t>
            </w:r>
            <w:r>
              <w:tab/>
            </w:r>
            <w:r>
              <w:fldChar w:fldCharType="begin"/>
            </w:r>
            <w:r>
              <w:instrText xml:space="preserve">PAGEREF _Toc823673200 \h</w:instrText>
            </w:r>
            <w:r>
              <w:fldChar w:fldCharType="separate"/>
            </w:r>
            <w:r w:rsidRPr="21BC4C1B" w:rsidR="21BC4C1B">
              <w:rPr>
                <w:rStyle w:val="Hyperlink"/>
              </w:rPr>
              <w:t>4</w:t>
            </w:r>
            <w:r>
              <w:fldChar w:fldCharType="end"/>
            </w:r>
          </w:hyperlink>
        </w:p>
        <w:p w:rsidR="21BC4C1B" w:rsidP="21BC4C1B" w:rsidRDefault="21BC4C1B" w14:paraId="4F261925" w14:textId="0285ACAD">
          <w:pPr>
            <w:pStyle w:val="TOC1"/>
            <w:tabs>
              <w:tab w:val="right" w:leader="dot" w:pos="9015"/>
            </w:tabs>
            <w:bidi w:val="0"/>
            <w:rPr>
              <w:rStyle w:val="Hyperlink"/>
            </w:rPr>
          </w:pPr>
          <w:hyperlink w:anchor="_Toc649087241">
            <w:r w:rsidRPr="21BC4C1B" w:rsidR="21BC4C1B">
              <w:rPr>
                <w:rStyle w:val="Hyperlink"/>
              </w:rPr>
              <w:t>4.0 List of references</w:t>
            </w:r>
            <w:r>
              <w:tab/>
            </w:r>
            <w:r>
              <w:fldChar w:fldCharType="begin"/>
            </w:r>
            <w:r>
              <w:instrText xml:space="preserve">PAGEREF _Toc649087241 \h</w:instrText>
            </w:r>
            <w:r>
              <w:fldChar w:fldCharType="separate"/>
            </w:r>
            <w:r w:rsidRPr="21BC4C1B" w:rsidR="21BC4C1B">
              <w:rPr>
                <w:rStyle w:val="Hyperlink"/>
              </w:rPr>
              <w:t>5</w:t>
            </w:r>
            <w:r>
              <w:fldChar w:fldCharType="end"/>
            </w:r>
          </w:hyperlink>
          <w:r>
            <w:fldChar w:fldCharType="end"/>
          </w:r>
        </w:p>
      </w:sdtContent>
    </w:sdt>
    <w:p w:rsidR="21BC4C1B" w:rsidP="21BC4C1B" w:rsidRDefault="21BC4C1B" w14:paraId="0114EBFC" w14:textId="0AA0F1A7">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1BC4C1B" w:rsidRDefault="21BC4C1B" w14:paraId="3D459513" w14:textId="1B69A5A8">
      <w:r>
        <w:br w:type="page"/>
      </w:r>
    </w:p>
    <w:p w:rsidR="21BC4C1B" w:rsidP="21BC4C1B" w:rsidRDefault="21BC4C1B" w14:paraId="5368AF08" w14:textId="67BDA24F">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745EA7D" w:rsidP="21BC4C1B" w:rsidRDefault="1745EA7D" w14:paraId="45236023" w14:textId="50336387">
      <w:pPr>
        <w:pStyle w:val="Heading1"/>
        <w:keepNext w:val="1"/>
        <w:keepLines w:val="1"/>
        <w:spacing w:before="240" w:after="0"/>
        <w:rPr>
          <w:rFonts w:ascii="Arial" w:hAnsi="Arial" w:eastAsia="Arial" w:cs="Arial"/>
          <w:b w:val="0"/>
          <w:bCs w:val="0"/>
          <w:i w:val="0"/>
          <w:iCs w:val="0"/>
          <w:caps w:val="0"/>
          <w:smallCaps w:val="0"/>
          <w:noProof w:val="0"/>
          <w:color w:val="2F5496"/>
          <w:sz w:val="22"/>
          <w:szCs w:val="22"/>
          <w:lang w:val="en-GB"/>
        </w:rPr>
      </w:pPr>
      <w:bookmarkStart w:name="_Toc578625083" w:id="188999098"/>
      <w:bookmarkStart w:name="_Toc1105521135" w:id="1564860789"/>
      <w:r w:rsidRPr="21BC4C1B" w:rsidR="1745EA7D">
        <w:rPr>
          <w:rFonts w:ascii="Arial" w:hAnsi="Arial" w:eastAsia="Arial" w:cs="Arial"/>
          <w:b w:val="1"/>
          <w:bCs w:val="1"/>
          <w:i w:val="0"/>
          <w:iCs w:val="0"/>
          <w:caps w:val="0"/>
          <w:smallCaps w:val="0"/>
          <w:noProof w:val="0"/>
          <w:color w:val="2F5496"/>
          <w:sz w:val="22"/>
          <w:szCs w:val="22"/>
          <w:lang w:val="en-GB"/>
        </w:rPr>
        <w:t>1.0 Introduction</w:t>
      </w:r>
      <w:bookmarkEnd w:id="188999098"/>
      <w:bookmarkEnd w:id="1564860789"/>
    </w:p>
    <w:p w:rsidR="1745EA7D" w:rsidP="21BC4C1B" w:rsidRDefault="1745EA7D" w14:paraId="23EF3FF6" w14:textId="62D4578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21BC4C1B" w:rsidR="1745EA7D">
        <w:rPr>
          <w:rFonts w:ascii="Arial" w:hAnsi="Arial" w:eastAsia="Arial" w:cs="Arial"/>
          <w:b w:val="0"/>
          <w:bCs w:val="0"/>
          <w:i w:val="0"/>
          <w:iCs w:val="0"/>
          <w:caps w:val="0"/>
          <w:smallCaps w:val="0"/>
          <w:noProof w:val="0"/>
          <w:color w:val="222222"/>
          <w:sz w:val="22"/>
          <w:szCs w:val="22"/>
          <w:lang w:val="en-GB"/>
        </w:rPr>
        <w:t xml:space="preserve">Decker and Edwards (2021),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Whooping cough is clinically called pertussis; it is a very infectious bacterial respiratory infection caused by the bacterium Bordetella pertussis. The disease/condition (illness) is defined as the condition that causes the abdominal pain, constipation, and weight loss experienced by the patient. The disease affects the respiratory tract and is manifested by severe coughing fits of up to several minutes. The infection gets its name from the distinctive one symptom of the disease: the "whooping" sound when the patients are gasping for air after coughing episodes, but it is not present in all cases (</w:t>
      </w:r>
      <w:r w:rsidRPr="21BC4C1B" w:rsidR="1745EA7D">
        <w:rPr>
          <w:rFonts w:ascii="Arial" w:hAnsi="Arial" w:eastAsia="Arial" w:cs="Arial"/>
          <w:b w:val="0"/>
          <w:bCs w:val="0"/>
          <w:i w:val="0"/>
          <w:iCs w:val="0"/>
          <w:caps w:val="0"/>
          <w:smallCaps w:val="0"/>
          <w:noProof w:val="0"/>
          <w:color w:val="222222"/>
          <w:sz w:val="22"/>
          <w:szCs w:val="22"/>
          <w:lang w:val="en-GB"/>
        </w:rPr>
        <w:t>Khalili and Montanaro, 2005)</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w:t>
      </w:r>
    </w:p>
    <w:p w:rsidR="1745EA7D" w:rsidP="21BC4C1B" w:rsidRDefault="1745EA7D" w14:paraId="58C49B2E" w14:textId="4AC4D781">
      <w:pPr>
        <w:pStyle w:val="Heading1"/>
        <w:keepNext w:val="1"/>
        <w:keepLines w:val="1"/>
        <w:spacing w:before="240" w:after="0"/>
        <w:rPr>
          <w:rFonts w:ascii="Arial" w:hAnsi="Arial" w:eastAsia="Arial" w:cs="Arial"/>
          <w:b w:val="0"/>
          <w:bCs w:val="0"/>
          <w:i w:val="0"/>
          <w:iCs w:val="0"/>
          <w:caps w:val="0"/>
          <w:smallCaps w:val="0"/>
          <w:noProof w:val="0"/>
          <w:color w:val="2F5496"/>
          <w:sz w:val="22"/>
          <w:szCs w:val="22"/>
          <w:lang w:val="en-GB"/>
        </w:rPr>
      </w:pPr>
      <w:bookmarkStart w:name="_Toc1398284533" w:id="253879727"/>
      <w:bookmarkStart w:name="_Toc438093070" w:id="1927902827"/>
      <w:r w:rsidRPr="21BC4C1B" w:rsidR="1745EA7D">
        <w:rPr>
          <w:rFonts w:ascii="Arial" w:hAnsi="Arial" w:eastAsia="Arial" w:cs="Arial"/>
          <w:b w:val="1"/>
          <w:bCs w:val="1"/>
          <w:i w:val="0"/>
          <w:iCs w:val="0"/>
          <w:caps w:val="0"/>
          <w:smallCaps w:val="0"/>
          <w:noProof w:val="0"/>
          <w:color w:val="2F5496"/>
          <w:sz w:val="22"/>
          <w:szCs w:val="22"/>
          <w:lang w:val="en-GB"/>
        </w:rPr>
        <w:t>1.2 Signs and Symptoms</w:t>
      </w:r>
      <w:bookmarkEnd w:id="253879727"/>
      <w:bookmarkEnd w:id="1927902827"/>
    </w:p>
    <w:p w:rsidR="1745EA7D" w:rsidP="21BC4C1B" w:rsidRDefault="1745EA7D" w14:paraId="60A5EB11" w14:textId="727AFE8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The stages of the development of whooping cough occur simultaneously (</w:t>
      </w:r>
      <w:r w:rsidRPr="21BC4C1B" w:rsidR="1745EA7D">
        <w:rPr>
          <w:rFonts w:ascii="Arial" w:hAnsi="Arial" w:eastAsia="Arial" w:cs="Arial"/>
          <w:b w:val="0"/>
          <w:bCs w:val="0"/>
          <w:i w:val="0"/>
          <w:iCs w:val="0"/>
          <w:caps w:val="0"/>
          <w:smallCaps w:val="0"/>
          <w:noProof w:val="0"/>
          <w:color w:val="222222"/>
          <w:sz w:val="22"/>
          <w:szCs w:val="22"/>
          <w:lang w:val="en-GB"/>
        </w:rPr>
        <w:t>Bentley et al., 2013)</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Initial symptoms are like a common cold with a running nose, mild fever, and sore throat, and last for one to two weeks. The disease thereafter progresses to raging coughing fits that can precipitate vomiting, whooping noises and in severe cases, can cause cyanosis and apnea in infants. The coughing period lasts between four and eight weeks. Young babies might have difficulty breathing, and the lack of the ability to make the "whoop" in many cases may delay diagnosis (</w:t>
      </w:r>
      <w:r w:rsidRPr="21BC4C1B" w:rsidR="1745EA7D">
        <w:rPr>
          <w:rFonts w:ascii="Arial" w:hAnsi="Arial" w:eastAsia="Arial" w:cs="Arial"/>
          <w:b w:val="0"/>
          <w:bCs w:val="0"/>
          <w:i w:val="0"/>
          <w:iCs w:val="0"/>
          <w:caps w:val="0"/>
          <w:smallCaps w:val="0"/>
          <w:noProof w:val="0"/>
          <w:color w:val="222222"/>
          <w:sz w:val="22"/>
          <w:szCs w:val="22"/>
          <w:lang w:val="en-GB"/>
        </w:rPr>
        <w:t>Harnden et al., 2006)</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w:t>
      </w:r>
    </w:p>
    <w:p w:rsidR="1745EA7D" w:rsidP="21BC4C1B" w:rsidRDefault="1745EA7D" w14:paraId="5FF5C42E" w14:textId="669E896E">
      <w:pPr>
        <w:pStyle w:val="Heading1"/>
        <w:keepNext w:val="1"/>
        <w:keepLines w:val="1"/>
        <w:spacing w:before="240" w:after="0"/>
        <w:rPr>
          <w:rFonts w:ascii="Arial" w:hAnsi="Arial" w:eastAsia="Arial" w:cs="Arial"/>
          <w:b w:val="0"/>
          <w:bCs w:val="0"/>
          <w:i w:val="0"/>
          <w:iCs w:val="0"/>
          <w:caps w:val="0"/>
          <w:smallCaps w:val="0"/>
          <w:noProof w:val="0"/>
          <w:color w:val="2F5496"/>
          <w:sz w:val="22"/>
          <w:szCs w:val="22"/>
          <w:lang w:val="en-GB"/>
        </w:rPr>
      </w:pPr>
      <w:bookmarkStart w:name="_Toc204844449" w:id="2112665597"/>
      <w:bookmarkStart w:name="_Toc906083262" w:id="1161371140"/>
      <w:r w:rsidRPr="21BC4C1B" w:rsidR="1745EA7D">
        <w:rPr>
          <w:rFonts w:ascii="Arial" w:hAnsi="Arial" w:eastAsia="Arial" w:cs="Arial"/>
          <w:b w:val="1"/>
          <w:bCs w:val="1"/>
          <w:i w:val="0"/>
          <w:iCs w:val="0"/>
          <w:caps w:val="0"/>
          <w:smallCaps w:val="0"/>
          <w:noProof w:val="0"/>
          <w:color w:val="2F5496"/>
          <w:sz w:val="22"/>
          <w:szCs w:val="22"/>
          <w:lang w:val="en-GB"/>
        </w:rPr>
        <w:t>1.3 Levels of Incidence</w:t>
      </w:r>
      <w:bookmarkEnd w:id="2112665597"/>
      <w:bookmarkEnd w:id="1161371140"/>
    </w:p>
    <w:p w:rsidR="1745EA7D" w:rsidP="21BC4C1B" w:rsidRDefault="1745EA7D" w14:paraId="3003F6EB" w14:textId="175D533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Pertussis is a serious public health issue in the world, with about 24.1 million cases and 160,700 fatalities in children under five years old worldwide in 2014 (World Health Organisation, 2018). The United Kingdom has gone through a dramatic turn taking with the United Kingdom and the United Kingdom recording a 1,641 per cent increase in cases in the year 2024, reaching 14,905 cases in 2024, as compared to the year before 2023, which was 856 cases (UK Health Security Agency, 2025; Willis, 2025). The 2024 outbreak had 11 cases of the infants. The national incidence rate was 25.8 per 100,000 population, with the highest incidence in infants less than three months, with 302.2 per 100,000.</w:t>
      </w:r>
    </w:p>
    <w:p w:rsidR="1745EA7D" w:rsidP="21BC4C1B" w:rsidRDefault="1745EA7D" w14:paraId="18BFDBA4" w14:textId="6D41CF00">
      <w:pPr>
        <w:pStyle w:val="Heading1"/>
        <w:keepNext w:val="1"/>
        <w:keepLines w:val="1"/>
        <w:spacing w:before="240" w:after="0"/>
        <w:rPr>
          <w:rFonts w:ascii="Arial" w:hAnsi="Arial" w:eastAsia="Arial" w:cs="Arial"/>
          <w:b w:val="0"/>
          <w:bCs w:val="0"/>
          <w:i w:val="0"/>
          <w:iCs w:val="0"/>
          <w:caps w:val="0"/>
          <w:smallCaps w:val="0"/>
          <w:noProof w:val="0"/>
          <w:color w:val="2F5496"/>
          <w:sz w:val="22"/>
          <w:szCs w:val="22"/>
          <w:lang w:val="en-GB"/>
        </w:rPr>
      </w:pPr>
      <w:bookmarkStart w:name="_Toc1454557007" w:id="559891476"/>
      <w:bookmarkStart w:name="_Toc1802821168" w:id="2097126565"/>
      <w:r w:rsidRPr="21BC4C1B" w:rsidR="1745EA7D">
        <w:rPr>
          <w:rFonts w:ascii="Arial" w:hAnsi="Arial" w:eastAsia="Arial" w:cs="Arial"/>
          <w:b w:val="1"/>
          <w:bCs w:val="1"/>
          <w:i w:val="0"/>
          <w:iCs w:val="0"/>
          <w:caps w:val="0"/>
          <w:smallCaps w:val="0"/>
          <w:noProof w:val="0"/>
          <w:color w:val="2F5496"/>
          <w:sz w:val="22"/>
          <w:szCs w:val="22"/>
          <w:lang w:val="en-GB"/>
        </w:rPr>
        <w:t>2.0 Consequences of Whooping Cough to the Community and the NHS</w:t>
      </w:r>
      <w:bookmarkEnd w:id="559891476"/>
      <w:bookmarkEnd w:id="2097126565"/>
    </w:p>
    <w:p w:rsidR="1745EA7D" w:rsidP="21BC4C1B" w:rsidRDefault="1745EA7D" w14:paraId="15736D8F" w14:textId="72CB4DD4">
      <w:pPr>
        <w:pStyle w:val="Heading2"/>
        <w:spacing w:beforeAutospacing="on" w:afterAutospacing="on"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297049549" w:id="631929899"/>
      <w:bookmarkStart w:name="_Toc1308941191" w:id="140303824"/>
      <w:r w:rsidRPr="21BC4C1B" w:rsidR="1745EA7D">
        <w:rPr>
          <w:rFonts w:ascii="Arial" w:hAnsi="Arial" w:eastAsia="Arial" w:cs="Arial"/>
          <w:b w:val="1"/>
          <w:bCs w:val="1"/>
          <w:i w:val="0"/>
          <w:iCs w:val="0"/>
          <w:caps w:val="0"/>
          <w:smallCaps w:val="0"/>
          <w:noProof w:val="0"/>
          <w:color w:val="000000" w:themeColor="text1" w:themeTint="FF" w:themeShade="FF"/>
          <w:sz w:val="22"/>
          <w:szCs w:val="22"/>
          <w:lang w:val="en-GB"/>
        </w:rPr>
        <w:t>2.1</w:t>
      </w:r>
      <w:r w:rsidRPr="21BC4C1B" w:rsidR="1745EA7D">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21BC4C1B" w:rsidR="1745EA7D">
        <w:rPr>
          <w:rFonts w:ascii="Arial" w:hAnsi="Arial" w:eastAsia="Arial" w:cs="Arial"/>
          <w:b w:val="1"/>
          <w:bCs w:val="1"/>
          <w:i w:val="0"/>
          <w:iCs w:val="0"/>
          <w:caps w:val="0"/>
          <w:smallCaps w:val="0"/>
          <w:noProof w:val="0"/>
          <w:color w:val="000000" w:themeColor="text1" w:themeTint="FF" w:themeShade="FF"/>
          <w:sz w:val="22"/>
          <w:szCs w:val="22"/>
          <w:lang w:val="en-GB"/>
        </w:rPr>
        <w:t>Community Impact</w:t>
      </w:r>
      <w:bookmarkEnd w:id="631929899"/>
      <w:bookmarkEnd w:id="140303824"/>
    </w:p>
    <w:p w:rsidR="1745EA7D" w:rsidP="21BC4C1B" w:rsidRDefault="1745EA7D" w14:paraId="2B3EDCED" w14:textId="391C7AC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Whooping cough has a considerable impact on communities, especially vulnerable groups. The disease shows exceptional ability to spread, as the infection of one person can infect 15-17 other persons. As well as offering a prolonged infectious period (up to five weeks) before treatment, this high transmission rate is facilitated.</w:t>
      </w:r>
    </w:p>
    <w:p w:rsidR="1745EA7D" w:rsidP="21BC4C1B" w:rsidRDefault="1745EA7D" w14:paraId="6A5616A4" w14:textId="70E9873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The most devastating effect is seen in infants who are too young to be vaccinated. The number of infant deaths because of pertussis in England between 2013 and the end of 2024 was 32, out of which 26 were as a result of mothers not being vaccinated during pregnancy. Families are severely disrupted, with those infected having to stay home from work or school for 48 hours after the antibiotics are begun or for three weeks without treatment (</w:t>
      </w:r>
      <w:r w:rsidRPr="21BC4C1B" w:rsidR="1745EA7D">
        <w:rPr>
          <w:rFonts w:ascii="Arial" w:hAnsi="Arial" w:eastAsia="Arial" w:cs="Arial"/>
          <w:b w:val="0"/>
          <w:bCs w:val="0"/>
          <w:i w:val="0"/>
          <w:iCs w:val="0"/>
          <w:caps w:val="0"/>
          <w:smallCaps w:val="0"/>
          <w:noProof w:val="0"/>
          <w:color w:val="222222"/>
          <w:sz w:val="22"/>
          <w:szCs w:val="22"/>
          <w:lang w:val="en-GB"/>
        </w:rPr>
        <w:t>Harnden et al., 2006)</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The weeks and months of continuous coughing burden caregivers and place the family under a great deal of stress.</w:t>
      </w:r>
    </w:p>
    <w:p w:rsidR="1745EA7D" w:rsidP="21BC4C1B" w:rsidRDefault="1745EA7D" w14:paraId="57486271" w14:textId="46D2DE26">
      <w:pPr>
        <w:pStyle w:val="Heading2"/>
        <w:spacing w:beforeAutospacing="on" w:afterAutospacing="on"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2009552007" w:id="1661278307"/>
      <w:bookmarkStart w:name="_Toc1460100131" w:id="427607181"/>
      <w:r w:rsidRPr="21BC4C1B" w:rsidR="1745EA7D">
        <w:rPr>
          <w:rFonts w:ascii="Arial" w:hAnsi="Arial" w:eastAsia="Arial" w:cs="Arial"/>
          <w:b w:val="1"/>
          <w:bCs w:val="1"/>
          <w:i w:val="0"/>
          <w:iCs w:val="0"/>
          <w:caps w:val="0"/>
          <w:smallCaps w:val="0"/>
          <w:noProof w:val="0"/>
          <w:color w:val="000000" w:themeColor="text1" w:themeTint="FF" w:themeShade="FF"/>
          <w:sz w:val="22"/>
          <w:szCs w:val="22"/>
          <w:lang w:val="en-GB"/>
        </w:rPr>
        <w:t>2.2 Whooping Cough Impacts on the NHS</w:t>
      </w:r>
      <w:bookmarkEnd w:id="1661278307"/>
      <w:bookmarkEnd w:id="427607181"/>
    </w:p>
    <w:p w:rsidR="1745EA7D" w:rsidP="21BC4C1B" w:rsidRDefault="1745EA7D" w14:paraId="4C47D94E" w14:textId="676329A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A large burden of pertussis is placed on the NHS. Economic estimates conducted by Versteeg et al. (2023) suggested that the burden among adults aged 50 and above in an annual figure amounted to about £238 million, of which £66 million is the direct medical cost burden and £159 million is the indirect cost burden. Healthcare utilisation is seen to increase significantly, with patients needing multiple GP visits (3.2 visits per case on average). About 14% of cases require hospitalisation and mean costs are up to £13,425 per admission. A visit to the emergency room occurs in 28% of cases (Harrington et al., 2023)</w:t>
      </w:r>
    </w:p>
    <w:p w:rsidR="1745EA7D" w:rsidP="21BC4C1B" w:rsidRDefault="1745EA7D" w14:paraId="27139336" w14:textId="2674A93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The NHS is also responsible for the preventative vaccination programme, such as the maternal immunisation and childhood vaccination schedule. However, the declining uptake of vaccination presents other challenges, where vaccine uptake by mothers dropped from 74.7% in December 2017 to 58.9% in March 2024, although recent improvement increased uptake to 68.2% in December 2024.</w:t>
      </w:r>
    </w:p>
    <w:p w:rsidR="1745EA7D" w:rsidP="21BC4C1B" w:rsidRDefault="1745EA7D" w14:paraId="50F9CB97" w14:textId="55BCED1D">
      <w:pPr>
        <w:pStyle w:val="Heading1"/>
        <w:keepNext w:val="1"/>
        <w:keepLines w:val="1"/>
        <w:spacing w:before="240" w:after="0"/>
        <w:rPr>
          <w:rFonts w:ascii="Arial" w:hAnsi="Arial" w:eastAsia="Arial" w:cs="Arial"/>
          <w:b w:val="0"/>
          <w:bCs w:val="0"/>
          <w:i w:val="0"/>
          <w:iCs w:val="0"/>
          <w:caps w:val="0"/>
          <w:smallCaps w:val="0"/>
          <w:noProof w:val="0"/>
          <w:color w:val="2F5496"/>
          <w:sz w:val="22"/>
          <w:szCs w:val="22"/>
          <w:lang w:val="en-GB"/>
        </w:rPr>
      </w:pPr>
      <w:bookmarkStart w:name="_Toc218190900" w:id="631221911"/>
      <w:bookmarkStart w:name="_Toc749015494" w:id="1915224719"/>
      <w:r w:rsidRPr="21BC4C1B" w:rsidR="1745EA7D">
        <w:rPr>
          <w:rFonts w:ascii="Arial" w:hAnsi="Arial" w:eastAsia="Arial" w:cs="Arial"/>
          <w:b w:val="1"/>
          <w:bCs w:val="1"/>
          <w:i w:val="0"/>
          <w:iCs w:val="0"/>
          <w:caps w:val="0"/>
          <w:smallCaps w:val="0"/>
          <w:noProof w:val="0"/>
          <w:color w:val="2F5496"/>
          <w:sz w:val="22"/>
          <w:szCs w:val="22"/>
          <w:lang w:val="en-GB"/>
        </w:rPr>
        <w:t>2.3 The way the Disease is contained.</w:t>
      </w:r>
      <w:bookmarkEnd w:id="631221911"/>
      <w:bookmarkEnd w:id="1915224719"/>
    </w:p>
    <w:p w:rsidR="1745EA7D" w:rsidP="21BC4C1B" w:rsidRDefault="1745EA7D" w14:paraId="42B22BB1" w14:textId="7B5E19AE">
      <w:pPr>
        <w:pStyle w:val="Heading2"/>
        <w:spacing w:beforeAutospacing="on" w:afterAutospacing="on"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351746800" w:id="309301967"/>
      <w:bookmarkStart w:name="_Toc1334197026" w:id="305688672"/>
      <w:r w:rsidRPr="21BC4C1B" w:rsidR="1745EA7D">
        <w:rPr>
          <w:rFonts w:ascii="Arial" w:hAnsi="Arial" w:eastAsia="Arial" w:cs="Arial"/>
          <w:b w:val="1"/>
          <w:bCs w:val="1"/>
          <w:i w:val="0"/>
          <w:iCs w:val="0"/>
          <w:caps w:val="0"/>
          <w:smallCaps w:val="0"/>
          <w:noProof w:val="0"/>
          <w:color w:val="000000" w:themeColor="text1" w:themeTint="FF" w:themeShade="FF"/>
          <w:sz w:val="22"/>
          <w:szCs w:val="22"/>
          <w:lang w:val="en-GB"/>
        </w:rPr>
        <w:t>2.3</w:t>
      </w:r>
      <w:r w:rsidRPr="21BC4C1B" w:rsidR="1745EA7D">
        <w:rPr>
          <w:rFonts w:ascii="Arial" w:hAnsi="Arial" w:eastAsia="Arial" w:cs="Arial"/>
          <w:b w:val="1"/>
          <w:bCs w:val="1"/>
          <w:i w:val="0"/>
          <w:iCs w:val="0"/>
          <w:caps w:val="0"/>
          <w:smallCaps w:val="0"/>
          <w:noProof w:val="0"/>
          <w:color w:val="000000" w:themeColor="text1" w:themeTint="FF" w:themeShade="FF"/>
          <w:sz w:val="22"/>
          <w:szCs w:val="22"/>
          <w:lang w:val="en-US"/>
        </w:rPr>
        <w:t>.1</w:t>
      </w:r>
      <w:r w:rsidRPr="21BC4C1B" w:rsidR="1745EA7D">
        <w:rPr>
          <w:rFonts w:ascii="Arial" w:hAnsi="Arial" w:eastAsia="Arial" w:cs="Arial"/>
          <w:b w:val="1"/>
          <w:bCs w:val="1"/>
          <w:i w:val="0"/>
          <w:iCs w:val="0"/>
          <w:caps w:val="0"/>
          <w:smallCaps w:val="0"/>
          <w:noProof w:val="0"/>
          <w:color w:val="000000" w:themeColor="text1" w:themeTint="FF" w:themeShade="FF"/>
          <w:sz w:val="22"/>
          <w:szCs w:val="22"/>
          <w:lang w:val="en-GB"/>
        </w:rPr>
        <w:t xml:space="preserve"> Prevention Strategies</w:t>
      </w:r>
      <w:bookmarkEnd w:id="309301967"/>
      <w:bookmarkEnd w:id="305688672"/>
    </w:p>
    <w:p w:rsidR="1745EA7D" w:rsidP="21BC4C1B" w:rsidRDefault="1745EA7D" w14:paraId="01146AD6" w14:textId="4A08301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In the United Kingdom, the main part of pertussis control is vaccination. The implementation of a full immunisation plan by the NHS starts with maternal vaccination while pregnant, preferably at 16 to 32 weeks of gestation.</w:t>
      </w:r>
    </w:p>
    <w:p w:rsidR="1745EA7D" w:rsidP="21BC4C1B" w:rsidRDefault="1745EA7D" w14:paraId="73F7C6D2" w14:textId="5119440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w:t>
      </w:r>
      <w:r w:rsidRPr="21BC4C1B" w:rsidR="1745EA7D">
        <w:rPr>
          <w:rFonts w:ascii="Arial" w:hAnsi="Arial" w:eastAsia="Arial" w:cs="Arial"/>
          <w:b w:val="0"/>
          <w:bCs w:val="0"/>
          <w:i w:val="0"/>
          <w:iCs w:val="0"/>
          <w:caps w:val="0"/>
          <w:smallCaps w:val="0"/>
          <w:noProof w:val="0"/>
          <w:color w:val="222222"/>
          <w:sz w:val="22"/>
          <w:szCs w:val="22"/>
          <w:lang w:val="en-GB"/>
        </w:rPr>
        <w:t>Zhang et al., 2014)</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This approach is proving to have 91-92% effectiveness in protecting against infant death resulting from pertussis over the first months of a newborn's life and thus provides passive immunity to the young infant.</w:t>
      </w:r>
    </w:p>
    <w:p w:rsidR="1745EA7D" w:rsidP="21BC4C1B" w:rsidRDefault="1745EA7D" w14:paraId="002F162D" w14:textId="04B0D89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The childhood vaccination programme is a 6-in-1 combination vaccine given at 8, 12 and 16 weeks of age, followed by a pre-school booster at 3 years and 4 months. Public health surveillance systems keep an eye on the activity of pertussis using laboratory confirmation as the means of early detection and response to an outbreak.</w:t>
      </w:r>
    </w:p>
    <w:p w:rsidR="1745EA7D" w:rsidP="21BC4C1B" w:rsidRDefault="1745EA7D" w14:paraId="009BFF5F" w14:textId="288FFF42">
      <w:pPr>
        <w:pStyle w:val="Heading2"/>
        <w:spacing w:beforeAutospacing="on" w:afterAutospacing="on"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261624340" w:id="975136967"/>
      <w:bookmarkStart w:name="_Toc1509528072" w:id="1343864120"/>
      <w:r w:rsidRPr="21BC4C1B" w:rsidR="1745EA7D">
        <w:rPr>
          <w:rFonts w:ascii="Arial" w:hAnsi="Arial" w:eastAsia="Arial" w:cs="Arial"/>
          <w:b w:val="1"/>
          <w:bCs w:val="1"/>
          <w:i w:val="0"/>
          <w:iCs w:val="0"/>
          <w:caps w:val="0"/>
          <w:smallCaps w:val="0"/>
          <w:noProof w:val="0"/>
          <w:color w:val="000000" w:themeColor="text1" w:themeTint="FF" w:themeShade="FF"/>
          <w:sz w:val="22"/>
          <w:szCs w:val="22"/>
          <w:lang w:val="en-GB"/>
        </w:rPr>
        <w:t>2.3.2 Treatment Options</w:t>
      </w:r>
      <w:bookmarkEnd w:id="975136967"/>
      <w:bookmarkEnd w:id="1343864120"/>
    </w:p>
    <w:p w:rsidR="1745EA7D" w:rsidP="21BC4C1B" w:rsidRDefault="1745EA7D" w14:paraId="702E4D0C" w14:textId="3AAEEB9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It is necessary to diagnose whooping cough and treat it early. Antibiotic treatment, antibiotics in the class of macrolides such as azithromycin or clarithromycin, is effective in treating the infection if taken in the early stages. Treatment within the first three weeks can reduce the severity of symptoms, and antibiotics within five days can dramatically reduce the infectious period (</w:t>
      </w:r>
      <w:r w:rsidRPr="21BC4C1B" w:rsidR="1745EA7D">
        <w:rPr>
          <w:rFonts w:ascii="Arial" w:hAnsi="Arial" w:eastAsia="Arial" w:cs="Arial"/>
          <w:b w:val="0"/>
          <w:bCs w:val="0"/>
          <w:i w:val="0"/>
          <w:iCs w:val="0"/>
          <w:caps w:val="0"/>
          <w:smallCaps w:val="0"/>
          <w:noProof w:val="0"/>
          <w:color w:val="222222"/>
          <w:sz w:val="22"/>
          <w:szCs w:val="22"/>
          <w:lang w:val="en-GB"/>
        </w:rPr>
        <w:t>Zhang et al., 2014)</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The supportive care in management encompasses oxygen therapy for infants with breathing problems, intravenous fluids, and complications monitoring, such as pneumonia.</w:t>
      </w:r>
    </w:p>
    <w:p w:rsidR="1745EA7D" w:rsidP="21BC4C1B" w:rsidRDefault="1745EA7D" w14:paraId="191A76D8" w14:textId="13663DDB">
      <w:pPr>
        <w:pStyle w:val="Heading1"/>
        <w:keepNext w:val="1"/>
        <w:keepLines w:val="1"/>
        <w:spacing w:before="240" w:after="0"/>
        <w:rPr>
          <w:rFonts w:ascii="Arial" w:hAnsi="Arial" w:eastAsia="Arial" w:cs="Arial"/>
          <w:b w:val="0"/>
          <w:bCs w:val="0"/>
          <w:i w:val="0"/>
          <w:iCs w:val="0"/>
          <w:caps w:val="0"/>
          <w:smallCaps w:val="0"/>
          <w:noProof w:val="0"/>
          <w:color w:val="2F5496"/>
          <w:sz w:val="22"/>
          <w:szCs w:val="22"/>
          <w:lang w:val="en-GB"/>
        </w:rPr>
      </w:pPr>
      <w:bookmarkStart w:name="_Toc148878324" w:id="1279161598"/>
      <w:bookmarkStart w:name="_Toc1323149198" w:id="1832404456"/>
      <w:r w:rsidRPr="21BC4C1B" w:rsidR="1745EA7D">
        <w:rPr>
          <w:rFonts w:ascii="Arial" w:hAnsi="Arial" w:eastAsia="Arial" w:cs="Arial"/>
          <w:b w:val="1"/>
          <w:bCs w:val="1"/>
          <w:i w:val="0"/>
          <w:iCs w:val="0"/>
          <w:caps w:val="0"/>
          <w:smallCaps w:val="0"/>
          <w:noProof w:val="0"/>
          <w:color w:val="2F5496"/>
          <w:sz w:val="22"/>
          <w:szCs w:val="22"/>
          <w:lang w:val="en-GB"/>
        </w:rPr>
        <w:t>2.4 Factors Contributing to Health and Well-being</w:t>
      </w:r>
      <w:bookmarkEnd w:id="1279161598"/>
      <w:bookmarkEnd w:id="1832404456"/>
    </w:p>
    <w:p w:rsidR="1745EA7D" w:rsidP="21BC4C1B" w:rsidRDefault="1745EA7D" w14:paraId="5D7BE733" w14:textId="74B741B6">
      <w:pPr>
        <w:pStyle w:val="Heading2"/>
        <w:spacing w:beforeAutospacing="on" w:afterAutospacing="on"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91977888" w:id="1637744205"/>
      <w:bookmarkStart w:name="_Toc107071307" w:id="1527696224"/>
      <w:r w:rsidRPr="21BC4C1B" w:rsidR="1745EA7D">
        <w:rPr>
          <w:rFonts w:ascii="Arial" w:hAnsi="Arial" w:eastAsia="Arial" w:cs="Arial"/>
          <w:b w:val="1"/>
          <w:bCs w:val="1"/>
          <w:i w:val="0"/>
          <w:iCs w:val="0"/>
          <w:caps w:val="0"/>
          <w:smallCaps w:val="0"/>
          <w:noProof w:val="0"/>
          <w:color w:val="000000" w:themeColor="text1" w:themeTint="FF" w:themeShade="FF"/>
          <w:sz w:val="22"/>
          <w:szCs w:val="22"/>
          <w:lang w:val="en-GB"/>
        </w:rPr>
        <w:t>2.</w:t>
      </w:r>
      <w:r w:rsidRPr="21BC4C1B" w:rsidR="1745EA7D">
        <w:rPr>
          <w:rFonts w:ascii="Arial" w:hAnsi="Arial" w:eastAsia="Arial" w:cs="Arial"/>
          <w:b w:val="1"/>
          <w:bCs w:val="1"/>
          <w:i w:val="0"/>
          <w:iCs w:val="0"/>
          <w:caps w:val="0"/>
          <w:smallCaps w:val="0"/>
          <w:noProof w:val="0"/>
          <w:color w:val="000000" w:themeColor="text1" w:themeTint="FF" w:themeShade="FF"/>
          <w:sz w:val="22"/>
          <w:szCs w:val="22"/>
          <w:lang w:val="en-US"/>
        </w:rPr>
        <w:t>4</w:t>
      </w:r>
      <w:r w:rsidRPr="21BC4C1B" w:rsidR="1745EA7D">
        <w:rPr>
          <w:rFonts w:ascii="Arial" w:hAnsi="Arial" w:eastAsia="Arial" w:cs="Arial"/>
          <w:b w:val="1"/>
          <w:bCs w:val="1"/>
          <w:i w:val="0"/>
          <w:iCs w:val="0"/>
          <w:caps w:val="0"/>
          <w:smallCaps w:val="0"/>
          <w:noProof w:val="0"/>
          <w:color w:val="000000" w:themeColor="text1" w:themeTint="FF" w:themeShade="FF"/>
          <w:sz w:val="22"/>
          <w:szCs w:val="22"/>
          <w:lang w:val="en-GB"/>
        </w:rPr>
        <w:t>.1 Psychosocial Factors</w:t>
      </w:r>
      <w:bookmarkEnd w:id="1637744205"/>
      <w:bookmarkEnd w:id="1527696224"/>
    </w:p>
    <w:p w:rsidR="1745EA7D" w:rsidP="21BC4C1B" w:rsidRDefault="1745EA7D" w14:paraId="772C9967" w14:textId="2E6479A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The psychosocial impacts on affected individuals and families are great due to whooping cough. Parents of infected babies experience a lot of anxiety and emotional stress (especially when considering the frightening nature of intense coughing spells and breathing problems). The length of the illness period, which may run two to three months, causes chronic stress and family disruptiveness. Infant death as a result of pertussis in the family is a deep and prolonged psychological trauma.</w:t>
      </w:r>
    </w:p>
    <w:p w:rsidR="1745EA7D" w:rsidP="21BC4C1B" w:rsidRDefault="1745EA7D" w14:paraId="033F00F9" w14:textId="4EAD1206">
      <w:pPr>
        <w:pStyle w:val="Heading2"/>
        <w:spacing w:beforeAutospacing="on" w:afterAutospacing="on"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2034724391" w:id="1125071800"/>
      <w:bookmarkStart w:name="_Toc629395954" w:id="1399498588"/>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2.4.2 Environmental Factors and Lifestyle Factors</w:t>
      </w:r>
      <w:bookmarkEnd w:id="1125071800"/>
      <w:bookmarkEnd w:id="1399498588"/>
    </w:p>
    <w:p w:rsidR="1745EA7D" w:rsidP="21BC4C1B" w:rsidRDefault="1745EA7D" w14:paraId="7EC72B24" w14:textId="1B51A71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Environmental and lifestyle factors contribute to the risk and outcome of pertussis. Population density and mixing patterns of the population have a large impact on the rate of transmission. The occurrence of the COVID-19 pandemic has proven this, with the number of cases of pertussis dropping to low levels during social distancing, before increasing again when normal patterns were resumed. Socioeconomics also play important roles in both the uptake of vaccinations and the burden of diseases, with lower socioeconomic areas often having lower vaccination coverage. Patients with underlying respiratory diseases are at high risk and have more severe courses of the disease.</w:t>
      </w:r>
    </w:p>
    <w:p w:rsidR="1745EA7D" w:rsidP="21BC4C1B" w:rsidRDefault="1745EA7D" w14:paraId="246A7DAF" w14:textId="22254931">
      <w:pPr>
        <w:pStyle w:val="Heading1"/>
        <w:keepNext w:val="1"/>
        <w:keepLines w:val="1"/>
        <w:spacing w:before="240" w:after="0"/>
        <w:rPr>
          <w:rFonts w:ascii="Arial" w:hAnsi="Arial" w:eastAsia="Arial" w:cs="Arial"/>
          <w:b w:val="0"/>
          <w:bCs w:val="0"/>
          <w:i w:val="0"/>
          <w:iCs w:val="0"/>
          <w:caps w:val="0"/>
          <w:smallCaps w:val="0"/>
          <w:noProof w:val="0"/>
          <w:color w:val="2F5496"/>
          <w:sz w:val="22"/>
          <w:szCs w:val="22"/>
          <w:lang w:val="en-GB"/>
        </w:rPr>
      </w:pPr>
      <w:bookmarkStart w:name="_Toc1250418146" w:id="2123918318"/>
      <w:bookmarkStart w:name="_Toc1409735238" w:id="1560379317"/>
      <w:r w:rsidRPr="21BC4C1B" w:rsidR="1745EA7D">
        <w:rPr>
          <w:rFonts w:ascii="Arial" w:hAnsi="Arial" w:eastAsia="Arial" w:cs="Arial"/>
          <w:b w:val="1"/>
          <w:bCs w:val="1"/>
          <w:i w:val="0"/>
          <w:iCs w:val="0"/>
          <w:caps w:val="0"/>
          <w:smallCaps w:val="0"/>
          <w:noProof w:val="0"/>
          <w:color w:val="2F5496"/>
          <w:sz w:val="22"/>
          <w:szCs w:val="22"/>
          <w:lang w:val="en-GB"/>
        </w:rPr>
        <w:t>2.5 Support Systems</w:t>
      </w:r>
      <w:bookmarkEnd w:id="2123918318"/>
      <w:bookmarkEnd w:id="1560379317"/>
    </w:p>
    <w:p w:rsidR="1745EA7D" w:rsidP="21BC4C1B" w:rsidRDefault="1745EA7D" w14:paraId="6BBEA8E3" w14:textId="639463D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Having effective support systems is important in enhancing outcomes. Healthcare providers, specifically GPs, midwives and practice nurses, have key roles to play in promoting vaccination and ensuring timely diagnosis. Nevertheless, studies show that among pregnant women, only 24% had a meaningful conversation about relevant vaccinations against pertussis with their GP. The community support groups and the concise health messages to the people assist in making families aware of the role of vaccination. Schools and childcare environments will play their part by implementing policies of excluding infected people to avoid further transmission.</w:t>
      </w:r>
    </w:p>
    <w:p w:rsidR="1745EA7D" w:rsidP="21BC4C1B" w:rsidRDefault="1745EA7D" w14:paraId="3FB61891" w14:textId="0C42E6B6">
      <w:pPr>
        <w:pStyle w:val="Heading1"/>
        <w:keepNext w:val="1"/>
        <w:keepLines w:val="1"/>
        <w:spacing w:before="240" w:after="0"/>
        <w:rPr>
          <w:rFonts w:ascii="Arial" w:hAnsi="Arial" w:eastAsia="Arial" w:cs="Arial"/>
          <w:b w:val="0"/>
          <w:bCs w:val="0"/>
          <w:i w:val="0"/>
          <w:iCs w:val="0"/>
          <w:caps w:val="0"/>
          <w:smallCaps w:val="0"/>
          <w:noProof w:val="0"/>
          <w:color w:val="2F5496"/>
          <w:sz w:val="22"/>
          <w:szCs w:val="22"/>
          <w:lang w:val="en-GB"/>
        </w:rPr>
      </w:pPr>
      <w:bookmarkStart w:name="_Toc1769994938" w:id="695489917"/>
      <w:bookmarkStart w:name="_Toc823673200" w:id="332419328"/>
      <w:r w:rsidRPr="21BC4C1B" w:rsidR="1745EA7D">
        <w:rPr>
          <w:rFonts w:ascii="Arial" w:hAnsi="Arial" w:eastAsia="Arial" w:cs="Arial"/>
          <w:b w:val="1"/>
          <w:bCs w:val="1"/>
          <w:i w:val="0"/>
          <w:iCs w:val="0"/>
          <w:caps w:val="0"/>
          <w:smallCaps w:val="0"/>
          <w:noProof w:val="0"/>
          <w:color w:val="2F5496"/>
          <w:sz w:val="22"/>
          <w:szCs w:val="22"/>
          <w:lang w:val="en-GB"/>
        </w:rPr>
        <w:t>3.0 Conclusion</w:t>
      </w:r>
      <w:bookmarkEnd w:id="695489917"/>
      <w:bookmarkEnd w:id="332419328"/>
    </w:p>
    <w:p w:rsidR="1745EA7D" w:rsidP="21BC4C1B" w:rsidRDefault="1745EA7D" w14:paraId="51926128" w14:textId="30D3368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Whooping cough is still a major public health problem in the United Kingdom despite effective vaccines. The 2024 outbreak of more than 14,900 established cases and 11 deaths of infants shows that there is still a risk to the vulnerable groups. The high costs faced by the NHS are estimated to be hundreds of millions a year, and negative effects on the community due to work and family stress, among other factors, highlight the significance of strong control mechanisms.</w:t>
      </w:r>
    </w:p>
    <w:p w:rsidR="1745EA7D" w:rsidP="21BC4C1B" w:rsidRDefault="1745EA7D" w14:paraId="5B7D5E87" w14:textId="08B8428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High coverage of pregnant women and young children in terms of pertussis vaccination is the key element in the effective control of the disease. The decrease in maternal vaccine coverage to 58.9% at the start of 2024 also led to the severity of the outbreaks. Future strategies must be aimed at reversing this decline through better healthcare professional education, better communication with pregnant women and parents and dealing with impediments to accessing vaccines. Strengthened surveillance systems will allow earlier outbreak detection, and further research on the efficacy of vaccines will go into determining optimal vaccination schedules. Protecting the vulnerable in society against this preventable disease demands sustained commitment from healthcare systems, professionals and communities to make immunisation and evidence-based public health interventions a public health priority.</w:t>
      </w:r>
    </w:p>
    <w:p w:rsidR="21BC4C1B" w:rsidP="21BC4C1B" w:rsidRDefault="21BC4C1B" w14:paraId="71CAEC79" w14:textId="33EB94E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1BC4C1B" w:rsidP="21BC4C1B" w:rsidRDefault="21BC4C1B" w14:paraId="3092D9F6" w14:textId="4D9AD363">
      <w:pPr>
        <w:rPr>
          <w:rFonts w:ascii="Arial" w:hAnsi="Arial" w:eastAsia="Arial" w:cs="Arial"/>
          <w:b w:val="0"/>
          <w:bCs w:val="0"/>
          <w:i w:val="0"/>
          <w:iCs w:val="0"/>
          <w:caps w:val="0"/>
          <w:smallCaps w:val="0"/>
          <w:noProof w:val="0"/>
          <w:color w:val="222222"/>
          <w:sz w:val="22"/>
          <w:szCs w:val="22"/>
          <w:lang w:val="en-GB"/>
        </w:rPr>
      </w:pPr>
    </w:p>
    <w:p w:rsidR="21BC4C1B" w:rsidP="21BC4C1B" w:rsidRDefault="21BC4C1B" w14:paraId="4F68C79D" w14:textId="1C79F020">
      <w:pPr>
        <w:rPr>
          <w:rFonts w:ascii="Arial" w:hAnsi="Arial" w:eastAsia="Arial" w:cs="Arial"/>
          <w:b w:val="0"/>
          <w:bCs w:val="0"/>
          <w:i w:val="0"/>
          <w:iCs w:val="0"/>
          <w:caps w:val="0"/>
          <w:smallCaps w:val="0"/>
          <w:noProof w:val="0"/>
          <w:color w:val="222222"/>
          <w:sz w:val="22"/>
          <w:szCs w:val="22"/>
          <w:lang w:val="en-GB"/>
        </w:rPr>
      </w:pPr>
    </w:p>
    <w:p w:rsidR="1745EA7D" w:rsidP="21BC4C1B" w:rsidRDefault="1745EA7D" w14:paraId="51A2BAE9" w14:textId="56B9F63C">
      <w:pPr>
        <w:pStyle w:val="Heading1"/>
        <w:keepNext w:val="1"/>
        <w:keepLines w:val="1"/>
        <w:spacing w:before="240" w:after="0"/>
        <w:rPr>
          <w:rFonts w:ascii="Arial" w:hAnsi="Arial" w:eastAsia="Arial" w:cs="Arial"/>
          <w:b w:val="0"/>
          <w:bCs w:val="0"/>
          <w:i w:val="0"/>
          <w:iCs w:val="0"/>
          <w:caps w:val="0"/>
          <w:smallCaps w:val="0"/>
          <w:noProof w:val="0"/>
          <w:color w:val="2F5496"/>
          <w:sz w:val="22"/>
          <w:szCs w:val="22"/>
          <w:lang w:val="en-GB"/>
        </w:rPr>
      </w:pPr>
      <w:bookmarkStart w:name="_Toc1324510750" w:id="1494337405"/>
      <w:bookmarkStart w:name="_Toc649087241" w:id="896813056"/>
      <w:r w:rsidRPr="21BC4C1B" w:rsidR="1745EA7D">
        <w:rPr>
          <w:rFonts w:ascii="Arial" w:hAnsi="Arial" w:eastAsia="Arial" w:cs="Arial"/>
          <w:b w:val="1"/>
          <w:bCs w:val="1"/>
          <w:i w:val="0"/>
          <w:iCs w:val="0"/>
          <w:caps w:val="0"/>
          <w:smallCaps w:val="0"/>
          <w:noProof w:val="0"/>
          <w:color w:val="2F5496"/>
          <w:sz w:val="22"/>
          <w:szCs w:val="22"/>
          <w:lang w:val="en-GB"/>
        </w:rPr>
        <w:t>4.0 List of references</w:t>
      </w:r>
      <w:bookmarkEnd w:id="1494337405"/>
      <w:bookmarkEnd w:id="896813056"/>
      <w:r w:rsidRPr="21BC4C1B" w:rsidR="1745EA7D">
        <w:rPr>
          <w:rFonts w:ascii="Arial" w:hAnsi="Arial" w:eastAsia="Arial" w:cs="Arial"/>
          <w:b w:val="1"/>
          <w:bCs w:val="1"/>
          <w:i w:val="0"/>
          <w:iCs w:val="0"/>
          <w:caps w:val="0"/>
          <w:smallCaps w:val="0"/>
          <w:noProof w:val="0"/>
          <w:color w:val="2F5496"/>
          <w:sz w:val="22"/>
          <w:szCs w:val="22"/>
          <w:lang w:val="en-GB"/>
        </w:rPr>
        <w:t xml:space="preserve"> </w:t>
      </w:r>
    </w:p>
    <w:p w:rsidR="1745EA7D" w:rsidP="21BC4C1B" w:rsidRDefault="1745EA7D" w14:paraId="36CD9ACF" w14:textId="61B71CF8">
      <w:pPr>
        <w:rPr>
          <w:rFonts w:ascii="Arial" w:hAnsi="Arial" w:eastAsia="Arial" w:cs="Arial"/>
          <w:b w:val="0"/>
          <w:bCs w:val="0"/>
          <w:i w:val="0"/>
          <w:iCs w:val="0"/>
          <w:caps w:val="0"/>
          <w:smallCaps w:val="0"/>
          <w:noProof w:val="0"/>
          <w:color w:val="222222"/>
          <w:sz w:val="22"/>
          <w:szCs w:val="22"/>
          <w:lang w:val="en-GB"/>
        </w:rPr>
      </w:pPr>
      <w:r w:rsidRPr="21BC4C1B" w:rsidR="1745EA7D">
        <w:rPr>
          <w:rFonts w:ascii="Arial" w:hAnsi="Arial" w:eastAsia="Arial" w:cs="Arial"/>
          <w:b w:val="0"/>
          <w:bCs w:val="0"/>
          <w:i w:val="0"/>
          <w:iCs w:val="0"/>
          <w:caps w:val="0"/>
          <w:smallCaps w:val="0"/>
          <w:noProof w:val="0"/>
          <w:color w:val="222222"/>
          <w:sz w:val="22"/>
          <w:szCs w:val="22"/>
          <w:lang w:val="en-GB"/>
        </w:rPr>
        <w:t>Bentley, J., Pinfield, J. and Rouse, J. (2013). Whooping cough: identification, assessment and management. </w:t>
      </w:r>
      <w:r w:rsidRPr="21BC4C1B" w:rsidR="1745EA7D">
        <w:rPr>
          <w:rFonts w:ascii="Arial" w:hAnsi="Arial" w:eastAsia="Arial" w:cs="Arial"/>
          <w:b w:val="0"/>
          <w:bCs w:val="0"/>
          <w:i w:val="1"/>
          <w:iCs w:val="1"/>
          <w:caps w:val="0"/>
          <w:smallCaps w:val="0"/>
          <w:noProof w:val="0"/>
          <w:color w:val="222222"/>
          <w:sz w:val="22"/>
          <w:szCs w:val="22"/>
          <w:lang w:val="en-GB"/>
        </w:rPr>
        <w:t>Nursing Standard (through 2013)</w:t>
      </w:r>
      <w:r w:rsidRPr="21BC4C1B" w:rsidR="1745EA7D">
        <w:rPr>
          <w:rFonts w:ascii="Arial" w:hAnsi="Arial" w:eastAsia="Arial" w:cs="Arial"/>
          <w:b w:val="0"/>
          <w:bCs w:val="0"/>
          <w:i w:val="0"/>
          <w:iCs w:val="0"/>
          <w:caps w:val="0"/>
          <w:smallCaps w:val="0"/>
          <w:noProof w:val="0"/>
          <w:color w:val="222222"/>
          <w:sz w:val="22"/>
          <w:szCs w:val="22"/>
          <w:lang w:val="en-GB"/>
        </w:rPr>
        <w:t>, </w:t>
      </w:r>
      <w:r w:rsidRPr="21BC4C1B" w:rsidR="1745EA7D">
        <w:rPr>
          <w:rFonts w:ascii="Arial" w:hAnsi="Arial" w:eastAsia="Arial" w:cs="Arial"/>
          <w:b w:val="0"/>
          <w:bCs w:val="0"/>
          <w:i w:val="1"/>
          <w:iCs w:val="1"/>
          <w:caps w:val="0"/>
          <w:smallCaps w:val="0"/>
          <w:noProof w:val="0"/>
          <w:color w:val="222222"/>
          <w:sz w:val="22"/>
          <w:szCs w:val="22"/>
          <w:lang w:val="en-GB"/>
        </w:rPr>
        <w:t>28</w:t>
      </w:r>
      <w:r w:rsidRPr="21BC4C1B" w:rsidR="1745EA7D">
        <w:rPr>
          <w:rFonts w:ascii="Arial" w:hAnsi="Arial" w:eastAsia="Arial" w:cs="Arial"/>
          <w:b w:val="0"/>
          <w:bCs w:val="0"/>
          <w:i w:val="0"/>
          <w:iCs w:val="0"/>
          <w:caps w:val="0"/>
          <w:smallCaps w:val="0"/>
          <w:noProof w:val="0"/>
          <w:color w:val="222222"/>
          <w:sz w:val="22"/>
          <w:szCs w:val="22"/>
          <w:lang w:val="en-GB"/>
        </w:rPr>
        <w:t>(11), p.50.</w:t>
      </w:r>
    </w:p>
    <w:p w:rsidR="1745EA7D" w:rsidP="21BC4C1B" w:rsidRDefault="1745EA7D" w14:paraId="13B615C9" w14:textId="2F068F52">
      <w:pPr>
        <w:rPr>
          <w:rFonts w:ascii="Arial" w:hAnsi="Arial" w:eastAsia="Arial" w:cs="Arial"/>
          <w:b w:val="0"/>
          <w:bCs w:val="0"/>
          <w:i w:val="0"/>
          <w:iCs w:val="0"/>
          <w:caps w:val="0"/>
          <w:smallCaps w:val="0"/>
          <w:strike w:val="0"/>
          <w:dstrike w:val="0"/>
          <w:noProof w:val="0"/>
          <w:sz w:val="22"/>
          <w:szCs w:val="22"/>
          <w:lang w:val="en-GB"/>
        </w:rPr>
      </w:pPr>
      <w:r w:rsidRPr="21BC4C1B" w:rsidR="1745EA7D">
        <w:rPr>
          <w:rFonts w:ascii="Arial" w:hAnsi="Arial" w:eastAsia="Arial" w:cs="Arial"/>
          <w:b w:val="0"/>
          <w:bCs w:val="0"/>
          <w:i w:val="0"/>
          <w:iCs w:val="0"/>
          <w:caps w:val="0"/>
          <w:smallCaps w:val="0"/>
          <w:noProof w:val="0"/>
          <w:color w:val="222222"/>
          <w:sz w:val="22"/>
          <w:szCs w:val="22"/>
          <w:lang w:val="en-GB"/>
        </w:rPr>
        <w:t>Decker, M.D. and Edwards, K.M. (2021). Pertussis (whooping cough). </w:t>
      </w:r>
      <w:r w:rsidRPr="21BC4C1B" w:rsidR="1745EA7D">
        <w:rPr>
          <w:rFonts w:ascii="Arial" w:hAnsi="Arial" w:eastAsia="Arial" w:cs="Arial"/>
          <w:b w:val="0"/>
          <w:bCs w:val="0"/>
          <w:i w:val="1"/>
          <w:iCs w:val="1"/>
          <w:caps w:val="0"/>
          <w:smallCaps w:val="0"/>
          <w:noProof w:val="0"/>
          <w:color w:val="222222"/>
          <w:sz w:val="22"/>
          <w:szCs w:val="22"/>
          <w:lang w:val="en-GB"/>
        </w:rPr>
        <w:t>The Journal of Infectious Diseases</w:t>
      </w:r>
      <w:r w:rsidRPr="21BC4C1B" w:rsidR="1745EA7D">
        <w:rPr>
          <w:rFonts w:ascii="Arial" w:hAnsi="Arial" w:eastAsia="Arial" w:cs="Arial"/>
          <w:b w:val="0"/>
          <w:bCs w:val="0"/>
          <w:i w:val="0"/>
          <w:iCs w:val="0"/>
          <w:caps w:val="0"/>
          <w:smallCaps w:val="0"/>
          <w:noProof w:val="0"/>
          <w:color w:val="222222"/>
          <w:sz w:val="22"/>
          <w:szCs w:val="22"/>
          <w:lang w:val="en-GB"/>
        </w:rPr>
        <w:t>, </w:t>
      </w:r>
      <w:r w:rsidRPr="21BC4C1B" w:rsidR="1745EA7D">
        <w:rPr>
          <w:rFonts w:ascii="Arial" w:hAnsi="Arial" w:eastAsia="Arial" w:cs="Arial"/>
          <w:b w:val="0"/>
          <w:bCs w:val="0"/>
          <w:i w:val="1"/>
          <w:iCs w:val="1"/>
          <w:caps w:val="0"/>
          <w:smallCaps w:val="0"/>
          <w:noProof w:val="0"/>
          <w:color w:val="222222"/>
          <w:sz w:val="22"/>
          <w:szCs w:val="22"/>
          <w:lang w:val="en-GB"/>
        </w:rPr>
        <w:t>224</w:t>
      </w:r>
      <w:r w:rsidRPr="21BC4C1B" w:rsidR="1745EA7D">
        <w:rPr>
          <w:rFonts w:ascii="Arial" w:hAnsi="Arial" w:eastAsia="Arial" w:cs="Arial"/>
          <w:b w:val="0"/>
          <w:bCs w:val="0"/>
          <w:i w:val="0"/>
          <w:iCs w:val="0"/>
          <w:caps w:val="0"/>
          <w:smallCaps w:val="0"/>
          <w:noProof w:val="0"/>
          <w:color w:val="222222"/>
          <w:sz w:val="22"/>
          <w:szCs w:val="22"/>
          <w:lang w:val="en-GB"/>
        </w:rPr>
        <w:t xml:space="preserve">(Supplement_4), </w:t>
      </w:r>
      <w:r w:rsidRPr="21BC4C1B" w:rsidR="1745EA7D">
        <w:rPr>
          <w:rFonts w:ascii="Arial" w:hAnsi="Arial" w:eastAsia="Arial" w:cs="Arial"/>
          <w:b w:val="0"/>
          <w:bCs w:val="0"/>
          <w:i w:val="0"/>
          <w:iCs w:val="0"/>
          <w:caps w:val="0"/>
          <w:smallCaps w:val="0"/>
          <w:noProof w:val="0"/>
          <w:color w:val="222222"/>
          <w:sz w:val="22"/>
          <w:szCs w:val="22"/>
          <w:lang w:val="en-GB"/>
        </w:rPr>
        <w:t>pp.S</w:t>
      </w:r>
      <w:r w:rsidRPr="21BC4C1B" w:rsidR="1745EA7D">
        <w:rPr>
          <w:rFonts w:ascii="Arial" w:hAnsi="Arial" w:eastAsia="Arial" w:cs="Arial"/>
          <w:b w:val="0"/>
          <w:bCs w:val="0"/>
          <w:i w:val="0"/>
          <w:iCs w:val="0"/>
          <w:caps w:val="0"/>
          <w:smallCaps w:val="0"/>
          <w:noProof w:val="0"/>
          <w:color w:val="222222"/>
          <w:sz w:val="22"/>
          <w:szCs w:val="22"/>
          <w:lang w:val="en-GB"/>
        </w:rPr>
        <w:t xml:space="preserve">310-S320. </w:t>
      </w:r>
    </w:p>
    <w:p w:rsidR="1745EA7D" w:rsidP="21BC4C1B" w:rsidRDefault="1745EA7D" w14:paraId="274E59A0" w14:textId="49596C42">
      <w:pPr>
        <w:rPr>
          <w:rFonts w:ascii="Arial" w:hAnsi="Arial" w:eastAsia="Arial" w:cs="Arial"/>
          <w:b w:val="0"/>
          <w:bCs w:val="0"/>
          <w:i w:val="0"/>
          <w:iCs w:val="0"/>
          <w:caps w:val="0"/>
          <w:smallCaps w:val="0"/>
          <w:strike w:val="0"/>
          <w:dstrike w:val="0"/>
          <w:noProof w:val="0"/>
          <w:sz w:val="22"/>
          <w:szCs w:val="22"/>
          <w:lang w:val="en-GB"/>
        </w:rPr>
      </w:pPr>
      <w:r w:rsidRPr="21BC4C1B" w:rsidR="1745EA7D">
        <w:rPr>
          <w:rFonts w:ascii="Arial" w:hAnsi="Arial" w:eastAsia="Arial" w:cs="Arial"/>
          <w:b w:val="0"/>
          <w:bCs w:val="0"/>
          <w:i w:val="0"/>
          <w:iCs w:val="0"/>
          <w:caps w:val="0"/>
          <w:smallCaps w:val="0"/>
          <w:noProof w:val="0"/>
          <w:color w:val="222222"/>
          <w:sz w:val="22"/>
          <w:szCs w:val="22"/>
          <w:lang w:val="en-GB"/>
        </w:rPr>
        <w:t>Harnden, A., Grant, C., Harrison, T., Perera, R., Brueggemann, A.B., Mayon-White, R. and Mant, D. (2006). Whooping cough in school-age children with persistent cough: prospective cohort study in primary care. </w:t>
      </w:r>
      <w:r w:rsidRPr="21BC4C1B" w:rsidR="1745EA7D">
        <w:rPr>
          <w:rFonts w:ascii="Arial" w:hAnsi="Arial" w:eastAsia="Arial" w:cs="Arial"/>
          <w:b w:val="0"/>
          <w:bCs w:val="0"/>
          <w:i w:val="1"/>
          <w:iCs w:val="1"/>
          <w:caps w:val="0"/>
          <w:smallCaps w:val="0"/>
          <w:noProof w:val="0"/>
          <w:color w:val="222222"/>
          <w:sz w:val="22"/>
          <w:szCs w:val="22"/>
          <w:lang w:val="en-GB"/>
        </w:rPr>
        <w:t>Bmj</w:t>
      </w:r>
      <w:r w:rsidRPr="21BC4C1B" w:rsidR="1745EA7D">
        <w:rPr>
          <w:rFonts w:ascii="Arial" w:hAnsi="Arial" w:eastAsia="Arial" w:cs="Arial"/>
          <w:b w:val="0"/>
          <w:bCs w:val="0"/>
          <w:i w:val="0"/>
          <w:iCs w:val="0"/>
          <w:caps w:val="0"/>
          <w:smallCaps w:val="0"/>
          <w:noProof w:val="0"/>
          <w:color w:val="222222"/>
          <w:sz w:val="22"/>
          <w:szCs w:val="22"/>
          <w:lang w:val="en-GB"/>
        </w:rPr>
        <w:t>, </w:t>
      </w:r>
      <w:r w:rsidRPr="21BC4C1B" w:rsidR="1745EA7D">
        <w:rPr>
          <w:rFonts w:ascii="Arial" w:hAnsi="Arial" w:eastAsia="Arial" w:cs="Arial"/>
          <w:b w:val="0"/>
          <w:bCs w:val="0"/>
          <w:i w:val="1"/>
          <w:iCs w:val="1"/>
          <w:caps w:val="0"/>
          <w:smallCaps w:val="0"/>
          <w:noProof w:val="0"/>
          <w:color w:val="222222"/>
          <w:sz w:val="22"/>
          <w:szCs w:val="22"/>
          <w:lang w:val="en-GB"/>
        </w:rPr>
        <w:t>333</w:t>
      </w:r>
      <w:r w:rsidRPr="21BC4C1B" w:rsidR="1745EA7D">
        <w:rPr>
          <w:rFonts w:ascii="Arial" w:hAnsi="Arial" w:eastAsia="Arial" w:cs="Arial"/>
          <w:b w:val="0"/>
          <w:bCs w:val="0"/>
          <w:i w:val="0"/>
          <w:iCs w:val="0"/>
          <w:caps w:val="0"/>
          <w:smallCaps w:val="0"/>
          <w:noProof w:val="0"/>
          <w:color w:val="222222"/>
          <w:sz w:val="22"/>
          <w:szCs w:val="22"/>
          <w:lang w:val="en-GB"/>
        </w:rPr>
        <w:t xml:space="preserve">(7560), pp.174-177. </w:t>
      </w:r>
    </w:p>
    <w:p w:rsidR="1745EA7D" w:rsidP="21BC4C1B" w:rsidRDefault="1745EA7D" w14:paraId="5EB971B9" w14:textId="41CF0C9E">
      <w:pPr>
        <w:rPr>
          <w:rFonts w:ascii="Arial" w:hAnsi="Arial" w:eastAsia="Arial" w:cs="Arial"/>
          <w:b w:val="0"/>
          <w:bCs w:val="0"/>
          <w:i w:val="0"/>
          <w:iCs w:val="0"/>
          <w:caps w:val="0"/>
          <w:smallCaps w:val="0"/>
          <w:strike w:val="0"/>
          <w:dstrike w:val="0"/>
          <w:noProof w:val="0"/>
          <w:sz w:val="22"/>
          <w:szCs w:val="22"/>
          <w:lang w:val="en-GB"/>
        </w:rPr>
      </w:pPr>
      <w:r w:rsidRPr="21BC4C1B" w:rsidR="1745EA7D">
        <w:rPr>
          <w:rFonts w:ascii="Arial" w:hAnsi="Arial" w:eastAsia="Arial" w:cs="Arial"/>
          <w:b w:val="0"/>
          <w:bCs w:val="0"/>
          <w:i w:val="0"/>
          <w:iCs w:val="0"/>
          <w:caps w:val="0"/>
          <w:smallCaps w:val="0"/>
          <w:noProof w:val="0"/>
          <w:color w:val="222222"/>
          <w:sz w:val="22"/>
          <w:szCs w:val="22"/>
          <w:lang w:val="en-GB"/>
        </w:rPr>
        <w:t>Harnden, A., Grant, C., Harrison, T., Perera, R., Brueggemann, A.B., Mayon-White, R. and Mant, D. (2006). Whooping cough in school-age children with persistent cough: prospective cohort study in primary care. </w:t>
      </w:r>
      <w:r w:rsidRPr="21BC4C1B" w:rsidR="1745EA7D">
        <w:rPr>
          <w:rFonts w:ascii="Arial" w:hAnsi="Arial" w:eastAsia="Arial" w:cs="Arial"/>
          <w:b w:val="0"/>
          <w:bCs w:val="0"/>
          <w:i w:val="1"/>
          <w:iCs w:val="1"/>
          <w:caps w:val="0"/>
          <w:smallCaps w:val="0"/>
          <w:noProof w:val="0"/>
          <w:color w:val="222222"/>
          <w:sz w:val="22"/>
          <w:szCs w:val="22"/>
          <w:lang w:val="en-GB"/>
        </w:rPr>
        <w:t>Bmj</w:t>
      </w:r>
      <w:r w:rsidRPr="21BC4C1B" w:rsidR="1745EA7D">
        <w:rPr>
          <w:rFonts w:ascii="Arial" w:hAnsi="Arial" w:eastAsia="Arial" w:cs="Arial"/>
          <w:b w:val="0"/>
          <w:bCs w:val="0"/>
          <w:i w:val="0"/>
          <w:iCs w:val="0"/>
          <w:caps w:val="0"/>
          <w:smallCaps w:val="0"/>
          <w:noProof w:val="0"/>
          <w:color w:val="222222"/>
          <w:sz w:val="22"/>
          <w:szCs w:val="22"/>
          <w:lang w:val="en-GB"/>
        </w:rPr>
        <w:t>, </w:t>
      </w:r>
      <w:r w:rsidRPr="21BC4C1B" w:rsidR="1745EA7D">
        <w:rPr>
          <w:rFonts w:ascii="Arial" w:hAnsi="Arial" w:eastAsia="Arial" w:cs="Arial"/>
          <w:b w:val="0"/>
          <w:bCs w:val="0"/>
          <w:i w:val="1"/>
          <w:iCs w:val="1"/>
          <w:caps w:val="0"/>
          <w:smallCaps w:val="0"/>
          <w:noProof w:val="0"/>
          <w:color w:val="222222"/>
          <w:sz w:val="22"/>
          <w:szCs w:val="22"/>
          <w:lang w:val="en-GB"/>
        </w:rPr>
        <w:t>333</w:t>
      </w:r>
      <w:r w:rsidRPr="21BC4C1B" w:rsidR="1745EA7D">
        <w:rPr>
          <w:rFonts w:ascii="Arial" w:hAnsi="Arial" w:eastAsia="Arial" w:cs="Arial"/>
          <w:b w:val="0"/>
          <w:bCs w:val="0"/>
          <w:i w:val="0"/>
          <w:iCs w:val="0"/>
          <w:caps w:val="0"/>
          <w:smallCaps w:val="0"/>
          <w:noProof w:val="0"/>
          <w:color w:val="222222"/>
          <w:sz w:val="22"/>
          <w:szCs w:val="22"/>
          <w:lang w:val="en-GB"/>
        </w:rPr>
        <w:t xml:space="preserve">(7560), pp.174-177. </w:t>
      </w:r>
    </w:p>
    <w:p w:rsidR="1745EA7D" w:rsidP="21BC4C1B" w:rsidRDefault="1745EA7D" w14:paraId="72DB0AC6" w14:textId="2CE106D8">
      <w:pPr>
        <w:spacing w:beforeAutospacing="on" w:afterAutospacing="on" w:line="240" w:lineRule="auto"/>
        <w:rPr>
          <w:rFonts w:ascii="Arial" w:hAnsi="Arial" w:eastAsia="Arial" w:cs="Arial"/>
          <w:b w:val="0"/>
          <w:bCs w:val="0"/>
          <w:i w:val="0"/>
          <w:iCs w:val="0"/>
          <w:caps w:val="0"/>
          <w:smallCaps w:val="0"/>
          <w:strike w:val="0"/>
          <w:dstrike w:val="0"/>
          <w:noProof w:val="0"/>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Harrington, L., Aris, E, Bhavsar, A.,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Jamet</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N, Akpo, EIH, Simeone, J.C., Ramond, A.,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Lambrelli</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D., Oppenheimer, J,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Sergerie</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Y., Mukherjee, P.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Meszaros, K 2023, ‘Burden of pertussis in adults aged 50 years and older: a retrospective database study in England’, </w:t>
      </w:r>
      <w:r w:rsidRPr="21BC4C1B" w:rsidR="1745EA7D">
        <w:rPr>
          <w:rStyle w:val="Emphasis"/>
          <w:rFonts w:ascii="Arial" w:hAnsi="Arial" w:eastAsia="Arial" w:cs="Arial"/>
          <w:b w:val="0"/>
          <w:bCs w:val="0"/>
          <w:i w:val="1"/>
          <w:iCs w:val="1"/>
          <w:caps w:val="0"/>
          <w:smallCaps w:val="0"/>
          <w:noProof w:val="0"/>
          <w:color w:val="000000" w:themeColor="text1" w:themeTint="FF" w:themeShade="FF"/>
          <w:sz w:val="22"/>
          <w:szCs w:val="22"/>
          <w:lang w:val="en-GB"/>
        </w:rPr>
        <w:t>Infectious Diseases and Therapy</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vol. 12, pp. 1103–1118, </w:t>
      </w:r>
    </w:p>
    <w:p w:rsidR="1745EA7D" w:rsidP="21BC4C1B" w:rsidRDefault="1745EA7D" w14:paraId="4208F28B" w14:textId="3E294ADA">
      <w:pPr>
        <w:rPr>
          <w:rFonts w:ascii="Arial" w:hAnsi="Arial" w:eastAsia="Arial" w:cs="Arial"/>
          <w:b w:val="0"/>
          <w:bCs w:val="0"/>
          <w:i w:val="0"/>
          <w:iCs w:val="0"/>
          <w:caps w:val="0"/>
          <w:smallCaps w:val="0"/>
          <w:strike w:val="0"/>
          <w:dstrike w:val="0"/>
          <w:noProof w:val="0"/>
          <w:sz w:val="22"/>
          <w:szCs w:val="22"/>
          <w:lang w:val="en-GB"/>
        </w:rPr>
      </w:pPr>
      <w:r w:rsidRPr="21BC4C1B" w:rsidR="1745EA7D">
        <w:rPr>
          <w:rFonts w:ascii="Arial" w:hAnsi="Arial" w:eastAsia="Arial" w:cs="Arial"/>
          <w:b w:val="0"/>
          <w:bCs w:val="0"/>
          <w:i w:val="0"/>
          <w:iCs w:val="0"/>
          <w:caps w:val="0"/>
          <w:smallCaps w:val="0"/>
          <w:noProof w:val="0"/>
          <w:color w:val="222222"/>
          <w:sz w:val="22"/>
          <w:szCs w:val="22"/>
          <w:lang w:val="en-GB"/>
        </w:rPr>
        <w:t>Khalili, B. and Montanaro, A. (2005). Cough and weight loss in a patient with cystic fibrosis. </w:t>
      </w:r>
      <w:r w:rsidRPr="21BC4C1B" w:rsidR="1745EA7D">
        <w:rPr>
          <w:rFonts w:ascii="Arial" w:hAnsi="Arial" w:eastAsia="Arial" w:cs="Arial"/>
          <w:b w:val="0"/>
          <w:bCs w:val="0"/>
          <w:i w:val="1"/>
          <w:iCs w:val="1"/>
          <w:caps w:val="0"/>
          <w:smallCaps w:val="0"/>
          <w:noProof w:val="0"/>
          <w:color w:val="222222"/>
          <w:sz w:val="22"/>
          <w:szCs w:val="22"/>
          <w:lang w:val="en-GB"/>
        </w:rPr>
        <w:t>Annals of Allergy, Asthma &amp; Immunology</w:t>
      </w:r>
      <w:r w:rsidRPr="21BC4C1B" w:rsidR="1745EA7D">
        <w:rPr>
          <w:rFonts w:ascii="Arial" w:hAnsi="Arial" w:eastAsia="Arial" w:cs="Arial"/>
          <w:b w:val="0"/>
          <w:bCs w:val="0"/>
          <w:i w:val="0"/>
          <w:iCs w:val="0"/>
          <w:caps w:val="0"/>
          <w:smallCaps w:val="0"/>
          <w:noProof w:val="0"/>
          <w:color w:val="222222"/>
          <w:sz w:val="22"/>
          <w:szCs w:val="22"/>
          <w:lang w:val="en-GB"/>
        </w:rPr>
        <w:t>, </w:t>
      </w:r>
      <w:r w:rsidRPr="21BC4C1B" w:rsidR="1745EA7D">
        <w:rPr>
          <w:rFonts w:ascii="Arial" w:hAnsi="Arial" w:eastAsia="Arial" w:cs="Arial"/>
          <w:b w:val="0"/>
          <w:bCs w:val="0"/>
          <w:i w:val="1"/>
          <w:iCs w:val="1"/>
          <w:caps w:val="0"/>
          <w:smallCaps w:val="0"/>
          <w:noProof w:val="0"/>
          <w:color w:val="222222"/>
          <w:sz w:val="22"/>
          <w:szCs w:val="22"/>
          <w:lang w:val="en-GB"/>
        </w:rPr>
        <w:t>94</w:t>
      </w:r>
      <w:r w:rsidRPr="21BC4C1B" w:rsidR="1745EA7D">
        <w:rPr>
          <w:rFonts w:ascii="Arial" w:hAnsi="Arial" w:eastAsia="Arial" w:cs="Arial"/>
          <w:b w:val="0"/>
          <w:bCs w:val="0"/>
          <w:i w:val="0"/>
          <w:iCs w:val="0"/>
          <w:caps w:val="0"/>
          <w:smallCaps w:val="0"/>
          <w:noProof w:val="0"/>
          <w:color w:val="222222"/>
          <w:sz w:val="22"/>
          <w:szCs w:val="22"/>
          <w:lang w:val="en-GB"/>
        </w:rPr>
        <w:t>(3), pp.333-340.</w:t>
      </w:r>
    </w:p>
    <w:p w:rsidR="1745EA7D" w:rsidP="21BC4C1B" w:rsidRDefault="1745EA7D" w14:paraId="6ED80E0A" w14:textId="2A8CF4EA">
      <w:pPr>
        <w:rPr>
          <w:rFonts w:ascii="Arial" w:hAnsi="Arial" w:eastAsia="Arial" w:cs="Arial"/>
          <w:b w:val="0"/>
          <w:bCs w:val="0"/>
          <w:i w:val="0"/>
          <w:iCs w:val="0"/>
          <w:caps w:val="0"/>
          <w:smallCaps w:val="0"/>
          <w:strike w:val="0"/>
          <w:dstrike w:val="0"/>
          <w:noProof w:val="0"/>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UK Health Security Agency (2025). </w:t>
      </w:r>
      <w:r w:rsidRPr="21BC4C1B" w:rsidR="1745EA7D">
        <w:rPr>
          <w:rStyle w:val="Emphasis"/>
          <w:rFonts w:ascii="Arial" w:hAnsi="Arial" w:eastAsia="Arial" w:cs="Arial"/>
          <w:b w:val="0"/>
          <w:bCs w:val="0"/>
          <w:i w:val="1"/>
          <w:iCs w:val="1"/>
          <w:caps w:val="0"/>
          <w:smallCaps w:val="0"/>
          <w:noProof w:val="0"/>
          <w:color w:val="000000" w:themeColor="text1" w:themeTint="FF" w:themeShade="FF"/>
          <w:sz w:val="22"/>
          <w:szCs w:val="22"/>
          <w:lang w:val="en-GB"/>
        </w:rPr>
        <w:t>Pertussis epidemiology in England 2024 and 2025</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London: UKHSA. </w:t>
      </w:r>
    </w:p>
    <w:p w:rsidR="1745EA7D" w:rsidP="21BC4C1B" w:rsidRDefault="1745EA7D" w14:paraId="08CD9507" w14:textId="4B8D615C">
      <w:pPr>
        <w:spacing w:beforeAutospacing="on" w:afterAutospacing="on" w:line="240" w:lineRule="auto"/>
        <w:rPr>
          <w:rFonts w:ascii="Arial" w:hAnsi="Arial" w:eastAsia="Arial" w:cs="Arial"/>
          <w:b w:val="0"/>
          <w:bCs w:val="0"/>
          <w:i w:val="0"/>
          <w:iCs w:val="0"/>
          <w:caps w:val="0"/>
          <w:smallCaps w:val="0"/>
          <w:strike w:val="0"/>
          <w:dstrike w:val="0"/>
          <w:noProof w:val="0"/>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Versteeg, J-W,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Jamet</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N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US"/>
        </w:rPr>
        <w:t>and</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Redekop, K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US"/>
        </w:rPr>
        <w:t>(</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2023</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US"/>
        </w:rPr>
        <w:t>)</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‘Cost of illness due to pertussis in adults ≥50 years of age in the United Kingdom’, </w:t>
      </w:r>
      <w:r w:rsidRPr="21BC4C1B" w:rsidR="1745EA7D">
        <w:rPr>
          <w:rStyle w:val="Emphasis"/>
          <w:rFonts w:ascii="Arial" w:hAnsi="Arial" w:eastAsia="Arial" w:cs="Arial"/>
          <w:b w:val="0"/>
          <w:bCs w:val="0"/>
          <w:i w:val="1"/>
          <w:iCs w:val="1"/>
          <w:caps w:val="0"/>
          <w:smallCaps w:val="0"/>
          <w:noProof w:val="0"/>
          <w:color w:val="000000" w:themeColor="text1" w:themeTint="FF" w:themeShade="FF"/>
          <w:sz w:val="22"/>
          <w:szCs w:val="22"/>
          <w:lang w:val="en-GB"/>
        </w:rPr>
        <w:t>Vaccine</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vol..</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41, no. 47, pp. 6991–6998</w:t>
      </w:r>
    </w:p>
    <w:p w:rsidR="1745EA7D" w:rsidP="21BC4C1B" w:rsidRDefault="1745EA7D" w14:paraId="56BDFF09" w14:textId="277FD85B">
      <w:pPr>
        <w:rPr>
          <w:rFonts w:ascii="Arial" w:hAnsi="Arial" w:eastAsia="Arial" w:cs="Arial"/>
          <w:b w:val="0"/>
          <w:bCs w:val="0"/>
          <w:i w:val="0"/>
          <w:iCs w:val="0"/>
          <w:caps w:val="0"/>
          <w:smallCaps w:val="0"/>
          <w:strike w:val="0"/>
          <w:dstrike w:val="0"/>
          <w:noProof w:val="0"/>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Willis, S. (2025) ‘Whooping cough cases increase by 1,600% in a year, data show’, </w:t>
      </w:r>
      <w:r w:rsidRPr="21BC4C1B" w:rsidR="1745EA7D">
        <w:rPr>
          <w:rStyle w:val="Emphasis"/>
          <w:rFonts w:ascii="Arial" w:hAnsi="Arial" w:eastAsia="Arial" w:cs="Arial"/>
          <w:b w:val="0"/>
          <w:bCs w:val="0"/>
          <w:i w:val="1"/>
          <w:iCs w:val="1"/>
          <w:caps w:val="0"/>
          <w:smallCaps w:val="0"/>
          <w:noProof w:val="0"/>
          <w:color w:val="000000" w:themeColor="text1" w:themeTint="FF" w:themeShade="FF"/>
          <w:sz w:val="22"/>
          <w:szCs w:val="22"/>
          <w:lang w:val="en-GB"/>
        </w:rPr>
        <w:t>The Pharmaceutical Journal</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 25 February. </w:t>
      </w:r>
    </w:p>
    <w:p w:rsidR="1745EA7D" w:rsidP="21BC4C1B" w:rsidRDefault="1745EA7D" w14:paraId="25132822" w14:textId="49081D5E">
      <w:pPr>
        <w:rPr>
          <w:rFonts w:ascii="Arial" w:hAnsi="Arial" w:eastAsia="Arial" w:cs="Arial"/>
          <w:b w:val="0"/>
          <w:bCs w:val="0"/>
          <w:i w:val="0"/>
          <w:iCs w:val="0"/>
          <w:caps w:val="0"/>
          <w:smallCaps w:val="0"/>
          <w:strike w:val="0"/>
          <w:dstrike w:val="0"/>
          <w:noProof w:val="0"/>
          <w:sz w:val="22"/>
          <w:szCs w:val="22"/>
          <w:lang w:val="en-GB"/>
        </w:rPr>
      </w:pP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Organisation (2018). </w:t>
      </w:r>
      <w:r w:rsidRPr="21BC4C1B" w:rsidR="1745EA7D">
        <w:rPr>
          <w:rStyle w:val="Emphasis"/>
          <w:rFonts w:ascii="Arial" w:hAnsi="Arial" w:eastAsia="Arial" w:cs="Arial"/>
          <w:b w:val="0"/>
          <w:bCs w:val="0"/>
          <w:i w:val="1"/>
          <w:iCs w:val="1"/>
          <w:caps w:val="0"/>
          <w:smallCaps w:val="0"/>
          <w:noProof w:val="0"/>
          <w:color w:val="000000" w:themeColor="text1" w:themeTint="FF" w:themeShade="FF"/>
          <w:sz w:val="22"/>
          <w:szCs w:val="22"/>
          <w:lang w:val="en-GB"/>
        </w:rPr>
        <w:t>Pertussis: vaccine-preventable diseases surveillance standards</w:t>
      </w:r>
      <w:r w:rsidRPr="21BC4C1B" w:rsidR="1745EA7D">
        <w:rPr>
          <w:rFonts w:ascii="Arial" w:hAnsi="Arial" w:eastAsia="Arial" w:cs="Arial"/>
          <w:b w:val="0"/>
          <w:bCs w:val="0"/>
          <w:i w:val="0"/>
          <w:iCs w:val="0"/>
          <w:caps w:val="0"/>
          <w:smallCaps w:val="0"/>
          <w:noProof w:val="0"/>
          <w:color w:val="000000" w:themeColor="text1" w:themeTint="FF" w:themeShade="FF"/>
          <w:sz w:val="22"/>
          <w:szCs w:val="22"/>
          <w:lang w:val="en-GB"/>
        </w:rPr>
        <w:t>. Geneva: World Health Organisation.</w:t>
      </w:r>
    </w:p>
    <w:p w:rsidR="1745EA7D" w:rsidP="21BC4C1B" w:rsidRDefault="1745EA7D" w14:paraId="34CB97DB" w14:textId="3C4A3E66">
      <w:pPr>
        <w:spacing w:beforeAutospacing="on" w:afterAutospacing="on" w:line="240" w:lineRule="auto"/>
        <w:rPr>
          <w:rFonts w:ascii="Arial" w:hAnsi="Arial" w:eastAsia="Arial" w:cs="Arial"/>
          <w:b w:val="0"/>
          <w:bCs w:val="0"/>
          <w:i w:val="0"/>
          <w:iCs w:val="0"/>
          <w:caps w:val="0"/>
          <w:smallCaps w:val="0"/>
          <w:strike w:val="0"/>
          <w:dstrike w:val="0"/>
          <w:noProof w:val="0"/>
          <w:sz w:val="22"/>
          <w:szCs w:val="22"/>
          <w:lang w:val="en-US"/>
        </w:rPr>
      </w:pPr>
      <w:r w:rsidRPr="21BC4C1B" w:rsidR="1745EA7D">
        <w:rPr>
          <w:rFonts w:ascii="Arial" w:hAnsi="Arial" w:eastAsia="Arial" w:cs="Arial"/>
          <w:b w:val="0"/>
          <w:bCs w:val="0"/>
          <w:i w:val="0"/>
          <w:iCs w:val="0"/>
          <w:caps w:val="0"/>
          <w:smallCaps w:val="0"/>
          <w:noProof w:val="0"/>
          <w:color w:val="222222"/>
          <w:sz w:val="22"/>
          <w:szCs w:val="22"/>
          <w:lang w:val="en-GB"/>
        </w:rPr>
        <w:t xml:space="preserve">Zhang, L., </w:t>
      </w:r>
      <w:r w:rsidRPr="21BC4C1B" w:rsidR="1745EA7D">
        <w:rPr>
          <w:rFonts w:ascii="Arial" w:hAnsi="Arial" w:eastAsia="Arial" w:cs="Arial"/>
          <w:b w:val="0"/>
          <w:bCs w:val="0"/>
          <w:i w:val="0"/>
          <w:iCs w:val="0"/>
          <w:caps w:val="0"/>
          <w:smallCaps w:val="0"/>
          <w:noProof w:val="0"/>
          <w:color w:val="222222"/>
          <w:sz w:val="22"/>
          <w:szCs w:val="22"/>
          <w:lang w:val="en-GB"/>
        </w:rPr>
        <w:t>Prietsch</w:t>
      </w:r>
      <w:r w:rsidRPr="21BC4C1B" w:rsidR="1745EA7D">
        <w:rPr>
          <w:rFonts w:ascii="Arial" w:hAnsi="Arial" w:eastAsia="Arial" w:cs="Arial"/>
          <w:b w:val="0"/>
          <w:bCs w:val="0"/>
          <w:i w:val="0"/>
          <w:iCs w:val="0"/>
          <w:caps w:val="0"/>
          <w:smallCaps w:val="0"/>
          <w:noProof w:val="0"/>
          <w:color w:val="222222"/>
          <w:sz w:val="22"/>
          <w:szCs w:val="22"/>
          <w:lang w:val="en-GB"/>
        </w:rPr>
        <w:t xml:space="preserve">, S.O., Axelsson, I. and Halperin, S.A. </w:t>
      </w:r>
      <w:r w:rsidRPr="21BC4C1B" w:rsidR="1745EA7D">
        <w:rPr>
          <w:rFonts w:ascii="Arial" w:hAnsi="Arial" w:eastAsia="Arial" w:cs="Arial"/>
          <w:b w:val="0"/>
          <w:bCs w:val="0"/>
          <w:i w:val="0"/>
          <w:iCs w:val="0"/>
          <w:caps w:val="0"/>
          <w:smallCaps w:val="0"/>
          <w:noProof w:val="0"/>
          <w:color w:val="222222"/>
          <w:sz w:val="22"/>
          <w:szCs w:val="22"/>
          <w:lang w:val="en-US"/>
        </w:rPr>
        <w:t>(</w:t>
      </w:r>
      <w:r w:rsidRPr="21BC4C1B" w:rsidR="1745EA7D">
        <w:rPr>
          <w:rFonts w:ascii="Arial" w:hAnsi="Arial" w:eastAsia="Arial" w:cs="Arial"/>
          <w:b w:val="0"/>
          <w:bCs w:val="0"/>
          <w:i w:val="0"/>
          <w:iCs w:val="0"/>
          <w:caps w:val="0"/>
          <w:smallCaps w:val="0"/>
          <w:noProof w:val="0"/>
          <w:color w:val="222222"/>
          <w:sz w:val="22"/>
          <w:szCs w:val="22"/>
          <w:lang w:val="en-GB"/>
        </w:rPr>
        <w:t>2014</w:t>
      </w:r>
      <w:r w:rsidRPr="21BC4C1B" w:rsidR="1745EA7D">
        <w:rPr>
          <w:rFonts w:ascii="Arial" w:hAnsi="Arial" w:eastAsia="Arial" w:cs="Arial"/>
          <w:b w:val="0"/>
          <w:bCs w:val="0"/>
          <w:i w:val="0"/>
          <w:iCs w:val="0"/>
          <w:caps w:val="0"/>
          <w:smallCaps w:val="0"/>
          <w:noProof w:val="0"/>
          <w:color w:val="222222"/>
          <w:sz w:val="22"/>
          <w:szCs w:val="22"/>
          <w:lang w:val="en-US"/>
        </w:rPr>
        <w:t>)</w:t>
      </w:r>
      <w:r w:rsidRPr="21BC4C1B" w:rsidR="1745EA7D">
        <w:rPr>
          <w:rFonts w:ascii="Arial" w:hAnsi="Arial" w:eastAsia="Arial" w:cs="Arial"/>
          <w:b w:val="0"/>
          <w:bCs w:val="0"/>
          <w:i w:val="0"/>
          <w:iCs w:val="0"/>
          <w:caps w:val="0"/>
          <w:smallCaps w:val="0"/>
          <w:noProof w:val="0"/>
          <w:color w:val="222222"/>
          <w:sz w:val="22"/>
          <w:szCs w:val="22"/>
          <w:lang w:val="en-GB"/>
        </w:rPr>
        <w:t>. Acellular vaccines for preventing whooping cough in children. </w:t>
      </w:r>
      <w:r w:rsidRPr="21BC4C1B" w:rsidR="1745EA7D">
        <w:rPr>
          <w:rFonts w:ascii="Arial" w:hAnsi="Arial" w:eastAsia="Arial" w:cs="Arial"/>
          <w:b w:val="0"/>
          <w:bCs w:val="0"/>
          <w:i w:val="1"/>
          <w:iCs w:val="1"/>
          <w:caps w:val="0"/>
          <w:smallCaps w:val="0"/>
          <w:noProof w:val="0"/>
          <w:color w:val="222222"/>
          <w:sz w:val="22"/>
          <w:szCs w:val="22"/>
          <w:lang w:val="en-GB"/>
        </w:rPr>
        <w:t>Cochrane Database of Systematic Reviews</w:t>
      </w:r>
      <w:r w:rsidRPr="21BC4C1B" w:rsidR="1745EA7D">
        <w:rPr>
          <w:rFonts w:ascii="Arial" w:hAnsi="Arial" w:eastAsia="Arial" w:cs="Arial"/>
          <w:b w:val="0"/>
          <w:bCs w:val="0"/>
          <w:i w:val="0"/>
          <w:iCs w:val="0"/>
          <w:caps w:val="0"/>
          <w:smallCaps w:val="0"/>
          <w:noProof w:val="0"/>
          <w:color w:val="222222"/>
          <w:sz w:val="22"/>
          <w:szCs w:val="22"/>
          <w:lang w:val="en-GB"/>
        </w:rPr>
        <w:t xml:space="preserve">, </w:t>
      </w:r>
    </w:p>
    <w:p w:rsidR="21BC4C1B" w:rsidP="21BC4C1B" w:rsidRDefault="21BC4C1B" w14:paraId="7A813CD6" w14:textId="14E7E917">
      <w:pPr>
        <w:rPr>
          <w:rFonts w:ascii="Arial" w:hAnsi="Arial" w:eastAsia="Arial" w:cs="Arial"/>
          <w:b w:val="0"/>
          <w:bCs w:val="0"/>
          <w:i w:val="0"/>
          <w:iCs w:val="0"/>
          <w:caps w:val="0"/>
          <w:smallCaps w:val="0"/>
          <w:noProof w:val="0"/>
          <w:color w:val="222222"/>
          <w:sz w:val="22"/>
          <w:szCs w:val="22"/>
          <w:lang w:val="en-GB"/>
        </w:rPr>
      </w:pPr>
    </w:p>
    <w:p w:rsidR="21BC4C1B" w:rsidP="21BC4C1B" w:rsidRDefault="21BC4C1B" w14:paraId="63E99BEA" w14:textId="6D8D851B">
      <w:pPr>
        <w:rPr>
          <w:rFonts w:ascii="Arial" w:hAnsi="Arial" w:eastAsia="Arial" w:cs="Arial"/>
          <w:b w:val="0"/>
          <w:bCs w:val="0"/>
          <w:i w:val="0"/>
          <w:iCs w:val="0"/>
          <w:caps w:val="0"/>
          <w:smallCaps w:val="0"/>
          <w:noProof w:val="0"/>
          <w:color w:val="000000" w:themeColor="text1" w:themeTint="FF" w:themeShade="FF"/>
          <w:sz w:val="22"/>
          <w:szCs w:val="22"/>
          <w:lang w:val="en-GB"/>
        </w:rPr>
      </w:pPr>
    </w:p>
    <w:p w:rsidR="21BC4C1B" w:rsidP="21BC4C1B" w:rsidRDefault="21BC4C1B" w14:paraId="45D2F6A4" w14:textId="7BF2C55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1BC4C1B" w:rsidP="21BC4C1B" w:rsidRDefault="21BC4C1B" w14:paraId="3C11AA26" w14:textId="580D4FF6">
      <w:pPr>
        <w:spacing w:before="120" w:after="12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21BC4C1B" w:rsidP="21BC4C1B" w:rsidRDefault="21BC4C1B" w14:paraId="5BB4E954" w14:textId="7B272C5C">
      <w:pPr>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cd8334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1679E8"/>
    <w:rsid w:val="05F86B3B"/>
    <w:rsid w:val="0A3CD3A9"/>
    <w:rsid w:val="0AF69544"/>
    <w:rsid w:val="0ED38546"/>
    <w:rsid w:val="1745EA7D"/>
    <w:rsid w:val="1D1679E8"/>
    <w:rsid w:val="21BC4C1B"/>
    <w:rsid w:val="24695536"/>
    <w:rsid w:val="24DEF457"/>
    <w:rsid w:val="299F0D9D"/>
    <w:rsid w:val="2D6BA397"/>
    <w:rsid w:val="33E9C2F8"/>
    <w:rsid w:val="3538A7E0"/>
    <w:rsid w:val="3BE7A4FE"/>
    <w:rsid w:val="4A3E0A34"/>
    <w:rsid w:val="4FBB6F07"/>
    <w:rsid w:val="508C40F1"/>
    <w:rsid w:val="52DB247B"/>
    <w:rsid w:val="7654C51B"/>
    <w:rsid w:val="76A6CAE8"/>
    <w:rsid w:val="7F806397"/>
    <w:rsid w:val="7FD40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679E8"/>
  <w15:chartTrackingRefBased/>
  <w15:docId w15:val="{C77CCAAE-6AAE-45E1-A0DC-BF03BB65A2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1BC4C1B"/>
    <w:pPr>
      <w:spacing/>
      <w:ind w:left="720"/>
      <w:contextualSpacing/>
    </w:pPr>
  </w:style>
  <w:style w:type="character" w:styleId="Hyperlink">
    <w:uiPriority w:val="99"/>
    <w:name w:val="Hyperlink"/>
    <w:basedOn w:val="DefaultParagraphFont"/>
    <w:unhideWhenUsed/>
    <w:rsid w:val="21BC4C1B"/>
    <w:rPr>
      <w:color w:val="467886"/>
      <w:u w:val="single"/>
    </w:rPr>
  </w:style>
  <w:style w:type="character" w:styleId="Emphasis">
    <w:uiPriority w:val="20"/>
    <w:name w:val="Emphasis"/>
    <w:basedOn w:val="DefaultParagraphFont"/>
    <w:qFormat/>
    <w:rsid w:val="21BC4C1B"/>
    <w:rPr>
      <w:i w:val="1"/>
      <w:iCs w:val="1"/>
    </w:rPr>
  </w:style>
  <w:style w:type="paragraph" w:styleId="TOC1">
    <w:uiPriority w:val="39"/>
    <w:name w:val="toc 1"/>
    <w:basedOn w:val="Normal"/>
    <w:next w:val="Normal"/>
    <w:unhideWhenUsed/>
    <w:rsid w:val="21BC4C1B"/>
    <w:pPr>
      <w:spacing w:after="100"/>
    </w:pPr>
  </w:style>
  <w:style w:type="paragraph" w:styleId="TOC2">
    <w:uiPriority w:val="39"/>
    <w:name w:val="toc 2"/>
    <w:basedOn w:val="Normal"/>
    <w:next w:val="Normal"/>
    <w:unhideWhenUsed/>
    <w:rsid w:val="21BC4C1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c1ce706980b42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Sufia Sultan (2431993)</dc:creator>
  <keywords/>
  <dc:description/>
  <lastModifiedBy>Sufia Sultan (2431993)</lastModifiedBy>
  <revision>2</revision>
  <dcterms:created xsi:type="dcterms:W3CDTF">2025-11-12T20:18:41.3207813Z</dcterms:created>
  <dcterms:modified xsi:type="dcterms:W3CDTF">2025-11-13T14:15:45.4276002Z</dcterms:modified>
</coreProperties>
</file>