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09A60" w14:textId="3763E7D3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Liam Joseph Berner</w:t>
      </w:r>
    </w:p>
    <w:p w14:paraId="161F2D5E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1706870</w:t>
      </w:r>
    </w:p>
    <w:p w14:paraId="451C367B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 xml:space="preserve">HND </w:t>
      </w:r>
      <w:r w:rsidRPr="00337D00">
        <w:rPr>
          <w:b/>
          <w:bCs/>
        </w:rPr>
        <w:t>Construction</w:t>
      </w:r>
      <w:r w:rsidRPr="007F249F">
        <w:rPr>
          <w:b/>
          <w:bCs/>
        </w:rPr>
        <w:t xml:space="preserve"> Management</w:t>
      </w:r>
    </w:p>
    <w:p w14:paraId="6662E386" w14:textId="109ECE7A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Learning Contract Submission</w:t>
      </w:r>
      <w:r>
        <w:rPr>
          <w:b/>
          <w:bCs/>
        </w:rPr>
        <w:t xml:space="preserve"> 3</w:t>
      </w:r>
    </w:p>
    <w:p w14:paraId="7ABF7985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 xml:space="preserve">Work Based Project </w:t>
      </w:r>
    </w:p>
    <w:p w14:paraId="1EA5EE76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Ceredigion Sustainable Development</w:t>
      </w:r>
    </w:p>
    <w:p w14:paraId="5EB9E42E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Peter Egan, 07720155434</w:t>
      </w:r>
    </w:p>
    <w:p w14:paraId="1C73A536" w14:textId="77777777" w:rsidR="0000397B" w:rsidRPr="007F249F" w:rsidRDefault="0000397B" w:rsidP="0000397B">
      <w:pPr>
        <w:jc w:val="center"/>
        <w:rPr>
          <w:b/>
          <w:bCs/>
        </w:rPr>
      </w:pPr>
      <w:r w:rsidRPr="007F249F">
        <w:rPr>
          <w:b/>
          <w:bCs/>
        </w:rPr>
        <w:t>ACBA5009</w:t>
      </w:r>
    </w:p>
    <w:p w14:paraId="234F9427" w14:textId="1B95BCB2" w:rsidR="0000397B" w:rsidRDefault="0000397B"/>
    <w:p w14:paraId="5A74B55B" w14:textId="77777777" w:rsidR="0000397B" w:rsidRDefault="0000397B"/>
    <w:p w14:paraId="1A4E3B92" w14:textId="77777777" w:rsidR="0000397B" w:rsidRDefault="0000397B"/>
    <w:p w14:paraId="05EE98C7" w14:textId="77777777" w:rsidR="0000397B" w:rsidRDefault="0000397B"/>
    <w:p w14:paraId="7E80B067" w14:textId="77777777" w:rsidR="0000397B" w:rsidRDefault="0000397B"/>
    <w:p w14:paraId="4E91AF1A" w14:textId="77777777" w:rsidR="0000397B" w:rsidRDefault="0000397B"/>
    <w:p w14:paraId="3CBAA514" w14:textId="77777777" w:rsidR="0000397B" w:rsidRDefault="0000397B"/>
    <w:p w14:paraId="5FDB1A2D" w14:textId="77777777" w:rsidR="0000397B" w:rsidRDefault="0000397B"/>
    <w:p w14:paraId="48571E71" w14:textId="77777777" w:rsidR="0000397B" w:rsidRDefault="0000397B"/>
    <w:p w14:paraId="5F7F7B09" w14:textId="77777777" w:rsidR="0000397B" w:rsidRDefault="0000397B"/>
    <w:p w14:paraId="692518AB" w14:textId="77777777" w:rsidR="0000397B" w:rsidRDefault="0000397B"/>
    <w:p w14:paraId="0AF30E43" w14:textId="77777777" w:rsidR="0000397B" w:rsidRDefault="0000397B"/>
    <w:p w14:paraId="4E6F4D2F" w14:textId="77777777" w:rsidR="0000397B" w:rsidRDefault="0000397B"/>
    <w:p w14:paraId="1A4762A1" w14:textId="77777777" w:rsidR="0000397B" w:rsidRDefault="0000397B"/>
    <w:p w14:paraId="64FC4F5D" w14:textId="77777777" w:rsidR="0000397B" w:rsidRDefault="0000397B"/>
    <w:p w14:paraId="70538A16" w14:textId="77777777" w:rsidR="0000397B" w:rsidRDefault="0000397B"/>
    <w:p w14:paraId="2D76E04B" w14:textId="77777777" w:rsidR="0000397B" w:rsidRDefault="0000397B"/>
    <w:p w14:paraId="1C6BF31B" w14:textId="77777777" w:rsidR="0000397B" w:rsidRDefault="0000397B"/>
    <w:p w14:paraId="3ECF37C0" w14:textId="77777777" w:rsidR="0000397B" w:rsidRDefault="0000397B"/>
    <w:p w14:paraId="7A5D7937" w14:textId="77777777" w:rsidR="0000397B" w:rsidRDefault="0000397B"/>
    <w:p w14:paraId="76BB182E" w14:textId="77777777" w:rsidR="0000397B" w:rsidRDefault="0000397B"/>
    <w:p w14:paraId="7AB1F775" w14:textId="77777777" w:rsidR="00762845" w:rsidRDefault="00762845"/>
    <w:p w14:paraId="7219F7AB" w14:textId="7F740946" w:rsidR="00FF0074" w:rsidRDefault="00EE7F7E">
      <w:r>
        <w:lastRenderedPageBreak/>
        <w:t>The</w:t>
      </w:r>
      <w:r w:rsidR="00730584">
        <w:t xml:space="preserve"> standards required by Sustainable Drainage Systems (</w:t>
      </w:r>
      <w:proofErr w:type="spellStart"/>
      <w:r w:rsidR="00730584">
        <w:t>SuDS</w:t>
      </w:r>
      <w:proofErr w:type="spellEnd"/>
      <w:r w:rsidR="00730584">
        <w:t>)</w:t>
      </w:r>
      <w:r w:rsidR="0044348C">
        <w:t xml:space="preserve"> (Welsh Gov </w:t>
      </w:r>
      <w:proofErr w:type="spellStart"/>
      <w:r w:rsidR="0044348C">
        <w:t>SuDS</w:t>
      </w:r>
      <w:proofErr w:type="spellEnd"/>
      <w:r w:rsidR="0044348C">
        <w:t xml:space="preserve"> 2010)</w:t>
      </w:r>
      <w:r w:rsidR="00730584">
        <w:t xml:space="preserve"> were detailed as part of the adopted road and drainage scheme </w:t>
      </w:r>
      <w:r w:rsidR="0021098F">
        <w:t>carried out by</w:t>
      </w:r>
      <w:r w:rsidR="0044348C">
        <w:t xml:space="preserve"> my placement</w:t>
      </w:r>
      <w:r w:rsidR="0021098F">
        <w:t xml:space="preserve"> company</w:t>
      </w:r>
      <w:r w:rsidR="0044348C">
        <w:t>.</w:t>
      </w:r>
      <w:r w:rsidR="00FF0074">
        <w:t xml:space="preserve"> The drainage had progressed to the setting out of a C1 type manhole (Sewers for Adoption 2018).  </w:t>
      </w:r>
      <w:r>
        <w:t>A</w:t>
      </w:r>
      <w:r w:rsidR="00FF0074">
        <w:t>ppendix 1 details a brick built C1 type manhole</w:t>
      </w:r>
      <w:r w:rsidR="00C32D9B">
        <w:t xml:space="preserve"> 161</w:t>
      </w:r>
      <w:r w:rsidR="008D4F4E">
        <w:t xml:space="preserve"> it</w:t>
      </w:r>
      <w:r w:rsidR="00FF0074">
        <w:t xml:space="preserve"> can be seen with the brickwork at road formation level allowing for a double lid entry system to meet the requirements of undertaker’s rights </w:t>
      </w:r>
      <w:r w:rsidR="00F61001">
        <w:t>(Department for Transport 2017)</w:t>
      </w:r>
      <w:r w:rsidR="00FF0074">
        <w:t>. Appendix</w:t>
      </w:r>
      <w:r w:rsidR="0085492A">
        <w:t xml:space="preserve"> 2</w:t>
      </w:r>
      <w:r w:rsidR="00FF0074">
        <w:t xml:space="preserve"> shows how an operative in the future would be able to stand and work in the C1 type manhole as required under</w:t>
      </w:r>
      <w:r w:rsidR="0085492A">
        <w:t xml:space="preserve"> Health and Safety regulations (Working in Enclosed Spaces 2001).</w:t>
      </w:r>
      <w:r w:rsidR="00624845">
        <w:t xml:space="preserve"> The invert and outflow level of the pipe work can be seen at approximately 1000mm from the top of pipes</w:t>
      </w:r>
      <w:r w:rsidR="006C4B08">
        <w:t xml:space="preserve"> to the manhole cover finished underside level, a confined space.</w:t>
      </w:r>
    </w:p>
    <w:p w14:paraId="721B50DB" w14:textId="318A8E8F" w:rsidR="001D54C4" w:rsidRDefault="006C4B08">
      <w:r>
        <w:t>Appendix 3 shows the concrete cover for a standard road manhole cover, while appendix 4 shows the size of the aperture to access the manhole prior to the fitting of a standard road manhole cover. The difference between the size of the apertures to access the manholes can be seen in appendi</w:t>
      </w:r>
      <w:r w:rsidR="00C32D9B">
        <w:t>ces</w:t>
      </w:r>
      <w:r>
        <w:t xml:space="preserve"> 1 and 4. Appendix 5</w:t>
      </w:r>
      <w:r w:rsidR="00643D67">
        <w:t xml:space="preserve"> </w:t>
      </w:r>
      <w:r w:rsidR="002E01C6">
        <w:t>is</w:t>
      </w:r>
      <w:r w:rsidR="00643D67">
        <w:t xml:space="preserve"> are</w:t>
      </w:r>
      <w:r>
        <w:t xml:space="preserve"> a view of manhole</w:t>
      </w:r>
      <w:r w:rsidR="00C32D9B">
        <w:t xml:space="preserve"> 162 from concrete lid to the invert level.</w:t>
      </w:r>
    </w:p>
    <w:p w14:paraId="5218A1F4" w14:textId="10106148" w:rsidR="00643EE9" w:rsidRDefault="0044348C">
      <w:r>
        <w:t>The</w:t>
      </w:r>
      <w:r w:rsidR="0021098F">
        <w:t xml:space="preserve"> </w:t>
      </w:r>
      <w:r>
        <w:t>new</w:t>
      </w:r>
      <w:r w:rsidR="00643EE9">
        <w:t xml:space="preserve"> </w:t>
      </w:r>
      <w:proofErr w:type="spellStart"/>
      <w:r w:rsidR="00643EE9">
        <w:t>SuDS</w:t>
      </w:r>
      <w:proofErr w:type="spellEnd"/>
      <w:r>
        <w:t xml:space="preserve"> regulations for the control and disposal of surface water are</w:t>
      </w:r>
      <w:r w:rsidR="0021098F">
        <w:t>,</w:t>
      </w:r>
      <w:r>
        <w:t xml:space="preserve"> </w:t>
      </w:r>
      <w:r w:rsidR="0021098F">
        <w:t>a requirement</w:t>
      </w:r>
      <w:r w:rsidR="00EE1BDE">
        <w:t xml:space="preserve"> of</w:t>
      </w:r>
      <w:r>
        <w:t xml:space="preserve"> the specimen section 38 agreement </w:t>
      </w:r>
      <w:r w:rsidR="00EE1BDE">
        <w:t xml:space="preserve">in appendix </w:t>
      </w:r>
      <w:r w:rsidR="004364EB">
        <w:t>6</w:t>
      </w:r>
      <w:r w:rsidR="00EE1BDE">
        <w:t>.</w:t>
      </w:r>
      <w:r w:rsidR="00C32D9B">
        <w:t xml:space="preserve"> </w:t>
      </w:r>
      <w:r w:rsidR="00EE1BDE">
        <w:t>The section 38 agreement in appendix</w:t>
      </w:r>
      <w:r w:rsidR="004364EB">
        <w:t xml:space="preserve"> 6</w:t>
      </w:r>
      <w:r w:rsidR="00EE1BDE">
        <w:t xml:space="preserve"> requires a bond with performance security</w:t>
      </w:r>
      <w:r w:rsidR="0021098F">
        <w:t>. The bond with performance security is to ensure that the company or others instructed can complete the obligations of the section 38 agreement.</w:t>
      </w:r>
      <w:r w:rsidR="00EE1BDE">
        <w:t xml:space="preserve"> appendix </w:t>
      </w:r>
      <w:r w:rsidR="00643D67">
        <w:t>7</w:t>
      </w:r>
      <w:r w:rsidR="00EE1BDE">
        <w:t xml:space="preserve"> details the conditions of a quotation received for a bond fee with a collateral deposit required</w:t>
      </w:r>
      <w:r w:rsidR="00643EE9">
        <w:t xml:space="preserve"> and conditions requesting further information</w:t>
      </w:r>
      <w:r w:rsidR="00EE1BDE">
        <w:t>.</w:t>
      </w:r>
      <w:r w:rsidR="00643EE9">
        <w:t xml:space="preserve"> The quotation applies to the actual road and drainage scheme that is part of my placement.</w:t>
      </w:r>
    </w:p>
    <w:p w14:paraId="1E70AF37" w14:textId="23444E3F" w:rsidR="002C227A" w:rsidRDefault="00643EE9">
      <w:r>
        <w:t xml:space="preserve"> The conditional information required</w:t>
      </w:r>
      <w:r w:rsidR="00EC2B16">
        <w:t xml:space="preserve"> in the quotation</w:t>
      </w:r>
      <w:r>
        <w:t xml:space="preserve"> requests the latest management</w:t>
      </w:r>
      <w:r w:rsidR="00EC2B16">
        <w:t xml:space="preserve"> accounts of two interlinked companies. I had previously been aware of the requirement of a surety bond for the section 38 agreement during conversations with the construction manager. But until reading the quotation I would never </w:t>
      </w:r>
      <w:r w:rsidR="00425B8E">
        <w:t>have</w:t>
      </w:r>
      <w:r w:rsidR="00EC2B16">
        <w:t xml:space="preserve"> considered the need for the financial history </w:t>
      </w:r>
      <w:r w:rsidR="0021098F">
        <w:t xml:space="preserve">of the </w:t>
      </w:r>
      <w:r w:rsidR="00EC2B16">
        <w:t>companies involved in the development project</w:t>
      </w:r>
      <w:r w:rsidR="00425B8E">
        <w:t xml:space="preserve"> to be relevant</w:t>
      </w:r>
      <w:r w:rsidR="00EC2B16">
        <w:t>.</w:t>
      </w:r>
      <w:r>
        <w:t xml:space="preserve"> </w:t>
      </w:r>
      <w:r w:rsidR="001C5A42">
        <w:t xml:space="preserve">Further the quotation is conditional on a cash collateral deposit of £134,000 which is to be paid into a bank account totally controlled </w:t>
      </w:r>
      <w:r w:rsidR="001D54C4">
        <w:t>by</w:t>
      </w:r>
      <w:r w:rsidR="001C5A42">
        <w:t xml:space="preserve"> the insurance company. The terms of the cash collateral deposit deed can be seen in appendix </w:t>
      </w:r>
      <w:r w:rsidR="004364EB">
        <w:t>8</w:t>
      </w:r>
      <w:r w:rsidR="001C5A42">
        <w:t>.</w:t>
      </w:r>
      <w:r>
        <w:t xml:space="preserve"> </w:t>
      </w:r>
    </w:p>
    <w:p w14:paraId="25B95506" w14:textId="0FC5658C" w:rsidR="00E47856" w:rsidRDefault="002C227A">
      <w:r>
        <w:t>The situation regarding the cash collateral deposit will affect the cashflow within the development</w:t>
      </w:r>
      <w:r w:rsidR="00425B8E">
        <w:t xml:space="preserve"> companies’ </w:t>
      </w:r>
      <w:r>
        <w:t xml:space="preserve">finances, capital lock-up will have a negative effect on a </w:t>
      </w:r>
      <w:r w:rsidR="00425B8E">
        <w:t>companies’</w:t>
      </w:r>
      <w:r>
        <w:t xml:space="preserve"> cash reserves whether borrowed or reserves </w:t>
      </w:r>
      <w:bookmarkStart w:id="0" w:name="_Hlk32917894"/>
      <w:r>
        <w:t xml:space="preserve">(Harris. F, </w:t>
      </w:r>
      <w:proofErr w:type="spellStart"/>
      <w:r>
        <w:t>McCaffer</w:t>
      </w:r>
      <w:proofErr w:type="spellEnd"/>
      <w:r>
        <w:t xml:space="preserve">. R, </w:t>
      </w:r>
      <w:proofErr w:type="spellStart"/>
      <w:r>
        <w:t>Edum-Fotwe</w:t>
      </w:r>
      <w:proofErr w:type="spellEnd"/>
      <w:r>
        <w:t>. F</w:t>
      </w:r>
      <w:r w:rsidR="00D77F58">
        <w:t>, p.284 2013</w:t>
      </w:r>
      <w:bookmarkEnd w:id="0"/>
      <w:r w:rsidR="00D77F58">
        <w:t>).</w:t>
      </w:r>
      <w:r w:rsidR="00CD50D2">
        <w:t xml:space="preserve"> This capital lock-up adversely affects cashflow in a project especially in the case of new housing development where cash is either reserves or borrowed. Unlike contracting where interim valuations</w:t>
      </w:r>
      <w:r w:rsidR="00425B8E">
        <w:t xml:space="preserve"> of a contract</w:t>
      </w:r>
      <w:r w:rsidR="00CD50D2">
        <w:t xml:space="preserve"> control a contractors cashflow (Harris. F, </w:t>
      </w:r>
      <w:proofErr w:type="spellStart"/>
      <w:r w:rsidR="00CD50D2">
        <w:t>McCaffer</w:t>
      </w:r>
      <w:proofErr w:type="spellEnd"/>
      <w:r w:rsidR="00CD50D2">
        <w:t xml:space="preserve">. R, </w:t>
      </w:r>
      <w:proofErr w:type="spellStart"/>
      <w:r w:rsidR="00CD50D2">
        <w:t>Edum-Fotwe</w:t>
      </w:r>
      <w:proofErr w:type="spellEnd"/>
      <w:r w:rsidR="00CD50D2">
        <w:t xml:space="preserve">. F, p.289 2013) </w:t>
      </w:r>
      <w:r>
        <w:t xml:space="preserve"> </w:t>
      </w:r>
    </w:p>
    <w:p w14:paraId="4B5AEE6D" w14:textId="1413F3C2" w:rsidR="00EE7F7E" w:rsidRDefault="00E47856">
      <w:r>
        <w:t xml:space="preserve">On reflection my personal </w:t>
      </w:r>
      <w:r w:rsidR="00913E3D">
        <w:t>Workplace</w:t>
      </w:r>
      <w:r>
        <w:t xml:space="preserve"> Learning (WPL) is enhanced by dialog and collaboration with colleagues</w:t>
      </w:r>
      <w:r w:rsidR="000F3309">
        <w:t xml:space="preserve"> (Sutherland, D. </w:t>
      </w:r>
      <w:proofErr w:type="spellStart"/>
      <w:r w:rsidR="000F3309">
        <w:t>Tikkanen</w:t>
      </w:r>
      <w:proofErr w:type="spellEnd"/>
      <w:r w:rsidR="000F3309">
        <w:t xml:space="preserve">, O. </w:t>
      </w:r>
      <w:proofErr w:type="spellStart"/>
      <w:r w:rsidR="000F3309">
        <w:t>Tikkanen</w:t>
      </w:r>
      <w:proofErr w:type="spellEnd"/>
      <w:r w:rsidR="000F3309">
        <w:t>, T. (2018). With individual participation while learning through work considered person dependent.</w:t>
      </w:r>
      <w:r w:rsidR="00E60EEF">
        <w:t xml:space="preserve"> </w:t>
      </w:r>
      <w:r w:rsidR="000F3309">
        <w:t>(Malloch, M.</w:t>
      </w:r>
      <w:r w:rsidR="00DD1CF2">
        <w:t xml:space="preserve"> Cairns, L. Evans, K. O’Connor, B</w:t>
      </w:r>
      <w:r w:rsidR="007C4693">
        <w:t>.</w:t>
      </w:r>
      <w:r w:rsidR="000F3309">
        <w:t xml:space="preserve">  p.64 2011)</w:t>
      </w:r>
    </w:p>
    <w:p w14:paraId="27E94A11" w14:textId="77777777" w:rsidR="00EE7F7E" w:rsidRDefault="00EE7F7E"/>
    <w:p w14:paraId="54AC0730" w14:textId="22A100E7" w:rsidR="00E47856" w:rsidRDefault="00EE7F7E">
      <w:pPr>
        <w:rPr>
          <w:b/>
          <w:bCs/>
        </w:rPr>
      </w:pPr>
      <w:r w:rsidRPr="00EE7F7E">
        <w:rPr>
          <w:b/>
          <w:bCs/>
        </w:rPr>
        <w:t>Word Count 5</w:t>
      </w:r>
      <w:r w:rsidR="00DD1CF2">
        <w:rPr>
          <w:b/>
          <w:bCs/>
        </w:rPr>
        <w:t>52</w:t>
      </w:r>
      <w:r w:rsidR="00E47856" w:rsidRPr="00EE7F7E">
        <w:rPr>
          <w:b/>
          <w:bCs/>
        </w:rPr>
        <w:t xml:space="preserve">  </w:t>
      </w:r>
    </w:p>
    <w:p w14:paraId="30973A93" w14:textId="34AEF4F7" w:rsidR="00EE7F7E" w:rsidRDefault="00EE7F7E">
      <w:pPr>
        <w:rPr>
          <w:b/>
          <w:bCs/>
        </w:rPr>
      </w:pPr>
    </w:p>
    <w:p w14:paraId="36F88039" w14:textId="77777777" w:rsidR="00EE7F7E" w:rsidRPr="00EE7F7E" w:rsidRDefault="00EE7F7E">
      <w:pPr>
        <w:rPr>
          <w:b/>
          <w:bCs/>
        </w:rPr>
      </w:pPr>
    </w:p>
    <w:p w14:paraId="6A64C4D0" w14:textId="51FF92B5" w:rsidR="00EE1BDE" w:rsidRDefault="00EE1BDE">
      <w:r>
        <w:lastRenderedPageBreak/>
        <w:t xml:space="preserve">  </w:t>
      </w:r>
    </w:p>
    <w:p w14:paraId="6824DFE0" w14:textId="41510E0B" w:rsidR="009A2B05" w:rsidRPr="009A2B05" w:rsidRDefault="009A2B05">
      <w:pPr>
        <w:rPr>
          <w:b/>
          <w:bCs/>
        </w:rPr>
      </w:pPr>
      <w:r w:rsidRPr="009A2B05">
        <w:rPr>
          <w:b/>
          <w:bCs/>
        </w:rPr>
        <w:t>References</w:t>
      </w:r>
    </w:p>
    <w:p w14:paraId="44FCD83C" w14:textId="0419D051" w:rsidR="009A2B05" w:rsidRDefault="009A2B05">
      <w:r>
        <w:t>Welsh Government (2010) Sustainable Drainage (</w:t>
      </w:r>
      <w:proofErr w:type="spellStart"/>
      <w:r>
        <w:t>SuDS</w:t>
      </w:r>
      <w:proofErr w:type="spellEnd"/>
      <w:r>
        <w:t>) Statutory Guidance, Merthyr Tydfil, Welsh Government</w:t>
      </w:r>
    </w:p>
    <w:p w14:paraId="6D5953CB" w14:textId="03A32273" w:rsidR="0039079B" w:rsidRDefault="0039079B">
      <w:r>
        <w:t xml:space="preserve">Water UK (2018) </w:t>
      </w:r>
      <w:r w:rsidR="00942818">
        <w:t>Sewers for Adoption, A Design Guide for Developers, Eighth edition Milton Keynes, Water UK</w:t>
      </w:r>
    </w:p>
    <w:p w14:paraId="29551F7A" w14:textId="5DE28E9D" w:rsidR="0085492A" w:rsidRDefault="0085492A">
      <w:r>
        <w:t xml:space="preserve">Health and Safety Authority (2001) Code of </w:t>
      </w:r>
      <w:r w:rsidR="003E1FDD">
        <w:t>Practice for Working in Confined Spaces, London HSE Books</w:t>
      </w:r>
    </w:p>
    <w:p w14:paraId="5785FD8B" w14:textId="69804364" w:rsidR="00F61001" w:rsidRDefault="00F61001">
      <w:r>
        <w:t xml:space="preserve">Department for Transport (2017) Highways Adoption, The adoption of roads into the public highway (1980 Highways Act) London Department for Transport </w:t>
      </w:r>
    </w:p>
    <w:p w14:paraId="41CDA3E2" w14:textId="77777777" w:rsidR="00982E1A" w:rsidRDefault="009A2B05">
      <w:r>
        <w:t>Kent Council</w:t>
      </w:r>
      <w:r w:rsidR="00BE236C">
        <w:t xml:space="preserve"> (2010) Make it Happen, Model agreement housing with bond, Ashford, Kent Council</w:t>
      </w:r>
      <w:r>
        <w:t xml:space="preserve"> </w:t>
      </w:r>
    </w:p>
    <w:p w14:paraId="013F5AD3" w14:textId="0939BB45" w:rsidR="00982E1A" w:rsidRDefault="00982E1A">
      <w:r>
        <w:t xml:space="preserve">Harris, F. </w:t>
      </w:r>
      <w:proofErr w:type="spellStart"/>
      <w:r>
        <w:t>McCaffer</w:t>
      </w:r>
      <w:proofErr w:type="spellEnd"/>
      <w:r>
        <w:t xml:space="preserve">, R and </w:t>
      </w:r>
      <w:proofErr w:type="spellStart"/>
      <w:r>
        <w:t>Edum-Fotwe</w:t>
      </w:r>
      <w:proofErr w:type="spellEnd"/>
      <w:r>
        <w:t>, F. (2013) Modern Construction Management seventh edition, Oxford, Wiley-Blackwell</w:t>
      </w:r>
    </w:p>
    <w:p w14:paraId="0A2D9775" w14:textId="4D525B70" w:rsidR="00364CBD" w:rsidRDefault="00E60EEF">
      <w:r>
        <w:t xml:space="preserve">Sutherland, D. </w:t>
      </w:r>
      <w:proofErr w:type="spellStart"/>
      <w:r>
        <w:t>Tikkanen</w:t>
      </w:r>
      <w:proofErr w:type="spellEnd"/>
      <w:r>
        <w:t xml:space="preserve">, O. </w:t>
      </w:r>
      <w:proofErr w:type="spellStart"/>
      <w:r>
        <w:t>Tikkanen</w:t>
      </w:r>
      <w:proofErr w:type="spellEnd"/>
      <w:r>
        <w:t>, T. (2018) The developing field of workplace and the contribution pf PIAAC, International Journal of Lifelong Education</w:t>
      </w:r>
    </w:p>
    <w:p w14:paraId="6B8AAC34" w14:textId="4F6B3412" w:rsidR="00F82D06" w:rsidRDefault="00DF5EFC">
      <w:r>
        <w:t xml:space="preserve">Malloch, M. Cairns, L. Evans. O’Connor, B. N. (2011) The Sage Handbook of Workplace Learning, London, Sage  </w:t>
      </w:r>
    </w:p>
    <w:p w14:paraId="7814DCAA" w14:textId="4216029B" w:rsidR="0039314B" w:rsidRDefault="00706B12">
      <w:pPr>
        <w:rPr>
          <w:b/>
          <w:bCs/>
        </w:rPr>
      </w:pPr>
      <w:r w:rsidRPr="00364CBD">
        <w:rPr>
          <w:b/>
          <w:bCs/>
        </w:rPr>
        <w:t>Appendices</w:t>
      </w:r>
    </w:p>
    <w:p w14:paraId="616EC3E1" w14:textId="150CD4F4" w:rsidR="00764BA2" w:rsidRDefault="00764BA2">
      <w:r w:rsidRPr="00764BA2">
        <w:t>A</w:t>
      </w:r>
      <w:r>
        <w:t xml:space="preserve">ppendix 1 </w:t>
      </w:r>
      <w:r w:rsidR="00FA7F94">
        <w:t>Page</w:t>
      </w:r>
      <w:r w:rsidR="00F82D06">
        <w:t xml:space="preserve"> 3</w:t>
      </w:r>
      <w:r w:rsidR="00FA7F94">
        <w:t xml:space="preserve"> </w:t>
      </w:r>
    </w:p>
    <w:p w14:paraId="5AEC33B8" w14:textId="018CE246" w:rsidR="00764BA2" w:rsidRDefault="00764BA2">
      <w:r>
        <w:t xml:space="preserve">Appendix 2 </w:t>
      </w:r>
      <w:r w:rsidR="00F82D06">
        <w:t>Page 4</w:t>
      </w:r>
    </w:p>
    <w:p w14:paraId="14D149DC" w14:textId="120FC100" w:rsidR="00F82D06" w:rsidRDefault="00F82D06">
      <w:r>
        <w:t>Appendix 3 Page 5</w:t>
      </w:r>
    </w:p>
    <w:p w14:paraId="016BD02E" w14:textId="652B1DA0" w:rsidR="00F82D06" w:rsidRDefault="00F82D06">
      <w:r>
        <w:t>Appendix 4 Page 6</w:t>
      </w:r>
    </w:p>
    <w:p w14:paraId="421C78EA" w14:textId="4CE9A8B0" w:rsidR="00F82D06" w:rsidRDefault="00F82D06">
      <w:r>
        <w:t>Appendix 5 Page 7</w:t>
      </w:r>
    </w:p>
    <w:p w14:paraId="3AF9581B" w14:textId="3AD5FB19" w:rsidR="00F82D06" w:rsidRDefault="00F82D06">
      <w:r>
        <w:t>Appendix 6 Pages 8 – 13</w:t>
      </w:r>
    </w:p>
    <w:p w14:paraId="2393309B" w14:textId="09103F0C" w:rsidR="00F82D06" w:rsidRDefault="00F82D06">
      <w:r>
        <w:t>Appendix 7 Pages 14 - 15</w:t>
      </w:r>
    </w:p>
    <w:p w14:paraId="031C0652" w14:textId="2BFC3CB6" w:rsidR="00F82D06" w:rsidRDefault="00F82D06">
      <w:r>
        <w:t>Appendix 8 Pages 16 - 21</w:t>
      </w:r>
    </w:p>
    <w:p w14:paraId="0C4454FC" w14:textId="77777777" w:rsidR="00764BA2" w:rsidRDefault="00764BA2"/>
    <w:p w14:paraId="08505C6C" w14:textId="77777777" w:rsidR="00764BA2" w:rsidRPr="00764BA2" w:rsidRDefault="00764BA2"/>
    <w:p w14:paraId="7FE02C44" w14:textId="560F372B" w:rsidR="0039314B" w:rsidRDefault="0039314B"/>
    <w:p w14:paraId="069D47EA" w14:textId="5ADC91A8" w:rsidR="0039314B" w:rsidRDefault="0039314B"/>
    <w:p w14:paraId="5ACCB5F8" w14:textId="7A6DC00F" w:rsidR="0039314B" w:rsidRDefault="0039314B"/>
    <w:p w14:paraId="5F6DFEE7" w14:textId="19D8BCB6" w:rsidR="0039314B" w:rsidRDefault="0039314B"/>
    <w:p w14:paraId="2ACC4EF6" w14:textId="7AFDF9B9" w:rsidR="0039314B" w:rsidRDefault="0039314B"/>
    <w:p w14:paraId="7C621D8C" w14:textId="5B148110" w:rsidR="0039314B" w:rsidRDefault="0039314B"/>
    <w:p w14:paraId="3CA830BC" w14:textId="1B6261AF" w:rsidR="0039314B" w:rsidRDefault="0039314B"/>
    <w:p w14:paraId="196447DF" w14:textId="44A676FA" w:rsidR="00764BA2" w:rsidRPr="00762845" w:rsidRDefault="001B5811">
      <w:r w:rsidRPr="009A2B05">
        <w:rPr>
          <w:b/>
          <w:bCs/>
        </w:rPr>
        <w:t>Appendix 1</w:t>
      </w:r>
      <w:r w:rsidR="00764BA2">
        <w:rPr>
          <w:b/>
          <w:bCs/>
        </w:rPr>
        <w:t xml:space="preserve"> </w:t>
      </w:r>
      <w:r w:rsidR="00764BA2" w:rsidRPr="00764BA2">
        <w:t>S</w:t>
      </w:r>
      <w:r w:rsidR="00764BA2">
        <w:t>hows a C1 type manhole built to allow access to considered</w:t>
      </w:r>
      <w:r w:rsidR="000E0057">
        <w:t>,</w:t>
      </w:r>
      <w:r w:rsidR="00764BA2">
        <w:t xml:space="preserve"> a safe working environment in the future as current regulations for undertaker’s rights require.</w:t>
      </w:r>
      <w:bookmarkStart w:id="1" w:name="_GoBack"/>
      <w:bookmarkEnd w:id="1"/>
    </w:p>
    <w:p w14:paraId="57CF498E" w14:textId="04A8F329" w:rsidR="00444CF3" w:rsidRDefault="00444CF3">
      <w:pPr>
        <w:rPr>
          <w:b/>
          <w:bCs/>
        </w:rPr>
      </w:pPr>
      <w:r>
        <w:rPr>
          <w:noProof/>
        </w:rPr>
        <w:drawing>
          <wp:inline distT="0" distB="0" distL="0" distR="0" wp14:anchorId="7D51CD56" wp14:editId="40F62D34">
            <wp:extent cx="5731510" cy="7642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51481" w14:textId="6C7083EF" w:rsidR="0039314B" w:rsidRDefault="0039314B">
      <w:pPr>
        <w:rPr>
          <w:b/>
          <w:bCs/>
        </w:rPr>
      </w:pPr>
    </w:p>
    <w:p w14:paraId="32C9FCB1" w14:textId="0D7A1326" w:rsidR="00444CF3" w:rsidRDefault="0039314B">
      <w:pPr>
        <w:rPr>
          <w:b/>
          <w:bCs/>
        </w:rPr>
      </w:pPr>
      <w:r>
        <w:rPr>
          <w:b/>
          <w:bCs/>
        </w:rPr>
        <w:t>Appendix 2</w:t>
      </w:r>
      <w:r w:rsidR="00FA7F94" w:rsidRPr="00FA7F94">
        <w:t xml:space="preserve"> </w:t>
      </w:r>
      <w:r w:rsidR="00FA7F94">
        <w:t>Shows a C1 type manhole with an operative standing inside the chamber standing prior to the fitting of a double access manhole cover.</w:t>
      </w:r>
      <w:r w:rsidR="00FA7F94">
        <w:rPr>
          <w:b/>
          <w:bCs/>
        </w:rPr>
        <w:t xml:space="preserve"> </w:t>
      </w:r>
    </w:p>
    <w:p w14:paraId="4EB78377" w14:textId="4817107F" w:rsidR="00444CF3" w:rsidRDefault="00444CF3">
      <w:pPr>
        <w:rPr>
          <w:b/>
          <w:bCs/>
        </w:rPr>
      </w:pPr>
      <w:r>
        <w:rPr>
          <w:noProof/>
        </w:rPr>
        <w:drawing>
          <wp:inline distT="0" distB="0" distL="0" distR="0" wp14:anchorId="5752EF26" wp14:editId="2F6B7292">
            <wp:extent cx="5731510" cy="764222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0C096" w14:textId="37E1B39E" w:rsidR="00444CF3" w:rsidRDefault="00444CF3">
      <w:pPr>
        <w:rPr>
          <w:b/>
          <w:bCs/>
        </w:rPr>
      </w:pPr>
    </w:p>
    <w:p w14:paraId="68B4920F" w14:textId="7254253C" w:rsidR="0039314B" w:rsidRDefault="0039314B">
      <w:pPr>
        <w:rPr>
          <w:b/>
          <w:bCs/>
        </w:rPr>
      </w:pPr>
    </w:p>
    <w:p w14:paraId="0BEA7221" w14:textId="176186E4" w:rsidR="0039314B" w:rsidRPr="00FA7F94" w:rsidRDefault="0039314B">
      <w:r>
        <w:rPr>
          <w:b/>
          <w:bCs/>
        </w:rPr>
        <w:t>Appendix 3</w:t>
      </w:r>
      <w:r w:rsidR="00FA7F94">
        <w:rPr>
          <w:b/>
          <w:bCs/>
        </w:rPr>
        <w:t xml:space="preserve"> </w:t>
      </w:r>
      <w:r w:rsidR="00FA7F94" w:rsidRPr="00FA7F94">
        <w:t>Is an example of a standard concrete biscuit lid prior to the fitting of a standard manhole cover.</w:t>
      </w:r>
    </w:p>
    <w:p w14:paraId="3ED2CBD0" w14:textId="77777777" w:rsidR="0039314B" w:rsidRDefault="0039314B">
      <w:pPr>
        <w:rPr>
          <w:b/>
          <w:bCs/>
        </w:rPr>
      </w:pPr>
    </w:p>
    <w:p w14:paraId="32E54835" w14:textId="4FC7B54E" w:rsidR="00444CF3" w:rsidRDefault="00444CF3">
      <w:pPr>
        <w:rPr>
          <w:b/>
          <w:bCs/>
        </w:rPr>
      </w:pPr>
      <w:r>
        <w:rPr>
          <w:noProof/>
        </w:rPr>
        <w:drawing>
          <wp:inline distT="0" distB="0" distL="0" distR="0" wp14:anchorId="7C2C6C99" wp14:editId="1B987671">
            <wp:extent cx="5731510" cy="764794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299EE" w14:textId="77777777" w:rsidR="00B773E2" w:rsidRDefault="00B773E2">
      <w:pPr>
        <w:rPr>
          <w:b/>
          <w:bCs/>
        </w:rPr>
      </w:pPr>
    </w:p>
    <w:p w14:paraId="3B8342A2" w14:textId="469B4F06" w:rsidR="00444CF3" w:rsidRPr="00FA7F94" w:rsidRDefault="0039314B">
      <w:r>
        <w:rPr>
          <w:b/>
          <w:bCs/>
        </w:rPr>
        <w:t>Appendix 4</w:t>
      </w:r>
      <w:r w:rsidR="00FA7F94">
        <w:rPr>
          <w:b/>
          <w:bCs/>
        </w:rPr>
        <w:t xml:space="preserve"> </w:t>
      </w:r>
      <w:r w:rsidR="00FA7F94" w:rsidRPr="00FA7F94">
        <w:t>Is a standard manhole aperture prior to the manhole cover fitting.</w:t>
      </w:r>
    </w:p>
    <w:p w14:paraId="2929CE55" w14:textId="4E4E55D2" w:rsidR="00444CF3" w:rsidRDefault="00444CF3">
      <w:pPr>
        <w:rPr>
          <w:b/>
          <w:bCs/>
        </w:rPr>
      </w:pPr>
      <w:r>
        <w:rPr>
          <w:noProof/>
        </w:rPr>
        <w:drawing>
          <wp:inline distT="0" distB="0" distL="0" distR="0" wp14:anchorId="5F51AEC5" wp14:editId="3BAF4747">
            <wp:extent cx="5731510" cy="764222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9C960" w14:textId="77777777" w:rsidR="00B773E2" w:rsidRDefault="00B773E2">
      <w:pPr>
        <w:rPr>
          <w:b/>
          <w:bCs/>
        </w:rPr>
      </w:pPr>
    </w:p>
    <w:p w14:paraId="291841FE" w14:textId="77777777" w:rsidR="00B773E2" w:rsidRDefault="00B773E2">
      <w:pPr>
        <w:rPr>
          <w:b/>
          <w:bCs/>
        </w:rPr>
      </w:pPr>
    </w:p>
    <w:p w14:paraId="369C11FA" w14:textId="77777777" w:rsidR="00B773E2" w:rsidRDefault="00B773E2">
      <w:pPr>
        <w:rPr>
          <w:b/>
          <w:bCs/>
        </w:rPr>
      </w:pPr>
    </w:p>
    <w:p w14:paraId="2E3F29C3" w14:textId="428B6ECF" w:rsidR="00444CF3" w:rsidRPr="00FA7F94" w:rsidRDefault="00B773E2">
      <w:r>
        <w:rPr>
          <w:b/>
          <w:bCs/>
        </w:rPr>
        <w:t xml:space="preserve">Appendix </w:t>
      </w:r>
      <w:r w:rsidR="002E01C6">
        <w:rPr>
          <w:b/>
          <w:bCs/>
        </w:rPr>
        <w:t>5</w:t>
      </w:r>
      <w:r w:rsidR="00FA7F94">
        <w:rPr>
          <w:b/>
          <w:bCs/>
        </w:rPr>
        <w:t xml:space="preserve"> </w:t>
      </w:r>
      <w:r w:rsidR="00FA7F94" w:rsidRPr="00FA7F94">
        <w:t xml:space="preserve">Is shown to highlight the access arrangement for an operative the manhole shown is over three metres deep </w:t>
      </w:r>
      <w:r w:rsidR="005F71EC">
        <w:t>and allows</w:t>
      </w:r>
      <w:r w:rsidR="00853DA5">
        <w:t xml:space="preserve"> for</w:t>
      </w:r>
      <w:r w:rsidR="005F71EC">
        <w:t xml:space="preserve"> safe</w:t>
      </w:r>
      <w:r w:rsidR="00853DA5">
        <w:t xml:space="preserve"> access.</w:t>
      </w:r>
      <w:r w:rsidR="005F71EC">
        <w:t xml:space="preserve"> </w:t>
      </w:r>
    </w:p>
    <w:p w14:paraId="3D75FA4F" w14:textId="77777777" w:rsidR="00B773E2" w:rsidRDefault="00B773E2">
      <w:pPr>
        <w:rPr>
          <w:b/>
          <w:bCs/>
        </w:rPr>
      </w:pPr>
    </w:p>
    <w:p w14:paraId="5EE9DB40" w14:textId="1C6A62EA" w:rsidR="00444CF3" w:rsidRDefault="00444CF3">
      <w:pPr>
        <w:rPr>
          <w:b/>
          <w:bCs/>
        </w:rPr>
      </w:pPr>
      <w:r>
        <w:rPr>
          <w:noProof/>
        </w:rPr>
        <w:drawing>
          <wp:inline distT="0" distB="0" distL="0" distR="0" wp14:anchorId="2B2E0C5D" wp14:editId="1CEE4999">
            <wp:extent cx="5731510" cy="764222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15C3D" w14:textId="0A1C509A" w:rsidR="00B773E2" w:rsidRDefault="00B773E2">
      <w:pPr>
        <w:rPr>
          <w:b/>
          <w:bCs/>
        </w:rPr>
      </w:pPr>
    </w:p>
    <w:p w14:paraId="05A5BB30" w14:textId="799BB224" w:rsidR="00444CF3" w:rsidRPr="009A2B05" w:rsidRDefault="0077055B">
      <w:pPr>
        <w:rPr>
          <w:b/>
          <w:bCs/>
        </w:rPr>
      </w:pPr>
      <w:r>
        <w:rPr>
          <w:b/>
          <w:bCs/>
        </w:rPr>
        <w:t xml:space="preserve">Appendix </w:t>
      </w:r>
      <w:r w:rsidR="00853DA5">
        <w:rPr>
          <w:b/>
          <w:bCs/>
        </w:rPr>
        <w:t xml:space="preserve">6 </w:t>
      </w:r>
      <w:r w:rsidR="004364EB" w:rsidRPr="00853DA5">
        <w:t>Is</w:t>
      </w:r>
      <w:r w:rsidR="004364EB">
        <w:t xml:space="preserve"> an example of a pages from a standard section 38 agreement. </w:t>
      </w:r>
    </w:p>
    <w:p w14:paraId="0D73DECD" w14:textId="41B6811E" w:rsidR="001B5811" w:rsidRDefault="001B5811"/>
    <w:p w14:paraId="27E97243" w14:textId="6F865B12" w:rsidR="001B5811" w:rsidRDefault="00B17A20">
      <w:r w:rsidRPr="00D24C90">
        <w:rPr>
          <w:noProof/>
        </w:rPr>
        <w:drawing>
          <wp:inline distT="0" distB="0" distL="0" distR="0" wp14:anchorId="1060A45F" wp14:editId="3108745F">
            <wp:extent cx="5731510" cy="78581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6B6F2" w14:textId="77777777" w:rsidR="00AC05FE" w:rsidRDefault="00AC05FE"/>
    <w:p w14:paraId="26ED4AD9" w14:textId="11D7AD06" w:rsidR="00AC05FE" w:rsidRDefault="00B17A20">
      <w:r w:rsidRPr="00AC05FE">
        <w:rPr>
          <w:noProof/>
        </w:rPr>
        <w:drawing>
          <wp:inline distT="0" distB="0" distL="0" distR="0" wp14:anchorId="1A157FD8" wp14:editId="048C92CD">
            <wp:extent cx="5731510" cy="78784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ED056" w14:textId="77777777" w:rsidR="001B5811" w:rsidRDefault="001B5811"/>
    <w:p w14:paraId="28F1E16A" w14:textId="6BD5225E" w:rsidR="00AC05FE" w:rsidRDefault="00B17A20">
      <w:r w:rsidRPr="00AC05FE">
        <w:rPr>
          <w:noProof/>
        </w:rPr>
        <w:lastRenderedPageBreak/>
        <w:drawing>
          <wp:inline distT="0" distB="0" distL="0" distR="0" wp14:anchorId="6A945167" wp14:editId="5A156B2F">
            <wp:extent cx="5731510" cy="787146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4CE26" w14:textId="4542D3D0" w:rsidR="00AC05FE" w:rsidRDefault="00B17A20">
      <w:r w:rsidRPr="00AC05FE">
        <w:rPr>
          <w:noProof/>
        </w:rPr>
        <w:lastRenderedPageBreak/>
        <w:drawing>
          <wp:inline distT="0" distB="0" distL="0" distR="0" wp14:anchorId="1B3E5BC4" wp14:editId="257A5E87">
            <wp:extent cx="5731510" cy="787146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49ED7" w14:textId="7E926896" w:rsidR="004364EB" w:rsidRDefault="004364EB">
      <w:r w:rsidRPr="00AC05FE">
        <w:rPr>
          <w:noProof/>
        </w:rPr>
        <w:lastRenderedPageBreak/>
        <w:drawing>
          <wp:inline distT="0" distB="0" distL="0" distR="0" wp14:anchorId="79EA39FF" wp14:editId="079909B0">
            <wp:extent cx="5731510" cy="788479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33E6C" w14:textId="50ECD4F3" w:rsidR="004364EB" w:rsidRDefault="004364EB">
      <w:r w:rsidRPr="00AC05FE">
        <w:rPr>
          <w:noProof/>
        </w:rPr>
        <w:lastRenderedPageBreak/>
        <w:drawing>
          <wp:inline distT="0" distB="0" distL="0" distR="0" wp14:anchorId="6B3593B2" wp14:editId="78E3A98F">
            <wp:extent cx="5731510" cy="787146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24DD0" w14:textId="188B1F7A" w:rsidR="004364EB" w:rsidRDefault="004364EB"/>
    <w:p w14:paraId="2C4353DA" w14:textId="2DF4A571" w:rsidR="004364EB" w:rsidRDefault="004364EB"/>
    <w:p w14:paraId="1D7BB253" w14:textId="2D74DE90" w:rsidR="004364EB" w:rsidRDefault="004364EB"/>
    <w:p w14:paraId="320CF767" w14:textId="48CF3642" w:rsidR="004364EB" w:rsidRPr="009A2B05" w:rsidRDefault="004364EB" w:rsidP="004364EB">
      <w:pPr>
        <w:rPr>
          <w:b/>
          <w:bCs/>
        </w:rPr>
      </w:pPr>
      <w:r w:rsidRPr="004364EB">
        <w:rPr>
          <w:b/>
          <w:bCs/>
        </w:rPr>
        <w:lastRenderedPageBreak/>
        <w:t>Appendix 7</w:t>
      </w:r>
      <w:r>
        <w:t xml:space="preserve"> </w:t>
      </w:r>
      <w:r w:rsidRPr="00853DA5">
        <w:t xml:space="preserve">Is an example of a Road and Drainage section 38 Bond quotation </w:t>
      </w:r>
      <w:r>
        <w:t>with</w:t>
      </w:r>
      <w:r w:rsidRPr="00853DA5">
        <w:t xml:space="preserve"> Conditions.</w:t>
      </w:r>
    </w:p>
    <w:p w14:paraId="778B0DEE" w14:textId="77777777" w:rsidR="004364EB" w:rsidRDefault="004364EB"/>
    <w:p w14:paraId="1525E6D5" w14:textId="1C2AAD98" w:rsidR="00B17A20" w:rsidRDefault="00B17A20">
      <w:pPr>
        <w:rPr>
          <w:b/>
          <w:bCs/>
        </w:rPr>
      </w:pPr>
      <w:r w:rsidRPr="001B5811">
        <w:rPr>
          <w:noProof/>
        </w:rPr>
        <w:drawing>
          <wp:inline distT="0" distB="0" distL="0" distR="0" wp14:anchorId="484FCBC6" wp14:editId="4901F5FA">
            <wp:extent cx="5731510" cy="786511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25EA3" w14:textId="3634F4C3" w:rsidR="00B17A20" w:rsidRDefault="00B17A20">
      <w:pPr>
        <w:rPr>
          <w:b/>
          <w:bCs/>
        </w:rPr>
      </w:pPr>
    </w:p>
    <w:p w14:paraId="289EBB07" w14:textId="6C79BB61" w:rsidR="00B17A20" w:rsidRDefault="00B17A20">
      <w:pPr>
        <w:rPr>
          <w:b/>
          <w:bCs/>
        </w:rPr>
      </w:pPr>
    </w:p>
    <w:p w14:paraId="15166F27" w14:textId="21403506" w:rsidR="00B17A20" w:rsidRDefault="00B17A20">
      <w:pPr>
        <w:rPr>
          <w:b/>
          <w:bCs/>
        </w:rPr>
      </w:pPr>
      <w:r w:rsidRPr="001B5811">
        <w:rPr>
          <w:noProof/>
        </w:rPr>
        <w:drawing>
          <wp:inline distT="0" distB="0" distL="0" distR="0" wp14:anchorId="0E261867" wp14:editId="3325397C">
            <wp:extent cx="5731510" cy="786511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EE273" w14:textId="1EF5FF3C" w:rsidR="00B17A20" w:rsidRDefault="00B17A20">
      <w:pPr>
        <w:rPr>
          <w:b/>
          <w:bCs/>
        </w:rPr>
      </w:pPr>
    </w:p>
    <w:p w14:paraId="5E4D6940" w14:textId="5ACBAEE4" w:rsidR="00B17A20" w:rsidRDefault="00B17A20">
      <w:pPr>
        <w:rPr>
          <w:b/>
          <w:bCs/>
        </w:rPr>
      </w:pPr>
    </w:p>
    <w:p w14:paraId="1ACA6A73" w14:textId="004D2210" w:rsidR="001B5811" w:rsidRPr="00853DA5" w:rsidRDefault="001B5811">
      <w:r w:rsidRPr="0077055B">
        <w:rPr>
          <w:b/>
          <w:bCs/>
        </w:rPr>
        <w:lastRenderedPageBreak/>
        <w:t xml:space="preserve">Appendix </w:t>
      </w:r>
      <w:r w:rsidR="00853DA5">
        <w:rPr>
          <w:b/>
          <w:bCs/>
        </w:rPr>
        <w:t xml:space="preserve">8 </w:t>
      </w:r>
      <w:r w:rsidR="00853DA5" w:rsidRPr="00853DA5">
        <w:t>Details the</w:t>
      </w:r>
      <w:r w:rsidR="00853DA5">
        <w:t xml:space="preserve"> format and</w:t>
      </w:r>
      <w:r w:rsidR="00853DA5" w:rsidRPr="00853DA5">
        <w:t xml:space="preserve"> conditions of the Cash Collateral Deposit Deed required as part of the bond quotation. </w:t>
      </w:r>
    </w:p>
    <w:p w14:paraId="564AE639" w14:textId="4A6AE341" w:rsidR="001B5811" w:rsidRDefault="001B5811">
      <w:r w:rsidRPr="001B5811">
        <w:rPr>
          <w:noProof/>
        </w:rPr>
        <w:drawing>
          <wp:inline distT="0" distB="0" distL="0" distR="0" wp14:anchorId="5C021BF5" wp14:editId="1BE56546">
            <wp:extent cx="5731510" cy="7858125"/>
            <wp:effectExtent l="0" t="0" r="254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D10A1" w14:textId="4CCF523F" w:rsidR="001B5811" w:rsidRDefault="001B5811"/>
    <w:p w14:paraId="489320A4" w14:textId="4F5800AE" w:rsidR="001B5811" w:rsidRDefault="001B5811"/>
    <w:p w14:paraId="7E1EE986" w14:textId="7F9CF611" w:rsidR="001B5811" w:rsidRDefault="001B5811">
      <w:r w:rsidRPr="001B5811">
        <w:rPr>
          <w:noProof/>
        </w:rPr>
        <w:drawing>
          <wp:inline distT="0" distB="0" distL="0" distR="0" wp14:anchorId="632AFEA9" wp14:editId="53B5C6EB">
            <wp:extent cx="5731510" cy="787146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8DC11" w14:textId="7917FF68" w:rsidR="001B5811" w:rsidRDefault="001B5811"/>
    <w:p w14:paraId="28AE41AD" w14:textId="401A5E4B" w:rsidR="001B5811" w:rsidRDefault="001B5811"/>
    <w:p w14:paraId="4EA031EC" w14:textId="72A7F9EE" w:rsidR="001B5811" w:rsidRDefault="001B5811"/>
    <w:p w14:paraId="312C1F71" w14:textId="74DC3D39" w:rsidR="001B5811" w:rsidRDefault="001B5811">
      <w:r w:rsidRPr="001B5811">
        <w:rPr>
          <w:noProof/>
        </w:rPr>
        <w:drawing>
          <wp:inline distT="0" distB="0" distL="0" distR="0" wp14:anchorId="6DB15541" wp14:editId="5EA82D3C">
            <wp:extent cx="5731510" cy="787146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59929" w14:textId="3C70F856" w:rsidR="001B5811" w:rsidRDefault="001B5811"/>
    <w:p w14:paraId="54F3D4A1" w14:textId="29311914" w:rsidR="001B5811" w:rsidRDefault="001B5811"/>
    <w:p w14:paraId="5B9BE004" w14:textId="05EDEBCC" w:rsidR="001B5811" w:rsidRDefault="001B5811"/>
    <w:p w14:paraId="137BABA2" w14:textId="6EF35F01" w:rsidR="001B5811" w:rsidRDefault="001B5811">
      <w:r w:rsidRPr="001B5811">
        <w:rPr>
          <w:noProof/>
        </w:rPr>
        <w:drawing>
          <wp:inline distT="0" distB="0" distL="0" distR="0" wp14:anchorId="2EDDD6AF" wp14:editId="403C9380">
            <wp:extent cx="5731510" cy="788479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08A79" w14:textId="778AF2F1" w:rsidR="001B5811" w:rsidRDefault="001B5811"/>
    <w:p w14:paraId="2896F612" w14:textId="426AE762" w:rsidR="001B5811" w:rsidRDefault="001B5811"/>
    <w:p w14:paraId="1A3B6216" w14:textId="732EA468" w:rsidR="001B5811" w:rsidRDefault="001B5811"/>
    <w:p w14:paraId="5F660F62" w14:textId="207EAB86" w:rsidR="001B5811" w:rsidRDefault="001B5811">
      <w:r w:rsidRPr="001B5811">
        <w:rPr>
          <w:noProof/>
        </w:rPr>
        <w:drawing>
          <wp:inline distT="0" distB="0" distL="0" distR="0" wp14:anchorId="615C2AEE" wp14:editId="57598636">
            <wp:extent cx="5731510" cy="787146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6E85B" w14:textId="0E887422" w:rsidR="001B5811" w:rsidRDefault="001B5811"/>
    <w:p w14:paraId="23DBED6F" w14:textId="47306DD3" w:rsidR="001B5811" w:rsidRDefault="001B5811"/>
    <w:p w14:paraId="54C67AF8" w14:textId="0023F12C" w:rsidR="001B5811" w:rsidRDefault="00070ECE">
      <w:r w:rsidRPr="00070ECE">
        <w:rPr>
          <w:noProof/>
        </w:rPr>
        <w:lastRenderedPageBreak/>
        <w:drawing>
          <wp:inline distT="0" distB="0" distL="0" distR="0" wp14:anchorId="5C10DCDB" wp14:editId="468BE6D9">
            <wp:extent cx="5731510" cy="7858125"/>
            <wp:effectExtent l="0" t="0" r="254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7CC65" w14:textId="40992D5D" w:rsidR="00070ECE" w:rsidRDefault="00070ECE"/>
    <w:p w14:paraId="4F6E1596" w14:textId="4D3EFC4D" w:rsidR="00070ECE" w:rsidRDefault="00070ECE"/>
    <w:p w14:paraId="1E39228F" w14:textId="77777777" w:rsidR="001B5811" w:rsidRDefault="001B5811"/>
    <w:sectPr w:rsidR="001B5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2F337D"/>
    <w:multiLevelType w:val="multilevel"/>
    <w:tmpl w:val="0664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595"/>
    <w:rsid w:val="0000397B"/>
    <w:rsid w:val="00070ECE"/>
    <w:rsid w:val="000E0057"/>
    <w:rsid w:val="000F3309"/>
    <w:rsid w:val="001B5811"/>
    <w:rsid w:val="001C2297"/>
    <w:rsid w:val="001C5A42"/>
    <w:rsid w:val="001D54C4"/>
    <w:rsid w:val="0021098F"/>
    <w:rsid w:val="002C227A"/>
    <w:rsid w:val="002E01C6"/>
    <w:rsid w:val="00364CBD"/>
    <w:rsid w:val="0039079B"/>
    <w:rsid w:val="0039314B"/>
    <w:rsid w:val="003E1FDD"/>
    <w:rsid w:val="00425B8E"/>
    <w:rsid w:val="004364EB"/>
    <w:rsid w:val="0044348C"/>
    <w:rsid w:val="00444CF3"/>
    <w:rsid w:val="005F71EC"/>
    <w:rsid w:val="00624845"/>
    <w:rsid w:val="00643D67"/>
    <w:rsid w:val="00643EE9"/>
    <w:rsid w:val="006C4B08"/>
    <w:rsid w:val="00706B12"/>
    <w:rsid w:val="00730584"/>
    <w:rsid w:val="00762845"/>
    <w:rsid w:val="00764BA2"/>
    <w:rsid w:val="0077055B"/>
    <w:rsid w:val="007B6595"/>
    <w:rsid w:val="007C4693"/>
    <w:rsid w:val="00853DA5"/>
    <w:rsid w:val="0085492A"/>
    <w:rsid w:val="008D4F4E"/>
    <w:rsid w:val="00913E3D"/>
    <w:rsid w:val="00942818"/>
    <w:rsid w:val="00982E1A"/>
    <w:rsid w:val="009A2B05"/>
    <w:rsid w:val="00AC05FE"/>
    <w:rsid w:val="00B17A20"/>
    <w:rsid w:val="00B773E2"/>
    <w:rsid w:val="00BE236C"/>
    <w:rsid w:val="00C32D9B"/>
    <w:rsid w:val="00CD50D2"/>
    <w:rsid w:val="00D24C90"/>
    <w:rsid w:val="00D60A1A"/>
    <w:rsid w:val="00D77F58"/>
    <w:rsid w:val="00DD1CF2"/>
    <w:rsid w:val="00DF5EFC"/>
    <w:rsid w:val="00E374A9"/>
    <w:rsid w:val="00E47856"/>
    <w:rsid w:val="00E60EEF"/>
    <w:rsid w:val="00EC2B16"/>
    <w:rsid w:val="00EE1BDE"/>
    <w:rsid w:val="00EE7F7E"/>
    <w:rsid w:val="00F56396"/>
    <w:rsid w:val="00F61001"/>
    <w:rsid w:val="00F82D06"/>
    <w:rsid w:val="00FA23F2"/>
    <w:rsid w:val="00FA7F94"/>
    <w:rsid w:val="00FF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1B9CC"/>
  <w15:chartTrackingRefBased/>
  <w15:docId w15:val="{BD7896A2-8CE8-41B8-B24B-F575DCEE4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29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77387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5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59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Berner</dc:creator>
  <cp:keywords/>
  <dc:description/>
  <cp:lastModifiedBy>liam Berner</cp:lastModifiedBy>
  <cp:revision>2</cp:revision>
  <cp:lastPrinted>2020-02-18T15:57:00Z</cp:lastPrinted>
  <dcterms:created xsi:type="dcterms:W3CDTF">2020-02-20T19:08:00Z</dcterms:created>
  <dcterms:modified xsi:type="dcterms:W3CDTF">2020-02-20T19:08:00Z</dcterms:modified>
</cp:coreProperties>
</file>