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92744" w14:textId="3667DCD7" w:rsidR="00C644A0" w:rsidRPr="00636BC0" w:rsidRDefault="0005424E" w:rsidP="00542FE9">
      <w:pPr>
        <w:pStyle w:val="Title"/>
        <w:spacing w:line="360" w:lineRule="auto"/>
        <w:rPr>
          <w:rFonts w:ascii="Times New Roman" w:hAnsi="Times New Roman" w:cs="Times New Roman"/>
        </w:rPr>
      </w:pPr>
      <w:r w:rsidRPr="00636BC0">
        <w:rPr>
          <w:rFonts w:ascii="Times New Roman" w:hAnsi="Times New Roman" w:cs="Times New Roman"/>
        </w:rPr>
        <w:t xml:space="preserve">Embodied Histories: A Review of </w:t>
      </w:r>
      <w:r w:rsidRPr="00636BC0">
        <w:rPr>
          <w:rFonts w:ascii="Times New Roman" w:hAnsi="Times New Roman" w:cs="Times New Roman"/>
          <w:i/>
          <w:iCs/>
        </w:rPr>
        <w:t>Medieval Bodies</w:t>
      </w:r>
    </w:p>
    <w:p w14:paraId="6AA7E2DB" w14:textId="77777777" w:rsidR="0005424E" w:rsidRPr="00636BC0" w:rsidRDefault="0005424E" w:rsidP="00542FE9">
      <w:pPr>
        <w:spacing w:line="360" w:lineRule="auto"/>
        <w:rPr>
          <w:rFonts w:ascii="Times New Roman" w:hAnsi="Times New Roman" w:cs="Times New Roman"/>
          <w:sz w:val="24"/>
          <w:szCs w:val="24"/>
        </w:rPr>
      </w:pPr>
      <w:r w:rsidRPr="00636BC0">
        <w:rPr>
          <w:rFonts w:ascii="Times New Roman" w:hAnsi="Times New Roman" w:cs="Times New Roman"/>
          <w:b/>
          <w:bCs/>
          <w:sz w:val="24"/>
          <w:szCs w:val="24"/>
        </w:rPr>
        <w:t xml:space="preserve">Jack Hartnell, </w:t>
      </w:r>
      <w:r w:rsidRPr="00636BC0">
        <w:rPr>
          <w:rFonts w:ascii="Times New Roman" w:hAnsi="Times New Roman" w:cs="Times New Roman"/>
          <w:b/>
          <w:bCs/>
          <w:i/>
          <w:iCs/>
          <w:sz w:val="24"/>
          <w:szCs w:val="24"/>
        </w:rPr>
        <w:t>Medieval Bodies: Life, Death and Art in the Middle Ages</w:t>
      </w:r>
      <w:r w:rsidRPr="00636BC0">
        <w:rPr>
          <w:rFonts w:ascii="Times New Roman" w:hAnsi="Times New Roman" w:cs="Times New Roman"/>
          <w:b/>
          <w:bCs/>
          <w:sz w:val="24"/>
          <w:szCs w:val="24"/>
        </w:rPr>
        <w:t xml:space="preserve"> (London: Wellcome Collection, 2019), 352 pp.</w:t>
      </w:r>
    </w:p>
    <w:p w14:paraId="27BC2FFF" w14:textId="77777777" w:rsidR="00C644A0" w:rsidRDefault="00FB739D" w:rsidP="00542FE9">
      <w:pPr>
        <w:spacing w:line="360" w:lineRule="auto"/>
      </w:pPr>
      <w:r>
        <w:rPr>
          <w:rFonts w:ascii="Times New Roman" w:hAnsi="Times New Roman"/>
          <w:sz w:val="24"/>
          <w:szCs w:val="24"/>
        </w:rPr>
        <w:t xml:space="preserve">Jack Hartnell’s </w:t>
      </w:r>
      <w:r>
        <w:rPr>
          <w:rFonts w:ascii="Times New Roman" w:hAnsi="Times New Roman"/>
          <w:i/>
          <w:iCs/>
          <w:sz w:val="24"/>
          <w:szCs w:val="24"/>
        </w:rPr>
        <w:t>Medieval Bodies</w:t>
      </w:r>
      <w:r>
        <w:rPr>
          <w:rFonts w:ascii="Times New Roman" w:hAnsi="Times New Roman"/>
          <w:sz w:val="24"/>
          <w:szCs w:val="24"/>
        </w:rPr>
        <w:t xml:space="preserve"> explores how people in the Middle Ages understood and experienced the human body. Instead of presenting medieval people as simply ignorant or superstitious, Hartnell tries to explain their ideas in their own historical context. He looks at medicine, religion, art, politics, and everyday life to show that the body was both a physical reality and an important symbol. Overall, the book is successful because it is engaging, clearly written, and visually impressive. Its main weakness is that its wide range sometimes makes the discussion feel unfocused.</w:t>
      </w:r>
    </w:p>
    <w:p w14:paraId="6B747E60" w14:textId="77777777" w:rsidR="00C644A0" w:rsidRDefault="00000000" w:rsidP="00542FE9">
      <w:pPr>
        <w:spacing w:line="360" w:lineRule="auto"/>
      </w:pPr>
      <w:r w:rsidRPr="00636BC0">
        <w:rPr>
          <w:rFonts w:ascii="Times New Roman" w:hAnsi="Times New Roman" w:cs="Times New Roman"/>
          <w:sz w:val="24"/>
          <w:szCs w:val="24"/>
        </w:rPr>
        <w:t xml:space="preserve">The book </w:t>
      </w:r>
      <w:r>
        <w:rPr>
          <w:rFonts w:ascii="Times New Roman" w:hAnsi="Times New Roman"/>
          <w:sz w:val="24"/>
          <w:szCs w:val="24"/>
        </w:rPr>
        <w:t>is organised</w:t>
      </w:r>
      <w:r w:rsidRPr="00636BC0">
        <w:rPr>
          <w:rFonts w:ascii="Times New Roman" w:hAnsi="Times New Roman" w:cs="Times New Roman"/>
          <w:sz w:val="24"/>
          <w:szCs w:val="24"/>
        </w:rPr>
        <w:t xml:space="preserve"> from head to </w:t>
      </w:r>
      <w:r>
        <w:rPr>
          <w:rFonts w:ascii="Times New Roman" w:hAnsi="Times New Roman"/>
          <w:sz w:val="24"/>
          <w:szCs w:val="24"/>
        </w:rPr>
        <w:t>foot,</w:t>
      </w:r>
      <w:r w:rsidRPr="00636BC0">
        <w:rPr>
          <w:rFonts w:ascii="Times New Roman" w:hAnsi="Times New Roman" w:cs="Times New Roman"/>
          <w:sz w:val="24"/>
          <w:szCs w:val="24"/>
        </w:rPr>
        <w:t xml:space="preserve"> a </w:t>
      </w:r>
      <w:r>
        <w:rPr>
          <w:rFonts w:ascii="Times New Roman" w:hAnsi="Times New Roman"/>
          <w:sz w:val="24"/>
          <w:szCs w:val="24"/>
        </w:rPr>
        <w:t>structure based on a method used</w:t>
      </w:r>
      <w:r w:rsidRPr="00636BC0">
        <w:rPr>
          <w:rFonts w:ascii="Times New Roman" w:hAnsi="Times New Roman" w:cs="Times New Roman"/>
          <w:sz w:val="24"/>
          <w:szCs w:val="24"/>
        </w:rPr>
        <w:t xml:space="preserve"> in medieval medical writing. </w:t>
      </w:r>
      <w:r>
        <w:rPr>
          <w:rFonts w:ascii="Times New Roman" w:hAnsi="Times New Roman"/>
          <w:sz w:val="24"/>
          <w:szCs w:val="24"/>
        </w:rPr>
        <w:t>Its main</w:t>
      </w:r>
      <w:r w:rsidRPr="00636BC0">
        <w:rPr>
          <w:rFonts w:ascii="Times New Roman" w:hAnsi="Times New Roman" w:cs="Times New Roman"/>
          <w:sz w:val="24"/>
          <w:szCs w:val="24"/>
        </w:rPr>
        <w:t xml:space="preserve"> chapters </w:t>
      </w:r>
      <w:r>
        <w:rPr>
          <w:rFonts w:ascii="Times New Roman" w:hAnsi="Times New Roman"/>
          <w:sz w:val="24"/>
          <w:szCs w:val="24"/>
        </w:rPr>
        <w:t>discuss</w:t>
      </w:r>
      <w:r w:rsidRPr="00636BC0">
        <w:rPr>
          <w:rFonts w:ascii="Times New Roman" w:hAnsi="Times New Roman" w:cs="Times New Roman"/>
          <w:sz w:val="24"/>
          <w:szCs w:val="24"/>
        </w:rPr>
        <w:t xml:space="preserve"> the head, senses, skin, </w:t>
      </w:r>
      <w:r>
        <w:rPr>
          <w:rFonts w:ascii="Times New Roman" w:hAnsi="Times New Roman"/>
          <w:sz w:val="24"/>
          <w:szCs w:val="24"/>
        </w:rPr>
        <w:t>bones</w:t>
      </w:r>
      <w:r w:rsidRPr="00636BC0">
        <w:rPr>
          <w:rFonts w:ascii="Times New Roman" w:hAnsi="Times New Roman" w:cs="Times New Roman"/>
          <w:sz w:val="24"/>
          <w:szCs w:val="24"/>
        </w:rPr>
        <w:t xml:space="preserve">, heart, blood, hands, stomach, genitals, and feet. </w:t>
      </w:r>
      <w:r>
        <w:rPr>
          <w:rFonts w:ascii="Times New Roman" w:hAnsi="Times New Roman"/>
          <w:sz w:val="24"/>
          <w:szCs w:val="24"/>
        </w:rPr>
        <w:t>However, each chapter covers much more than one body part. For</w:t>
      </w:r>
      <w:r w:rsidRPr="00636BC0">
        <w:rPr>
          <w:rFonts w:ascii="Times New Roman" w:hAnsi="Times New Roman" w:cs="Times New Roman"/>
          <w:sz w:val="24"/>
          <w:szCs w:val="24"/>
        </w:rPr>
        <w:t xml:space="preserve"> example, </w:t>
      </w:r>
      <w:r>
        <w:rPr>
          <w:rFonts w:ascii="Times New Roman" w:hAnsi="Times New Roman"/>
          <w:sz w:val="24"/>
          <w:szCs w:val="24"/>
        </w:rPr>
        <w:t>the chapter on skin (pp. 81–108) includes</w:t>
      </w:r>
      <w:r w:rsidRPr="00636BC0">
        <w:rPr>
          <w:rFonts w:ascii="Times New Roman" w:hAnsi="Times New Roman" w:cs="Times New Roman"/>
          <w:sz w:val="24"/>
          <w:szCs w:val="24"/>
        </w:rPr>
        <w:t xml:space="preserve"> disease, </w:t>
      </w:r>
      <w:r>
        <w:rPr>
          <w:rFonts w:ascii="Times New Roman" w:hAnsi="Times New Roman"/>
          <w:sz w:val="24"/>
          <w:szCs w:val="24"/>
        </w:rPr>
        <w:t xml:space="preserve">surgery, </w:t>
      </w:r>
      <w:r w:rsidRPr="00636BC0">
        <w:rPr>
          <w:rFonts w:ascii="Times New Roman" w:hAnsi="Times New Roman" w:cs="Times New Roman"/>
          <w:sz w:val="24"/>
          <w:szCs w:val="24"/>
        </w:rPr>
        <w:t xml:space="preserve">race, clothing, </w:t>
      </w:r>
      <w:r>
        <w:rPr>
          <w:rFonts w:ascii="Times New Roman" w:hAnsi="Times New Roman"/>
          <w:sz w:val="24"/>
          <w:szCs w:val="24"/>
        </w:rPr>
        <w:t xml:space="preserve">and </w:t>
      </w:r>
      <w:r w:rsidRPr="00636BC0">
        <w:rPr>
          <w:rFonts w:ascii="Times New Roman" w:hAnsi="Times New Roman" w:cs="Times New Roman"/>
          <w:sz w:val="24"/>
          <w:szCs w:val="24"/>
        </w:rPr>
        <w:t xml:space="preserve">parchment, </w:t>
      </w:r>
      <w:r>
        <w:rPr>
          <w:rFonts w:ascii="Times New Roman" w:hAnsi="Times New Roman"/>
          <w:sz w:val="24"/>
          <w:szCs w:val="24"/>
        </w:rPr>
        <w:t>while the chapter on</w:t>
      </w:r>
      <w:r w:rsidRPr="00636BC0">
        <w:rPr>
          <w:rFonts w:ascii="Times New Roman" w:hAnsi="Times New Roman" w:cs="Times New Roman"/>
          <w:sz w:val="24"/>
          <w:szCs w:val="24"/>
        </w:rPr>
        <w:t xml:space="preserve"> feet </w:t>
      </w:r>
      <w:r w:rsidR="009476A7">
        <w:rPr>
          <w:rFonts w:ascii="Times New Roman" w:hAnsi="Times New Roman"/>
          <w:sz w:val="24"/>
          <w:szCs w:val="24"/>
        </w:rPr>
        <w:t xml:space="preserve">(pp. 261–288) </w:t>
      </w:r>
      <w:r>
        <w:rPr>
          <w:rFonts w:ascii="Times New Roman" w:hAnsi="Times New Roman"/>
          <w:sz w:val="24"/>
          <w:szCs w:val="24"/>
        </w:rPr>
        <w:t xml:space="preserve">leads into </w:t>
      </w:r>
      <w:r w:rsidRPr="00636BC0">
        <w:rPr>
          <w:rFonts w:ascii="Times New Roman" w:hAnsi="Times New Roman" w:cs="Times New Roman"/>
          <w:sz w:val="24"/>
          <w:szCs w:val="24"/>
        </w:rPr>
        <w:t>travel</w:t>
      </w:r>
      <w:r>
        <w:rPr>
          <w:rFonts w:ascii="Times New Roman" w:hAnsi="Times New Roman"/>
          <w:sz w:val="24"/>
          <w:szCs w:val="24"/>
        </w:rPr>
        <w:t xml:space="preserve"> and </w:t>
      </w:r>
      <w:r w:rsidRPr="00636BC0">
        <w:rPr>
          <w:rFonts w:ascii="Times New Roman" w:hAnsi="Times New Roman" w:cs="Times New Roman"/>
          <w:sz w:val="24"/>
          <w:szCs w:val="24"/>
        </w:rPr>
        <w:t>pilgrimage</w:t>
      </w:r>
      <w:r>
        <w:rPr>
          <w:rFonts w:ascii="Times New Roman" w:hAnsi="Times New Roman"/>
          <w:sz w:val="24"/>
          <w:szCs w:val="24"/>
        </w:rPr>
        <w:t>. The book is therefore not just a history of anatomy. It uses the body as a starting point for discussing many different parts of medieval culture.</w:t>
      </w:r>
    </w:p>
    <w:p w14:paraId="5263B353" w14:textId="77777777" w:rsidR="00C644A0" w:rsidRDefault="00D733C7" w:rsidP="00542FE9">
      <w:pPr>
        <w:spacing w:line="360" w:lineRule="auto"/>
      </w:pPr>
      <w:r>
        <w:rPr>
          <w:rFonts w:ascii="Times New Roman" w:hAnsi="Times New Roman"/>
          <w:sz w:val="24"/>
          <w:szCs w:val="24"/>
        </w:rPr>
        <w:t>One of Hartnell’s main aims is to challenge the common view that the Middle Ages were dirty, irrational, and medically backward. He achieves this well. He does not claim that medieval treatments were always successful, but he explains why people believed in them. Medical ideas were influenced by ancient writers, humoral theory, religion, and observation. When these ideas are explained in context, practices that first appear strange become easier to understand. The book also shows that medieval knowledge was not limited to western Christianity. Christian, Jewish, and Islamic thinkers exchanged knowledge across a connected medieval world.</w:t>
      </w:r>
    </w:p>
    <w:p w14:paraId="0288A0D7" w14:textId="77777777" w:rsidR="00C644A0" w:rsidRDefault="00823B5A" w:rsidP="00542FE9">
      <w:pPr>
        <w:spacing w:line="360" w:lineRule="auto"/>
      </w:pPr>
      <w:r>
        <w:rPr>
          <w:rFonts w:ascii="Times New Roman" w:hAnsi="Times New Roman"/>
          <w:sz w:val="24"/>
          <w:szCs w:val="24"/>
        </w:rPr>
        <w:t xml:space="preserve">The writing style is one of the strongest parts of the book. Hartnell explains difficult ideas through interesting stories, objects, and works of art. He rarely depends on long theoretical </w:t>
      </w:r>
      <w:r>
        <w:rPr>
          <w:rFonts w:ascii="Times New Roman" w:hAnsi="Times New Roman"/>
          <w:sz w:val="24"/>
          <w:szCs w:val="24"/>
        </w:rPr>
        <w:lastRenderedPageBreak/>
        <w:t>discussions, so readers without much knowledge of medieval history can still follow his argument. His tone is informed but not too formal, and humour makes some of the more complex or unpleasant subjects easier to read. At the same time, the book does not feel oversimplified. Hartnell shows that one image can have medical, religious, artistic, and social meanings. This makes the book useful both as an introduction and as an example of interdisciplinary history.</w:t>
      </w:r>
    </w:p>
    <w:p w14:paraId="40F70242" w14:textId="77777777" w:rsidR="00C644A0" w:rsidRDefault="001662C0" w:rsidP="00542FE9">
      <w:pPr>
        <w:spacing w:line="360" w:lineRule="auto"/>
      </w:pPr>
      <w:r>
        <w:rPr>
          <w:rFonts w:ascii="Times New Roman" w:hAnsi="Times New Roman"/>
          <w:sz w:val="24"/>
          <w:szCs w:val="24"/>
        </w:rPr>
        <w:t>However, the book’s broad approach also creates problems. The chapters sometimes move quickly between subjects that are only loosely connected. At these points, the book can feel more like a collection of fascinating examples than a single developing argument. The wide geographical and chronological range also means that some places and communities receive less attention than others. A reader looking for a detailed history of medieval medicine may find the book too general. Even so, this criticism should be balanced against Hartnell’s aim. He is trying to introduce readers to a large and varied medieval world, not to provide a complete medical textbook.</w:t>
      </w:r>
    </w:p>
    <w:p w14:paraId="76CDACE1" w14:textId="3EB9CF47" w:rsidR="00C644A0" w:rsidRDefault="00000000" w:rsidP="00542FE9">
      <w:pPr>
        <w:spacing w:line="360" w:lineRule="auto"/>
      </w:pPr>
      <w:r>
        <w:rPr>
          <w:rFonts w:ascii="Times New Roman" w:hAnsi="Times New Roman"/>
          <w:sz w:val="24"/>
          <w:szCs w:val="24"/>
        </w:rPr>
        <w:t>The images are especially helpful and are an important part of the book’s argument. Manuscript paintings, medical diagrams, and other objects show how medieval people represented the body. Bloodletting diagrams and the famous “Wound Man</w:t>
      </w:r>
      <w:r w:rsidR="00375BC7">
        <w:rPr>
          <w:rFonts w:ascii="Times New Roman" w:hAnsi="Times New Roman"/>
          <w:sz w:val="24"/>
          <w:szCs w:val="24"/>
        </w:rPr>
        <w:t>” on page 176,</w:t>
      </w:r>
      <w:r>
        <w:rPr>
          <w:rFonts w:ascii="Times New Roman" w:hAnsi="Times New Roman"/>
          <w:sz w:val="24"/>
          <w:szCs w:val="24"/>
        </w:rPr>
        <w:t xml:space="preserve"> for example, communicate practical information whil</w:t>
      </w:r>
      <w:r w:rsidR="00314056">
        <w:rPr>
          <w:rFonts w:ascii="Times New Roman" w:hAnsi="Times New Roman"/>
          <w:sz w:val="24"/>
          <w:szCs w:val="24"/>
        </w:rPr>
        <w:t>st</w:t>
      </w:r>
      <w:r>
        <w:rPr>
          <w:rFonts w:ascii="Times New Roman" w:hAnsi="Times New Roman"/>
          <w:sz w:val="24"/>
          <w:szCs w:val="24"/>
        </w:rPr>
        <w:t xml:space="preserve"> also being visually striking. The colour reproductions are clear and large enough to examine, making the book attractive as well as informative. Hartnell is an art historian, and this background is clear when he explains details in an image instead of treating it as decoration. Because the book is about ideas of the body, these visual examples make the discussion more convincing.</w:t>
      </w:r>
    </w:p>
    <w:p w14:paraId="67CD736D" w14:textId="77777777" w:rsidR="00C644A0" w:rsidRDefault="008D49CC" w:rsidP="00542FE9">
      <w:pPr>
        <w:spacing w:line="360" w:lineRule="auto"/>
      </w:pPr>
      <w:r>
        <w:rPr>
          <w:rFonts w:ascii="Times New Roman" w:hAnsi="Times New Roman"/>
          <w:sz w:val="24"/>
          <w:szCs w:val="24"/>
        </w:rPr>
        <w:t>The head-to-foot structure is also an original and effective choice. It could have felt like a simple gimmick, but it reflects a real medieval way of organising medical knowledge. It also allows Hartnell to connect subjects that are often studied separately, including medicine, religion, art, and politics. Another strength is the book’s attention to Byzantine, Jewish, and Islamic knowledge. This challenges a narrow view of the Middle Ages as only western and Christian. Hartnell shows that knowledge travelled through translation, trade, and contact between cultures. As a result, the medieval period appears active and connected rather than isolated and backward.</w:t>
      </w:r>
    </w:p>
    <w:p w14:paraId="347DBE1B" w14:textId="77777777" w:rsidR="00C644A0" w:rsidRDefault="0045416D" w:rsidP="00542FE9">
      <w:pPr>
        <w:spacing w:line="360" w:lineRule="auto"/>
      </w:pPr>
      <w:r>
        <w:rPr>
          <w:rFonts w:ascii="Times New Roman" w:hAnsi="Times New Roman"/>
          <w:sz w:val="24"/>
          <w:szCs w:val="24"/>
        </w:rPr>
        <w:t xml:space="preserve">The book is most successful when it helps readers recognise both the similarities and differences between medieval and modern life. People in the Middle Ages experienced familiar problems </w:t>
      </w:r>
      <w:r>
        <w:rPr>
          <w:rFonts w:ascii="Times New Roman" w:hAnsi="Times New Roman"/>
          <w:sz w:val="24"/>
          <w:szCs w:val="24"/>
        </w:rPr>
        <w:lastRenderedPageBreak/>
        <w:t>such as ageing, illness, pain, childbirth, and death. However, they understood these experiences through ideas about saints, astrology, humours, miracles, and political symbolism. Hartnell takes these beliefs seriously without asking the reader to accept them as scientifically correct. This respectful approach helps prevent medieval people from becoming stereotypes. It also reminds readers that modern ways of understanding the body are shaped by their own time and culture.</w:t>
      </w:r>
    </w:p>
    <w:p w14:paraId="5315FE62" w14:textId="77777777" w:rsidR="00C644A0" w:rsidRDefault="00AB7C3B" w:rsidP="00542FE9">
      <w:pPr>
        <w:spacing w:line="360" w:lineRule="auto"/>
      </w:pPr>
      <w:r>
        <w:rPr>
          <w:rFonts w:ascii="Times New Roman" w:hAnsi="Times New Roman"/>
          <w:sz w:val="24"/>
          <w:szCs w:val="24"/>
        </w:rPr>
        <w:t>There are areas where the analysis could go further. The book discusses gender, sexuality, disability, religion, and skin colour, but these subjects are sometimes introduced briefly before the chapter moves elsewhere. A more sustained comparison could have shown more clearly how ideas about the body affected different social groups. The use of unusual and memorable examples can also make it difficult to know whether an idea was widely accepted or appeared only in one text or image. These issues do not make the book unsuccessful, but they show the limits of covering such a large subject for a general audience.</w:t>
      </w:r>
    </w:p>
    <w:p w14:paraId="6D7B8BF2" w14:textId="77777777" w:rsidR="00C644A0" w:rsidRDefault="00000000" w:rsidP="00542FE9">
      <w:pPr>
        <w:spacing w:line="360" w:lineRule="auto"/>
      </w:pPr>
      <w:r>
        <w:rPr>
          <w:rFonts w:ascii="Times New Roman" w:hAnsi="Times New Roman"/>
          <w:sz w:val="24"/>
          <w:szCs w:val="24"/>
        </w:rPr>
        <w:t xml:space="preserve">Overall, </w:t>
      </w:r>
      <w:r>
        <w:rPr>
          <w:rFonts w:ascii="Times New Roman" w:hAnsi="Times New Roman"/>
          <w:i/>
          <w:iCs/>
          <w:sz w:val="24"/>
          <w:szCs w:val="24"/>
        </w:rPr>
        <w:t>Medieval Bodies</w:t>
      </w:r>
      <w:r>
        <w:rPr>
          <w:rFonts w:ascii="Times New Roman" w:hAnsi="Times New Roman"/>
          <w:sz w:val="24"/>
          <w:szCs w:val="24"/>
        </w:rPr>
        <w:t xml:space="preserve"> fulfils its aims successfully. It challenges simple assumptions about medieval ignorance and presents a more varied picture of bodily knowledge. The prose is clear and accessible, the head-to-foot organisation is memorable, and the illustrations are both high quality and useful to the argument. At times, the book’s wide scope </w:t>
      </w:r>
      <w:r w:rsidR="004B5A94">
        <w:rPr>
          <w:rFonts w:ascii="Times New Roman" w:hAnsi="Times New Roman"/>
          <w:sz w:val="24"/>
          <w:szCs w:val="24"/>
        </w:rPr>
        <w:t>can make</w:t>
      </w:r>
      <w:r>
        <w:rPr>
          <w:rFonts w:ascii="Times New Roman" w:hAnsi="Times New Roman"/>
          <w:sz w:val="24"/>
          <w:szCs w:val="24"/>
        </w:rPr>
        <w:t xml:space="preserve"> it feel </w:t>
      </w:r>
      <w:r w:rsidR="004B5A94">
        <w:rPr>
          <w:rFonts w:ascii="Times New Roman" w:hAnsi="Times New Roman"/>
          <w:sz w:val="24"/>
          <w:szCs w:val="24"/>
        </w:rPr>
        <w:t>unfocused</w:t>
      </w:r>
      <w:r>
        <w:rPr>
          <w:rFonts w:ascii="Times New Roman" w:hAnsi="Times New Roman"/>
          <w:sz w:val="24"/>
          <w:szCs w:val="24"/>
        </w:rPr>
        <w:t>, and some important subjects could receive deeper analysis. However, these weaknesses are smaller than its achievements. Hartnell shows that the body is a useful way to study the Middle Ages because it connects everyday experience with medicine, religion, art, and power. The book is therefore an engaging introduction to medieval culture and a convincing challenge to common stereotypes about the period.</w:t>
      </w:r>
    </w:p>
    <w:p w14:paraId="71CC0FEA" w14:textId="77777777" w:rsidR="0005424E" w:rsidRPr="00636BC0" w:rsidRDefault="0005424E" w:rsidP="00542FE9">
      <w:pPr>
        <w:pStyle w:val="Heading1"/>
        <w:spacing w:line="360" w:lineRule="auto"/>
        <w:rPr>
          <w:rFonts w:ascii="Times New Roman" w:hAnsi="Times New Roman" w:cs="Times New Roman"/>
          <w:color w:val="000000" w:themeColor="text1"/>
          <w:sz w:val="48"/>
          <w:szCs w:val="48"/>
        </w:rPr>
      </w:pPr>
      <w:r w:rsidRPr="00636BC0">
        <w:rPr>
          <w:rFonts w:ascii="Times New Roman" w:hAnsi="Times New Roman" w:cs="Times New Roman"/>
          <w:color w:val="000000" w:themeColor="text1"/>
        </w:rPr>
        <w:t>Bibliography</w:t>
      </w:r>
    </w:p>
    <w:p w14:paraId="6A1A640C" w14:textId="77777777" w:rsidR="0005424E" w:rsidRDefault="0005424E" w:rsidP="00542FE9">
      <w:pPr>
        <w:spacing w:line="360" w:lineRule="auto"/>
        <w:rPr>
          <w:rFonts w:ascii="Times New Roman" w:hAnsi="Times New Roman" w:cs="Times New Roman"/>
          <w:sz w:val="24"/>
          <w:szCs w:val="24"/>
        </w:rPr>
      </w:pPr>
      <w:r w:rsidRPr="00636BC0">
        <w:rPr>
          <w:rFonts w:ascii="Times New Roman" w:hAnsi="Times New Roman" w:cs="Times New Roman"/>
          <w:sz w:val="24"/>
          <w:szCs w:val="24"/>
        </w:rPr>
        <w:t xml:space="preserve">Hartnell, Jack, </w:t>
      </w:r>
      <w:r w:rsidRPr="00636BC0">
        <w:rPr>
          <w:rFonts w:ascii="Times New Roman" w:hAnsi="Times New Roman" w:cs="Times New Roman"/>
          <w:i/>
          <w:iCs/>
          <w:sz w:val="24"/>
          <w:szCs w:val="24"/>
        </w:rPr>
        <w:t>Medieval Bodies: Life, Death and Art in the Middle Ages</w:t>
      </w:r>
      <w:r w:rsidRPr="00636BC0">
        <w:rPr>
          <w:rFonts w:ascii="Times New Roman" w:hAnsi="Times New Roman" w:cs="Times New Roman"/>
          <w:sz w:val="24"/>
          <w:szCs w:val="24"/>
        </w:rPr>
        <w:t xml:space="preserve"> (London: Wellcome Collection, 2019)</w:t>
      </w:r>
    </w:p>
    <w:p w14:paraId="7073E252" w14:textId="77777777" w:rsidR="00D75FDF" w:rsidRDefault="00D75FDF" w:rsidP="00542FE9">
      <w:pPr>
        <w:spacing w:line="360" w:lineRule="auto"/>
        <w:rPr>
          <w:rFonts w:ascii="Times New Roman" w:hAnsi="Times New Roman" w:cs="Times New Roman"/>
          <w:sz w:val="24"/>
          <w:szCs w:val="24"/>
        </w:rPr>
      </w:pPr>
    </w:p>
    <w:p w14:paraId="61A0B6E2" w14:textId="77777777" w:rsidR="00BA2525" w:rsidRPr="00DB4370" w:rsidRDefault="00E13AC2" w:rsidP="00542FE9">
      <w:pPr>
        <w:spacing w:line="360" w:lineRule="auto"/>
        <w:rPr>
          <w:rFonts w:ascii="Times New Roman" w:hAnsi="Times New Roman" w:cs="Times New Roman"/>
          <w:color w:val="242424"/>
          <w:sz w:val="20"/>
          <w:szCs w:val="20"/>
          <w:shd w:val="clear" w:color="auto" w:fill="F5F5F5"/>
        </w:rPr>
      </w:pPr>
      <w:r w:rsidRPr="00DB4370">
        <w:rPr>
          <w:rFonts w:ascii="Times New Roman" w:hAnsi="Times New Roman" w:cs="Times New Roman"/>
          <w:color w:val="242424"/>
          <w:sz w:val="20"/>
          <w:szCs w:val="20"/>
          <w:shd w:val="clear" w:color="auto" w:fill="F5F5F5"/>
        </w:rPr>
        <w:t>Boris Habric</w:t>
      </w:r>
    </w:p>
    <w:p w14:paraId="384CE71B" w14:textId="5CE426AB" w:rsidR="007940F2" w:rsidRPr="00DB4370" w:rsidRDefault="007940F2" w:rsidP="00542FE9">
      <w:pPr>
        <w:spacing w:line="360" w:lineRule="auto"/>
        <w:rPr>
          <w:rFonts w:ascii="Times New Roman" w:hAnsi="Times New Roman" w:cs="Times New Roman"/>
          <w:color w:val="242424"/>
          <w:sz w:val="20"/>
          <w:szCs w:val="20"/>
          <w:shd w:val="clear" w:color="auto" w:fill="F5F5F5"/>
        </w:rPr>
      </w:pPr>
      <w:r w:rsidRPr="00DB4370">
        <w:rPr>
          <w:rFonts w:ascii="Times New Roman" w:hAnsi="Times New Roman" w:cs="Times New Roman"/>
          <w:color w:val="242424"/>
          <w:sz w:val="20"/>
          <w:szCs w:val="20"/>
          <w:shd w:val="clear" w:color="auto" w:fill="F5F5F5"/>
        </w:rPr>
        <w:t>Postgraduate student MA Medieval Studies</w:t>
      </w:r>
    </w:p>
    <w:p w14:paraId="7E952C95" w14:textId="45A19F73" w:rsidR="007940F2" w:rsidRPr="00DB4370" w:rsidRDefault="007940F2" w:rsidP="00542FE9">
      <w:pPr>
        <w:spacing w:line="360" w:lineRule="auto"/>
        <w:rPr>
          <w:rFonts w:ascii="Times New Roman" w:hAnsi="Times New Roman" w:cs="Times New Roman"/>
          <w:color w:val="242424"/>
          <w:sz w:val="20"/>
          <w:szCs w:val="20"/>
          <w:shd w:val="clear" w:color="auto" w:fill="F5F5F5"/>
        </w:rPr>
      </w:pPr>
      <w:r w:rsidRPr="00DB4370">
        <w:rPr>
          <w:rFonts w:ascii="Times New Roman" w:hAnsi="Times New Roman" w:cs="Times New Roman"/>
          <w:color w:val="242424"/>
          <w:sz w:val="20"/>
          <w:szCs w:val="20"/>
          <w:shd w:val="clear" w:color="auto" w:fill="F5F5F5"/>
        </w:rPr>
        <w:t>University of Wales, Trinity Saint David</w:t>
      </w:r>
    </w:p>
    <w:p w14:paraId="37F63292" w14:textId="77777777" w:rsidR="00C644A0" w:rsidRDefault="00C644A0"/>
    <w:sectPr w:rsidR="00C644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87"/>
    <w:rsid w:val="000221C1"/>
    <w:rsid w:val="0002346A"/>
    <w:rsid w:val="0005424E"/>
    <w:rsid w:val="000933DC"/>
    <w:rsid w:val="000C384D"/>
    <w:rsid w:val="0013039E"/>
    <w:rsid w:val="00146744"/>
    <w:rsid w:val="001662C0"/>
    <w:rsid w:val="00253374"/>
    <w:rsid w:val="002918B0"/>
    <w:rsid w:val="0029687B"/>
    <w:rsid w:val="00300A6F"/>
    <w:rsid w:val="00314056"/>
    <w:rsid w:val="00375BC7"/>
    <w:rsid w:val="003D0D38"/>
    <w:rsid w:val="003E0ADE"/>
    <w:rsid w:val="0042473B"/>
    <w:rsid w:val="00440B62"/>
    <w:rsid w:val="0045416D"/>
    <w:rsid w:val="00461667"/>
    <w:rsid w:val="004941F6"/>
    <w:rsid w:val="004B5A94"/>
    <w:rsid w:val="004D0CDD"/>
    <w:rsid w:val="00542FE9"/>
    <w:rsid w:val="005D5982"/>
    <w:rsid w:val="00636BC0"/>
    <w:rsid w:val="007940F2"/>
    <w:rsid w:val="00823B5A"/>
    <w:rsid w:val="008B18FB"/>
    <w:rsid w:val="008D49CC"/>
    <w:rsid w:val="009476A7"/>
    <w:rsid w:val="00AA56B8"/>
    <w:rsid w:val="00AB7C3B"/>
    <w:rsid w:val="00BA2525"/>
    <w:rsid w:val="00C644A0"/>
    <w:rsid w:val="00CA2480"/>
    <w:rsid w:val="00D47786"/>
    <w:rsid w:val="00D733C7"/>
    <w:rsid w:val="00D75FDF"/>
    <w:rsid w:val="00D90719"/>
    <w:rsid w:val="00DB4370"/>
    <w:rsid w:val="00E13AC2"/>
    <w:rsid w:val="00E30E87"/>
    <w:rsid w:val="00E34CDE"/>
    <w:rsid w:val="00E561D5"/>
    <w:rsid w:val="00EF4143"/>
    <w:rsid w:val="00FB7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DE8E"/>
  <w15:chartTrackingRefBased/>
  <w15:docId w15:val="{8F8D6C5E-721A-4A40-936A-5A16ABEB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30E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0E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0E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0E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0E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0E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E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E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E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E8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E30E8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E30E8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30E8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30E8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30E8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30E8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30E8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30E8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30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E8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30E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E8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30E87"/>
    <w:pPr>
      <w:spacing w:before="160"/>
      <w:jc w:val="center"/>
    </w:pPr>
    <w:rPr>
      <w:i/>
      <w:iCs/>
      <w:color w:val="404040" w:themeColor="text1" w:themeTint="BF"/>
    </w:rPr>
  </w:style>
  <w:style w:type="character" w:customStyle="1" w:styleId="QuoteChar">
    <w:name w:val="Quote Char"/>
    <w:basedOn w:val="DefaultParagraphFont"/>
    <w:link w:val="Quote"/>
    <w:uiPriority w:val="29"/>
    <w:rsid w:val="00E30E87"/>
    <w:rPr>
      <w:i/>
      <w:iCs/>
      <w:color w:val="404040" w:themeColor="text1" w:themeTint="BF"/>
      <w:lang w:val="en-GB"/>
    </w:rPr>
  </w:style>
  <w:style w:type="paragraph" w:styleId="ListParagraph">
    <w:name w:val="List Paragraph"/>
    <w:basedOn w:val="Normal"/>
    <w:uiPriority w:val="34"/>
    <w:qFormat/>
    <w:rsid w:val="00E30E87"/>
    <w:pPr>
      <w:ind w:left="720"/>
      <w:contextualSpacing/>
    </w:pPr>
  </w:style>
  <w:style w:type="character" w:styleId="IntenseEmphasis">
    <w:name w:val="Intense Emphasis"/>
    <w:basedOn w:val="DefaultParagraphFont"/>
    <w:uiPriority w:val="21"/>
    <w:qFormat/>
    <w:rsid w:val="00E30E87"/>
    <w:rPr>
      <w:i/>
      <w:iCs/>
      <w:color w:val="0F4761" w:themeColor="accent1" w:themeShade="BF"/>
    </w:rPr>
  </w:style>
  <w:style w:type="paragraph" w:styleId="IntenseQuote">
    <w:name w:val="Intense Quote"/>
    <w:basedOn w:val="Normal"/>
    <w:next w:val="Normal"/>
    <w:link w:val="IntenseQuoteChar"/>
    <w:uiPriority w:val="30"/>
    <w:qFormat/>
    <w:rsid w:val="00E30E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0E87"/>
    <w:rPr>
      <w:i/>
      <w:iCs/>
      <w:color w:val="0F4761" w:themeColor="accent1" w:themeShade="BF"/>
      <w:lang w:val="en-GB"/>
    </w:rPr>
  </w:style>
  <w:style w:type="character" w:styleId="IntenseReference">
    <w:name w:val="Intense Reference"/>
    <w:basedOn w:val="DefaultParagraphFont"/>
    <w:uiPriority w:val="32"/>
    <w:qFormat/>
    <w:rsid w:val="00E30E87"/>
    <w:rPr>
      <w:b/>
      <w:bCs/>
      <w:smallCaps/>
      <w:color w:val="0F4761" w:themeColor="accent1" w:themeShade="BF"/>
      <w:spacing w:val="5"/>
    </w:rPr>
  </w:style>
  <w:style w:type="character" w:styleId="BookTitle">
    <w:name w:val="Book Title"/>
    <w:basedOn w:val="DefaultParagraphFont"/>
    <w:uiPriority w:val="33"/>
    <w:qFormat/>
    <w:rsid w:val="0013039E"/>
    <w:rPr>
      <w:b/>
      <w:bCs/>
      <w:i/>
      <w:iCs/>
      <w:spacing w:val="5"/>
    </w:rPr>
  </w:style>
  <w:style w:type="paragraph" w:styleId="Caption">
    <w:name w:val="caption"/>
    <w:basedOn w:val="Normal"/>
    <w:next w:val="Normal"/>
    <w:uiPriority w:val="35"/>
    <w:semiHidden/>
    <w:unhideWhenUsed/>
    <w:qFormat/>
    <w:rsid w:val="0013039E"/>
    <w:pPr>
      <w:spacing w:after="200" w:line="240" w:lineRule="auto"/>
    </w:pPr>
    <w:rPr>
      <w:i/>
      <w:iCs/>
      <w:color w:val="0E2841" w:themeColor="text2"/>
      <w:sz w:val="18"/>
      <w:szCs w:val="18"/>
    </w:rPr>
  </w:style>
  <w:style w:type="character" w:styleId="Emphasis">
    <w:name w:val="Emphasis"/>
    <w:basedOn w:val="DefaultParagraphFont"/>
    <w:uiPriority w:val="20"/>
    <w:qFormat/>
    <w:rsid w:val="0013039E"/>
    <w:rPr>
      <w:i/>
      <w:iCs/>
    </w:rPr>
  </w:style>
  <w:style w:type="paragraph" w:styleId="NoSpacing">
    <w:name w:val="No Spacing"/>
    <w:uiPriority w:val="1"/>
    <w:qFormat/>
    <w:rsid w:val="0013039E"/>
    <w:pPr>
      <w:spacing w:after="0" w:line="240" w:lineRule="auto"/>
    </w:pPr>
    <w:rPr>
      <w:lang w:val="en-GB"/>
    </w:rPr>
  </w:style>
  <w:style w:type="character" w:styleId="Strong">
    <w:name w:val="Strong"/>
    <w:basedOn w:val="DefaultParagraphFont"/>
    <w:uiPriority w:val="22"/>
    <w:qFormat/>
    <w:rsid w:val="0013039E"/>
    <w:rPr>
      <w:b/>
      <w:bCs/>
    </w:rPr>
  </w:style>
  <w:style w:type="character" w:styleId="SubtleEmphasis">
    <w:name w:val="Subtle Emphasis"/>
    <w:basedOn w:val="DefaultParagraphFont"/>
    <w:uiPriority w:val="19"/>
    <w:qFormat/>
    <w:rsid w:val="0013039E"/>
    <w:rPr>
      <w:i/>
      <w:iCs/>
      <w:color w:val="404040" w:themeColor="text1" w:themeTint="BF"/>
    </w:rPr>
  </w:style>
  <w:style w:type="character" w:styleId="SubtleReference">
    <w:name w:val="Subtle Reference"/>
    <w:basedOn w:val="DefaultParagraphFont"/>
    <w:uiPriority w:val="31"/>
    <w:qFormat/>
    <w:rsid w:val="0013039E"/>
    <w:rPr>
      <w:smallCaps/>
      <w:color w:val="5A5A5A" w:themeColor="text1" w:themeTint="A5"/>
    </w:rPr>
  </w:style>
  <w:style w:type="paragraph" w:styleId="TOCHeading">
    <w:name w:val="TOC Heading"/>
    <w:basedOn w:val="Heading1"/>
    <w:next w:val="Normal"/>
    <w:uiPriority w:val="39"/>
    <w:semiHidden/>
    <w:unhideWhenUsed/>
    <w:qFormat/>
    <w:rsid w:val="0013039E"/>
    <w:pPr>
      <w:spacing w:before="240" w:after="0"/>
      <w:outlineLvl w:val="9"/>
    </w:pPr>
    <w:rPr>
      <w:sz w:val="32"/>
      <w:szCs w:val="32"/>
    </w:rPr>
  </w:style>
  <w:style w:type="paragraph" w:styleId="NormalWeb">
    <w:name w:val="Normal (Web)"/>
    <w:basedOn w:val="Normal"/>
    <w:uiPriority w:val="99"/>
    <w:semiHidden/>
    <w:unhideWhenUsed/>
    <w:rsid w:val="00E561D5"/>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1037</Words>
  <Characters>5915</Characters>
  <Application>Microsoft Office Word</Application>
  <DocSecurity>0</DocSecurity>
  <Lines>49</Lines>
  <Paragraphs>13</Paragraphs>
  <ScaleCrop>false</ScaleCrop>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Habric</dc:creator>
  <cp:keywords/>
  <dc:description/>
  <cp:lastModifiedBy>Boris Habric</cp:lastModifiedBy>
  <cp:revision>13</cp:revision>
  <dcterms:created xsi:type="dcterms:W3CDTF">2026-10-20T11:43:00Z</dcterms:created>
  <dcterms:modified xsi:type="dcterms:W3CDTF">2026-10-20T11:55:00Z</dcterms:modified>
</cp:coreProperties>
</file>