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212854904" w:displacedByCustomXml="next"/>
    <w:sdt>
      <w:sdtPr>
        <w:id w:val="-353659108"/>
        <w:docPartObj>
          <w:docPartGallery w:val="Cover Pages"/>
          <w:docPartUnique/>
        </w:docPartObj>
      </w:sdtPr>
      <w:sdtEndPr>
        <w:rPr>
          <w:rStyle w:val="Heading1Char"/>
          <w:rFonts w:ascii="Arial" w:eastAsiaTheme="majorEastAsia" w:hAnsi="Arial" w:cstheme="majorBidi"/>
          <w:b/>
          <w:color w:val="275317" w:themeColor="accent6" w:themeShade="80"/>
          <w:sz w:val="28"/>
          <w:szCs w:val="40"/>
        </w:rPr>
      </w:sdtEndPr>
      <w:sdtContent>
        <w:p w14:paraId="130A53E7" w14:textId="115B4071" w:rsidR="00674FC6" w:rsidRDefault="00674FC6" w:rsidP="00674FC6">
          <w:pPr>
            <w:pStyle w:val="NoSpacing"/>
          </w:pPr>
          <w:r>
            <w:rPr>
              <w:noProof/>
            </w:rPr>
            <mc:AlternateContent>
              <mc:Choice Requires="wpg">
                <w:drawing>
                  <wp:anchor distT="0" distB="0" distL="114300" distR="114300" simplePos="0" relativeHeight="251659264" behindDoc="1" locked="0" layoutInCell="1" allowOverlap="1" wp14:anchorId="475E9728" wp14:editId="7B85F25B">
                    <wp:simplePos x="0" y="0"/>
                    <wp:positionH relativeFrom="page">
                      <wp:posOffset>302150</wp:posOffset>
                    </wp:positionH>
                    <wp:positionV relativeFrom="page">
                      <wp:posOffset>270344</wp:posOffset>
                    </wp:positionV>
                    <wp:extent cx="2727659" cy="9125712"/>
                    <wp:effectExtent l="0" t="0" r="0" b="15240"/>
                    <wp:wrapNone/>
                    <wp:docPr id="2" name="Group 26"/>
                    <wp:cNvGraphicFramePr/>
                    <a:graphic xmlns:a="http://schemas.openxmlformats.org/drawingml/2006/main">
                      <a:graphicData uri="http://schemas.microsoft.com/office/word/2010/wordprocessingGroup">
                        <wpg:wgp>
                          <wpg:cNvGrpSpPr/>
                          <wpg:grpSpPr>
                            <a:xfrm>
                              <a:off x="0" y="0"/>
                              <a:ext cx="2727659" cy="9125712"/>
                              <a:chOff x="0" y="0"/>
                              <a:chExt cx="2727659" cy="9125712"/>
                            </a:xfrm>
                            <a:solidFill>
                              <a:schemeClr val="accent6">
                                <a:lumMod val="40000"/>
                                <a:lumOff val="60000"/>
                              </a:schemeClr>
                            </a:solidFill>
                          </wpg:grpSpPr>
                          <wps:wsp>
                            <wps:cNvPr id="3" name="Rectangle 3"/>
                            <wps:cNvSpPr/>
                            <wps:spPr>
                              <a:xfrm>
                                <a:off x="0" y="0"/>
                                <a:ext cx="194535" cy="9125712"/>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90204" y="3854203"/>
                                <a:ext cx="2537455"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081EE2" w14:textId="757483DF" w:rsidR="00903955" w:rsidRPr="003C5723" w:rsidRDefault="008F706C" w:rsidP="008F706C">
                                  <w:pPr>
                                    <w:pStyle w:val="NoSpacing"/>
                                    <w:rPr>
                                      <w:rFonts w:ascii="Arial" w:hAnsi="Arial" w:cs="Arial"/>
                                      <w:color w:val="84E290" w:themeColor="accent3" w:themeTint="66"/>
                                    </w:rPr>
                                  </w:pPr>
                                  <w:r w:rsidRPr="008F706C">
                                    <w:rPr>
                                      <w:rFonts w:ascii="Arial" w:hAnsi="Arial" w:cs="Arial"/>
                                      <w:color w:val="003300"/>
                                    </w:rPr>
                                    <w:fldChar w:fldCharType="begin"/>
                                  </w:r>
                                  <w:r w:rsidRPr="008F706C">
                                    <w:rPr>
                                      <w:rFonts w:ascii="Arial" w:hAnsi="Arial" w:cs="Arial"/>
                                      <w:color w:val="003300"/>
                                    </w:rPr>
                                    <w:instrText xml:space="preserve"> DATE \@ "dddd, MMMM d, yyyy" </w:instrText>
                                  </w:r>
                                  <w:r w:rsidRPr="008F706C">
                                    <w:rPr>
                                      <w:rFonts w:ascii="Arial" w:hAnsi="Arial" w:cs="Arial"/>
                                      <w:color w:val="003300"/>
                                    </w:rPr>
                                    <w:fldChar w:fldCharType="separate"/>
                                  </w:r>
                                  <w:r w:rsidR="003B7371">
                                    <w:rPr>
                                      <w:rFonts w:ascii="Arial" w:hAnsi="Arial" w:cs="Arial"/>
                                      <w:noProof/>
                                      <w:color w:val="003300"/>
                                    </w:rPr>
                                    <w:t>Wednesday, November 19, 2025</w:t>
                                  </w:r>
                                  <w:r w:rsidRPr="008F706C">
                                    <w:rPr>
                                      <w:rFonts w:ascii="Arial" w:hAnsi="Arial" w:cs="Arial"/>
                                      <w:color w:val="003300"/>
                                    </w:rPr>
                                    <w:fldChar w:fldCharType="end"/>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75E9728" id="Group 26" o:spid="_x0000_s1026" style="position:absolute;margin-left:23.8pt;margin-top:21.3pt;width:214.8pt;height:718.55pt;z-index:-251657216;mso-height-percent:950;mso-position-horizontal-relative:page;mso-position-vertical-relative:page;mso-height-percent:950" coordsize="2727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" fillcolor="#3a7c22 [2409]"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1902;top:38542;width:25374;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" adj="19250" filled="f" stroked="f" strokeweight="1pt">
                      <v:textbox inset=",0,14.4pt,0">
                        <w:txbxContent>
                          <w:p w14:paraId="71081EE2" w14:textId="757483DF" w:rsidR="00903955" w:rsidRPr="003C5723" w:rsidRDefault="008F706C" w:rsidP="008F706C">
                            <w:pPr>
                              <w:pStyle w:val="NoSpacing"/>
                              <w:rPr>
                                <w:rFonts w:ascii="Arial" w:hAnsi="Arial" w:cs="Arial"/>
                                <w:color w:val="84E290" w:themeColor="accent3" w:themeTint="66"/>
                              </w:rPr>
                            </w:pPr>
                            <w:r w:rsidRPr="008F706C">
                              <w:rPr>
                                <w:rFonts w:ascii="Arial" w:hAnsi="Arial" w:cs="Arial"/>
                                <w:color w:val="003300"/>
                              </w:rPr>
                              <w:fldChar w:fldCharType="begin"/>
                            </w:r>
                            <w:r w:rsidRPr="008F706C">
                              <w:rPr>
                                <w:rFonts w:ascii="Arial" w:hAnsi="Arial" w:cs="Arial"/>
                                <w:color w:val="003300"/>
                              </w:rPr>
                              <w:instrText xml:space="preserve"> DATE \@ "dddd, MMMM d, yyyy" </w:instrText>
                            </w:r>
                            <w:r w:rsidRPr="008F706C">
                              <w:rPr>
                                <w:rFonts w:ascii="Arial" w:hAnsi="Arial" w:cs="Arial"/>
                                <w:color w:val="003300"/>
                              </w:rPr>
                              <w:fldChar w:fldCharType="separate"/>
                            </w:r>
                            <w:r w:rsidR="003B7371">
                              <w:rPr>
                                <w:rFonts w:ascii="Arial" w:hAnsi="Arial" w:cs="Arial"/>
                                <w:noProof/>
                                <w:color w:val="003300"/>
                              </w:rPr>
                              <w:t>Wednesday, November 19, 2025</w:t>
                            </w:r>
                            <w:r w:rsidRPr="008F706C">
                              <w:rPr>
                                <w:rFonts w:ascii="Arial" w:hAnsi="Arial" w:cs="Arial"/>
                                <w:color w:val="003300"/>
                              </w:rPr>
                              <w:fldChar w:fldCharType="end"/>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0e2841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0e2841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0e2841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0e2841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0e2841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0e2841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0e2841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0e2841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0e2841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0e2841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0e2841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C02035C" w14:textId="167ABCA9" w:rsidR="00903955" w:rsidRPr="00674FC6" w:rsidRDefault="003C5723" w:rsidP="00674FC6">
          <w:pPr>
            <w:pStyle w:val="NoSpacing"/>
            <w:rPr>
              <w:rStyle w:val="Heading1Char"/>
              <w:rFonts w:asciiTheme="minorHAnsi" w:eastAsiaTheme="minorEastAsia" w:hAnsiTheme="minorHAnsi" w:cstheme="minorBidi"/>
              <w:b w:val="0"/>
              <w:color w:val="auto"/>
              <w:sz w:val="22"/>
              <w:szCs w:val="22"/>
            </w:rPr>
          </w:pPr>
          <w:r>
            <w:rPr>
              <w:noProof/>
            </w:rPr>
            <mc:AlternateContent>
              <mc:Choice Requires="wps">
                <w:drawing>
                  <wp:anchor distT="0" distB="0" distL="114300" distR="114300" simplePos="0" relativeHeight="251661312" behindDoc="0" locked="0" layoutInCell="1" allowOverlap="1" wp14:anchorId="437E43CC" wp14:editId="7E29D088">
                    <wp:simplePos x="0" y="0"/>
                    <wp:positionH relativeFrom="page">
                      <wp:posOffset>1789043</wp:posOffset>
                    </wp:positionH>
                    <wp:positionV relativeFrom="page">
                      <wp:posOffset>7195930</wp:posOffset>
                    </wp:positionV>
                    <wp:extent cx="4634893" cy="2790908"/>
                    <wp:effectExtent l="0" t="0" r="13335" b="9525"/>
                    <wp:wrapNone/>
                    <wp:docPr id="32" name="Text Box 28"/>
                    <wp:cNvGraphicFramePr/>
                    <a:graphic xmlns:a="http://schemas.openxmlformats.org/drawingml/2006/main">
                      <a:graphicData uri="http://schemas.microsoft.com/office/word/2010/wordprocessingShape">
                        <wps:wsp>
                          <wps:cNvSpPr txBox="1"/>
                          <wps:spPr>
                            <a:xfrm>
                              <a:off x="0" y="0"/>
                              <a:ext cx="4634893" cy="27909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DB6821" w14:textId="77777777" w:rsidR="003C5723" w:rsidRPr="00097878" w:rsidRDefault="003C5723" w:rsidP="003C5723">
                                <w:pPr>
                                  <w:pStyle w:val="NoSpacing"/>
                                  <w:spacing w:line="360" w:lineRule="auto"/>
                                  <w:rPr>
                                    <w:rFonts w:ascii="Arial" w:hAnsi="Arial" w:cs="Arial"/>
                                    <w:color w:val="003300"/>
                                    <w:sz w:val="28"/>
                                    <w:szCs w:val="28"/>
                                    <w:lang w:val="en-GB"/>
                                  </w:rPr>
                                </w:pPr>
                                <w:r w:rsidRPr="003C5723">
                                  <w:rPr>
                                    <w:rFonts w:ascii="Arial" w:hAnsi="Arial" w:cs="Arial"/>
                                    <w:b/>
                                    <w:bCs/>
                                    <w:color w:val="003300"/>
                                    <w:sz w:val="28"/>
                                    <w:szCs w:val="28"/>
                                    <w:lang w:val="en-GB"/>
                                  </w:rPr>
                                  <w:t>Lecturer’s Name</w:t>
                                </w:r>
                                <w:r w:rsidRPr="003C5723">
                                  <w:rPr>
                                    <w:rFonts w:ascii="Arial" w:hAnsi="Arial" w:cs="Arial"/>
                                    <w:color w:val="003300"/>
                                    <w:sz w:val="28"/>
                                    <w:szCs w:val="28"/>
                                    <w:lang w:val="en-GB"/>
                                  </w:rPr>
                                  <w:t xml:space="preserve"> - Ivan Rodriguez Hernandez</w:t>
                                </w:r>
                              </w:p>
                              <w:p w14:paraId="4D0B3CF3" w14:textId="77777777" w:rsidR="003C5723" w:rsidRPr="00097878" w:rsidRDefault="003C5723" w:rsidP="003C5723">
                                <w:pPr>
                                  <w:pStyle w:val="NoSpacing"/>
                                  <w:spacing w:line="360" w:lineRule="auto"/>
                                  <w:rPr>
                                    <w:rFonts w:ascii="Arial" w:hAnsi="Arial" w:cs="Arial"/>
                                    <w:color w:val="003300"/>
                                    <w:sz w:val="28"/>
                                    <w:szCs w:val="28"/>
                                    <w:lang w:val="en-GB"/>
                                  </w:rPr>
                                </w:pPr>
                                <w:r w:rsidRPr="003C5723">
                                  <w:rPr>
                                    <w:rFonts w:ascii="Arial" w:hAnsi="Arial" w:cs="Arial"/>
                                    <w:b/>
                                    <w:bCs/>
                                    <w:color w:val="003300"/>
                                    <w:sz w:val="28"/>
                                    <w:szCs w:val="28"/>
                                    <w:lang w:val="en-GB"/>
                                  </w:rPr>
                                  <w:t>Module Name</w:t>
                                </w:r>
                                <w:r w:rsidRPr="003C5723">
                                  <w:rPr>
                                    <w:rFonts w:ascii="Arial" w:hAnsi="Arial" w:cs="Arial"/>
                                    <w:color w:val="003300"/>
                                    <w:sz w:val="28"/>
                                    <w:szCs w:val="28"/>
                                    <w:lang w:val="en-GB"/>
                                  </w:rPr>
                                  <w:t xml:space="preserve"> - Stakeholder Engagement </w:t>
                                </w:r>
                              </w:p>
                              <w:p w14:paraId="555AFC92" w14:textId="77777777" w:rsidR="003C5723" w:rsidRPr="00097878" w:rsidRDefault="003C5723" w:rsidP="003C5723">
                                <w:pPr>
                                  <w:pStyle w:val="NoSpacing"/>
                                  <w:spacing w:line="360" w:lineRule="auto"/>
                                  <w:rPr>
                                    <w:rFonts w:ascii="Arial" w:hAnsi="Arial" w:cs="Arial"/>
                                    <w:color w:val="003300"/>
                                    <w:sz w:val="28"/>
                                    <w:szCs w:val="28"/>
                                  </w:rPr>
                                </w:pPr>
                                <w:r w:rsidRPr="003C5723">
                                  <w:rPr>
                                    <w:rFonts w:ascii="Arial" w:hAnsi="Arial" w:cs="Arial"/>
                                    <w:b/>
                                    <w:bCs/>
                                    <w:color w:val="003300"/>
                                    <w:sz w:val="28"/>
                                    <w:szCs w:val="28"/>
                                    <w:lang w:val="en-GB"/>
                                  </w:rPr>
                                  <w:t>Student Name</w:t>
                                </w:r>
                                <w:r w:rsidRPr="003C5723">
                                  <w:rPr>
                                    <w:rFonts w:ascii="Arial" w:hAnsi="Arial" w:cs="Arial"/>
                                    <w:color w:val="003300"/>
                                    <w:sz w:val="28"/>
                                    <w:szCs w:val="28"/>
                                    <w:lang w:val="en-GB"/>
                                  </w:rPr>
                                  <w:t xml:space="preserve"> </w:t>
                                </w:r>
                                <w:r w:rsidRPr="00097878">
                                  <w:rPr>
                                    <w:rFonts w:ascii="Arial" w:hAnsi="Arial" w:cs="Arial"/>
                                    <w:color w:val="003300"/>
                                    <w:sz w:val="28"/>
                                    <w:szCs w:val="28"/>
                                    <w:lang w:val="en-GB"/>
                                  </w:rPr>
                                  <w:t xml:space="preserve">- </w:t>
                                </w:r>
                                <w:r w:rsidRPr="00097878">
                                  <w:rPr>
                                    <w:rFonts w:ascii="Arial" w:hAnsi="Arial" w:cs="Arial"/>
                                    <w:color w:val="003300"/>
                                    <w:sz w:val="28"/>
                                    <w:szCs w:val="28"/>
                                  </w:rPr>
                                  <w:t>Ovidiu Florin Socel</w:t>
                                </w:r>
                              </w:p>
                              <w:p w14:paraId="1E9857AA" w14:textId="479F72F7" w:rsidR="003C5723" w:rsidRPr="003C5723" w:rsidRDefault="003C5723" w:rsidP="003C5723">
                                <w:pPr>
                                  <w:pStyle w:val="NoSpacing"/>
                                  <w:spacing w:line="360" w:lineRule="auto"/>
                                  <w:rPr>
                                    <w:rFonts w:ascii="Arial" w:hAnsi="Arial" w:cs="Arial"/>
                                    <w:color w:val="003300"/>
                                    <w:sz w:val="28"/>
                                    <w:szCs w:val="28"/>
                                  </w:rPr>
                                </w:pPr>
                                <w:r w:rsidRPr="003C5723">
                                  <w:rPr>
                                    <w:rFonts w:ascii="Arial" w:hAnsi="Arial" w:cs="Arial"/>
                                    <w:b/>
                                    <w:bCs/>
                                    <w:color w:val="003300"/>
                                    <w:sz w:val="28"/>
                                    <w:szCs w:val="28"/>
                                    <w:lang w:val="en-GB"/>
                                  </w:rPr>
                                  <w:t>Student Number</w:t>
                                </w:r>
                                <w:r w:rsidRPr="003C5723">
                                  <w:rPr>
                                    <w:rFonts w:ascii="Arial" w:hAnsi="Arial" w:cs="Arial"/>
                                    <w:color w:val="003300"/>
                                    <w:sz w:val="28"/>
                                    <w:szCs w:val="28"/>
                                    <w:lang w:val="en-GB"/>
                                  </w:rPr>
                                  <w:t xml:space="preserve"> - </w:t>
                                </w:r>
                                <w:r w:rsidRPr="00097878">
                                  <w:rPr>
                                    <w:rFonts w:ascii="Arial" w:hAnsi="Arial" w:cs="Arial"/>
                                    <w:color w:val="003300"/>
                                    <w:sz w:val="28"/>
                                    <w:szCs w:val="28"/>
                                  </w:rPr>
                                  <w:t>2310644</w:t>
                                </w:r>
                              </w:p>
                              <w:p w14:paraId="0396D0FA" w14:textId="016EA47A" w:rsidR="003C5723" w:rsidRPr="003C5723" w:rsidRDefault="003C5723" w:rsidP="003C5723">
                                <w:pPr>
                                  <w:pStyle w:val="NoSpacing"/>
                                  <w:spacing w:line="360" w:lineRule="auto"/>
                                  <w:rPr>
                                    <w:rFonts w:ascii="Arial" w:hAnsi="Arial" w:cs="Arial"/>
                                    <w:color w:val="003300"/>
                                    <w:sz w:val="28"/>
                                    <w:szCs w:val="28"/>
                                    <w:lang w:val="en-GB"/>
                                  </w:rPr>
                                </w:pPr>
                                <w:r w:rsidRPr="00097878">
                                  <w:rPr>
                                    <w:rFonts w:ascii="Arial" w:hAnsi="Arial" w:cs="Arial"/>
                                    <w:b/>
                                    <w:bCs/>
                                    <w:color w:val="003300"/>
                                    <w:sz w:val="28"/>
                                    <w:szCs w:val="28"/>
                                  </w:rPr>
                                  <w:t>Module code</w:t>
                                </w:r>
                                <w:r w:rsidRPr="00097878">
                                  <w:rPr>
                                    <w:rFonts w:ascii="Arial" w:hAnsi="Arial" w:cs="Arial"/>
                                    <w:color w:val="003300"/>
                                    <w:sz w:val="28"/>
                                    <w:szCs w:val="28"/>
                                  </w:rPr>
                                  <w:t xml:space="preserve"> - LCBB4013 </w:t>
                                </w:r>
                              </w:p>
                              <w:p w14:paraId="0C685AD1" w14:textId="0E7D8BF3" w:rsidR="00903955" w:rsidRDefault="00903955">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37E43CC" id="_x0000_t202" coordsize="21600,21600" o:spt="202" path="m,l,21600r21600,l21600,xe">
                    <v:stroke joinstyle="miter"/>
                    <v:path gradientshapeok="t" o:connecttype="rect"/>
                  </v:shapetype>
                  <v:shape id="Text Box 28" o:spid="_x0000_s1055" type="#_x0000_t202" style="position:absolute;margin-left:140.85pt;margin-top:566.6pt;width:364.95pt;height:219.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" filled="f" stroked="f" strokeweight=".5pt">
                    <v:textbox inset="0,0,0,0">
                      <w:txbxContent>
                        <w:p w14:paraId="06DB6821" w14:textId="77777777" w:rsidR="003C5723" w:rsidRPr="00097878" w:rsidRDefault="003C5723" w:rsidP="003C5723">
                          <w:pPr>
                            <w:pStyle w:val="NoSpacing"/>
                            <w:spacing w:line="360" w:lineRule="auto"/>
                            <w:rPr>
                              <w:rFonts w:ascii="Arial" w:hAnsi="Arial" w:cs="Arial"/>
                              <w:color w:val="003300"/>
                              <w:sz w:val="28"/>
                              <w:szCs w:val="28"/>
                              <w:lang w:val="en-GB"/>
                            </w:rPr>
                          </w:pPr>
                          <w:r w:rsidRPr="003C5723">
                            <w:rPr>
                              <w:rFonts w:ascii="Arial" w:hAnsi="Arial" w:cs="Arial"/>
                              <w:b/>
                              <w:bCs/>
                              <w:color w:val="003300"/>
                              <w:sz w:val="28"/>
                              <w:szCs w:val="28"/>
                              <w:lang w:val="en-GB"/>
                            </w:rPr>
                            <w:t>Lecturer’s Name</w:t>
                          </w:r>
                          <w:r w:rsidRPr="003C5723">
                            <w:rPr>
                              <w:rFonts w:ascii="Arial" w:hAnsi="Arial" w:cs="Arial"/>
                              <w:color w:val="003300"/>
                              <w:sz w:val="28"/>
                              <w:szCs w:val="28"/>
                              <w:lang w:val="en-GB"/>
                            </w:rPr>
                            <w:t xml:space="preserve"> - Ivan Rodriguez Hernandez</w:t>
                          </w:r>
                        </w:p>
                        <w:p w14:paraId="4D0B3CF3" w14:textId="77777777" w:rsidR="003C5723" w:rsidRPr="00097878" w:rsidRDefault="003C5723" w:rsidP="003C5723">
                          <w:pPr>
                            <w:pStyle w:val="NoSpacing"/>
                            <w:spacing w:line="360" w:lineRule="auto"/>
                            <w:rPr>
                              <w:rFonts w:ascii="Arial" w:hAnsi="Arial" w:cs="Arial"/>
                              <w:color w:val="003300"/>
                              <w:sz w:val="28"/>
                              <w:szCs w:val="28"/>
                              <w:lang w:val="en-GB"/>
                            </w:rPr>
                          </w:pPr>
                          <w:r w:rsidRPr="003C5723">
                            <w:rPr>
                              <w:rFonts w:ascii="Arial" w:hAnsi="Arial" w:cs="Arial"/>
                              <w:b/>
                              <w:bCs/>
                              <w:color w:val="003300"/>
                              <w:sz w:val="28"/>
                              <w:szCs w:val="28"/>
                              <w:lang w:val="en-GB"/>
                            </w:rPr>
                            <w:t>Module Name</w:t>
                          </w:r>
                          <w:r w:rsidRPr="003C5723">
                            <w:rPr>
                              <w:rFonts w:ascii="Arial" w:hAnsi="Arial" w:cs="Arial"/>
                              <w:color w:val="003300"/>
                              <w:sz w:val="28"/>
                              <w:szCs w:val="28"/>
                              <w:lang w:val="en-GB"/>
                            </w:rPr>
                            <w:t xml:space="preserve"> - Stakeholder Engagement </w:t>
                          </w:r>
                        </w:p>
                        <w:p w14:paraId="555AFC92" w14:textId="77777777" w:rsidR="003C5723" w:rsidRPr="00097878" w:rsidRDefault="003C5723" w:rsidP="003C5723">
                          <w:pPr>
                            <w:pStyle w:val="NoSpacing"/>
                            <w:spacing w:line="360" w:lineRule="auto"/>
                            <w:rPr>
                              <w:rFonts w:ascii="Arial" w:hAnsi="Arial" w:cs="Arial"/>
                              <w:color w:val="003300"/>
                              <w:sz w:val="28"/>
                              <w:szCs w:val="28"/>
                            </w:rPr>
                          </w:pPr>
                          <w:r w:rsidRPr="003C5723">
                            <w:rPr>
                              <w:rFonts w:ascii="Arial" w:hAnsi="Arial" w:cs="Arial"/>
                              <w:b/>
                              <w:bCs/>
                              <w:color w:val="003300"/>
                              <w:sz w:val="28"/>
                              <w:szCs w:val="28"/>
                              <w:lang w:val="en-GB"/>
                            </w:rPr>
                            <w:t>Student Name</w:t>
                          </w:r>
                          <w:r w:rsidRPr="003C5723">
                            <w:rPr>
                              <w:rFonts w:ascii="Arial" w:hAnsi="Arial" w:cs="Arial"/>
                              <w:color w:val="003300"/>
                              <w:sz w:val="28"/>
                              <w:szCs w:val="28"/>
                              <w:lang w:val="en-GB"/>
                            </w:rPr>
                            <w:t xml:space="preserve"> </w:t>
                          </w:r>
                          <w:r w:rsidRPr="00097878">
                            <w:rPr>
                              <w:rFonts w:ascii="Arial" w:hAnsi="Arial" w:cs="Arial"/>
                              <w:color w:val="003300"/>
                              <w:sz w:val="28"/>
                              <w:szCs w:val="28"/>
                              <w:lang w:val="en-GB"/>
                            </w:rPr>
                            <w:t xml:space="preserve">- </w:t>
                          </w:r>
                          <w:r w:rsidRPr="00097878">
                            <w:rPr>
                              <w:rFonts w:ascii="Arial" w:hAnsi="Arial" w:cs="Arial"/>
                              <w:color w:val="003300"/>
                              <w:sz w:val="28"/>
                              <w:szCs w:val="28"/>
                            </w:rPr>
                            <w:t>Ovidiu Florin Socel</w:t>
                          </w:r>
                        </w:p>
                        <w:p w14:paraId="1E9857AA" w14:textId="479F72F7" w:rsidR="003C5723" w:rsidRPr="003C5723" w:rsidRDefault="003C5723" w:rsidP="003C5723">
                          <w:pPr>
                            <w:pStyle w:val="NoSpacing"/>
                            <w:spacing w:line="360" w:lineRule="auto"/>
                            <w:rPr>
                              <w:rFonts w:ascii="Arial" w:hAnsi="Arial" w:cs="Arial"/>
                              <w:color w:val="003300"/>
                              <w:sz w:val="28"/>
                              <w:szCs w:val="28"/>
                            </w:rPr>
                          </w:pPr>
                          <w:r w:rsidRPr="003C5723">
                            <w:rPr>
                              <w:rFonts w:ascii="Arial" w:hAnsi="Arial" w:cs="Arial"/>
                              <w:b/>
                              <w:bCs/>
                              <w:color w:val="003300"/>
                              <w:sz w:val="28"/>
                              <w:szCs w:val="28"/>
                              <w:lang w:val="en-GB"/>
                            </w:rPr>
                            <w:t>Student Number</w:t>
                          </w:r>
                          <w:r w:rsidRPr="003C5723">
                            <w:rPr>
                              <w:rFonts w:ascii="Arial" w:hAnsi="Arial" w:cs="Arial"/>
                              <w:color w:val="003300"/>
                              <w:sz w:val="28"/>
                              <w:szCs w:val="28"/>
                              <w:lang w:val="en-GB"/>
                            </w:rPr>
                            <w:t xml:space="preserve"> - </w:t>
                          </w:r>
                          <w:r w:rsidRPr="00097878">
                            <w:rPr>
                              <w:rFonts w:ascii="Arial" w:hAnsi="Arial" w:cs="Arial"/>
                              <w:color w:val="003300"/>
                              <w:sz w:val="28"/>
                              <w:szCs w:val="28"/>
                            </w:rPr>
                            <w:t>2310644</w:t>
                          </w:r>
                        </w:p>
                        <w:p w14:paraId="0396D0FA" w14:textId="016EA47A" w:rsidR="003C5723" w:rsidRPr="003C5723" w:rsidRDefault="003C5723" w:rsidP="003C5723">
                          <w:pPr>
                            <w:pStyle w:val="NoSpacing"/>
                            <w:spacing w:line="360" w:lineRule="auto"/>
                            <w:rPr>
                              <w:rFonts w:ascii="Arial" w:hAnsi="Arial" w:cs="Arial"/>
                              <w:color w:val="003300"/>
                              <w:sz w:val="28"/>
                              <w:szCs w:val="28"/>
                              <w:lang w:val="en-GB"/>
                            </w:rPr>
                          </w:pPr>
                          <w:r w:rsidRPr="00097878">
                            <w:rPr>
                              <w:rFonts w:ascii="Arial" w:hAnsi="Arial" w:cs="Arial"/>
                              <w:b/>
                              <w:bCs/>
                              <w:color w:val="003300"/>
                              <w:sz w:val="28"/>
                              <w:szCs w:val="28"/>
                            </w:rPr>
                            <w:t>Module code</w:t>
                          </w:r>
                          <w:r w:rsidRPr="00097878">
                            <w:rPr>
                              <w:rFonts w:ascii="Arial" w:hAnsi="Arial" w:cs="Arial"/>
                              <w:color w:val="003300"/>
                              <w:sz w:val="28"/>
                              <w:szCs w:val="28"/>
                            </w:rPr>
                            <w:t xml:space="preserve"> - LCBB4013 </w:t>
                          </w:r>
                        </w:p>
                        <w:p w14:paraId="0C685AD1" w14:textId="0E7D8BF3" w:rsidR="00903955" w:rsidRDefault="00903955">
                          <w:pPr>
                            <w:pStyle w:val="NoSpacing"/>
                            <w:rPr>
                              <w:color w:val="595959" w:themeColor="text1" w:themeTint="A6"/>
                              <w:sz w:val="20"/>
                              <w:szCs w:val="20"/>
                            </w:rPr>
                          </w:pPr>
                        </w:p>
                      </w:txbxContent>
                    </v:textbox>
                    <w10:wrap anchorx="page" anchory="page"/>
                  </v:shape>
                </w:pict>
              </mc:Fallback>
            </mc:AlternateContent>
          </w:r>
          <w:r w:rsidR="00674FC6">
            <w:rPr>
              <w:noProof/>
            </w:rPr>
            <mc:AlternateContent>
              <mc:Choice Requires="wps">
                <w:drawing>
                  <wp:anchor distT="0" distB="0" distL="114300" distR="114300" simplePos="0" relativeHeight="251660288" behindDoc="0" locked="0" layoutInCell="1" allowOverlap="1" wp14:anchorId="1F2D8D8C" wp14:editId="6B4F551C">
                    <wp:simplePos x="0" y="0"/>
                    <wp:positionH relativeFrom="page">
                      <wp:posOffset>3029144</wp:posOffset>
                    </wp:positionH>
                    <wp:positionV relativeFrom="page">
                      <wp:posOffset>4340998</wp:posOffset>
                    </wp:positionV>
                    <wp:extent cx="4452731" cy="1069848"/>
                    <wp:effectExtent l="0" t="0" r="5080" b="8890"/>
                    <wp:wrapNone/>
                    <wp:docPr id="1" name="Text Box 30"/>
                    <wp:cNvGraphicFramePr/>
                    <a:graphic xmlns:a="http://schemas.openxmlformats.org/drawingml/2006/main">
                      <a:graphicData uri="http://schemas.microsoft.com/office/word/2010/wordprocessingShape">
                        <wps:wsp>
                          <wps:cNvSpPr txBox="1"/>
                          <wps:spPr>
                            <a:xfrm>
                              <a:off x="0" y="0"/>
                              <a:ext cx="4452731"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70AB0A" w14:textId="70CAE328" w:rsidR="00903955" w:rsidRPr="003C5723" w:rsidRDefault="00000000" w:rsidP="003C5723">
                                <w:pPr>
                                  <w:pStyle w:val="NoSpacing"/>
                                  <w:jc w:val="center"/>
                                  <w:rPr>
                                    <w:rFonts w:asciiTheme="majorHAnsi" w:eastAsiaTheme="majorEastAsia" w:hAnsiTheme="majorHAnsi" w:cstheme="majorBidi"/>
                                    <w:color w:val="003300"/>
                                    <w:sz w:val="72"/>
                                  </w:rPr>
                                </w:pPr>
                                <w:sdt>
                                  <w:sdtPr>
                                    <w:rPr>
                                      <w:rFonts w:ascii="Arial" w:eastAsiaTheme="majorEastAsia" w:hAnsi="Arial" w:cstheme="majorBidi"/>
                                      <w:b/>
                                      <w:color w:val="003300"/>
                                      <w:spacing w:val="-10"/>
                                      <w:kern w:val="28"/>
                                      <w:sz w:val="40"/>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F706C" w:rsidRPr="003C5723">
                                      <w:rPr>
                                        <w:rFonts w:ascii="Arial" w:eastAsiaTheme="majorEastAsia" w:hAnsi="Arial" w:cstheme="majorBidi"/>
                                        <w:b/>
                                        <w:color w:val="003300"/>
                                        <w:spacing w:val="-10"/>
                                        <w:kern w:val="28"/>
                                        <w:sz w:val="40"/>
                                        <w:szCs w:val="56"/>
                                      </w:rPr>
                                      <w:t>Newent Community Park and Green Corridor.</w:t>
                                    </w:r>
                                  </w:sdtContent>
                                </w:sdt>
                              </w:p>
                              <w:p w14:paraId="6F5E716D" w14:textId="15F38615" w:rsidR="00903955" w:rsidRDefault="00000000" w:rsidP="003C5723">
                                <w:pPr>
                                  <w:spacing w:before="120"/>
                                  <w:jc w:val="center"/>
                                  <w:rPr>
                                    <w:rFonts w:ascii="Arial" w:hAnsi="Arial" w:cs="Arial"/>
                                    <w:b/>
                                    <w:bCs/>
                                    <w:color w:val="275317" w:themeColor="accent6" w:themeShade="80"/>
                                    <w:sz w:val="32"/>
                                    <w:szCs w:val="32"/>
                                  </w:rPr>
                                </w:pPr>
                                <w:sdt>
                                  <w:sdtPr>
                                    <w:rPr>
                                      <w:rFonts w:ascii="Arial" w:hAnsi="Arial" w:cs="Arial"/>
                                      <w:b/>
                                      <w:bCs/>
                                      <w:color w:val="275317" w:themeColor="accent6" w:themeShade="80"/>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C5723" w:rsidRPr="003C5723">
                                      <w:rPr>
                                        <w:rFonts w:ascii="Arial" w:hAnsi="Arial" w:cs="Arial"/>
                                        <w:b/>
                                        <w:bCs/>
                                        <w:color w:val="275317" w:themeColor="accent6" w:themeShade="80"/>
                                        <w:sz w:val="32"/>
                                        <w:szCs w:val="32"/>
                                      </w:rPr>
                                      <w:t>Stakeholder Management Plan</w:t>
                                    </w:r>
                                    <w:r w:rsidR="003C5723">
                                      <w:rPr>
                                        <w:rFonts w:ascii="Arial" w:hAnsi="Arial" w:cs="Arial"/>
                                        <w:b/>
                                        <w:bCs/>
                                        <w:color w:val="275317" w:themeColor="accent6" w:themeShade="80"/>
                                        <w:sz w:val="32"/>
                                        <w:szCs w:val="32"/>
                                      </w:rPr>
                                      <w:t>.</w:t>
                                    </w:r>
                                  </w:sdtContent>
                                </w:sdt>
                              </w:p>
                              <w:p w14:paraId="03B3E494" w14:textId="27F4E0DC" w:rsidR="00750988" w:rsidRPr="003C5723" w:rsidRDefault="00750988" w:rsidP="003C5723">
                                <w:pPr>
                                  <w:spacing w:before="120"/>
                                  <w:jc w:val="center"/>
                                  <w:rPr>
                                    <w:rFonts w:ascii="Arial" w:hAnsi="Arial" w:cs="Arial"/>
                                    <w:color w:val="275317" w:themeColor="accent6" w:themeShade="80"/>
                                    <w:sz w:val="32"/>
                                    <w:szCs w:val="32"/>
                                  </w:rPr>
                                </w:pPr>
                                <w:r>
                                  <w:rPr>
                                    <w:rFonts w:ascii="Arial" w:hAnsi="Arial" w:cs="Arial"/>
                                    <w:b/>
                                    <w:bCs/>
                                    <w:color w:val="275317" w:themeColor="accent6" w:themeShade="80"/>
                                    <w:sz w:val="32"/>
                                    <w:szCs w:val="32"/>
                                  </w:rPr>
                                  <w:t>Portfolio.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F2D8D8C" id="Text Box 30" o:spid="_x0000_s1056" type="#_x0000_t202" style="position:absolute;margin-left:238.5pt;margin-top:341.8pt;width:350.6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" filled="f" stroked="f" strokeweight=".5pt">
                    <v:textbox style="mso-fit-shape-to-text:t" inset="0,0,0,0">
                      <w:txbxContent>
                        <w:p w14:paraId="1A70AB0A" w14:textId="70CAE328" w:rsidR="00903955" w:rsidRPr="003C5723" w:rsidRDefault="00000000" w:rsidP="003C5723">
                          <w:pPr>
                            <w:pStyle w:val="NoSpacing"/>
                            <w:jc w:val="center"/>
                            <w:rPr>
                              <w:rFonts w:asciiTheme="majorHAnsi" w:eastAsiaTheme="majorEastAsia" w:hAnsiTheme="majorHAnsi" w:cstheme="majorBidi"/>
                              <w:color w:val="003300"/>
                              <w:sz w:val="72"/>
                            </w:rPr>
                          </w:pPr>
                          <w:sdt>
                            <w:sdtPr>
                              <w:rPr>
                                <w:rFonts w:ascii="Arial" w:eastAsiaTheme="majorEastAsia" w:hAnsi="Arial" w:cstheme="majorBidi"/>
                                <w:b/>
                                <w:color w:val="003300"/>
                                <w:spacing w:val="-10"/>
                                <w:kern w:val="28"/>
                                <w:sz w:val="40"/>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F706C" w:rsidRPr="003C5723">
                                <w:rPr>
                                  <w:rFonts w:ascii="Arial" w:eastAsiaTheme="majorEastAsia" w:hAnsi="Arial" w:cstheme="majorBidi"/>
                                  <w:b/>
                                  <w:color w:val="003300"/>
                                  <w:spacing w:val="-10"/>
                                  <w:kern w:val="28"/>
                                  <w:sz w:val="40"/>
                                  <w:szCs w:val="56"/>
                                </w:rPr>
                                <w:t>Newent Community Park and Green Corridor.</w:t>
                              </w:r>
                            </w:sdtContent>
                          </w:sdt>
                        </w:p>
                        <w:p w14:paraId="6F5E716D" w14:textId="15F38615" w:rsidR="00903955" w:rsidRDefault="00000000" w:rsidP="003C5723">
                          <w:pPr>
                            <w:spacing w:before="120"/>
                            <w:jc w:val="center"/>
                            <w:rPr>
                              <w:rFonts w:ascii="Arial" w:hAnsi="Arial" w:cs="Arial"/>
                              <w:b/>
                              <w:bCs/>
                              <w:color w:val="275317" w:themeColor="accent6" w:themeShade="80"/>
                              <w:sz w:val="32"/>
                              <w:szCs w:val="32"/>
                            </w:rPr>
                          </w:pPr>
                          <w:sdt>
                            <w:sdtPr>
                              <w:rPr>
                                <w:rFonts w:ascii="Arial" w:hAnsi="Arial" w:cs="Arial"/>
                                <w:b/>
                                <w:bCs/>
                                <w:color w:val="275317" w:themeColor="accent6" w:themeShade="80"/>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C5723" w:rsidRPr="003C5723">
                                <w:rPr>
                                  <w:rFonts w:ascii="Arial" w:hAnsi="Arial" w:cs="Arial"/>
                                  <w:b/>
                                  <w:bCs/>
                                  <w:color w:val="275317" w:themeColor="accent6" w:themeShade="80"/>
                                  <w:sz w:val="32"/>
                                  <w:szCs w:val="32"/>
                                </w:rPr>
                                <w:t>Stakeholder Management Plan</w:t>
                              </w:r>
                              <w:r w:rsidR="003C5723">
                                <w:rPr>
                                  <w:rFonts w:ascii="Arial" w:hAnsi="Arial" w:cs="Arial"/>
                                  <w:b/>
                                  <w:bCs/>
                                  <w:color w:val="275317" w:themeColor="accent6" w:themeShade="80"/>
                                  <w:sz w:val="32"/>
                                  <w:szCs w:val="32"/>
                                </w:rPr>
                                <w:t>.</w:t>
                              </w:r>
                            </w:sdtContent>
                          </w:sdt>
                        </w:p>
                        <w:p w14:paraId="03B3E494" w14:textId="27F4E0DC" w:rsidR="00750988" w:rsidRPr="003C5723" w:rsidRDefault="00750988" w:rsidP="003C5723">
                          <w:pPr>
                            <w:spacing w:before="120"/>
                            <w:jc w:val="center"/>
                            <w:rPr>
                              <w:rFonts w:ascii="Arial" w:hAnsi="Arial" w:cs="Arial"/>
                              <w:color w:val="275317" w:themeColor="accent6" w:themeShade="80"/>
                              <w:sz w:val="32"/>
                              <w:szCs w:val="32"/>
                            </w:rPr>
                          </w:pPr>
                          <w:r>
                            <w:rPr>
                              <w:rFonts w:ascii="Arial" w:hAnsi="Arial" w:cs="Arial"/>
                              <w:b/>
                              <w:bCs/>
                              <w:color w:val="275317" w:themeColor="accent6" w:themeShade="80"/>
                              <w:sz w:val="32"/>
                              <w:szCs w:val="32"/>
                            </w:rPr>
                            <w:t>Portfolio.</w:t>
                          </w:r>
                        </w:p>
                      </w:txbxContent>
                    </v:textbox>
                    <w10:wrap anchorx="page" anchory="page"/>
                  </v:shape>
                </w:pict>
              </mc:Fallback>
            </mc:AlternateContent>
          </w:r>
          <w:r w:rsidR="00674FC6" w:rsidRPr="008F706C">
            <w:rPr>
              <w:noProof/>
              <w14:ligatures w14:val="standardContextual"/>
            </w:rPr>
            <w:drawing>
              <wp:inline distT="0" distB="0" distL="0" distR="0" wp14:anchorId="174968BE" wp14:editId="6ABA9B0E">
                <wp:extent cx="6102812" cy="2075291"/>
                <wp:effectExtent l="0" t="0" r="0" b="1270"/>
                <wp:docPr id="819482028" name="Picture 7" descr="A row of trees in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82028" name="Picture 7" descr="A row of trees in a park&#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271043" cy="2132499"/>
                        </a:xfrm>
                        <a:prstGeom prst="rect">
                          <a:avLst/>
                        </a:prstGeom>
                      </pic:spPr>
                    </pic:pic>
                  </a:graphicData>
                </a:graphic>
              </wp:inline>
            </w:drawing>
          </w:r>
          <w:r w:rsidR="00903955">
            <w:rPr>
              <w:rStyle w:val="Heading1Char"/>
            </w:rPr>
            <w:br w:type="page"/>
          </w:r>
        </w:p>
      </w:sdtContent>
    </w:sdt>
    <w:sdt>
      <w:sdtPr>
        <w:id w:val="78231086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9895358" w14:textId="58FDAFDE" w:rsidR="00CB50C3" w:rsidRPr="0059735F" w:rsidRDefault="00CB50C3">
          <w:pPr>
            <w:pStyle w:val="TOCHeading"/>
            <w:rPr>
              <w:color w:val="0C3512" w:themeColor="accent3" w:themeShade="80"/>
            </w:rPr>
          </w:pPr>
          <w:r w:rsidRPr="0059735F">
            <w:rPr>
              <w:color w:val="0C3512" w:themeColor="accent3" w:themeShade="80"/>
            </w:rPr>
            <w:t>Contents</w:t>
          </w:r>
        </w:p>
        <w:p w14:paraId="4CBDB490" w14:textId="38455176" w:rsidR="00CB50C3" w:rsidRPr="00CB50C3" w:rsidRDefault="00CB50C3">
          <w:pPr>
            <w:pStyle w:val="TOC1"/>
            <w:tabs>
              <w:tab w:val="right" w:leader="dot" w:pos="9016"/>
            </w:tabs>
            <w:rPr>
              <w:rFonts w:eastAsiaTheme="minorEastAsia"/>
              <w:b w:val="0"/>
              <w:bCs w:val="0"/>
              <w:i w:val="0"/>
              <w:iCs w:val="0"/>
              <w:noProof/>
              <w:color w:val="0C3512" w:themeColor="accent3" w:themeShade="80"/>
              <w:lang w:eastAsia="en-GB"/>
            </w:rPr>
          </w:pPr>
          <w:r w:rsidRPr="00CB50C3">
            <w:rPr>
              <w:color w:val="0C3512" w:themeColor="accent3" w:themeShade="80"/>
            </w:rPr>
            <w:fldChar w:fldCharType="begin"/>
          </w:r>
          <w:r w:rsidRPr="00CB50C3">
            <w:rPr>
              <w:color w:val="0C3512" w:themeColor="accent3" w:themeShade="80"/>
            </w:rPr>
            <w:instrText xml:space="preserve"> TOC \o "1-3" \h \z \u </w:instrText>
          </w:r>
          <w:r w:rsidRPr="00CB50C3">
            <w:rPr>
              <w:color w:val="0C3512" w:themeColor="accent3" w:themeShade="80"/>
            </w:rPr>
            <w:fldChar w:fldCharType="separate"/>
          </w:r>
          <w:hyperlink w:anchor="_Toc214470855" w:history="1">
            <w:r w:rsidRPr="00CB50C3">
              <w:rPr>
                <w:rStyle w:val="Hyperlink"/>
                <w:noProof/>
                <w:color w:val="0C3512" w:themeColor="accent3" w:themeShade="80"/>
              </w:rPr>
              <w:t>Introduction.</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_Toc214470855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2</w:t>
            </w:r>
            <w:r w:rsidRPr="00CB50C3">
              <w:rPr>
                <w:noProof/>
                <w:webHidden/>
                <w:color w:val="0C3512" w:themeColor="accent3" w:themeShade="80"/>
              </w:rPr>
              <w:fldChar w:fldCharType="end"/>
            </w:r>
          </w:hyperlink>
        </w:p>
        <w:p w14:paraId="24C4D23A" w14:textId="21C29DA5"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56" w:history="1">
            <w:r w:rsidRPr="00CB50C3">
              <w:rPr>
                <w:rStyle w:val="Hyperlink"/>
                <w:noProof/>
                <w:color w:val="0C3512" w:themeColor="accent3" w:themeShade="80"/>
              </w:rPr>
              <w:t>1.</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Project Overview and Relevance.</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_Toc214470856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2</w:t>
            </w:r>
            <w:r w:rsidRPr="00CB50C3">
              <w:rPr>
                <w:noProof/>
                <w:webHidden/>
                <w:color w:val="0C3512" w:themeColor="accent3" w:themeShade="80"/>
              </w:rPr>
              <w:fldChar w:fldCharType="end"/>
            </w:r>
          </w:hyperlink>
        </w:p>
        <w:p w14:paraId="2DC1D3B6" w14:textId="783AC821"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57" w:history="1">
            <w:r w:rsidRPr="00CB50C3">
              <w:rPr>
                <w:rStyle w:val="Hyperlink"/>
                <w:noProof/>
                <w:color w:val="0C3512" w:themeColor="accent3" w:themeShade="80"/>
              </w:rPr>
              <w:t>2.</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Key Stakeholders and Expected Benefits.</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_Toc214470857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4</w:t>
            </w:r>
            <w:r w:rsidRPr="00CB50C3">
              <w:rPr>
                <w:noProof/>
                <w:webHidden/>
                <w:color w:val="0C3512" w:themeColor="accent3" w:themeShade="80"/>
              </w:rPr>
              <w:fldChar w:fldCharType="end"/>
            </w:r>
          </w:hyperlink>
        </w:p>
        <w:p w14:paraId="7FE3C262" w14:textId="7C4A8057" w:rsidR="00CB50C3" w:rsidRPr="00CB50C3" w:rsidRDefault="00CB50C3">
          <w:pPr>
            <w:pStyle w:val="TOC1"/>
            <w:tabs>
              <w:tab w:val="right" w:leader="dot" w:pos="9016"/>
            </w:tabs>
            <w:rPr>
              <w:rFonts w:eastAsiaTheme="minorEastAsia"/>
              <w:b w:val="0"/>
              <w:bCs w:val="0"/>
              <w:i w:val="0"/>
              <w:iCs w:val="0"/>
              <w:noProof/>
              <w:color w:val="0C3512" w:themeColor="accent3" w:themeShade="80"/>
              <w:lang w:eastAsia="en-GB"/>
            </w:rPr>
          </w:pPr>
          <w:hyperlink w:anchor="_Toc214470858" w:history="1">
            <w:r w:rsidRPr="00CB50C3">
              <w:rPr>
                <w:rStyle w:val="Hyperlink"/>
                <w:noProof/>
                <w:color w:val="0C3512" w:themeColor="accent3" w:themeShade="80"/>
              </w:rPr>
              <w:t>Stakeholder Engagement Strategies.</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_Toc214470858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4</w:t>
            </w:r>
            <w:r w:rsidRPr="00CB50C3">
              <w:rPr>
                <w:noProof/>
                <w:webHidden/>
                <w:color w:val="0C3512" w:themeColor="accent3" w:themeShade="80"/>
              </w:rPr>
              <w:fldChar w:fldCharType="end"/>
            </w:r>
          </w:hyperlink>
        </w:p>
        <w:p w14:paraId="5FA51E90" w14:textId="0013E16A"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59" w:history="1">
            <w:r w:rsidRPr="00CB50C3">
              <w:rPr>
                <w:rStyle w:val="Hyperlink"/>
                <w:noProof/>
                <w:color w:val="0C3512" w:themeColor="accent3" w:themeShade="80"/>
              </w:rPr>
              <w:t>1.</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Overview.</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_Toc214470859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4</w:t>
            </w:r>
            <w:r w:rsidRPr="00CB50C3">
              <w:rPr>
                <w:noProof/>
                <w:webHidden/>
                <w:color w:val="0C3512" w:themeColor="accent3" w:themeShade="80"/>
              </w:rPr>
              <w:fldChar w:fldCharType="end"/>
            </w:r>
          </w:hyperlink>
        </w:p>
        <w:p w14:paraId="5C9268FB" w14:textId="3789C76B"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60" w:history="1">
            <w:r w:rsidRPr="00CB50C3">
              <w:rPr>
                <w:rStyle w:val="Hyperlink"/>
                <w:noProof/>
                <w:color w:val="0C3512" w:themeColor="accent3" w:themeShade="80"/>
              </w:rPr>
              <w:t>2.</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Stakeholder Identification and Analysis.</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_Toc214470860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5</w:t>
            </w:r>
            <w:r w:rsidRPr="00CB50C3">
              <w:rPr>
                <w:noProof/>
                <w:webHidden/>
                <w:color w:val="0C3512" w:themeColor="accent3" w:themeShade="80"/>
              </w:rPr>
              <w:fldChar w:fldCharType="end"/>
            </w:r>
          </w:hyperlink>
        </w:p>
        <w:p w14:paraId="77D249E2" w14:textId="4B235116"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61" w:history="1">
            <w:r w:rsidRPr="00CB50C3">
              <w:rPr>
                <w:rStyle w:val="Hyperlink"/>
                <w:rFonts w:cs="Arial"/>
                <w:noProof/>
                <w:color w:val="0C3512" w:themeColor="accent3" w:themeShade="80"/>
              </w:rPr>
              <w:t>3.</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Stakeholder Mapping.</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_Toc214470861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5</w:t>
            </w:r>
            <w:r w:rsidRPr="00CB50C3">
              <w:rPr>
                <w:noProof/>
                <w:webHidden/>
                <w:color w:val="0C3512" w:themeColor="accent3" w:themeShade="80"/>
              </w:rPr>
              <w:fldChar w:fldCharType="end"/>
            </w:r>
          </w:hyperlink>
        </w:p>
        <w:p w14:paraId="59696819" w14:textId="713585A1"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62" w:history="1">
            <w:r w:rsidRPr="00CB50C3">
              <w:rPr>
                <w:rStyle w:val="Hyperlink"/>
                <w:noProof/>
                <w:color w:val="0C3512" w:themeColor="accent3" w:themeShade="80"/>
              </w:rPr>
              <w:t>4.</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Stakeholder Engagement Strategy.</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_Toc214470862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6</w:t>
            </w:r>
            <w:r w:rsidRPr="00CB50C3">
              <w:rPr>
                <w:noProof/>
                <w:webHidden/>
                <w:color w:val="0C3512" w:themeColor="accent3" w:themeShade="80"/>
              </w:rPr>
              <w:fldChar w:fldCharType="end"/>
            </w:r>
          </w:hyperlink>
        </w:p>
        <w:p w14:paraId="3BCB70CE" w14:textId="6214A13E" w:rsidR="00CB50C3" w:rsidRPr="00CB50C3" w:rsidRDefault="00CB50C3">
          <w:pPr>
            <w:pStyle w:val="TOC3"/>
            <w:tabs>
              <w:tab w:val="right" w:leader="dot" w:pos="9016"/>
            </w:tabs>
            <w:rPr>
              <w:rFonts w:eastAsiaTheme="minorEastAsia"/>
              <w:noProof/>
              <w:color w:val="0C3512" w:themeColor="accent3" w:themeShade="80"/>
              <w:sz w:val="24"/>
              <w:szCs w:val="24"/>
              <w:lang w:eastAsia="en-GB"/>
            </w:rPr>
          </w:pPr>
          <w:hyperlink w:anchor="_Toc214470863" w:history="1">
            <w:r w:rsidRPr="00CB50C3">
              <w:rPr>
                <w:rStyle w:val="Hyperlink"/>
                <w:noProof/>
                <w:color w:val="0C3512" w:themeColor="accent3" w:themeShade="80"/>
              </w:rPr>
              <w:t>4.1 Alignment with National Standards for Community Engagement (Scottish Government, 2016).</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_Toc214470863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6</w:t>
            </w:r>
            <w:r w:rsidRPr="00CB50C3">
              <w:rPr>
                <w:noProof/>
                <w:webHidden/>
                <w:color w:val="0C3512" w:themeColor="accent3" w:themeShade="80"/>
              </w:rPr>
              <w:fldChar w:fldCharType="end"/>
            </w:r>
          </w:hyperlink>
        </w:p>
        <w:p w14:paraId="06B373FE" w14:textId="6D3CEC85"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64" w:history="1">
            <w:r w:rsidRPr="00CB50C3">
              <w:rPr>
                <w:rStyle w:val="Hyperlink"/>
                <w:rFonts w:cs="Arial"/>
                <w:noProof/>
                <w:color w:val="0C3512" w:themeColor="accent3" w:themeShade="80"/>
              </w:rPr>
              <w:t>5.</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Communication and Consultation Plan</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_Toc214470864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7</w:t>
            </w:r>
            <w:r w:rsidRPr="00CB50C3">
              <w:rPr>
                <w:noProof/>
                <w:webHidden/>
                <w:color w:val="0C3512" w:themeColor="accent3" w:themeShade="80"/>
              </w:rPr>
              <w:fldChar w:fldCharType="end"/>
            </w:r>
          </w:hyperlink>
        </w:p>
        <w:p w14:paraId="2D7592FE" w14:textId="6D24D25F"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65" w:history="1">
            <w:r w:rsidRPr="00CB50C3">
              <w:rPr>
                <w:rStyle w:val="Hyperlink"/>
                <w:noProof/>
                <w:color w:val="0C3512" w:themeColor="accent3" w:themeShade="80"/>
              </w:rPr>
              <w:t>6.</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Ethical and Diversity, Equity and Inclusion DEI Considerations in Consultation.</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_Toc214470865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7</w:t>
            </w:r>
            <w:r w:rsidRPr="00CB50C3">
              <w:rPr>
                <w:noProof/>
                <w:webHidden/>
                <w:color w:val="0C3512" w:themeColor="accent3" w:themeShade="80"/>
              </w:rPr>
              <w:fldChar w:fldCharType="end"/>
            </w:r>
          </w:hyperlink>
        </w:p>
        <w:p w14:paraId="1294EB33" w14:textId="4165F2C2"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66" w:history="1">
            <w:r w:rsidRPr="00CB50C3">
              <w:rPr>
                <w:rStyle w:val="Hyperlink"/>
                <w:noProof/>
                <w:color w:val="0C3512" w:themeColor="accent3" w:themeShade="80"/>
              </w:rPr>
              <w:t>7.</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Theoretical Underpinning and Reflection Link.</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_Toc214470866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8</w:t>
            </w:r>
            <w:r w:rsidRPr="00CB50C3">
              <w:rPr>
                <w:noProof/>
                <w:webHidden/>
                <w:color w:val="0C3512" w:themeColor="accent3" w:themeShade="80"/>
              </w:rPr>
              <w:fldChar w:fldCharType="end"/>
            </w:r>
          </w:hyperlink>
        </w:p>
        <w:p w14:paraId="760FBD98" w14:textId="7E661D4E" w:rsidR="00CB50C3" w:rsidRPr="00CB50C3" w:rsidRDefault="00CB50C3">
          <w:pPr>
            <w:pStyle w:val="TOC1"/>
            <w:tabs>
              <w:tab w:val="right" w:leader="dot" w:pos="9016"/>
            </w:tabs>
            <w:rPr>
              <w:rFonts w:eastAsiaTheme="minorEastAsia"/>
              <w:b w:val="0"/>
              <w:bCs w:val="0"/>
              <w:i w:val="0"/>
              <w:iCs w:val="0"/>
              <w:noProof/>
              <w:color w:val="0C3512" w:themeColor="accent3" w:themeShade="80"/>
              <w:lang w:eastAsia="en-GB"/>
            </w:rPr>
          </w:pPr>
          <w:hyperlink w:anchor="_Toc214470867" w:history="1">
            <w:r w:rsidRPr="00CB50C3">
              <w:rPr>
                <w:rStyle w:val="Hyperlink"/>
                <w:noProof/>
                <w:color w:val="0C3512" w:themeColor="accent3" w:themeShade="80"/>
              </w:rPr>
              <w:t>Ethical Considerations in Stakeholder Consultation, Participation and Feedback.</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_Toc214470867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8</w:t>
            </w:r>
            <w:r w:rsidRPr="00CB50C3">
              <w:rPr>
                <w:noProof/>
                <w:webHidden/>
                <w:color w:val="0C3512" w:themeColor="accent3" w:themeShade="80"/>
              </w:rPr>
              <w:fldChar w:fldCharType="end"/>
            </w:r>
          </w:hyperlink>
        </w:p>
        <w:p w14:paraId="54E967A7" w14:textId="4032A301"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68" w:history="1">
            <w:r w:rsidRPr="00CB50C3">
              <w:rPr>
                <w:rStyle w:val="Hyperlink"/>
                <w:noProof/>
                <w:color w:val="0C3512" w:themeColor="accent3" w:themeShade="80"/>
              </w:rPr>
              <w:t>1.</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Introduction.</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_Toc214470868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8</w:t>
            </w:r>
            <w:r w:rsidRPr="00CB50C3">
              <w:rPr>
                <w:noProof/>
                <w:webHidden/>
                <w:color w:val="0C3512" w:themeColor="accent3" w:themeShade="80"/>
              </w:rPr>
              <w:fldChar w:fldCharType="end"/>
            </w:r>
          </w:hyperlink>
        </w:p>
        <w:p w14:paraId="193A6031" w14:textId="46F966ED"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69" w:history="1">
            <w:r w:rsidRPr="00CB50C3">
              <w:rPr>
                <w:rStyle w:val="Hyperlink"/>
                <w:noProof/>
                <w:color w:val="0C3512" w:themeColor="accent3" w:themeShade="80"/>
              </w:rPr>
              <w:t>2.</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Consultation Methods.</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_Toc214470869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9</w:t>
            </w:r>
            <w:r w:rsidRPr="00CB50C3">
              <w:rPr>
                <w:noProof/>
                <w:webHidden/>
                <w:color w:val="0C3512" w:themeColor="accent3" w:themeShade="80"/>
              </w:rPr>
              <w:fldChar w:fldCharType="end"/>
            </w:r>
          </w:hyperlink>
        </w:p>
        <w:p w14:paraId="6F88E834" w14:textId="069A2E5C"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70" w:history="1">
            <w:r w:rsidRPr="00CB50C3">
              <w:rPr>
                <w:rStyle w:val="Hyperlink"/>
                <w:noProof/>
                <w:color w:val="0C3512" w:themeColor="accent3" w:themeShade="80"/>
              </w:rPr>
              <w:t>3.</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Ethical Considerations in Consultation and Data Collection.</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_Toc214470870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9</w:t>
            </w:r>
            <w:r w:rsidRPr="00CB50C3">
              <w:rPr>
                <w:noProof/>
                <w:webHidden/>
                <w:color w:val="0C3512" w:themeColor="accent3" w:themeShade="80"/>
              </w:rPr>
              <w:fldChar w:fldCharType="end"/>
            </w:r>
          </w:hyperlink>
        </w:p>
        <w:p w14:paraId="7240F9C4" w14:textId="6FB276A7" w:rsidR="00CB50C3" w:rsidRPr="00CB50C3" w:rsidRDefault="00CB50C3">
          <w:pPr>
            <w:pStyle w:val="TOC3"/>
            <w:tabs>
              <w:tab w:val="right" w:leader="dot" w:pos="9016"/>
            </w:tabs>
            <w:rPr>
              <w:rFonts w:eastAsiaTheme="minorEastAsia"/>
              <w:noProof/>
              <w:color w:val="0C3512" w:themeColor="accent3" w:themeShade="80"/>
              <w:sz w:val="24"/>
              <w:szCs w:val="24"/>
              <w:lang w:eastAsia="en-GB"/>
            </w:rPr>
          </w:pPr>
          <w:hyperlink w:anchor="_Toc214470871" w:history="1">
            <w:r w:rsidRPr="00CB50C3">
              <w:rPr>
                <w:rStyle w:val="Hyperlink"/>
                <w:noProof/>
                <w:color w:val="0C3512" w:themeColor="accent3" w:themeShade="80"/>
              </w:rPr>
              <w:t>3.1 Informed Consent and Transparency.</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_Toc214470871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9</w:t>
            </w:r>
            <w:r w:rsidRPr="00CB50C3">
              <w:rPr>
                <w:noProof/>
                <w:webHidden/>
                <w:color w:val="0C3512" w:themeColor="accent3" w:themeShade="80"/>
              </w:rPr>
              <w:fldChar w:fldCharType="end"/>
            </w:r>
          </w:hyperlink>
        </w:p>
        <w:p w14:paraId="41BABD2E" w14:textId="2811EFD8" w:rsidR="00CB50C3" w:rsidRPr="00CB50C3" w:rsidRDefault="00CB50C3">
          <w:pPr>
            <w:pStyle w:val="TOC3"/>
            <w:tabs>
              <w:tab w:val="right" w:leader="dot" w:pos="9016"/>
            </w:tabs>
            <w:rPr>
              <w:rFonts w:eastAsiaTheme="minorEastAsia"/>
              <w:noProof/>
              <w:color w:val="0C3512" w:themeColor="accent3" w:themeShade="80"/>
              <w:sz w:val="24"/>
              <w:szCs w:val="24"/>
              <w:lang w:eastAsia="en-GB"/>
            </w:rPr>
          </w:pPr>
          <w:hyperlink w:anchor="_Toc214470872" w:history="1">
            <w:r w:rsidRPr="00CB50C3">
              <w:rPr>
                <w:rStyle w:val="Hyperlink"/>
                <w:noProof/>
                <w:color w:val="0C3512" w:themeColor="accent3" w:themeShade="80"/>
              </w:rPr>
              <w:t>3.2 Confidentiality and Data Protection.</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_Toc214470872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10</w:t>
            </w:r>
            <w:r w:rsidRPr="00CB50C3">
              <w:rPr>
                <w:noProof/>
                <w:webHidden/>
                <w:color w:val="0C3512" w:themeColor="accent3" w:themeShade="80"/>
              </w:rPr>
              <w:fldChar w:fldCharType="end"/>
            </w:r>
          </w:hyperlink>
        </w:p>
        <w:p w14:paraId="33F8539F" w14:textId="360E3C4D" w:rsidR="00CB50C3" w:rsidRPr="00CB50C3" w:rsidRDefault="00CB50C3">
          <w:pPr>
            <w:pStyle w:val="TOC3"/>
            <w:tabs>
              <w:tab w:val="right" w:leader="dot" w:pos="9016"/>
            </w:tabs>
            <w:rPr>
              <w:rFonts w:eastAsiaTheme="minorEastAsia"/>
              <w:noProof/>
              <w:color w:val="0C3512" w:themeColor="accent3" w:themeShade="80"/>
              <w:sz w:val="24"/>
              <w:szCs w:val="24"/>
              <w:lang w:eastAsia="en-GB"/>
            </w:rPr>
          </w:pPr>
          <w:hyperlink w:anchor="_Toc214470873" w:history="1">
            <w:r w:rsidRPr="00CB50C3">
              <w:rPr>
                <w:rStyle w:val="Hyperlink"/>
                <w:noProof/>
                <w:color w:val="0C3512" w:themeColor="accent3" w:themeShade="80"/>
              </w:rPr>
              <w:t>3.3 Managing Bias and Ensuring Objectivity.</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_Toc214470873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10</w:t>
            </w:r>
            <w:r w:rsidRPr="00CB50C3">
              <w:rPr>
                <w:noProof/>
                <w:webHidden/>
                <w:color w:val="0C3512" w:themeColor="accent3" w:themeShade="80"/>
              </w:rPr>
              <w:fldChar w:fldCharType="end"/>
            </w:r>
          </w:hyperlink>
        </w:p>
        <w:p w14:paraId="58ACC04B" w14:textId="31B9832A" w:rsidR="00CB50C3" w:rsidRPr="00CB50C3" w:rsidRDefault="00CB50C3">
          <w:pPr>
            <w:pStyle w:val="TOC3"/>
            <w:tabs>
              <w:tab w:val="right" w:leader="dot" w:pos="9016"/>
            </w:tabs>
            <w:rPr>
              <w:rFonts w:eastAsiaTheme="minorEastAsia"/>
              <w:noProof/>
              <w:color w:val="0C3512" w:themeColor="accent3" w:themeShade="80"/>
              <w:sz w:val="24"/>
              <w:szCs w:val="24"/>
              <w:lang w:eastAsia="en-GB"/>
            </w:rPr>
          </w:pPr>
          <w:hyperlink w:anchor="_Toc214470874" w:history="1">
            <w:r w:rsidRPr="00CB50C3">
              <w:rPr>
                <w:rStyle w:val="Hyperlink"/>
                <w:noProof/>
                <w:color w:val="0C3512" w:themeColor="accent3" w:themeShade="80"/>
              </w:rPr>
              <w:t>3.4 Avoiding Consultation Fatigue.</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_Toc214470874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10</w:t>
            </w:r>
            <w:r w:rsidRPr="00CB50C3">
              <w:rPr>
                <w:noProof/>
                <w:webHidden/>
                <w:color w:val="0C3512" w:themeColor="accent3" w:themeShade="80"/>
              </w:rPr>
              <w:fldChar w:fldCharType="end"/>
            </w:r>
          </w:hyperlink>
        </w:p>
        <w:p w14:paraId="7659ECA9" w14:textId="2F767060"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75" w:history="1">
            <w:r w:rsidRPr="00CB50C3">
              <w:rPr>
                <w:rStyle w:val="Hyperlink"/>
                <w:noProof/>
                <w:color w:val="0C3512" w:themeColor="accent3" w:themeShade="80"/>
              </w:rPr>
              <w:t>4.</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Diversity, Equity, and Inclusion (DEI) Principles.</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_Toc214470875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10</w:t>
            </w:r>
            <w:r w:rsidRPr="00CB50C3">
              <w:rPr>
                <w:noProof/>
                <w:webHidden/>
                <w:color w:val="0C3512" w:themeColor="accent3" w:themeShade="80"/>
              </w:rPr>
              <w:fldChar w:fldCharType="end"/>
            </w:r>
          </w:hyperlink>
        </w:p>
        <w:p w14:paraId="72D9136A" w14:textId="3B8BE8F3" w:rsidR="00CB50C3" w:rsidRPr="00CB50C3" w:rsidRDefault="00CB50C3">
          <w:pPr>
            <w:pStyle w:val="TOC3"/>
            <w:tabs>
              <w:tab w:val="right" w:leader="dot" w:pos="9016"/>
            </w:tabs>
            <w:rPr>
              <w:rFonts w:eastAsiaTheme="minorEastAsia"/>
              <w:noProof/>
              <w:color w:val="0C3512" w:themeColor="accent3" w:themeShade="80"/>
              <w:sz w:val="24"/>
              <w:szCs w:val="24"/>
              <w:lang w:eastAsia="en-GB"/>
            </w:rPr>
          </w:pPr>
          <w:hyperlink w:anchor="_Toc214470876" w:history="1">
            <w:r w:rsidRPr="00CB50C3">
              <w:rPr>
                <w:rStyle w:val="Hyperlink"/>
                <w:noProof/>
                <w:color w:val="0C3512" w:themeColor="accent3" w:themeShade="80"/>
              </w:rPr>
              <w:t>4.1 Inclusive Access and Representation.</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_Toc214470876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10</w:t>
            </w:r>
            <w:r w:rsidRPr="00CB50C3">
              <w:rPr>
                <w:noProof/>
                <w:webHidden/>
                <w:color w:val="0C3512" w:themeColor="accent3" w:themeShade="80"/>
              </w:rPr>
              <w:fldChar w:fldCharType="end"/>
            </w:r>
          </w:hyperlink>
        </w:p>
        <w:p w14:paraId="0CCACBD0" w14:textId="696263D8" w:rsidR="00CB50C3" w:rsidRPr="00CB50C3" w:rsidRDefault="00CB50C3">
          <w:pPr>
            <w:pStyle w:val="TOC3"/>
            <w:tabs>
              <w:tab w:val="right" w:leader="dot" w:pos="9016"/>
            </w:tabs>
            <w:rPr>
              <w:rFonts w:eastAsiaTheme="minorEastAsia"/>
              <w:noProof/>
              <w:color w:val="0C3512" w:themeColor="accent3" w:themeShade="80"/>
              <w:sz w:val="24"/>
              <w:szCs w:val="24"/>
              <w:lang w:eastAsia="en-GB"/>
            </w:rPr>
          </w:pPr>
          <w:hyperlink w:anchor="_Toc214470877" w:history="1">
            <w:r w:rsidRPr="00CB50C3">
              <w:rPr>
                <w:rStyle w:val="Hyperlink"/>
                <w:noProof/>
                <w:color w:val="0C3512" w:themeColor="accent3" w:themeShade="80"/>
              </w:rPr>
              <w:t>4.2 Equitable Participation.</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_Toc214470877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10</w:t>
            </w:r>
            <w:r w:rsidRPr="00CB50C3">
              <w:rPr>
                <w:noProof/>
                <w:webHidden/>
                <w:color w:val="0C3512" w:themeColor="accent3" w:themeShade="80"/>
              </w:rPr>
              <w:fldChar w:fldCharType="end"/>
            </w:r>
          </w:hyperlink>
        </w:p>
        <w:p w14:paraId="5AF9993E" w14:textId="1D948E22"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78" w:history="1">
            <w:r w:rsidRPr="00CB50C3">
              <w:rPr>
                <w:rStyle w:val="Hyperlink"/>
                <w:rFonts w:cs="Arial"/>
                <w:noProof/>
                <w:color w:val="0C3512" w:themeColor="accent3" w:themeShade="80"/>
              </w:rPr>
              <w:t>5.</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Feedback Collection and Review Process.</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_Toc214470878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11</w:t>
            </w:r>
            <w:r w:rsidRPr="00CB50C3">
              <w:rPr>
                <w:noProof/>
                <w:webHidden/>
                <w:color w:val="0C3512" w:themeColor="accent3" w:themeShade="80"/>
              </w:rPr>
              <w:fldChar w:fldCharType="end"/>
            </w:r>
          </w:hyperlink>
        </w:p>
        <w:p w14:paraId="3478BF95" w14:textId="179E4B48"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79" w:history="1">
            <w:r w:rsidRPr="00CB50C3">
              <w:rPr>
                <w:rStyle w:val="Hyperlink"/>
                <w:noProof/>
                <w:color w:val="0C3512" w:themeColor="accent3" w:themeShade="80"/>
              </w:rPr>
              <w:t>6.</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Ethical Reflection.</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_Toc214470879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11</w:t>
            </w:r>
            <w:r w:rsidRPr="00CB50C3">
              <w:rPr>
                <w:noProof/>
                <w:webHidden/>
                <w:color w:val="0C3512" w:themeColor="accent3" w:themeShade="80"/>
              </w:rPr>
              <w:fldChar w:fldCharType="end"/>
            </w:r>
          </w:hyperlink>
        </w:p>
        <w:p w14:paraId="175A8BBA" w14:textId="2C594D9E" w:rsidR="00CB50C3" w:rsidRPr="00CB50C3" w:rsidRDefault="00CB50C3">
          <w:pPr>
            <w:pStyle w:val="TOC1"/>
            <w:tabs>
              <w:tab w:val="right" w:leader="dot" w:pos="9016"/>
            </w:tabs>
            <w:rPr>
              <w:rFonts w:eastAsiaTheme="minorEastAsia"/>
              <w:b w:val="0"/>
              <w:bCs w:val="0"/>
              <w:i w:val="0"/>
              <w:iCs w:val="0"/>
              <w:noProof/>
              <w:color w:val="0C3512" w:themeColor="accent3" w:themeShade="80"/>
              <w:lang w:eastAsia="en-GB"/>
            </w:rPr>
          </w:pPr>
          <w:hyperlink w:anchor="_Toc214470880" w:history="1">
            <w:r w:rsidRPr="00CB50C3">
              <w:rPr>
                <w:rStyle w:val="Hyperlink"/>
                <w:noProof/>
                <w:color w:val="0C3512" w:themeColor="accent3" w:themeShade="80"/>
              </w:rPr>
              <w:t>Conclusion and Reflection.</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_Toc214470880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11</w:t>
            </w:r>
            <w:r w:rsidRPr="00CB50C3">
              <w:rPr>
                <w:noProof/>
                <w:webHidden/>
                <w:color w:val="0C3512" w:themeColor="accent3" w:themeShade="80"/>
              </w:rPr>
              <w:fldChar w:fldCharType="end"/>
            </w:r>
          </w:hyperlink>
        </w:p>
        <w:p w14:paraId="07AF14D2" w14:textId="3EAC4271"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81" w:history="1">
            <w:r w:rsidRPr="00CB50C3">
              <w:rPr>
                <w:rStyle w:val="Hyperlink"/>
                <w:noProof/>
                <w:color w:val="0C3512" w:themeColor="accent3" w:themeShade="80"/>
              </w:rPr>
              <w:t>1.</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Conclusion.</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_Toc214470881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11</w:t>
            </w:r>
            <w:r w:rsidRPr="00CB50C3">
              <w:rPr>
                <w:noProof/>
                <w:webHidden/>
                <w:color w:val="0C3512" w:themeColor="accent3" w:themeShade="80"/>
              </w:rPr>
              <w:fldChar w:fldCharType="end"/>
            </w:r>
          </w:hyperlink>
        </w:p>
        <w:p w14:paraId="62BE833F" w14:textId="4C8687C8"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82" w:history="1">
            <w:r w:rsidRPr="00CB50C3">
              <w:rPr>
                <w:rStyle w:val="Hyperlink"/>
                <w:noProof/>
                <w:color w:val="0C3512" w:themeColor="accent3" w:themeShade="80"/>
              </w:rPr>
              <w:t>2.</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Reflection on the Importance of Stakeholder Engagement.</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_Toc214470882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12</w:t>
            </w:r>
            <w:r w:rsidRPr="00CB50C3">
              <w:rPr>
                <w:noProof/>
                <w:webHidden/>
                <w:color w:val="0C3512" w:themeColor="accent3" w:themeShade="80"/>
              </w:rPr>
              <w:fldChar w:fldCharType="end"/>
            </w:r>
          </w:hyperlink>
        </w:p>
        <w:p w14:paraId="41BDE240" w14:textId="4A357E67" w:rsidR="00CB50C3" w:rsidRPr="00CB50C3" w:rsidRDefault="00CB50C3">
          <w:pPr>
            <w:pStyle w:val="TOC2"/>
            <w:tabs>
              <w:tab w:val="left" w:pos="720"/>
              <w:tab w:val="right" w:leader="dot" w:pos="9016"/>
            </w:tabs>
            <w:rPr>
              <w:rFonts w:eastAsiaTheme="minorEastAsia"/>
              <w:b w:val="0"/>
              <w:bCs w:val="0"/>
              <w:noProof/>
              <w:color w:val="0C3512" w:themeColor="accent3" w:themeShade="80"/>
              <w:sz w:val="24"/>
              <w:szCs w:val="24"/>
              <w:lang w:eastAsia="en-GB"/>
            </w:rPr>
          </w:pPr>
          <w:hyperlink w:anchor="_Toc214470883" w:history="1">
            <w:r w:rsidRPr="00CB50C3">
              <w:rPr>
                <w:rStyle w:val="Hyperlink"/>
                <w:noProof/>
                <w:color w:val="0C3512" w:themeColor="accent3" w:themeShade="80"/>
              </w:rPr>
              <w:t>3.</w:t>
            </w:r>
            <w:r w:rsidRPr="00CB50C3">
              <w:rPr>
                <w:rFonts w:eastAsiaTheme="minorEastAsia"/>
                <w:b w:val="0"/>
                <w:bCs w:val="0"/>
                <w:noProof/>
                <w:color w:val="0C3512" w:themeColor="accent3" w:themeShade="80"/>
                <w:sz w:val="24"/>
                <w:szCs w:val="24"/>
                <w:lang w:eastAsia="en-GB"/>
              </w:rPr>
              <w:tab/>
            </w:r>
            <w:r w:rsidRPr="00CB50C3">
              <w:rPr>
                <w:rStyle w:val="Hyperlink"/>
                <w:noProof/>
                <w:color w:val="0C3512" w:themeColor="accent3" w:themeShade="80"/>
              </w:rPr>
              <w:t>Final Reflection.</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_Toc214470883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12</w:t>
            </w:r>
            <w:r w:rsidRPr="00CB50C3">
              <w:rPr>
                <w:noProof/>
                <w:webHidden/>
                <w:color w:val="0C3512" w:themeColor="accent3" w:themeShade="80"/>
              </w:rPr>
              <w:fldChar w:fldCharType="end"/>
            </w:r>
          </w:hyperlink>
        </w:p>
        <w:p w14:paraId="2C9D8D57" w14:textId="47FEEB99" w:rsidR="00CB50C3" w:rsidRPr="00CB50C3" w:rsidRDefault="00CB50C3">
          <w:pPr>
            <w:pStyle w:val="TOC1"/>
            <w:tabs>
              <w:tab w:val="right" w:leader="dot" w:pos="9016"/>
            </w:tabs>
            <w:rPr>
              <w:rFonts w:eastAsiaTheme="minorEastAsia"/>
              <w:b w:val="0"/>
              <w:bCs w:val="0"/>
              <w:i w:val="0"/>
              <w:iCs w:val="0"/>
              <w:noProof/>
              <w:color w:val="0C3512" w:themeColor="accent3" w:themeShade="80"/>
              <w:lang w:eastAsia="en-GB"/>
            </w:rPr>
          </w:pPr>
          <w:hyperlink w:anchor="_Toc214470884" w:history="1">
            <w:r w:rsidRPr="00CB50C3">
              <w:rPr>
                <w:rStyle w:val="Hyperlink"/>
                <w:noProof/>
                <w:color w:val="0C3512" w:themeColor="accent3" w:themeShade="80"/>
              </w:rPr>
              <w:t>References.</w:t>
            </w:r>
            <w:r w:rsidRPr="00CB50C3">
              <w:rPr>
                <w:noProof/>
                <w:webHidden/>
                <w:color w:val="0C3512" w:themeColor="accent3" w:themeShade="80"/>
              </w:rPr>
              <w:tab/>
            </w:r>
            <w:r w:rsidRPr="00CB50C3">
              <w:rPr>
                <w:noProof/>
                <w:webHidden/>
                <w:color w:val="0C3512" w:themeColor="accent3" w:themeShade="80"/>
              </w:rPr>
              <w:fldChar w:fldCharType="begin"/>
            </w:r>
            <w:r w:rsidRPr="00CB50C3">
              <w:rPr>
                <w:noProof/>
                <w:webHidden/>
                <w:color w:val="0C3512" w:themeColor="accent3" w:themeShade="80"/>
              </w:rPr>
              <w:instrText xml:space="preserve"> PAGEREF _Toc214470884 \h </w:instrText>
            </w:r>
            <w:r w:rsidRPr="00CB50C3">
              <w:rPr>
                <w:noProof/>
                <w:webHidden/>
                <w:color w:val="0C3512" w:themeColor="accent3" w:themeShade="80"/>
              </w:rPr>
            </w:r>
            <w:r w:rsidRPr="00CB50C3">
              <w:rPr>
                <w:noProof/>
                <w:webHidden/>
                <w:color w:val="0C3512" w:themeColor="accent3" w:themeShade="80"/>
              </w:rPr>
              <w:fldChar w:fldCharType="separate"/>
            </w:r>
            <w:r w:rsidRPr="00CB50C3">
              <w:rPr>
                <w:noProof/>
                <w:webHidden/>
                <w:color w:val="0C3512" w:themeColor="accent3" w:themeShade="80"/>
              </w:rPr>
              <w:t>13</w:t>
            </w:r>
            <w:r w:rsidRPr="00CB50C3">
              <w:rPr>
                <w:noProof/>
                <w:webHidden/>
                <w:color w:val="0C3512" w:themeColor="accent3" w:themeShade="80"/>
              </w:rPr>
              <w:fldChar w:fldCharType="end"/>
            </w:r>
          </w:hyperlink>
        </w:p>
        <w:p w14:paraId="744F171B" w14:textId="19A13868" w:rsidR="00CB50C3" w:rsidRDefault="00CB50C3">
          <w:r w:rsidRPr="00CB50C3">
            <w:rPr>
              <w:b/>
              <w:bCs/>
              <w:noProof/>
              <w:color w:val="0C3512" w:themeColor="accent3" w:themeShade="80"/>
            </w:rPr>
            <w:fldChar w:fldCharType="end"/>
          </w:r>
        </w:p>
      </w:sdtContent>
    </w:sdt>
    <w:p w14:paraId="7184A721" w14:textId="77777777" w:rsidR="003C5723" w:rsidRDefault="003C5723" w:rsidP="009949F5">
      <w:pPr>
        <w:pStyle w:val="Title"/>
        <w:jc w:val="left"/>
      </w:pPr>
    </w:p>
    <w:p w14:paraId="2C847079" w14:textId="77777777" w:rsidR="003B7371" w:rsidRDefault="003B7371" w:rsidP="00FA716E">
      <w:pPr>
        <w:pStyle w:val="Title"/>
        <w:rPr>
          <w:color w:val="003300"/>
        </w:rPr>
      </w:pPr>
    </w:p>
    <w:p w14:paraId="7CF3C0DA" w14:textId="77777777" w:rsidR="00EE4760" w:rsidRDefault="00EE4760" w:rsidP="00FA716E">
      <w:pPr>
        <w:pStyle w:val="Title"/>
        <w:rPr>
          <w:color w:val="003300"/>
        </w:rPr>
      </w:pPr>
    </w:p>
    <w:p w14:paraId="0F8AD896" w14:textId="77777777" w:rsidR="00EE4760" w:rsidRPr="00EE4760" w:rsidRDefault="00EE4760" w:rsidP="00EE4760"/>
    <w:p w14:paraId="50A73828" w14:textId="4165E44A" w:rsidR="000E0EE8" w:rsidRPr="003C5723" w:rsidRDefault="0065797C" w:rsidP="00FA716E">
      <w:pPr>
        <w:pStyle w:val="Title"/>
        <w:rPr>
          <w:color w:val="003300"/>
        </w:rPr>
      </w:pPr>
      <w:r w:rsidRPr="003C5723">
        <w:rPr>
          <w:color w:val="003300"/>
        </w:rPr>
        <w:t>Newent Community Park and Green Corridor.</w:t>
      </w:r>
    </w:p>
    <w:p w14:paraId="209900A3" w14:textId="77777777" w:rsidR="00EE4760" w:rsidRDefault="00EE4760" w:rsidP="00FA716E"/>
    <w:p w14:paraId="783E6D35" w14:textId="77777777" w:rsidR="00EE4760" w:rsidRDefault="00EE4760" w:rsidP="00FA716E"/>
    <w:p w14:paraId="2110106D" w14:textId="77777777" w:rsidR="00EE4760" w:rsidRPr="00FA716E" w:rsidRDefault="00EE4760" w:rsidP="00FA716E"/>
    <w:p w14:paraId="77E40D51" w14:textId="77777777" w:rsidR="00FA716E" w:rsidRDefault="001E1387" w:rsidP="00B7771E">
      <w:pPr>
        <w:spacing w:line="360" w:lineRule="auto"/>
        <w:rPr>
          <w:rFonts w:ascii="Arial" w:hAnsi="Arial" w:cs="Arial"/>
          <w:sz w:val="22"/>
          <w:szCs w:val="22"/>
        </w:rPr>
      </w:pPr>
      <w:bookmarkStart w:id="1" w:name="_Toc214224895"/>
      <w:bookmarkStart w:id="2" w:name="_Toc214225098"/>
      <w:bookmarkStart w:id="3" w:name="_Toc214470855"/>
      <w:r w:rsidRPr="00FA716E">
        <w:rPr>
          <w:rStyle w:val="Heading1Char"/>
        </w:rPr>
        <w:t>Introduction.</w:t>
      </w:r>
      <w:bookmarkEnd w:id="1"/>
      <w:bookmarkEnd w:id="2"/>
      <w:bookmarkEnd w:id="3"/>
    </w:p>
    <w:p w14:paraId="51C44550" w14:textId="71A3F8E8" w:rsidR="00FA716E" w:rsidRPr="00FA716E" w:rsidRDefault="001E1387" w:rsidP="00FA716E">
      <w:pPr>
        <w:pStyle w:val="ListParagraph"/>
        <w:numPr>
          <w:ilvl w:val="0"/>
          <w:numId w:val="9"/>
        </w:numPr>
        <w:spacing w:line="360" w:lineRule="auto"/>
        <w:rPr>
          <w:rFonts w:ascii="Arial" w:hAnsi="Arial" w:cs="Arial"/>
          <w:sz w:val="22"/>
          <w:szCs w:val="22"/>
        </w:rPr>
      </w:pPr>
      <w:bookmarkStart w:id="4" w:name="_Toc214470856"/>
      <w:r w:rsidRPr="00FA716E">
        <w:rPr>
          <w:rStyle w:val="Heading2Char"/>
        </w:rPr>
        <w:t>Project Overview and Relevance</w:t>
      </w:r>
      <w:r w:rsidR="00FA716E" w:rsidRPr="00FA716E">
        <w:rPr>
          <w:rStyle w:val="Heading2Char"/>
        </w:rPr>
        <w:t>.</w:t>
      </w:r>
      <w:bookmarkEnd w:id="4"/>
    </w:p>
    <w:p w14:paraId="3D61AFCF" w14:textId="7E061D9E" w:rsidR="00FA716E" w:rsidRPr="00971B83" w:rsidRDefault="001E1387" w:rsidP="00971B83">
      <w:pPr>
        <w:spacing w:line="360" w:lineRule="auto"/>
        <w:rPr>
          <w:rFonts w:ascii="Arial" w:hAnsi="Arial" w:cs="Arial"/>
          <w:sz w:val="22"/>
          <w:szCs w:val="22"/>
        </w:rPr>
      </w:pPr>
      <w:r w:rsidRPr="00971B83">
        <w:rPr>
          <w:rFonts w:ascii="Arial" w:hAnsi="Arial" w:cs="Arial"/>
          <w:sz w:val="22"/>
          <w:szCs w:val="22"/>
        </w:rPr>
        <w:t xml:space="preserve">The proposed </w:t>
      </w:r>
      <w:r w:rsidRPr="00971B83">
        <w:rPr>
          <w:rFonts w:ascii="Arial" w:hAnsi="Arial" w:cs="Arial"/>
          <w:b/>
          <w:bCs/>
          <w:sz w:val="22"/>
          <w:szCs w:val="22"/>
        </w:rPr>
        <w:t>Newent Community Park and Green Corridor</w:t>
      </w:r>
      <w:r w:rsidRPr="00971B83">
        <w:rPr>
          <w:rFonts w:ascii="Arial" w:hAnsi="Arial" w:cs="Arial"/>
          <w:sz w:val="22"/>
          <w:szCs w:val="22"/>
        </w:rPr>
        <w:t xml:space="preserve"> is a sustainable green infrastructure initiative situated within the south-east Newent mixed-use development area in the Forest of Dean District Council’s (FoDDC) Local Plan 2021–2041 (Policy LP.74). The development project contains 600 residential units together with employment areas and community facilities which include a new school and GP surgery (FoDDC, 2024). The Community Park will establish a versatile green </w:t>
      </w:r>
      <w:r w:rsidR="008F706C" w:rsidRPr="00971B83">
        <w:rPr>
          <w:rFonts w:ascii="Arial" w:hAnsi="Arial" w:cs="Arial"/>
          <w:sz w:val="22"/>
          <w:szCs w:val="22"/>
        </w:rPr>
        <w:t>space that supports population growth by fostering</w:t>
      </w:r>
      <w:r w:rsidRPr="00971B83">
        <w:rPr>
          <w:rFonts w:ascii="Arial" w:hAnsi="Arial" w:cs="Arial"/>
          <w:sz w:val="22"/>
          <w:szCs w:val="22"/>
        </w:rPr>
        <w:t xml:space="preserve"> better health outcomes</w:t>
      </w:r>
      <w:r w:rsidR="008F706C" w:rsidRPr="00971B83">
        <w:rPr>
          <w:rFonts w:ascii="Arial" w:hAnsi="Arial" w:cs="Arial"/>
          <w:sz w:val="22"/>
          <w:szCs w:val="22"/>
        </w:rPr>
        <w:t>,</w:t>
      </w:r>
      <w:r w:rsidRPr="00971B83">
        <w:rPr>
          <w:rFonts w:ascii="Arial" w:hAnsi="Arial" w:cs="Arial"/>
          <w:sz w:val="22"/>
          <w:szCs w:val="22"/>
        </w:rPr>
        <w:t xml:space="preserve"> environmental sustainability</w:t>
      </w:r>
      <w:r w:rsidR="00CD1E14" w:rsidRPr="00971B83">
        <w:rPr>
          <w:rFonts w:ascii="Arial" w:hAnsi="Arial" w:cs="Arial"/>
          <w:sz w:val="22"/>
          <w:szCs w:val="22"/>
        </w:rPr>
        <w:t>,</w:t>
      </w:r>
      <w:r w:rsidRPr="00971B83">
        <w:rPr>
          <w:rFonts w:ascii="Arial" w:hAnsi="Arial" w:cs="Arial"/>
          <w:sz w:val="22"/>
          <w:szCs w:val="22"/>
        </w:rPr>
        <w:t xml:space="preserve"> and community unity. </w:t>
      </w:r>
    </w:p>
    <w:p w14:paraId="3889616B" w14:textId="182B11DB" w:rsidR="00FA716E" w:rsidRPr="00971B83" w:rsidRDefault="001E1387" w:rsidP="00971B83">
      <w:pPr>
        <w:spacing w:line="360" w:lineRule="auto"/>
        <w:rPr>
          <w:rFonts w:ascii="Arial" w:hAnsi="Arial" w:cs="Arial"/>
          <w:sz w:val="22"/>
          <w:szCs w:val="22"/>
        </w:rPr>
      </w:pPr>
      <w:r w:rsidRPr="00971B83">
        <w:rPr>
          <w:rFonts w:ascii="Arial" w:hAnsi="Arial" w:cs="Arial"/>
          <w:sz w:val="22"/>
          <w:szCs w:val="22"/>
        </w:rPr>
        <w:t>Public green spaces serve as essential elements for community health and ecological sustainability</w:t>
      </w:r>
      <w:r w:rsidR="00CD1E14" w:rsidRPr="00971B83">
        <w:rPr>
          <w:rFonts w:ascii="Arial" w:hAnsi="Arial" w:cs="Arial"/>
          <w:sz w:val="22"/>
          <w:szCs w:val="22"/>
        </w:rPr>
        <w:t>,</w:t>
      </w:r>
      <w:r w:rsidRPr="00971B83">
        <w:rPr>
          <w:rFonts w:ascii="Arial" w:hAnsi="Arial" w:cs="Arial"/>
          <w:sz w:val="22"/>
          <w:szCs w:val="22"/>
        </w:rPr>
        <w:t xml:space="preserve"> and urban liveabil</w:t>
      </w:r>
      <w:r w:rsidR="00971B83" w:rsidRPr="00971B83">
        <w:rPr>
          <w:rFonts w:ascii="Arial" w:hAnsi="Arial" w:cs="Arial"/>
          <w:sz w:val="22"/>
          <w:szCs w:val="22"/>
        </w:rPr>
        <w:t>ity</w:t>
      </w:r>
      <w:r w:rsidR="0016707E" w:rsidRPr="00971B83">
        <w:rPr>
          <w:rFonts w:ascii="Arial" w:hAnsi="Arial" w:cs="Arial"/>
          <w:sz w:val="22"/>
          <w:szCs w:val="22"/>
        </w:rPr>
        <w:t>.</w:t>
      </w:r>
      <w:r w:rsidR="0016707E" w:rsidRPr="00971B83">
        <w:rPr>
          <w:rFonts w:ascii="Arial" w:hAnsi="Arial" w:cs="Arial"/>
          <w:sz w:val="22"/>
          <w:szCs w:val="22"/>
        </w:rPr>
        <w:t xml:space="preserve"> </w:t>
      </w:r>
      <w:r w:rsidRPr="00971B83">
        <w:rPr>
          <w:rFonts w:ascii="Arial" w:hAnsi="Arial" w:cs="Arial"/>
          <w:sz w:val="22"/>
          <w:szCs w:val="22"/>
        </w:rPr>
        <w:t xml:space="preserve">The surrounding areas of Newent and expanding towns </w:t>
      </w:r>
      <w:r w:rsidR="008F706C" w:rsidRPr="00971B83">
        <w:rPr>
          <w:rFonts w:ascii="Arial" w:hAnsi="Arial" w:cs="Arial"/>
          <w:sz w:val="22"/>
          <w:szCs w:val="22"/>
        </w:rPr>
        <w:t>serve</w:t>
      </w:r>
      <w:r w:rsidRPr="00971B83">
        <w:rPr>
          <w:rFonts w:ascii="Arial" w:hAnsi="Arial" w:cs="Arial"/>
          <w:sz w:val="22"/>
          <w:szCs w:val="22"/>
        </w:rPr>
        <w:t xml:space="preserve"> as defensive barriers against climate change while creating peaceful spaces for social interaction and leisure activities. Furthermore, the project supports the UK Government’s 25-Year Environment Plan (DEFRA, 2018) and aligns with the United Nations Sustainable Development Goals (particularly SDG 11: Sustainable Cities and Communities). </w:t>
      </w:r>
    </w:p>
    <w:p w14:paraId="58EFF751" w14:textId="2F3B7648" w:rsidR="004D1268" w:rsidRPr="00971B83" w:rsidRDefault="001E1387" w:rsidP="00971B83">
      <w:pPr>
        <w:spacing w:line="360" w:lineRule="auto"/>
        <w:rPr>
          <w:rFonts w:ascii="Arial" w:hAnsi="Arial" w:cs="Arial"/>
          <w:sz w:val="22"/>
          <w:szCs w:val="22"/>
        </w:rPr>
      </w:pPr>
      <w:r w:rsidRPr="00971B83">
        <w:rPr>
          <w:rFonts w:ascii="Arial" w:hAnsi="Arial" w:cs="Arial"/>
          <w:sz w:val="22"/>
          <w:szCs w:val="22"/>
        </w:rPr>
        <w:t xml:space="preserve">The Junior Stakeholder Manager position in my consultancy team requires me to identify and manage </w:t>
      </w:r>
      <w:r w:rsidR="008F706C" w:rsidRPr="00971B83">
        <w:rPr>
          <w:rFonts w:ascii="Arial" w:hAnsi="Arial" w:cs="Arial"/>
          <w:sz w:val="22"/>
          <w:szCs w:val="22"/>
        </w:rPr>
        <w:t>diverse stakeholder interests through active communication, ethical consultation, and transparent decision-making</w:t>
      </w:r>
      <w:r w:rsidRPr="00971B83">
        <w:rPr>
          <w:rFonts w:ascii="Arial" w:hAnsi="Arial" w:cs="Arial"/>
          <w:sz w:val="22"/>
          <w:szCs w:val="22"/>
        </w:rPr>
        <w:t xml:space="preserve">. Stakeholder engagement </w:t>
      </w:r>
      <w:r w:rsidR="008F706C" w:rsidRPr="00971B83">
        <w:rPr>
          <w:rFonts w:ascii="Arial" w:hAnsi="Arial" w:cs="Arial"/>
          <w:sz w:val="22"/>
          <w:szCs w:val="22"/>
        </w:rPr>
        <w:t>is an essential element of infrastructure and community development projects because it establishes trust relationships and minimises resistance, resulting in superior long-term project outcomes</w:t>
      </w:r>
      <w:r w:rsidRPr="00971B83">
        <w:rPr>
          <w:rFonts w:ascii="Arial" w:hAnsi="Arial" w:cs="Arial"/>
          <w:sz w:val="22"/>
          <w:szCs w:val="22"/>
        </w:rPr>
        <w:t xml:space="preserve"> (Bourne, 201</w:t>
      </w:r>
      <w:r w:rsidR="0016707E" w:rsidRPr="00971B83">
        <w:rPr>
          <w:rFonts w:ascii="Arial" w:hAnsi="Arial" w:cs="Arial"/>
          <w:sz w:val="22"/>
          <w:szCs w:val="22"/>
        </w:rPr>
        <w:t>6</w:t>
      </w:r>
      <w:r w:rsidRPr="00971B83">
        <w:rPr>
          <w:rFonts w:ascii="Arial" w:hAnsi="Arial" w:cs="Arial"/>
          <w:sz w:val="22"/>
          <w:szCs w:val="22"/>
        </w:rPr>
        <w:t>).</w:t>
      </w:r>
    </w:p>
    <w:p w14:paraId="401A541A" w14:textId="77777777" w:rsidR="00DD3C6A" w:rsidRDefault="00DD3C6A" w:rsidP="00DD3C6A">
      <w:pPr>
        <w:spacing w:line="360" w:lineRule="auto"/>
        <w:rPr>
          <w:rFonts w:ascii="Arial" w:hAnsi="Arial" w:cs="Arial"/>
          <w:sz w:val="22"/>
          <w:szCs w:val="22"/>
        </w:rPr>
      </w:pPr>
    </w:p>
    <w:p w14:paraId="5F3C81E9" w14:textId="77777777" w:rsidR="00DD3C6A" w:rsidRDefault="00DD3C6A" w:rsidP="00DD3C6A">
      <w:pPr>
        <w:spacing w:line="360" w:lineRule="auto"/>
        <w:rPr>
          <w:rFonts w:ascii="Arial" w:hAnsi="Arial" w:cs="Arial"/>
          <w:sz w:val="22"/>
          <w:szCs w:val="22"/>
        </w:rPr>
      </w:pPr>
    </w:p>
    <w:p w14:paraId="470FF886" w14:textId="77777777" w:rsidR="00DD3C6A" w:rsidRDefault="00DD3C6A" w:rsidP="00DD3C6A">
      <w:pPr>
        <w:spacing w:line="360" w:lineRule="auto"/>
        <w:rPr>
          <w:rFonts w:ascii="Arial" w:hAnsi="Arial" w:cs="Arial"/>
          <w:sz w:val="22"/>
          <w:szCs w:val="22"/>
        </w:rPr>
      </w:pPr>
    </w:p>
    <w:p w14:paraId="141CB6CA" w14:textId="77777777" w:rsidR="00DD3C6A" w:rsidRPr="00DD3C6A" w:rsidRDefault="00DD3C6A" w:rsidP="00DD3C6A">
      <w:pPr>
        <w:spacing w:line="360" w:lineRule="auto"/>
        <w:rPr>
          <w:rStyle w:val="Heading2Char"/>
          <w:rFonts w:eastAsiaTheme="minorHAnsi" w:cs="Arial"/>
          <w:b w:val="0"/>
          <w:color w:val="auto"/>
          <w:sz w:val="22"/>
          <w:szCs w:val="22"/>
        </w:rPr>
      </w:pPr>
    </w:p>
    <w:p w14:paraId="1234282F" w14:textId="3F68C325" w:rsidR="004D1268" w:rsidRDefault="004D1268" w:rsidP="004D1268">
      <w:pPr>
        <w:pStyle w:val="ListParagraph"/>
        <w:spacing w:line="360" w:lineRule="auto"/>
        <w:ind w:left="0"/>
        <w:rPr>
          <w:rFonts w:ascii="Arial" w:hAnsi="Arial" w:cs="Arial"/>
          <w:sz w:val="22"/>
          <w:szCs w:val="22"/>
        </w:rPr>
      </w:pPr>
      <w:r w:rsidRPr="004D1268">
        <w:rPr>
          <w:rFonts w:ascii="Arial" w:hAnsi="Arial" w:cs="Arial"/>
          <w:b/>
          <w:bCs/>
          <w:sz w:val="22"/>
          <w:szCs w:val="22"/>
        </w:rPr>
        <w:lastRenderedPageBreak/>
        <w:t xml:space="preserve">Figure </w:t>
      </w:r>
      <w:r w:rsidRPr="00DD3C6A">
        <w:rPr>
          <w:rFonts w:ascii="Arial" w:hAnsi="Arial" w:cs="Arial"/>
          <w:b/>
          <w:bCs/>
          <w:sz w:val="22"/>
          <w:szCs w:val="22"/>
        </w:rPr>
        <w:t>1</w:t>
      </w:r>
      <w:r w:rsidRPr="004D1268">
        <w:rPr>
          <w:rFonts w:ascii="Arial" w:hAnsi="Arial" w:cs="Arial"/>
          <w:b/>
          <w:bCs/>
          <w:sz w:val="22"/>
          <w:szCs w:val="22"/>
        </w:rPr>
        <w:t xml:space="preserve">: </w:t>
      </w:r>
      <w:r w:rsidRPr="004D1268">
        <w:rPr>
          <w:rFonts w:ascii="Arial" w:hAnsi="Arial" w:cs="Arial"/>
          <w:sz w:val="22"/>
          <w:szCs w:val="22"/>
        </w:rPr>
        <w:t xml:space="preserve">Masterplan-style illustration showing the proposed park layout within the wider development context (Source: </w:t>
      </w:r>
      <w:r w:rsidR="00507087">
        <w:rPr>
          <w:rFonts w:ascii="Arial" w:hAnsi="Arial" w:cs="Arial"/>
          <w:sz w:val="22"/>
          <w:szCs w:val="22"/>
        </w:rPr>
        <w:t xml:space="preserve">Edit by </w:t>
      </w:r>
      <w:r w:rsidRPr="00DD3C6A">
        <w:rPr>
          <w:rFonts w:ascii="Arial" w:hAnsi="Arial" w:cs="Arial"/>
          <w:sz w:val="22"/>
          <w:szCs w:val="22"/>
        </w:rPr>
        <w:t>Socel</w:t>
      </w:r>
      <w:r w:rsidRPr="004D1268">
        <w:rPr>
          <w:rFonts w:ascii="Arial" w:hAnsi="Arial" w:cs="Arial"/>
          <w:sz w:val="22"/>
          <w:szCs w:val="22"/>
        </w:rPr>
        <w:t>, 2025).</w:t>
      </w:r>
    </w:p>
    <w:p w14:paraId="1F38BDE3" w14:textId="77777777" w:rsidR="00231EF4" w:rsidRDefault="00231EF4" w:rsidP="004D1268">
      <w:pPr>
        <w:pStyle w:val="ListParagraph"/>
        <w:spacing w:line="360" w:lineRule="auto"/>
        <w:ind w:left="0"/>
        <w:rPr>
          <w:rFonts w:ascii="Arial" w:hAnsi="Arial" w:cs="Arial"/>
          <w:sz w:val="22"/>
          <w:szCs w:val="22"/>
        </w:rPr>
      </w:pPr>
    </w:p>
    <w:p w14:paraId="5717D050" w14:textId="77777777" w:rsidR="00231EF4" w:rsidRPr="004D1268" w:rsidRDefault="00231EF4" w:rsidP="004D1268">
      <w:pPr>
        <w:pStyle w:val="ListParagraph"/>
        <w:spacing w:line="360" w:lineRule="auto"/>
        <w:ind w:left="0"/>
        <w:rPr>
          <w:rFonts w:ascii="Arial" w:hAnsi="Arial" w:cs="Arial"/>
          <w:sz w:val="22"/>
          <w:szCs w:val="22"/>
        </w:rPr>
      </w:pPr>
    </w:p>
    <w:p w14:paraId="2A388E37" w14:textId="5D464344" w:rsidR="00097878" w:rsidRPr="003B7371" w:rsidRDefault="00745AEB" w:rsidP="003B7371">
      <w:pPr>
        <w:jc w:val="center"/>
        <w:rPr>
          <w:b/>
          <w:bCs/>
        </w:rPr>
      </w:pPr>
      <w:r w:rsidRPr="003B7371">
        <w:rPr>
          <w:b/>
          <w:bCs/>
          <w:noProof/>
        </w:rPr>
        <w:drawing>
          <wp:anchor distT="0" distB="0" distL="114300" distR="114300" simplePos="0" relativeHeight="251662336" behindDoc="0" locked="0" layoutInCell="1" allowOverlap="1" wp14:anchorId="4AEB4B24" wp14:editId="3F383149">
            <wp:simplePos x="0" y="0"/>
            <wp:positionH relativeFrom="margin">
              <wp:posOffset>-191770</wp:posOffset>
            </wp:positionH>
            <wp:positionV relativeFrom="margin">
              <wp:posOffset>190500</wp:posOffset>
            </wp:positionV>
            <wp:extent cx="6242050" cy="4161155"/>
            <wp:effectExtent l="190500" t="190500" r="196850" b="182245"/>
            <wp:wrapSquare wrapText="bothSides"/>
            <wp:docPr id="2118084048" name="Picture 13" descr="A map of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084048" name="Picture 13" descr="A map of a park&#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42050" cy="416115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097878" w:rsidRPr="003B7371">
        <w:rPr>
          <w:b/>
          <w:bCs/>
        </w:rPr>
        <w:t>Park Measurements and Facility Suitability</w:t>
      </w:r>
    </w:p>
    <w:tbl>
      <w:tblPr>
        <w:tblStyle w:val="GridTable4-Accent3"/>
        <w:tblW w:w="10060" w:type="dxa"/>
        <w:tblLook w:val="04A0" w:firstRow="1" w:lastRow="0" w:firstColumn="1" w:lastColumn="0" w:noHBand="0" w:noVBand="1"/>
      </w:tblPr>
      <w:tblGrid>
        <w:gridCol w:w="2689"/>
        <w:gridCol w:w="4110"/>
        <w:gridCol w:w="3261"/>
      </w:tblGrid>
      <w:tr w:rsidR="00DD3C6A" w:rsidRPr="00DD3C6A" w14:paraId="354BEFDB" w14:textId="77777777" w:rsidTr="00DD3C6A">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6B4A1AE" w14:textId="77777777" w:rsidR="00097878" w:rsidRPr="00DD3C6A" w:rsidRDefault="00097878" w:rsidP="00DD3C6A">
            <w:pPr>
              <w:rPr>
                <w:rFonts w:ascii="Arial" w:hAnsi="Arial" w:cs="Arial"/>
                <w:sz w:val="22"/>
                <w:szCs w:val="22"/>
              </w:rPr>
            </w:pPr>
            <w:r w:rsidRPr="00DD3C6A">
              <w:rPr>
                <w:rFonts w:ascii="Arial" w:hAnsi="Arial" w:cs="Arial"/>
                <w:sz w:val="22"/>
                <w:szCs w:val="22"/>
              </w:rPr>
              <w:t>Feature</w:t>
            </w:r>
          </w:p>
        </w:tc>
        <w:tc>
          <w:tcPr>
            <w:tcW w:w="4110" w:type="dxa"/>
            <w:vAlign w:val="center"/>
          </w:tcPr>
          <w:p w14:paraId="6AAB77E9" w14:textId="77777777" w:rsidR="00097878" w:rsidRPr="00DD3C6A" w:rsidRDefault="00097878" w:rsidP="00DD3C6A">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Details</w:t>
            </w:r>
          </w:p>
        </w:tc>
        <w:tc>
          <w:tcPr>
            <w:tcW w:w="3261" w:type="dxa"/>
            <w:vAlign w:val="center"/>
          </w:tcPr>
          <w:p w14:paraId="4F240E78" w14:textId="77777777" w:rsidR="00097878" w:rsidRPr="00DD3C6A" w:rsidRDefault="00097878" w:rsidP="00DD3C6A">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Values</w:t>
            </w:r>
          </w:p>
        </w:tc>
      </w:tr>
      <w:tr w:rsidR="00DD3C6A" w:rsidRPr="00DD3C6A" w14:paraId="437AD02A" w14:textId="77777777" w:rsidTr="00DD3C6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D3D6B5E" w14:textId="77777777" w:rsidR="00097878" w:rsidRPr="00DD3C6A" w:rsidRDefault="00097878" w:rsidP="00DD3C6A">
            <w:pPr>
              <w:rPr>
                <w:rFonts w:ascii="Arial" w:hAnsi="Arial" w:cs="Arial"/>
                <w:sz w:val="22"/>
                <w:szCs w:val="22"/>
              </w:rPr>
            </w:pPr>
            <w:r w:rsidRPr="00DD3C6A">
              <w:rPr>
                <w:rFonts w:ascii="Arial" w:hAnsi="Arial" w:cs="Arial"/>
                <w:sz w:val="22"/>
                <w:szCs w:val="22"/>
              </w:rPr>
              <w:t>Estimated Park Length</w:t>
            </w:r>
          </w:p>
        </w:tc>
        <w:tc>
          <w:tcPr>
            <w:tcW w:w="4110" w:type="dxa"/>
            <w:vAlign w:val="center"/>
          </w:tcPr>
          <w:p w14:paraId="784CC192"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West to East</w:t>
            </w:r>
          </w:p>
        </w:tc>
        <w:tc>
          <w:tcPr>
            <w:tcW w:w="3261" w:type="dxa"/>
            <w:vAlign w:val="center"/>
          </w:tcPr>
          <w:p w14:paraId="33AB08BB"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480–520 m</w:t>
            </w:r>
          </w:p>
        </w:tc>
      </w:tr>
      <w:tr w:rsidR="00DD3C6A" w:rsidRPr="00DD3C6A" w14:paraId="70104AAC" w14:textId="77777777" w:rsidTr="00DD3C6A">
        <w:trPr>
          <w:trHeight w:val="274"/>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990BA1E" w14:textId="77777777" w:rsidR="00097878" w:rsidRPr="00DD3C6A" w:rsidRDefault="00097878" w:rsidP="00DD3C6A">
            <w:pPr>
              <w:rPr>
                <w:rFonts w:ascii="Arial" w:hAnsi="Arial" w:cs="Arial"/>
                <w:sz w:val="22"/>
                <w:szCs w:val="22"/>
              </w:rPr>
            </w:pPr>
            <w:r w:rsidRPr="00DD3C6A">
              <w:rPr>
                <w:rFonts w:ascii="Arial" w:hAnsi="Arial" w:cs="Arial"/>
                <w:sz w:val="22"/>
                <w:szCs w:val="22"/>
              </w:rPr>
              <w:t>Estimated Park Depth</w:t>
            </w:r>
          </w:p>
        </w:tc>
        <w:tc>
          <w:tcPr>
            <w:tcW w:w="4110" w:type="dxa"/>
            <w:vAlign w:val="center"/>
          </w:tcPr>
          <w:p w14:paraId="2040E917"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North to South</w:t>
            </w:r>
          </w:p>
        </w:tc>
        <w:tc>
          <w:tcPr>
            <w:tcW w:w="3261" w:type="dxa"/>
            <w:vAlign w:val="center"/>
          </w:tcPr>
          <w:p w14:paraId="753AE92D"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95–130 m</w:t>
            </w:r>
          </w:p>
        </w:tc>
      </w:tr>
      <w:tr w:rsidR="00DD3C6A" w:rsidRPr="00DD3C6A" w14:paraId="7EDEBB8B" w14:textId="77777777" w:rsidTr="00DD3C6A">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3C0D94E8" w14:textId="77777777" w:rsidR="00097878" w:rsidRPr="00DD3C6A" w:rsidRDefault="00097878" w:rsidP="00DD3C6A">
            <w:pPr>
              <w:rPr>
                <w:rFonts w:ascii="Arial" w:hAnsi="Arial" w:cs="Arial"/>
                <w:sz w:val="22"/>
                <w:szCs w:val="22"/>
              </w:rPr>
            </w:pPr>
            <w:r w:rsidRPr="00DD3C6A">
              <w:rPr>
                <w:rFonts w:ascii="Arial" w:hAnsi="Arial" w:cs="Arial"/>
                <w:sz w:val="22"/>
                <w:szCs w:val="22"/>
              </w:rPr>
              <w:t>Total Park Area</w:t>
            </w:r>
          </w:p>
        </w:tc>
        <w:tc>
          <w:tcPr>
            <w:tcW w:w="4110" w:type="dxa"/>
            <w:vAlign w:val="center"/>
          </w:tcPr>
          <w:p w14:paraId="70165BD3" w14:textId="65A4374F"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 xml:space="preserve">Based on </w:t>
            </w:r>
            <w:r w:rsidR="00CC052A" w:rsidRPr="00DD3C6A">
              <w:rPr>
                <w:rFonts w:ascii="Arial" w:hAnsi="Arial" w:cs="Arial"/>
                <w:sz w:val="22"/>
                <w:szCs w:val="22"/>
              </w:rPr>
              <w:t xml:space="preserve">the </w:t>
            </w:r>
            <w:r w:rsidRPr="00DD3C6A">
              <w:rPr>
                <w:rFonts w:ascii="Arial" w:hAnsi="Arial" w:cs="Arial"/>
                <w:sz w:val="22"/>
                <w:szCs w:val="22"/>
              </w:rPr>
              <w:t>footprint</w:t>
            </w:r>
          </w:p>
        </w:tc>
        <w:tc>
          <w:tcPr>
            <w:tcW w:w="3261" w:type="dxa"/>
            <w:vAlign w:val="center"/>
          </w:tcPr>
          <w:p w14:paraId="24CD9BCD"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4.2–5.0 ha (42,000–50,000 m²)</w:t>
            </w:r>
          </w:p>
        </w:tc>
      </w:tr>
      <w:tr w:rsidR="00DD3C6A" w:rsidRPr="00DD3C6A" w14:paraId="02D642D2" w14:textId="77777777" w:rsidTr="00DD3C6A">
        <w:trPr>
          <w:trHeight w:val="431"/>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1CDCCEA" w14:textId="77777777" w:rsidR="00097878" w:rsidRPr="00DD3C6A" w:rsidRDefault="00097878" w:rsidP="00DD3C6A">
            <w:pPr>
              <w:rPr>
                <w:rFonts w:ascii="Arial" w:hAnsi="Arial" w:cs="Arial"/>
                <w:sz w:val="22"/>
                <w:szCs w:val="22"/>
              </w:rPr>
            </w:pPr>
            <w:r w:rsidRPr="00DD3C6A">
              <w:rPr>
                <w:rFonts w:ascii="Arial" w:hAnsi="Arial" w:cs="Arial"/>
                <w:sz w:val="22"/>
                <w:szCs w:val="22"/>
              </w:rPr>
              <w:t>Terrain &amp; Layout</w:t>
            </w:r>
          </w:p>
        </w:tc>
        <w:tc>
          <w:tcPr>
            <w:tcW w:w="4110" w:type="dxa"/>
            <w:vAlign w:val="center"/>
          </w:tcPr>
          <w:p w14:paraId="0F3B0BF2"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Riverside green corridor</w:t>
            </w:r>
          </w:p>
        </w:tc>
        <w:tc>
          <w:tcPr>
            <w:tcW w:w="3261" w:type="dxa"/>
            <w:vAlign w:val="center"/>
          </w:tcPr>
          <w:p w14:paraId="6745FBB5"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Footpaths, trees, watercourse bends, recreation lawn</w:t>
            </w:r>
          </w:p>
        </w:tc>
      </w:tr>
      <w:tr w:rsidR="00DD3C6A" w:rsidRPr="00DD3C6A" w14:paraId="4DD9863D" w14:textId="77777777" w:rsidTr="00DD3C6A">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0CE33A0" w14:textId="77777777" w:rsidR="00097878" w:rsidRPr="00DD3C6A" w:rsidRDefault="00097878" w:rsidP="00DD3C6A">
            <w:pPr>
              <w:rPr>
                <w:rFonts w:ascii="Arial" w:hAnsi="Arial" w:cs="Arial"/>
                <w:sz w:val="22"/>
                <w:szCs w:val="22"/>
              </w:rPr>
            </w:pPr>
            <w:r w:rsidRPr="00DD3C6A">
              <w:rPr>
                <w:rFonts w:ascii="Arial" w:hAnsi="Arial" w:cs="Arial"/>
                <w:sz w:val="22"/>
                <w:szCs w:val="22"/>
              </w:rPr>
              <w:t>Children's Play Area</w:t>
            </w:r>
          </w:p>
        </w:tc>
        <w:tc>
          <w:tcPr>
            <w:tcW w:w="4110" w:type="dxa"/>
            <w:vAlign w:val="center"/>
          </w:tcPr>
          <w:p w14:paraId="319F69F4"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Minimum requirement 400–800 m²</w:t>
            </w:r>
          </w:p>
        </w:tc>
        <w:tc>
          <w:tcPr>
            <w:tcW w:w="3261" w:type="dxa"/>
            <w:vAlign w:val="center"/>
          </w:tcPr>
          <w:p w14:paraId="4BB0848A"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Supported</w:t>
            </w:r>
          </w:p>
        </w:tc>
      </w:tr>
      <w:tr w:rsidR="00DD3C6A" w:rsidRPr="00DD3C6A" w14:paraId="0F76F58A" w14:textId="77777777" w:rsidTr="00DD3C6A">
        <w:trPr>
          <w:trHeight w:val="347"/>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CFF9F6A" w14:textId="77777777" w:rsidR="00097878" w:rsidRPr="00DD3C6A" w:rsidRDefault="00097878" w:rsidP="00DD3C6A">
            <w:pPr>
              <w:rPr>
                <w:rFonts w:ascii="Arial" w:hAnsi="Arial" w:cs="Arial"/>
                <w:sz w:val="22"/>
                <w:szCs w:val="22"/>
              </w:rPr>
            </w:pPr>
            <w:r w:rsidRPr="00DD3C6A">
              <w:rPr>
                <w:rFonts w:ascii="Arial" w:hAnsi="Arial" w:cs="Arial"/>
                <w:sz w:val="22"/>
                <w:szCs w:val="22"/>
              </w:rPr>
              <w:t>Community Garden</w:t>
            </w:r>
          </w:p>
        </w:tc>
        <w:tc>
          <w:tcPr>
            <w:tcW w:w="4110" w:type="dxa"/>
            <w:vAlign w:val="center"/>
          </w:tcPr>
          <w:p w14:paraId="65936366"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Minimum requirement 250–750 m²</w:t>
            </w:r>
          </w:p>
        </w:tc>
        <w:tc>
          <w:tcPr>
            <w:tcW w:w="3261" w:type="dxa"/>
            <w:vAlign w:val="center"/>
          </w:tcPr>
          <w:p w14:paraId="62591B3E"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Supported</w:t>
            </w:r>
          </w:p>
        </w:tc>
      </w:tr>
      <w:tr w:rsidR="00DD3C6A" w:rsidRPr="00DD3C6A" w14:paraId="2EB3CE53" w14:textId="77777777" w:rsidTr="00DD3C6A">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61B664B4" w14:textId="77777777" w:rsidR="00097878" w:rsidRPr="00DD3C6A" w:rsidRDefault="00097878" w:rsidP="00DD3C6A">
            <w:pPr>
              <w:rPr>
                <w:rFonts w:ascii="Arial" w:hAnsi="Arial" w:cs="Arial"/>
                <w:sz w:val="22"/>
                <w:szCs w:val="22"/>
              </w:rPr>
            </w:pPr>
            <w:r w:rsidRPr="00DD3C6A">
              <w:rPr>
                <w:rFonts w:ascii="Arial" w:hAnsi="Arial" w:cs="Arial"/>
                <w:sz w:val="22"/>
                <w:szCs w:val="22"/>
              </w:rPr>
              <w:t>Dog Exercise Run</w:t>
            </w:r>
          </w:p>
        </w:tc>
        <w:tc>
          <w:tcPr>
            <w:tcW w:w="4110" w:type="dxa"/>
            <w:vAlign w:val="center"/>
          </w:tcPr>
          <w:p w14:paraId="2D4248B9"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Minimum requirement 1,000–2,000 m²</w:t>
            </w:r>
          </w:p>
        </w:tc>
        <w:tc>
          <w:tcPr>
            <w:tcW w:w="3261" w:type="dxa"/>
            <w:vAlign w:val="center"/>
          </w:tcPr>
          <w:p w14:paraId="62ECBA4C"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Supported</w:t>
            </w:r>
          </w:p>
        </w:tc>
      </w:tr>
      <w:tr w:rsidR="00DD3C6A" w:rsidRPr="00DD3C6A" w14:paraId="260B520D" w14:textId="77777777" w:rsidTr="00DD3C6A">
        <w:trPr>
          <w:trHeight w:val="274"/>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2FF2264" w14:textId="77777777" w:rsidR="00097878" w:rsidRPr="00DD3C6A" w:rsidRDefault="00097878" w:rsidP="00DD3C6A">
            <w:pPr>
              <w:rPr>
                <w:rFonts w:ascii="Arial" w:hAnsi="Arial" w:cs="Arial"/>
                <w:sz w:val="22"/>
                <w:szCs w:val="22"/>
              </w:rPr>
            </w:pPr>
            <w:r w:rsidRPr="00DD3C6A">
              <w:rPr>
                <w:rFonts w:ascii="Arial" w:hAnsi="Arial" w:cs="Arial"/>
                <w:sz w:val="22"/>
                <w:szCs w:val="22"/>
              </w:rPr>
              <w:t>Fitness Trail</w:t>
            </w:r>
          </w:p>
        </w:tc>
        <w:tc>
          <w:tcPr>
            <w:tcW w:w="4110" w:type="dxa"/>
            <w:vAlign w:val="center"/>
          </w:tcPr>
          <w:p w14:paraId="50D720CE"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Length 300–600 m</w:t>
            </w:r>
          </w:p>
        </w:tc>
        <w:tc>
          <w:tcPr>
            <w:tcW w:w="3261" w:type="dxa"/>
            <w:vAlign w:val="center"/>
          </w:tcPr>
          <w:p w14:paraId="68126DCD"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Supported</w:t>
            </w:r>
          </w:p>
        </w:tc>
      </w:tr>
      <w:tr w:rsidR="00DD3C6A" w:rsidRPr="00DD3C6A" w14:paraId="22B2CCC8" w14:textId="77777777" w:rsidTr="00DD3C6A">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1B578AE0" w14:textId="77777777" w:rsidR="00097878" w:rsidRPr="00DD3C6A" w:rsidRDefault="00097878" w:rsidP="00DD3C6A">
            <w:pPr>
              <w:rPr>
                <w:rFonts w:ascii="Arial" w:hAnsi="Arial" w:cs="Arial"/>
                <w:sz w:val="22"/>
                <w:szCs w:val="22"/>
              </w:rPr>
            </w:pPr>
            <w:r w:rsidRPr="00DD3C6A">
              <w:rPr>
                <w:rFonts w:ascii="Arial" w:hAnsi="Arial" w:cs="Arial"/>
                <w:sz w:val="22"/>
                <w:szCs w:val="22"/>
              </w:rPr>
              <w:t>Picnic Lawn</w:t>
            </w:r>
          </w:p>
        </w:tc>
        <w:tc>
          <w:tcPr>
            <w:tcW w:w="4110" w:type="dxa"/>
            <w:vAlign w:val="center"/>
          </w:tcPr>
          <w:p w14:paraId="0877782A"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Minimum requirement 2,000 m²</w:t>
            </w:r>
          </w:p>
        </w:tc>
        <w:tc>
          <w:tcPr>
            <w:tcW w:w="3261" w:type="dxa"/>
            <w:vAlign w:val="center"/>
          </w:tcPr>
          <w:p w14:paraId="6A498CFE"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Supported</w:t>
            </w:r>
          </w:p>
        </w:tc>
      </w:tr>
      <w:tr w:rsidR="00DD3C6A" w:rsidRPr="00DD3C6A" w14:paraId="3A089737" w14:textId="77777777" w:rsidTr="00DD3C6A">
        <w:trPr>
          <w:trHeight w:val="417"/>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4066ECB3" w14:textId="77777777" w:rsidR="00097878" w:rsidRPr="00DD3C6A" w:rsidRDefault="00097878" w:rsidP="00DD3C6A">
            <w:pPr>
              <w:rPr>
                <w:rFonts w:ascii="Arial" w:hAnsi="Arial" w:cs="Arial"/>
                <w:sz w:val="22"/>
                <w:szCs w:val="22"/>
              </w:rPr>
            </w:pPr>
            <w:r w:rsidRPr="00DD3C6A">
              <w:rPr>
                <w:rFonts w:ascii="Arial" w:hAnsi="Arial" w:cs="Arial"/>
                <w:sz w:val="22"/>
                <w:szCs w:val="22"/>
              </w:rPr>
              <w:t>Wildlife Habitat</w:t>
            </w:r>
          </w:p>
        </w:tc>
        <w:tc>
          <w:tcPr>
            <w:tcW w:w="4110" w:type="dxa"/>
            <w:vAlign w:val="center"/>
          </w:tcPr>
          <w:p w14:paraId="479352EA"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1–2 hectares</w:t>
            </w:r>
          </w:p>
        </w:tc>
        <w:tc>
          <w:tcPr>
            <w:tcW w:w="3261" w:type="dxa"/>
            <w:vAlign w:val="center"/>
          </w:tcPr>
          <w:p w14:paraId="79E0A436"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Supported</w:t>
            </w:r>
          </w:p>
        </w:tc>
      </w:tr>
      <w:tr w:rsidR="00DD3C6A" w:rsidRPr="00DD3C6A" w14:paraId="73087868" w14:textId="77777777" w:rsidTr="00DD3C6A">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769DEC86" w14:textId="77777777" w:rsidR="00097878" w:rsidRPr="00DD3C6A" w:rsidRDefault="00097878" w:rsidP="00DD3C6A">
            <w:pPr>
              <w:rPr>
                <w:rFonts w:ascii="Arial" w:hAnsi="Arial" w:cs="Arial"/>
                <w:sz w:val="22"/>
                <w:szCs w:val="22"/>
              </w:rPr>
            </w:pPr>
            <w:r w:rsidRPr="00DD3C6A">
              <w:rPr>
                <w:rFonts w:ascii="Arial" w:hAnsi="Arial" w:cs="Arial"/>
                <w:sz w:val="22"/>
                <w:szCs w:val="22"/>
              </w:rPr>
              <w:t>Path Width</w:t>
            </w:r>
          </w:p>
        </w:tc>
        <w:tc>
          <w:tcPr>
            <w:tcW w:w="4110" w:type="dxa"/>
            <w:vAlign w:val="center"/>
          </w:tcPr>
          <w:p w14:paraId="2387BED4"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Shared walking/cycling path</w:t>
            </w:r>
          </w:p>
        </w:tc>
        <w:tc>
          <w:tcPr>
            <w:tcW w:w="3261" w:type="dxa"/>
            <w:vAlign w:val="center"/>
          </w:tcPr>
          <w:p w14:paraId="29B07F18" w14:textId="77777777" w:rsidR="00097878" w:rsidRPr="00DD3C6A" w:rsidRDefault="00097878" w:rsidP="00DD3C6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3C6A">
              <w:rPr>
                <w:rFonts w:ascii="Arial" w:hAnsi="Arial" w:cs="Arial"/>
                <w:sz w:val="22"/>
                <w:szCs w:val="22"/>
              </w:rPr>
              <w:t>2.5–3 m</w:t>
            </w:r>
          </w:p>
        </w:tc>
      </w:tr>
      <w:tr w:rsidR="00DD3C6A" w:rsidRPr="00DD3C6A" w14:paraId="3BC218CC" w14:textId="77777777" w:rsidTr="00DD3C6A">
        <w:trPr>
          <w:trHeight w:val="271"/>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70032EE" w14:textId="77777777" w:rsidR="00097878" w:rsidRPr="00DD3C6A" w:rsidRDefault="00097878" w:rsidP="00DD3C6A">
            <w:pPr>
              <w:rPr>
                <w:rFonts w:ascii="Arial" w:hAnsi="Arial" w:cs="Arial"/>
                <w:sz w:val="22"/>
                <w:szCs w:val="22"/>
              </w:rPr>
            </w:pPr>
            <w:r w:rsidRPr="00DD3C6A">
              <w:rPr>
                <w:rFonts w:ascii="Arial" w:hAnsi="Arial" w:cs="Arial"/>
                <w:sz w:val="22"/>
                <w:szCs w:val="22"/>
              </w:rPr>
              <w:t>Corridor Width</w:t>
            </w:r>
          </w:p>
        </w:tc>
        <w:tc>
          <w:tcPr>
            <w:tcW w:w="4110" w:type="dxa"/>
            <w:vAlign w:val="center"/>
          </w:tcPr>
          <w:p w14:paraId="4DAEA5C2" w14:textId="13B9574F"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 xml:space="preserve">Average </w:t>
            </w:r>
            <w:r w:rsidR="00557379">
              <w:rPr>
                <w:rFonts w:ascii="Arial" w:hAnsi="Arial" w:cs="Arial"/>
                <w:sz w:val="22"/>
                <w:szCs w:val="22"/>
              </w:rPr>
              <w:t>P</w:t>
            </w:r>
            <w:r w:rsidRPr="00DD3C6A">
              <w:rPr>
                <w:rFonts w:ascii="Arial" w:hAnsi="Arial" w:cs="Arial"/>
                <w:sz w:val="22"/>
                <w:szCs w:val="22"/>
              </w:rPr>
              <w:t>ark width</w:t>
            </w:r>
          </w:p>
        </w:tc>
        <w:tc>
          <w:tcPr>
            <w:tcW w:w="3261" w:type="dxa"/>
            <w:vAlign w:val="center"/>
          </w:tcPr>
          <w:p w14:paraId="4019E063" w14:textId="77777777" w:rsidR="00097878" w:rsidRPr="00DD3C6A" w:rsidRDefault="00097878" w:rsidP="00DD3C6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3C6A">
              <w:rPr>
                <w:rFonts w:ascii="Arial" w:hAnsi="Arial" w:cs="Arial"/>
                <w:sz w:val="22"/>
                <w:szCs w:val="22"/>
              </w:rPr>
              <w:t>100–120 m</w:t>
            </w:r>
          </w:p>
        </w:tc>
      </w:tr>
    </w:tbl>
    <w:p w14:paraId="205511B3" w14:textId="77777777" w:rsidR="00270C77" w:rsidRDefault="00270C77" w:rsidP="00097878">
      <w:pPr>
        <w:spacing w:line="360" w:lineRule="auto"/>
        <w:rPr>
          <w:rStyle w:val="Heading2Char"/>
          <w:rFonts w:eastAsiaTheme="minorHAnsi" w:cs="Arial"/>
          <w:b w:val="0"/>
          <w:color w:val="auto"/>
          <w:sz w:val="22"/>
          <w:szCs w:val="22"/>
        </w:rPr>
      </w:pPr>
    </w:p>
    <w:p w14:paraId="0B95982F" w14:textId="77777777" w:rsidR="00DD3C6A" w:rsidRPr="00097878" w:rsidRDefault="00DD3C6A" w:rsidP="00097878">
      <w:pPr>
        <w:spacing w:line="360" w:lineRule="auto"/>
        <w:rPr>
          <w:rStyle w:val="Heading2Char"/>
          <w:rFonts w:eastAsiaTheme="minorHAnsi" w:cs="Arial"/>
          <w:b w:val="0"/>
          <w:color w:val="auto"/>
          <w:sz w:val="22"/>
          <w:szCs w:val="22"/>
        </w:rPr>
      </w:pPr>
    </w:p>
    <w:p w14:paraId="56295494" w14:textId="11548C46" w:rsidR="00FA716E" w:rsidRDefault="001E1387" w:rsidP="00FA716E">
      <w:pPr>
        <w:pStyle w:val="ListParagraph"/>
        <w:numPr>
          <w:ilvl w:val="0"/>
          <w:numId w:val="9"/>
        </w:numPr>
        <w:spacing w:line="360" w:lineRule="auto"/>
        <w:rPr>
          <w:rFonts w:ascii="Arial" w:hAnsi="Arial" w:cs="Arial"/>
          <w:sz w:val="22"/>
          <w:szCs w:val="22"/>
        </w:rPr>
      </w:pPr>
      <w:bookmarkStart w:id="5" w:name="_Toc214470857"/>
      <w:r w:rsidRPr="00FA716E">
        <w:rPr>
          <w:rStyle w:val="Heading2Char"/>
        </w:rPr>
        <w:t>Key Stakeholders and Expected Benefits</w:t>
      </w:r>
      <w:r w:rsidR="00FA716E" w:rsidRPr="00FA716E">
        <w:rPr>
          <w:rStyle w:val="Heading2Char"/>
        </w:rPr>
        <w:t>.</w:t>
      </w:r>
      <w:bookmarkEnd w:id="5"/>
    </w:p>
    <w:p w14:paraId="11C33EE1" w14:textId="268364D8" w:rsidR="008F706C" w:rsidRDefault="001E1387" w:rsidP="00B7771E">
      <w:pPr>
        <w:spacing w:line="360" w:lineRule="auto"/>
        <w:rPr>
          <w:rFonts w:ascii="Arial" w:hAnsi="Arial" w:cs="Arial"/>
          <w:sz w:val="22"/>
          <w:szCs w:val="22"/>
        </w:rPr>
      </w:pPr>
      <w:r w:rsidRPr="00FA716E">
        <w:rPr>
          <w:rFonts w:ascii="Arial" w:hAnsi="Arial" w:cs="Arial"/>
          <w:sz w:val="22"/>
          <w:szCs w:val="22"/>
        </w:rPr>
        <w:t>At least six key stakeholders have been identified for the project:</w:t>
      </w:r>
    </w:p>
    <w:p w14:paraId="08D85CE0" w14:textId="2246D0C1" w:rsidR="00920D84" w:rsidRPr="008F706C" w:rsidRDefault="00920D84" w:rsidP="00B7771E">
      <w:pPr>
        <w:spacing w:line="360" w:lineRule="auto"/>
        <w:rPr>
          <w:rFonts w:ascii="Arial" w:hAnsi="Arial" w:cs="Arial"/>
          <w:sz w:val="22"/>
          <w:szCs w:val="22"/>
        </w:rPr>
      </w:pPr>
      <w:r w:rsidRPr="0065797C">
        <w:rPr>
          <w:rFonts w:ascii="Arial" w:hAnsi="Arial" w:cs="Arial"/>
          <w:b/>
          <w:bCs/>
          <w:sz w:val="22"/>
          <w:szCs w:val="22"/>
        </w:rPr>
        <w:t>Table</w:t>
      </w:r>
      <w:r w:rsidR="00CD1E14" w:rsidRPr="0065797C">
        <w:rPr>
          <w:rFonts w:ascii="Arial" w:hAnsi="Arial" w:cs="Arial"/>
          <w:b/>
          <w:bCs/>
          <w:sz w:val="22"/>
          <w:szCs w:val="22"/>
        </w:rPr>
        <w:t xml:space="preserve"> </w:t>
      </w:r>
      <w:r w:rsidRPr="0065797C">
        <w:rPr>
          <w:rFonts w:ascii="Arial" w:hAnsi="Arial" w:cs="Arial"/>
          <w:b/>
          <w:bCs/>
          <w:sz w:val="22"/>
          <w:szCs w:val="22"/>
        </w:rPr>
        <w:t>1: Stakeholder</w:t>
      </w:r>
      <w:r w:rsidR="00CD1E14" w:rsidRPr="0065797C">
        <w:rPr>
          <w:rFonts w:ascii="Arial" w:hAnsi="Arial" w:cs="Arial"/>
          <w:b/>
          <w:bCs/>
          <w:sz w:val="22"/>
          <w:szCs w:val="22"/>
        </w:rPr>
        <w:t>s’</w:t>
      </w:r>
      <w:r w:rsidRPr="0065797C">
        <w:rPr>
          <w:rFonts w:ascii="Arial" w:hAnsi="Arial" w:cs="Arial"/>
          <w:b/>
          <w:bCs/>
          <w:sz w:val="22"/>
          <w:szCs w:val="22"/>
        </w:rPr>
        <w:t xml:space="preserve"> Interes</w:t>
      </w:r>
      <w:r w:rsidR="00CD1E14" w:rsidRPr="0065797C">
        <w:rPr>
          <w:rFonts w:ascii="Arial" w:hAnsi="Arial" w:cs="Arial"/>
          <w:b/>
          <w:bCs/>
          <w:sz w:val="22"/>
          <w:szCs w:val="22"/>
        </w:rPr>
        <w:t>ts</w:t>
      </w:r>
      <w:r w:rsidRPr="0065797C">
        <w:rPr>
          <w:rFonts w:ascii="Arial" w:hAnsi="Arial" w:cs="Arial"/>
          <w:b/>
          <w:bCs/>
          <w:sz w:val="22"/>
          <w:szCs w:val="22"/>
        </w:rPr>
        <w:t xml:space="preserve"> and Benefits</w:t>
      </w:r>
      <w:r w:rsidR="000E0EE8" w:rsidRPr="0065797C">
        <w:rPr>
          <w:rFonts w:ascii="Arial" w:hAnsi="Arial" w:cs="Arial"/>
          <w:b/>
          <w:bCs/>
          <w:sz w:val="22"/>
          <w:szCs w:val="22"/>
        </w:rPr>
        <w:t>.</w:t>
      </w:r>
    </w:p>
    <w:p w14:paraId="2F4FA110" w14:textId="77777777" w:rsidR="00920D84" w:rsidRPr="00B7771E" w:rsidRDefault="00920D84" w:rsidP="00B7771E">
      <w:pPr>
        <w:spacing w:line="360" w:lineRule="auto"/>
        <w:rPr>
          <w:rFonts w:ascii="Arial" w:hAnsi="Arial" w:cs="Arial"/>
          <w:sz w:val="22"/>
          <w:szCs w:val="22"/>
        </w:rPr>
      </w:pPr>
      <w:r w:rsidRPr="00B7771E">
        <w:rPr>
          <w:rFonts w:ascii="Arial" w:hAnsi="Arial" w:cs="Arial"/>
          <w:noProof/>
          <w:sz w:val="22"/>
          <w:szCs w:val="22"/>
        </w:rPr>
        <w:drawing>
          <wp:inline distT="0" distB="0" distL="0" distR="0" wp14:anchorId="29FC5EC5" wp14:editId="5421A9B1">
            <wp:extent cx="6366011" cy="2626156"/>
            <wp:effectExtent l="0" t="0" r="0" b="3175"/>
            <wp:docPr id="14875825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90122" cy="2636103"/>
                    </a:xfrm>
                    <a:prstGeom prst="rect">
                      <a:avLst/>
                    </a:prstGeom>
                    <a:noFill/>
                    <a:ln>
                      <a:noFill/>
                    </a:ln>
                  </pic:spPr>
                </pic:pic>
              </a:graphicData>
            </a:graphic>
          </wp:inline>
        </w:drawing>
      </w:r>
    </w:p>
    <w:p w14:paraId="5747489A" w14:textId="3200653A" w:rsidR="00FA716E" w:rsidRDefault="009C6173" w:rsidP="00FA716E">
      <w:pPr>
        <w:pStyle w:val="Heading1"/>
      </w:pPr>
      <w:bookmarkStart w:id="6" w:name="_Toc214224896"/>
      <w:bookmarkStart w:id="7" w:name="_Toc214225099"/>
      <w:bookmarkStart w:id="8" w:name="_Toc214470858"/>
      <w:r w:rsidRPr="00B7771E">
        <w:t>Stakeholder Engagement Strategies</w:t>
      </w:r>
      <w:bookmarkStart w:id="9" w:name="_Toc214224897"/>
      <w:bookmarkStart w:id="10" w:name="_Toc214225100"/>
      <w:bookmarkEnd w:id="6"/>
      <w:bookmarkEnd w:id="7"/>
      <w:r w:rsidR="00FA716E">
        <w:t>.</w:t>
      </w:r>
      <w:bookmarkEnd w:id="8"/>
    </w:p>
    <w:p w14:paraId="154E6680" w14:textId="0ED7EE68" w:rsidR="009C6173" w:rsidRPr="00FA716E" w:rsidRDefault="009C6173" w:rsidP="003B7371">
      <w:pPr>
        <w:pStyle w:val="Heading2"/>
        <w:numPr>
          <w:ilvl w:val="0"/>
          <w:numId w:val="30"/>
        </w:numPr>
      </w:pPr>
      <w:bookmarkStart w:id="11" w:name="_Toc214470859"/>
      <w:r w:rsidRPr="00FA716E">
        <w:t>Overview</w:t>
      </w:r>
      <w:r w:rsidR="00B7771E" w:rsidRPr="00FA716E">
        <w:t>.</w:t>
      </w:r>
      <w:bookmarkEnd w:id="9"/>
      <w:bookmarkEnd w:id="10"/>
      <w:bookmarkEnd w:id="11"/>
    </w:p>
    <w:p w14:paraId="7BBEEF39" w14:textId="770DA671" w:rsidR="009C6173" w:rsidRPr="006E3818" w:rsidRDefault="009C6173" w:rsidP="008F706C">
      <w:pPr>
        <w:spacing w:line="360" w:lineRule="auto"/>
        <w:rPr>
          <w:rFonts w:ascii="Arial" w:hAnsi="Arial" w:cs="Arial"/>
          <w:sz w:val="22"/>
          <w:szCs w:val="22"/>
        </w:rPr>
      </w:pPr>
      <w:r w:rsidRPr="006E3818">
        <w:rPr>
          <w:rFonts w:ascii="Arial" w:hAnsi="Arial" w:cs="Arial"/>
          <w:sz w:val="22"/>
          <w:szCs w:val="22"/>
        </w:rPr>
        <w:t>Stakeholder engagement stands as the key factor for achieving success in community-based infrastructure projects</w:t>
      </w:r>
      <w:r w:rsidR="002D5A28" w:rsidRPr="006E3818">
        <w:rPr>
          <w:rFonts w:ascii="Arial" w:hAnsi="Arial" w:cs="Arial"/>
          <w:sz w:val="22"/>
          <w:szCs w:val="22"/>
        </w:rPr>
        <w:t>,</w:t>
      </w:r>
      <w:r w:rsidRPr="006E3818">
        <w:rPr>
          <w:rFonts w:ascii="Arial" w:hAnsi="Arial" w:cs="Arial"/>
          <w:sz w:val="22"/>
          <w:szCs w:val="22"/>
        </w:rPr>
        <w:t xml:space="preserve"> which need to handle environmental and social changes. For the Newent Community Park and Green Corridor Project, engagement will ensure that the diverse interests of residents, developers, local authorities, and environmental groups are effectively balanced. </w:t>
      </w:r>
      <w:r w:rsidR="006E3818" w:rsidRPr="006E3818">
        <w:rPr>
          <w:rFonts w:ascii="Arial" w:hAnsi="Arial" w:cs="Arial"/>
          <w:sz w:val="22"/>
          <w:szCs w:val="22"/>
        </w:rPr>
        <w:t>In line with</w:t>
      </w:r>
      <w:r w:rsidRPr="006E3818">
        <w:rPr>
          <w:rFonts w:ascii="Arial" w:hAnsi="Arial" w:cs="Arial"/>
          <w:sz w:val="22"/>
          <w:szCs w:val="22"/>
        </w:rPr>
        <w:t xml:space="preserve"> the </w:t>
      </w:r>
      <w:r w:rsidR="006E3818" w:rsidRPr="006E3818">
        <w:rPr>
          <w:rFonts w:ascii="Arial" w:hAnsi="Arial" w:cs="Arial"/>
          <w:sz w:val="22"/>
          <w:szCs w:val="22"/>
        </w:rPr>
        <w:t>Scottish Government’s National Standards for Community Engagement (2016)</w:t>
      </w:r>
      <w:r w:rsidRPr="006E3818">
        <w:rPr>
          <w:rFonts w:ascii="Arial" w:hAnsi="Arial" w:cs="Arial"/>
          <w:sz w:val="22"/>
          <w:szCs w:val="22"/>
        </w:rPr>
        <w:t>, the engagement process will prioritise inclusion, transparency, mutual learning, and measurable impact. The standards establish a functional system which helps organi</w:t>
      </w:r>
      <w:r w:rsidR="002D5A28" w:rsidRPr="006E3818">
        <w:rPr>
          <w:rFonts w:ascii="Arial" w:hAnsi="Arial" w:cs="Arial"/>
          <w:sz w:val="22"/>
          <w:szCs w:val="22"/>
        </w:rPr>
        <w:t>s</w:t>
      </w:r>
      <w:r w:rsidRPr="006E3818">
        <w:rPr>
          <w:rFonts w:ascii="Arial" w:hAnsi="Arial" w:cs="Arial"/>
          <w:sz w:val="22"/>
          <w:szCs w:val="22"/>
        </w:rPr>
        <w:t xml:space="preserve">ations plan stakeholder engagement and execute it while assessing its results to develop decisions through collaborative effort instead of top-down implementation (Scottish Government, 2016). </w:t>
      </w:r>
    </w:p>
    <w:p w14:paraId="66EC5CC9" w14:textId="17356E71" w:rsidR="009C6173" w:rsidRPr="008F706C" w:rsidRDefault="009C6173" w:rsidP="008F706C">
      <w:pPr>
        <w:spacing w:line="360" w:lineRule="auto"/>
        <w:rPr>
          <w:rFonts w:ascii="Arial" w:hAnsi="Arial" w:cs="Arial"/>
          <w:sz w:val="22"/>
          <w:szCs w:val="22"/>
        </w:rPr>
      </w:pPr>
      <w:r w:rsidRPr="008F706C">
        <w:rPr>
          <w:rFonts w:ascii="Arial" w:hAnsi="Arial" w:cs="Arial"/>
          <w:sz w:val="22"/>
          <w:szCs w:val="22"/>
        </w:rPr>
        <w:t>The engagement strategy follows Freeman’s (1984) Stakeholder Theory</w:t>
      </w:r>
      <w:r w:rsidR="002D5A28" w:rsidRPr="008F706C">
        <w:rPr>
          <w:rFonts w:ascii="Arial" w:hAnsi="Arial" w:cs="Arial"/>
          <w:sz w:val="22"/>
          <w:szCs w:val="22"/>
        </w:rPr>
        <w:t>,</w:t>
      </w:r>
      <w:r w:rsidRPr="008F706C">
        <w:rPr>
          <w:rFonts w:ascii="Arial" w:hAnsi="Arial" w:cs="Arial"/>
          <w:sz w:val="22"/>
          <w:szCs w:val="22"/>
        </w:rPr>
        <w:t xml:space="preserve"> which states that organi</w:t>
      </w:r>
      <w:r w:rsidR="002D5A28" w:rsidRPr="008F706C">
        <w:rPr>
          <w:rFonts w:ascii="Arial" w:hAnsi="Arial" w:cs="Arial"/>
          <w:sz w:val="22"/>
          <w:szCs w:val="22"/>
        </w:rPr>
        <w:t>s</w:t>
      </w:r>
      <w:r w:rsidRPr="008F706C">
        <w:rPr>
          <w:rFonts w:ascii="Arial" w:hAnsi="Arial" w:cs="Arial"/>
          <w:sz w:val="22"/>
          <w:szCs w:val="22"/>
        </w:rPr>
        <w:t>ations need to handle all groups who influence or experience impact from their projects to achieve success. Infrastructure development projects experience delays and damage to organi</w:t>
      </w:r>
      <w:r w:rsidR="00F57B27" w:rsidRPr="008F706C">
        <w:rPr>
          <w:rFonts w:ascii="Arial" w:hAnsi="Arial" w:cs="Arial"/>
          <w:sz w:val="22"/>
          <w:szCs w:val="22"/>
        </w:rPr>
        <w:t>s</w:t>
      </w:r>
      <w:r w:rsidRPr="008F706C">
        <w:rPr>
          <w:rFonts w:ascii="Arial" w:hAnsi="Arial" w:cs="Arial"/>
          <w:sz w:val="22"/>
          <w:szCs w:val="22"/>
        </w:rPr>
        <w:t xml:space="preserve">ational reputation because stakeholders receive inadequate </w:t>
      </w:r>
      <w:r w:rsidRPr="008F706C">
        <w:rPr>
          <w:rFonts w:ascii="Arial" w:hAnsi="Arial" w:cs="Arial"/>
          <w:sz w:val="22"/>
          <w:szCs w:val="22"/>
        </w:rPr>
        <w:lastRenderedPageBreak/>
        <w:t>management</w:t>
      </w:r>
      <w:r w:rsidR="00F57B27" w:rsidRPr="008F706C">
        <w:rPr>
          <w:rFonts w:ascii="Arial" w:hAnsi="Arial" w:cs="Arial"/>
          <w:sz w:val="22"/>
          <w:szCs w:val="22"/>
        </w:rPr>
        <w:t>,</w:t>
      </w:r>
      <w:r w:rsidRPr="008F706C">
        <w:rPr>
          <w:rFonts w:ascii="Arial" w:hAnsi="Arial" w:cs="Arial"/>
          <w:sz w:val="22"/>
          <w:szCs w:val="22"/>
        </w:rPr>
        <w:t xml:space="preserve"> and community needs remain unmet (Yang et al.,</w:t>
      </w:r>
      <w:r w:rsidR="0016707E">
        <w:rPr>
          <w:rFonts w:ascii="Arial" w:hAnsi="Arial" w:cs="Arial"/>
          <w:sz w:val="22"/>
          <w:szCs w:val="22"/>
        </w:rPr>
        <w:t xml:space="preserve"> </w:t>
      </w:r>
      <w:r w:rsidRPr="008F706C">
        <w:rPr>
          <w:rFonts w:ascii="Arial" w:hAnsi="Arial" w:cs="Arial"/>
          <w:sz w:val="22"/>
          <w:szCs w:val="22"/>
        </w:rPr>
        <w:t>2011). Organi</w:t>
      </w:r>
      <w:r w:rsidR="00F57B27" w:rsidRPr="008F706C">
        <w:rPr>
          <w:rFonts w:ascii="Arial" w:hAnsi="Arial" w:cs="Arial"/>
          <w:sz w:val="22"/>
          <w:szCs w:val="22"/>
        </w:rPr>
        <w:t>s</w:t>
      </w:r>
      <w:r w:rsidRPr="008F706C">
        <w:rPr>
          <w:rFonts w:ascii="Arial" w:hAnsi="Arial" w:cs="Arial"/>
          <w:sz w:val="22"/>
          <w:szCs w:val="22"/>
        </w:rPr>
        <w:t xml:space="preserve">ations that achieve successful engagement will build </w:t>
      </w:r>
      <w:r w:rsidR="00F57B27" w:rsidRPr="008F706C">
        <w:rPr>
          <w:rFonts w:ascii="Arial" w:hAnsi="Arial" w:cs="Arial"/>
          <w:sz w:val="22"/>
          <w:szCs w:val="22"/>
        </w:rPr>
        <w:t xml:space="preserve">a </w:t>
      </w:r>
      <w:r w:rsidRPr="008F706C">
        <w:rPr>
          <w:rFonts w:ascii="Arial" w:hAnsi="Arial" w:cs="Arial"/>
          <w:sz w:val="22"/>
          <w:szCs w:val="22"/>
        </w:rPr>
        <w:t>stronger social license to operate</w:t>
      </w:r>
      <w:r w:rsidR="008F706C">
        <w:rPr>
          <w:rFonts w:ascii="Arial" w:hAnsi="Arial" w:cs="Arial"/>
          <w:sz w:val="22"/>
          <w:szCs w:val="22"/>
        </w:rPr>
        <w:t>, leading to</w:t>
      </w:r>
      <w:r w:rsidRPr="008F706C">
        <w:rPr>
          <w:rFonts w:ascii="Arial" w:hAnsi="Arial" w:cs="Arial"/>
          <w:sz w:val="22"/>
          <w:szCs w:val="22"/>
        </w:rPr>
        <w:t xml:space="preserve"> improved sustainability outcomes for their projects. </w:t>
      </w:r>
    </w:p>
    <w:p w14:paraId="4E761974" w14:textId="08E348AD" w:rsidR="009C6173" w:rsidRPr="00B7771E" w:rsidRDefault="009C6173" w:rsidP="00CB50C3">
      <w:pPr>
        <w:pStyle w:val="Heading2"/>
        <w:numPr>
          <w:ilvl w:val="0"/>
          <w:numId w:val="30"/>
        </w:numPr>
        <w:spacing w:line="360" w:lineRule="auto"/>
      </w:pPr>
      <w:bookmarkStart w:id="12" w:name="_Toc214224898"/>
      <w:bookmarkStart w:id="13" w:name="_Toc214225101"/>
      <w:bookmarkStart w:id="14" w:name="_Toc214470860"/>
      <w:r w:rsidRPr="00B7771E">
        <w:t>Stakeholder Identification and Analysis</w:t>
      </w:r>
      <w:r w:rsidR="00B7771E">
        <w:t>.</w:t>
      </w:r>
      <w:bookmarkEnd w:id="12"/>
      <w:bookmarkEnd w:id="13"/>
      <w:bookmarkEnd w:id="14"/>
    </w:p>
    <w:p w14:paraId="23BB661D" w14:textId="5A0B32AD" w:rsidR="009C6173" w:rsidRPr="00B7771E" w:rsidRDefault="006C62C9" w:rsidP="008F706C">
      <w:pPr>
        <w:spacing w:line="360" w:lineRule="auto"/>
        <w:rPr>
          <w:rFonts w:ascii="Arial" w:hAnsi="Arial" w:cs="Arial"/>
          <w:sz w:val="22"/>
          <w:szCs w:val="22"/>
        </w:rPr>
      </w:pPr>
      <w:r>
        <w:rPr>
          <w:rFonts w:ascii="Arial" w:hAnsi="Arial" w:cs="Arial"/>
          <w:sz w:val="22"/>
          <w:szCs w:val="22"/>
        </w:rPr>
        <w:t>S</w:t>
      </w:r>
      <w:r w:rsidR="009C6173" w:rsidRPr="00B7771E">
        <w:rPr>
          <w:rFonts w:ascii="Arial" w:hAnsi="Arial" w:cs="Arial"/>
          <w:sz w:val="22"/>
          <w:szCs w:val="22"/>
        </w:rPr>
        <w:t>takeholder identification framework and the AA1000 Stakeholder Engagement Standard (</w:t>
      </w:r>
      <w:proofErr w:type="spellStart"/>
      <w:r w:rsidR="009C6173" w:rsidRPr="00B7771E">
        <w:rPr>
          <w:rFonts w:ascii="Arial" w:hAnsi="Arial" w:cs="Arial"/>
          <w:sz w:val="22"/>
          <w:szCs w:val="22"/>
        </w:rPr>
        <w:t>AccountAbility</w:t>
      </w:r>
      <w:proofErr w:type="spellEnd"/>
      <w:r w:rsidR="009C6173" w:rsidRPr="00B7771E">
        <w:rPr>
          <w:rFonts w:ascii="Arial" w:hAnsi="Arial" w:cs="Arial"/>
          <w:sz w:val="22"/>
          <w:szCs w:val="22"/>
        </w:rPr>
        <w:t>, 2015), the main stakeholders in this project include:</w:t>
      </w:r>
    </w:p>
    <w:p w14:paraId="67491A62" w14:textId="1E887DCA" w:rsidR="009C6173" w:rsidRPr="00B7771E" w:rsidRDefault="009C6173" w:rsidP="00B7771E">
      <w:pPr>
        <w:pStyle w:val="ListParagraph"/>
        <w:numPr>
          <w:ilvl w:val="0"/>
          <w:numId w:val="6"/>
        </w:numPr>
        <w:spacing w:line="360" w:lineRule="auto"/>
        <w:rPr>
          <w:rFonts w:ascii="Arial" w:hAnsi="Arial" w:cs="Arial"/>
          <w:sz w:val="22"/>
          <w:szCs w:val="22"/>
        </w:rPr>
      </w:pPr>
      <w:r w:rsidRPr="00B7771E">
        <w:rPr>
          <w:rFonts w:ascii="Arial" w:hAnsi="Arial" w:cs="Arial"/>
          <w:sz w:val="22"/>
          <w:szCs w:val="22"/>
        </w:rPr>
        <w:t>Forest of Dean District Council (FoDDC)</w:t>
      </w:r>
    </w:p>
    <w:p w14:paraId="7A86161D" w14:textId="42D24482" w:rsidR="009C6173" w:rsidRPr="00B7771E" w:rsidRDefault="009C6173" w:rsidP="00B7771E">
      <w:pPr>
        <w:pStyle w:val="ListParagraph"/>
        <w:numPr>
          <w:ilvl w:val="0"/>
          <w:numId w:val="6"/>
        </w:numPr>
        <w:spacing w:line="360" w:lineRule="auto"/>
        <w:rPr>
          <w:rFonts w:ascii="Arial" w:hAnsi="Arial" w:cs="Arial"/>
          <w:sz w:val="22"/>
          <w:szCs w:val="22"/>
        </w:rPr>
      </w:pPr>
      <w:r w:rsidRPr="00B7771E">
        <w:rPr>
          <w:rFonts w:ascii="Arial" w:hAnsi="Arial" w:cs="Arial"/>
          <w:sz w:val="22"/>
          <w:szCs w:val="22"/>
        </w:rPr>
        <w:t>Newent Town Council</w:t>
      </w:r>
    </w:p>
    <w:p w14:paraId="050B41B0" w14:textId="77469CC7" w:rsidR="009C6173" w:rsidRPr="00B7771E" w:rsidRDefault="009C6173" w:rsidP="00B7771E">
      <w:pPr>
        <w:pStyle w:val="ListParagraph"/>
        <w:numPr>
          <w:ilvl w:val="0"/>
          <w:numId w:val="6"/>
        </w:numPr>
        <w:spacing w:line="360" w:lineRule="auto"/>
        <w:rPr>
          <w:rFonts w:ascii="Arial" w:hAnsi="Arial" w:cs="Arial"/>
          <w:sz w:val="22"/>
          <w:szCs w:val="22"/>
        </w:rPr>
      </w:pPr>
      <w:r w:rsidRPr="00B7771E">
        <w:rPr>
          <w:rFonts w:ascii="Arial" w:hAnsi="Arial" w:cs="Arial"/>
          <w:sz w:val="22"/>
          <w:szCs w:val="22"/>
        </w:rPr>
        <w:t>Residents (existing and new)</w:t>
      </w:r>
    </w:p>
    <w:p w14:paraId="1BE3A6D3" w14:textId="6D2887C6" w:rsidR="009C6173" w:rsidRPr="00B7771E" w:rsidRDefault="009C6173" w:rsidP="00B7771E">
      <w:pPr>
        <w:pStyle w:val="ListParagraph"/>
        <w:numPr>
          <w:ilvl w:val="0"/>
          <w:numId w:val="6"/>
        </w:numPr>
        <w:spacing w:line="360" w:lineRule="auto"/>
        <w:rPr>
          <w:rFonts w:ascii="Arial" w:hAnsi="Arial" w:cs="Arial"/>
          <w:sz w:val="22"/>
          <w:szCs w:val="22"/>
        </w:rPr>
      </w:pPr>
      <w:r w:rsidRPr="00B7771E">
        <w:rPr>
          <w:rFonts w:ascii="Arial" w:hAnsi="Arial" w:cs="Arial"/>
          <w:sz w:val="22"/>
          <w:szCs w:val="22"/>
        </w:rPr>
        <w:t>Developers (e.g., David Wilson Homes, Platform Housing Group)</w:t>
      </w:r>
    </w:p>
    <w:p w14:paraId="0783B4BD" w14:textId="065D971B" w:rsidR="009C6173" w:rsidRPr="00B7771E" w:rsidRDefault="009C6173" w:rsidP="00B7771E">
      <w:pPr>
        <w:pStyle w:val="ListParagraph"/>
        <w:numPr>
          <w:ilvl w:val="0"/>
          <w:numId w:val="6"/>
        </w:numPr>
        <w:spacing w:line="360" w:lineRule="auto"/>
        <w:rPr>
          <w:rFonts w:ascii="Arial" w:hAnsi="Arial" w:cs="Arial"/>
          <w:sz w:val="22"/>
          <w:szCs w:val="22"/>
        </w:rPr>
      </w:pPr>
      <w:r w:rsidRPr="00B7771E">
        <w:rPr>
          <w:rFonts w:ascii="Arial" w:hAnsi="Arial" w:cs="Arial"/>
          <w:sz w:val="22"/>
          <w:szCs w:val="22"/>
        </w:rPr>
        <w:t>Local businesses and employers</w:t>
      </w:r>
    </w:p>
    <w:p w14:paraId="62B96018" w14:textId="39B20EC1" w:rsidR="009C6173" w:rsidRPr="00B7771E" w:rsidRDefault="009C6173" w:rsidP="00B7771E">
      <w:pPr>
        <w:pStyle w:val="ListParagraph"/>
        <w:numPr>
          <w:ilvl w:val="0"/>
          <w:numId w:val="6"/>
        </w:numPr>
        <w:spacing w:line="360" w:lineRule="auto"/>
        <w:rPr>
          <w:rFonts w:ascii="Arial" w:hAnsi="Arial" w:cs="Arial"/>
          <w:sz w:val="22"/>
          <w:szCs w:val="22"/>
        </w:rPr>
      </w:pPr>
      <w:r w:rsidRPr="00B7771E">
        <w:rPr>
          <w:rFonts w:ascii="Arial" w:hAnsi="Arial" w:cs="Arial"/>
          <w:sz w:val="22"/>
          <w:szCs w:val="22"/>
        </w:rPr>
        <w:t>Environmental organisations (e.g., Gloucestershire Wildlife Trust)</w:t>
      </w:r>
    </w:p>
    <w:p w14:paraId="7CA863B7" w14:textId="5839C99B" w:rsidR="009C6173" w:rsidRPr="00B7771E" w:rsidRDefault="009C6173" w:rsidP="00B7771E">
      <w:pPr>
        <w:pStyle w:val="ListParagraph"/>
        <w:numPr>
          <w:ilvl w:val="0"/>
          <w:numId w:val="6"/>
        </w:numPr>
        <w:spacing w:line="360" w:lineRule="auto"/>
        <w:rPr>
          <w:rFonts w:ascii="Arial" w:hAnsi="Arial" w:cs="Arial"/>
          <w:sz w:val="22"/>
          <w:szCs w:val="22"/>
        </w:rPr>
      </w:pPr>
      <w:r w:rsidRPr="00B7771E">
        <w:rPr>
          <w:rFonts w:ascii="Arial" w:hAnsi="Arial" w:cs="Arial"/>
          <w:sz w:val="22"/>
          <w:szCs w:val="22"/>
        </w:rPr>
        <w:t>Educational and health providers (e.g., proposed school, GP surgery)</w:t>
      </w:r>
    </w:p>
    <w:p w14:paraId="63064C01" w14:textId="6E72FE09"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project stakeholders maintain different levels of control and interest</w:t>
      </w:r>
      <w:r w:rsidR="00F57B27" w:rsidRPr="00B7771E">
        <w:rPr>
          <w:rFonts w:ascii="Arial" w:hAnsi="Arial" w:cs="Arial"/>
          <w:sz w:val="22"/>
          <w:szCs w:val="22"/>
        </w:rPr>
        <w:t>,</w:t>
      </w:r>
      <w:r w:rsidRPr="00B7771E">
        <w:rPr>
          <w:rFonts w:ascii="Arial" w:hAnsi="Arial" w:cs="Arial"/>
          <w:sz w:val="22"/>
          <w:szCs w:val="22"/>
        </w:rPr>
        <w:t xml:space="preserve"> and </w:t>
      </w:r>
      <w:r w:rsidR="00F57B27" w:rsidRPr="00B7771E">
        <w:rPr>
          <w:rFonts w:ascii="Arial" w:hAnsi="Arial" w:cs="Arial"/>
          <w:sz w:val="22"/>
          <w:szCs w:val="22"/>
        </w:rPr>
        <w:t xml:space="preserve">the </w:t>
      </w:r>
      <w:r w:rsidRPr="00B7771E">
        <w:rPr>
          <w:rFonts w:ascii="Arial" w:hAnsi="Arial" w:cs="Arial"/>
          <w:sz w:val="22"/>
          <w:szCs w:val="22"/>
        </w:rPr>
        <w:t xml:space="preserve">ability to shape project results. </w:t>
      </w:r>
    </w:p>
    <w:p w14:paraId="6853B706" w14:textId="0AEA8F12" w:rsidR="00112630" w:rsidRPr="0065797C" w:rsidRDefault="00112630" w:rsidP="00B7771E">
      <w:pPr>
        <w:spacing w:line="360" w:lineRule="auto"/>
        <w:rPr>
          <w:rFonts w:ascii="Arial" w:hAnsi="Arial" w:cs="Arial"/>
          <w:b/>
          <w:bCs/>
          <w:sz w:val="22"/>
          <w:szCs w:val="22"/>
        </w:rPr>
      </w:pPr>
      <w:r w:rsidRPr="0065797C">
        <w:rPr>
          <w:rFonts w:ascii="Arial" w:hAnsi="Arial" w:cs="Arial"/>
          <w:b/>
          <w:bCs/>
          <w:sz w:val="22"/>
          <w:szCs w:val="22"/>
        </w:rPr>
        <w:t>Tab</w:t>
      </w:r>
      <w:r w:rsidR="008652E9" w:rsidRPr="0065797C">
        <w:rPr>
          <w:rFonts w:ascii="Arial" w:hAnsi="Arial" w:cs="Arial"/>
          <w:b/>
          <w:bCs/>
          <w:sz w:val="22"/>
          <w:szCs w:val="22"/>
        </w:rPr>
        <w:t>le</w:t>
      </w:r>
      <w:r w:rsidRPr="0065797C">
        <w:rPr>
          <w:rFonts w:ascii="Arial" w:hAnsi="Arial" w:cs="Arial"/>
          <w:b/>
          <w:bCs/>
          <w:sz w:val="22"/>
          <w:szCs w:val="22"/>
        </w:rPr>
        <w:t xml:space="preserve"> </w:t>
      </w:r>
      <w:r w:rsidR="00920D84" w:rsidRPr="0065797C">
        <w:rPr>
          <w:rFonts w:ascii="Arial" w:hAnsi="Arial" w:cs="Arial"/>
          <w:b/>
          <w:bCs/>
          <w:sz w:val="22"/>
          <w:szCs w:val="22"/>
        </w:rPr>
        <w:t>2</w:t>
      </w:r>
      <w:r w:rsidR="008652E9" w:rsidRPr="0065797C">
        <w:rPr>
          <w:rFonts w:ascii="Arial" w:hAnsi="Arial" w:cs="Arial"/>
          <w:b/>
          <w:bCs/>
          <w:sz w:val="22"/>
          <w:szCs w:val="22"/>
        </w:rPr>
        <w:t>: Power Influence Matrix</w:t>
      </w:r>
      <w:r w:rsidR="00CB50C3">
        <w:rPr>
          <w:rFonts w:ascii="Arial" w:hAnsi="Arial" w:cs="Arial"/>
          <w:b/>
          <w:bCs/>
          <w:sz w:val="22"/>
          <w:szCs w:val="22"/>
        </w:rPr>
        <w:t>.</w:t>
      </w:r>
    </w:p>
    <w:p w14:paraId="071FF58E" w14:textId="63800A1B" w:rsidR="008A6650" w:rsidRPr="00B7771E" w:rsidRDefault="008A6650" w:rsidP="00B7771E">
      <w:pPr>
        <w:spacing w:line="360" w:lineRule="auto"/>
        <w:ind w:right="850"/>
        <w:rPr>
          <w:rFonts w:ascii="Arial" w:hAnsi="Arial" w:cs="Arial"/>
          <w:sz w:val="22"/>
          <w:szCs w:val="22"/>
        </w:rPr>
      </w:pPr>
      <w:r w:rsidRPr="00B7771E">
        <w:rPr>
          <w:rFonts w:ascii="Arial" w:hAnsi="Arial" w:cs="Arial"/>
          <w:noProof/>
          <w:sz w:val="22"/>
          <w:szCs w:val="22"/>
        </w:rPr>
        <w:drawing>
          <wp:inline distT="0" distB="0" distL="0" distR="0" wp14:anchorId="2F69C10E" wp14:editId="6375C041">
            <wp:extent cx="6367267" cy="2870420"/>
            <wp:effectExtent l="0" t="0" r="0" b="6350"/>
            <wp:docPr id="1403567386" name="Picture 3"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567386" name="Picture 3" descr="A table with text on i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2590" cy="2877328"/>
                    </a:xfrm>
                    <a:prstGeom prst="rect">
                      <a:avLst/>
                    </a:prstGeom>
                    <a:noFill/>
                    <a:ln>
                      <a:noFill/>
                    </a:ln>
                  </pic:spPr>
                </pic:pic>
              </a:graphicData>
            </a:graphic>
          </wp:inline>
        </w:drawing>
      </w:r>
    </w:p>
    <w:p w14:paraId="25BE4FA6" w14:textId="5B97C4D7" w:rsidR="0065797C" w:rsidRDefault="009C6173" w:rsidP="0065797C">
      <w:pPr>
        <w:spacing w:line="360" w:lineRule="auto"/>
        <w:rPr>
          <w:rFonts w:ascii="Arial" w:hAnsi="Arial" w:cs="Arial"/>
          <w:sz w:val="22"/>
          <w:szCs w:val="22"/>
        </w:rPr>
      </w:pPr>
      <w:r w:rsidRPr="00B7771E">
        <w:rPr>
          <w:rFonts w:ascii="Arial" w:hAnsi="Arial" w:cs="Arial"/>
          <w:sz w:val="22"/>
          <w:szCs w:val="22"/>
        </w:rPr>
        <w:t xml:space="preserve">The table helps decision-makers </w:t>
      </w:r>
      <w:r w:rsidR="008F706C">
        <w:rPr>
          <w:rFonts w:ascii="Arial" w:hAnsi="Arial" w:cs="Arial"/>
          <w:sz w:val="22"/>
          <w:szCs w:val="22"/>
        </w:rPr>
        <w:t>set</w:t>
      </w:r>
      <w:r w:rsidRPr="00B7771E">
        <w:rPr>
          <w:rFonts w:ascii="Arial" w:hAnsi="Arial" w:cs="Arial"/>
          <w:sz w:val="22"/>
          <w:szCs w:val="22"/>
        </w:rPr>
        <w:t xml:space="preserve"> priorities</w:t>
      </w:r>
      <w:r w:rsidR="008F706C">
        <w:rPr>
          <w:rFonts w:ascii="Arial" w:hAnsi="Arial" w:cs="Arial"/>
          <w:sz w:val="22"/>
          <w:szCs w:val="22"/>
        </w:rPr>
        <w:t>,</w:t>
      </w:r>
      <w:r w:rsidRPr="00B7771E">
        <w:rPr>
          <w:rFonts w:ascii="Arial" w:hAnsi="Arial" w:cs="Arial"/>
          <w:sz w:val="22"/>
          <w:szCs w:val="22"/>
        </w:rPr>
        <w:t xml:space="preserve"> recommend</w:t>
      </w:r>
      <w:r w:rsidR="00432A08">
        <w:rPr>
          <w:rFonts w:ascii="Arial" w:hAnsi="Arial" w:cs="Arial"/>
          <w:sz w:val="22"/>
          <w:szCs w:val="22"/>
        </w:rPr>
        <w:t>ing</w:t>
      </w:r>
      <w:r w:rsidRPr="00B7771E">
        <w:rPr>
          <w:rFonts w:ascii="Arial" w:hAnsi="Arial" w:cs="Arial"/>
          <w:sz w:val="22"/>
          <w:szCs w:val="22"/>
        </w:rPr>
        <w:t xml:space="preserve"> that stakeholders receive more intens</w:t>
      </w:r>
      <w:r w:rsidR="00432A08">
        <w:rPr>
          <w:rFonts w:ascii="Arial" w:hAnsi="Arial" w:cs="Arial"/>
          <w:sz w:val="22"/>
          <w:szCs w:val="22"/>
        </w:rPr>
        <w:t>ive</w:t>
      </w:r>
      <w:r w:rsidRPr="00B7771E">
        <w:rPr>
          <w:rFonts w:ascii="Arial" w:hAnsi="Arial" w:cs="Arial"/>
          <w:sz w:val="22"/>
          <w:szCs w:val="22"/>
        </w:rPr>
        <w:t xml:space="preserve"> engagement based on their power levels and interest points. </w:t>
      </w:r>
    </w:p>
    <w:p w14:paraId="2168F49B" w14:textId="4371CC62" w:rsidR="009C6173" w:rsidRPr="0065797C" w:rsidRDefault="009C6173" w:rsidP="00CB50C3">
      <w:pPr>
        <w:pStyle w:val="Heading2"/>
        <w:numPr>
          <w:ilvl w:val="0"/>
          <w:numId w:val="30"/>
        </w:numPr>
        <w:rPr>
          <w:rFonts w:cs="Arial"/>
          <w:sz w:val="22"/>
          <w:szCs w:val="22"/>
        </w:rPr>
      </w:pPr>
      <w:bookmarkStart w:id="15" w:name="_Toc214224899"/>
      <w:bookmarkStart w:id="16" w:name="_Toc214225102"/>
      <w:bookmarkStart w:id="17" w:name="_Toc214470861"/>
      <w:r w:rsidRPr="00B7771E">
        <w:t>Stakeholder Mapping</w:t>
      </w:r>
      <w:bookmarkEnd w:id="15"/>
      <w:bookmarkEnd w:id="16"/>
      <w:r w:rsidR="00E85DA2">
        <w:t>.</w:t>
      </w:r>
      <w:bookmarkEnd w:id="17"/>
    </w:p>
    <w:p w14:paraId="6F579036" w14:textId="2BA7DE03" w:rsidR="002C1E7F" w:rsidRPr="00B7771E" w:rsidRDefault="009C6173" w:rsidP="00B7771E">
      <w:pPr>
        <w:spacing w:line="360" w:lineRule="auto"/>
        <w:rPr>
          <w:rFonts w:ascii="Arial" w:hAnsi="Arial" w:cs="Arial"/>
          <w:sz w:val="22"/>
          <w:szCs w:val="22"/>
        </w:rPr>
      </w:pPr>
      <w:r w:rsidRPr="00B7771E">
        <w:rPr>
          <w:rFonts w:ascii="Arial" w:hAnsi="Arial" w:cs="Arial"/>
          <w:sz w:val="22"/>
          <w:szCs w:val="22"/>
        </w:rPr>
        <w:t>A Power</w:t>
      </w:r>
      <w:r w:rsidR="008F706C">
        <w:rPr>
          <w:rFonts w:ascii="Arial" w:hAnsi="Arial" w:cs="Arial"/>
          <w:sz w:val="22"/>
          <w:szCs w:val="22"/>
        </w:rPr>
        <w:t>-</w:t>
      </w:r>
      <w:r w:rsidRPr="00B7771E">
        <w:rPr>
          <w:rFonts w:ascii="Arial" w:hAnsi="Arial" w:cs="Arial"/>
          <w:sz w:val="22"/>
          <w:szCs w:val="22"/>
        </w:rPr>
        <w:t xml:space="preserve">Interest Grid adapted from Mendelow </w:t>
      </w:r>
      <w:r w:rsidR="002B70C7" w:rsidRPr="00B7771E">
        <w:rPr>
          <w:rFonts w:ascii="Arial" w:hAnsi="Arial" w:cs="Arial"/>
          <w:sz w:val="22"/>
          <w:szCs w:val="22"/>
        </w:rPr>
        <w:t>(</w:t>
      </w:r>
      <w:r w:rsidRPr="00B7771E">
        <w:rPr>
          <w:rFonts w:ascii="Arial" w:hAnsi="Arial" w:cs="Arial"/>
          <w:sz w:val="22"/>
          <w:szCs w:val="22"/>
        </w:rPr>
        <w:t>1991)</w:t>
      </w:r>
      <w:r w:rsidR="000E0EE8">
        <w:rPr>
          <w:rFonts w:ascii="Arial" w:hAnsi="Arial" w:cs="Arial"/>
          <w:sz w:val="22"/>
          <w:szCs w:val="22"/>
        </w:rPr>
        <w:t>.</w:t>
      </w:r>
      <w:r w:rsidRPr="00B7771E">
        <w:rPr>
          <w:rFonts w:ascii="Arial" w:hAnsi="Arial" w:cs="Arial"/>
          <w:sz w:val="22"/>
          <w:szCs w:val="22"/>
        </w:rPr>
        <w:t xml:space="preserve"> enables stakeholders to be visuali</w:t>
      </w:r>
      <w:r w:rsidR="008F706C">
        <w:rPr>
          <w:rFonts w:ascii="Arial" w:hAnsi="Arial" w:cs="Arial"/>
          <w:sz w:val="22"/>
          <w:szCs w:val="22"/>
        </w:rPr>
        <w:t>s</w:t>
      </w:r>
      <w:r w:rsidRPr="00B7771E">
        <w:rPr>
          <w:rFonts w:ascii="Arial" w:hAnsi="Arial" w:cs="Arial"/>
          <w:sz w:val="22"/>
          <w:szCs w:val="22"/>
        </w:rPr>
        <w:t xml:space="preserve">ed in their positions. </w:t>
      </w:r>
    </w:p>
    <w:p w14:paraId="5DE2362F" w14:textId="77777777" w:rsidR="00072FC7" w:rsidRDefault="00072FC7" w:rsidP="00B7771E">
      <w:pPr>
        <w:spacing w:line="360" w:lineRule="auto"/>
        <w:rPr>
          <w:rFonts w:ascii="Arial" w:hAnsi="Arial" w:cs="Arial"/>
          <w:b/>
          <w:bCs/>
          <w:sz w:val="22"/>
          <w:szCs w:val="22"/>
        </w:rPr>
      </w:pPr>
    </w:p>
    <w:p w14:paraId="6B0656C9" w14:textId="77777777" w:rsidR="00072FC7" w:rsidRDefault="00072FC7" w:rsidP="00B7771E">
      <w:pPr>
        <w:spacing w:line="360" w:lineRule="auto"/>
        <w:rPr>
          <w:rFonts w:ascii="Arial" w:hAnsi="Arial" w:cs="Arial"/>
          <w:b/>
          <w:bCs/>
          <w:sz w:val="22"/>
          <w:szCs w:val="22"/>
        </w:rPr>
      </w:pPr>
    </w:p>
    <w:p w14:paraId="411919D9" w14:textId="5672BDDC" w:rsidR="002C1E7F" w:rsidRPr="008F706C" w:rsidRDefault="002C1E7F" w:rsidP="00B7771E">
      <w:pPr>
        <w:spacing w:line="360" w:lineRule="auto"/>
        <w:rPr>
          <w:rFonts w:ascii="Arial" w:hAnsi="Arial" w:cs="Arial"/>
          <w:b/>
          <w:bCs/>
          <w:sz w:val="22"/>
          <w:szCs w:val="22"/>
        </w:rPr>
      </w:pPr>
      <w:r w:rsidRPr="008F706C">
        <w:rPr>
          <w:rFonts w:ascii="Arial" w:hAnsi="Arial" w:cs="Arial"/>
          <w:b/>
          <w:bCs/>
          <w:sz w:val="22"/>
          <w:szCs w:val="22"/>
        </w:rPr>
        <w:t xml:space="preserve">Table </w:t>
      </w:r>
      <w:r w:rsidR="00920D84" w:rsidRPr="008F706C">
        <w:rPr>
          <w:rFonts w:ascii="Arial" w:hAnsi="Arial" w:cs="Arial"/>
          <w:b/>
          <w:bCs/>
          <w:sz w:val="22"/>
          <w:szCs w:val="22"/>
        </w:rPr>
        <w:t>3</w:t>
      </w:r>
      <w:r w:rsidRPr="008F706C">
        <w:rPr>
          <w:rFonts w:ascii="Arial" w:hAnsi="Arial" w:cs="Arial"/>
          <w:b/>
          <w:bCs/>
          <w:sz w:val="22"/>
          <w:szCs w:val="22"/>
        </w:rPr>
        <w:t>: Stakeholders Engagement Strategies</w:t>
      </w:r>
      <w:r w:rsidR="00CB50C3">
        <w:rPr>
          <w:rFonts w:ascii="Arial" w:hAnsi="Arial" w:cs="Arial"/>
          <w:b/>
          <w:bCs/>
          <w:sz w:val="22"/>
          <w:szCs w:val="22"/>
        </w:rPr>
        <w:t>.</w:t>
      </w:r>
    </w:p>
    <w:p w14:paraId="4250764B" w14:textId="23D6FAA2" w:rsidR="00072FC7" w:rsidRDefault="002C1E7F" w:rsidP="00072FC7">
      <w:pPr>
        <w:spacing w:line="360" w:lineRule="auto"/>
        <w:rPr>
          <w:rFonts w:ascii="Arial" w:hAnsi="Arial" w:cs="Arial"/>
          <w:sz w:val="22"/>
          <w:szCs w:val="22"/>
        </w:rPr>
      </w:pPr>
      <w:r w:rsidRPr="00B7771E">
        <w:rPr>
          <w:rFonts w:ascii="Arial" w:hAnsi="Arial" w:cs="Arial"/>
          <w:noProof/>
          <w:sz w:val="22"/>
          <w:szCs w:val="22"/>
        </w:rPr>
        <w:drawing>
          <wp:inline distT="0" distB="0" distL="0" distR="0" wp14:anchorId="07550422" wp14:editId="144ABF13">
            <wp:extent cx="6243039" cy="2107095"/>
            <wp:effectExtent l="0" t="0" r="5715" b="7620"/>
            <wp:docPr id="11338324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64083" cy="2114198"/>
                    </a:xfrm>
                    <a:prstGeom prst="rect">
                      <a:avLst/>
                    </a:prstGeom>
                    <a:noFill/>
                    <a:ln>
                      <a:noFill/>
                    </a:ln>
                  </pic:spPr>
                </pic:pic>
              </a:graphicData>
            </a:graphic>
          </wp:inline>
        </w:drawing>
      </w:r>
      <w:bookmarkStart w:id="18" w:name="_Toc214224900"/>
      <w:bookmarkStart w:id="19" w:name="_Toc214225103"/>
    </w:p>
    <w:p w14:paraId="5650D50E" w14:textId="77777777" w:rsidR="00072FC7" w:rsidRPr="00072FC7" w:rsidRDefault="00072FC7" w:rsidP="00072FC7">
      <w:pPr>
        <w:spacing w:line="360" w:lineRule="auto"/>
        <w:rPr>
          <w:rFonts w:ascii="Arial" w:hAnsi="Arial" w:cs="Arial"/>
          <w:sz w:val="22"/>
          <w:szCs w:val="22"/>
        </w:rPr>
      </w:pPr>
    </w:p>
    <w:p w14:paraId="25032CF4" w14:textId="32B419D9" w:rsidR="009C6173" w:rsidRPr="00B7771E" w:rsidRDefault="009C6173" w:rsidP="00CB50C3">
      <w:pPr>
        <w:pStyle w:val="Heading2"/>
        <w:numPr>
          <w:ilvl w:val="0"/>
          <w:numId w:val="30"/>
        </w:numPr>
      </w:pPr>
      <w:bookmarkStart w:id="20" w:name="_Toc214470862"/>
      <w:r w:rsidRPr="00B7771E">
        <w:t>Stakeholder Engagement Strategy</w:t>
      </w:r>
      <w:bookmarkEnd w:id="18"/>
      <w:bookmarkEnd w:id="19"/>
      <w:r w:rsidR="00E85DA2">
        <w:t>.</w:t>
      </w:r>
      <w:bookmarkEnd w:id="20"/>
    </w:p>
    <w:p w14:paraId="05E0589F" w14:textId="0DD8DB14" w:rsidR="009C6173" w:rsidRPr="00576ECB" w:rsidRDefault="00CB50C3" w:rsidP="00576ECB">
      <w:pPr>
        <w:pStyle w:val="Heading3"/>
      </w:pPr>
      <w:bookmarkStart w:id="21" w:name="_Toc214224901"/>
      <w:bookmarkStart w:id="22" w:name="_Toc214225104"/>
      <w:bookmarkStart w:id="23" w:name="_Toc214470863"/>
      <w:r>
        <w:t>4</w:t>
      </w:r>
      <w:r w:rsidR="00576ECB" w:rsidRPr="00576ECB">
        <w:t xml:space="preserve">.1 </w:t>
      </w:r>
      <w:r w:rsidR="009C6173" w:rsidRPr="00576ECB">
        <w:t>Alignment with National Standards for Community Engagement (Scot</w:t>
      </w:r>
      <w:r w:rsidR="006E3818">
        <w:t>tish Government</w:t>
      </w:r>
      <w:r w:rsidR="009C6173" w:rsidRPr="00576ECB">
        <w:t>, 2016)</w:t>
      </w:r>
      <w:r w:rsidR="00B7771E" w:rsidRPr="00576ECB">
        <w:t>.</w:t>
      </w:r>
      <w:bookmarkEnd w:id="21"/>
      <w:bookmarkEnd w:id="22"/>
      <w:bookmarkEnd w:id="23"/>
    </w:p>
    <w:p w14:paraId="0AB48649" w14:textId="77777777"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Each stage of engagement will follow the seven national standards:</w:t>
      </w:r>
    </w:p>
    <w:p w14:paraId="4A904CAD" w14:textId="34306F41" w:rsidR="009C6173" w:rsidRPr="00E85DA2" w:rsidRDefault="009C6173" w:rsidP="00E85DA2">
      <w:pPr>
        <w:pStyle w:val="ListParagraph"/>
        <w:numPr>
          <w:ilvl w:val="0"/>
          <w:numId w:val="31"/>
        </w:numPr>
        <w:spacing w:line="360" w:lineRule="auto"/>
        <w:rPr>
          <w:rFonts w:ascii="Arial" w:hAnsi="Arial" w:cs="Arial"/>
          <w:sz w:val="22"/>
          <w:szCs w:val="22"/>
        </w:rPr>
      </w:pPr>
      <w:r w:rsidRPr="00E85DA2">
        <w:rPr>
          <w:rFonts w:ascii="Arial" w:hAnsi="Arial" w:cs="Arial"/>
          <w:b/>
          <w:bCs/>
          <w:sz w:val="22"/>
          <w:szCs w:val="22"/>
        </w:rPr>
        <w:t>Standard</w:t>
      </w:r>
      <w:r w:rsidR="00576ECB" w:rsidRPr="00E85DA2">
        <w:rPr>
          <w:rFonts w:ascii="Arial" w:hAnsi="Arial" w:cs="Arial"/>
          <w:sz w:val="22"/>
          <w:szCs w:val="22"/>
        </w:rPr>
        <w:t xml:space="preserve"> - </w:t>
      </w:r>
      <w:r w:rsidRPr="00E85DA2">
        <w:rPr>
          <w:rFonts w:ascii="Arial" w:hAnsi="Arial" w:cs="Arial"/>
          <w:sz w:val="22"/>
          <w:szCs w:val="22"/>
        </w:rPr>
        <w:t>Application in the Newent Park Project</w:t>
      </w:r>
      <w:r w:rsidR="008F706C" w:rsidRPr="00E85DA2">
        <w:rPr>
          <w:rFonts w:ascii="Arial" w:hAnsi="Arial" w:cs="Arial"/>
          <w:sz w:val="22"/>
          <w:szCs w:val="22"/>
        </w:rPr>
        <w:t>.</w:t>
      </w:r>
    </w:p>
    <w:p w14:paraId="1CDA5E7E" w14:textId="474B70BA" w:rsidR="009C6173" w:rsidRPr="00E85DA2" w:rsidRDefault="009C6173" w:rsidP="00E85DA2">
      <w:pPr>
        <w:pStyle w:val="ListParagraph"/>
        <w:numPr>
          <w:ilvl w:val="0"/>
          <w:numId w:val="31"/>
        </w:numPr>
        <w:spacing w:line="360" w:lineRule="auto"/>
        <w:rPr>
          <w:rFonts w:ascii="Arial" w:hAnsi="Arial" w:cs="Arial"/>
          <w:sz w:val="22"/>
          <w:szCs w:val="22"/>
        </w:rPr>
      </w:pPr>
      <w:r w:rsidRPr="00E85DA2">
        <w:rPr>
          <w:rFonts w:ascii="Arial" w:hAnsi="Arial" w:cs="Arial"/>
          <w:b/>
          <w:bCs/>
          <w:sz w:val="22"/>
          <w:szCs w:val="22"/>
        </w:rPr>
        <w:t>Inclusion</w:t>
      </w:r>
      <w:r w:rsidR="00576ECB" w:rsidRPr="00E85DA2">
        <w:rPr>
          <w:rFonts w:ascii="Arial" w:hAnsi="Arial" w:cs="Arial"/>
          <w:sz w:val="22"/>
          <w:szCs w:val="22"/>
        </w:rPr>
        <w:t xml:space="preserve"> - </w:t>
      </w:r>
      <w:r w:rsidRPr="00E85DA2">
        <w:rPr>
          <w:rFonts w:ascii="Arial" w:hAnsi="Arial" w:cs="Arial"/>
          <w:sz w:val="22"/>
          <w:szCs w:val="22"/>
        </w:rPr>
        <w:t>All demographic groups</w:t>
      </w:r>
      <w:r w:rsidR="00DE69F6" w:rsidRPr="00E85DA2">
        <w:rPr>
          <w:rFonts w:ascii="Arial" w:hAnsi="Arial" w:cs="Arial"/>
          <w:sz w:val="22"/>
          <w:szCs w:val="22"/>
        </w:rPr>
        <w:t>,</w:t>
      </w:r>
      <w:r w:rsidRPr="00E85DA2">
        <w:rPr>
          <w:rFonts w:ascii="Arial" w:hAnsi="Arial" w:cs="Arial"/>
          <w:sz w:val="22"/>
          <w:szCs w:val="22"/>
        </w:rPr>
        <w:t xml:space="preserve"> including age</w:t>
      </w:r>
      <w:r w:rsidR="008F706C" w:rsidRPr="00E85DA2">
        <w:rPr>
          <w:rFonts w:ascii="Arial" w:hAnsi="Arial" w:cs="Arial"/>
          <w:sz w:val="22"/>
          <w:szCs w:val="22"/>
        </w:rPr>
        <w:t>,</w:t>
      </w:r>
      <w:r w:rsidRPr="00E85DA2">
        <w:rPr>
          <w:rFonts w:ascii="Arial" w:hAnsi="Arial" w:cs="Arial"/>
          <w:sz w:val="22"/>
          <w:szCs w:val="22"/>
        </w:rPr>
        <w:t xml:space="preserve"> gender</w:t>
      </w:r>
      <w:r w:rsidR="008F706C" w:rsidRPr="00E85DA2">
        <w:rPr>
          <w:rFonts w:ascii="Arial" w:hAnsi="Arial" w:cs="Arial"/>
          <w:sz w:val="22"/>
          <w:szCs w:val="22"/>
        </w:rPr>
        <w:t>,</w:t>
      </w:r>
      <w:r w:rsidRPr="00E85DA2">
        <w:rPr>
          <w:rFonts w:ascii="Arial" w:hAnsi="Arial" w:cs="Arial"/>
          <w:sz w:val="22"/>
          <w:szCs w:val="22"/>
        </w:rPr>
        <w:t xml:space="preserve"> disability and ethnicity</w:t>
      </w:r>
      <w:r w:rsidR="00DE69F6" w:rsidRPr="00E85DA2">
        <w:rPr>
          <w:rFonts w:ascii="Arial" w:hAnsi="Arial" w:cs="Arial"/>
          <w:sz w:val="22"/>
          <w:szCs w:val="22"/>
        </w:rPr>
        <w:t>,</w:t>
      </w:r>
      <w:r w:rsidRPr="00E85DA2">
        <w:rPr>
          <w:rFonts w:ascii="Arial" w:hAnsi="Arial" w:cs="Arial"/>
          <w:sz w:val="22"/>
          <w:szCs w:val="22"/>
        </w:rPr>
        <w:t xml:space="preserve"> must </w:t>
      </w:r>
      <w:r w:rsidR="008F706C" w:rsidRPr="00E85DA2">
        <w:rPr>
          <w:rFonts w:ascii="Arial" w:hAnsi="Arial" w:cs="Arial"/>
          <w:sz w:val="22"/>
          <w:szCs w:val="22"/>
        </w:rPr>
        <w:t>be</w:t>
      </w:r>
      <w:r w:rsidRPr="00E85DA2">
        <w:rPr>
          <w:rFonts w:ascii="Arial" w:hAnsi="Arial" w:cs="Arial"/>
          <w:sz w:val="22"/>
          <w:szCs w:val="22"/>
        </w:rPr>
        <w:t xml:space="preserve"> represent</w:t>
      </w:r>
      <w:r w:rsidR="008F706C" w:rsidRPr="00E85DA2">
        <w:rPr>
          <w:rFonts w:ascii="Arial" w:hAnsi="Arial" w:cs="Arial"/>
          <w:sz w:val="22"/>
          <w:szCs w:val="22"/>
        </w:rPr>
        <w:t>ed</w:t>
      </w:r>
      <w:r w:rsidRPr="00E85DA2">
        <w:rPr>
          <w:rFonts w:ascii="Arial" w:hAnsi="Arial" w:cs="Arial"/>
          <w:sz w:val="22"/>
          <w:szCs w:val="22"/>
        </w:rPr>
        <w:t>. Accessible meeting venues and digital consultation tools will reduce</w:t>
      </w:r>
      <w:r w:rsidR="008F706C" w:rsidRPr="00E85DA2">
        <w:rPr>
          <w:rFonts w:ascii="Arial" w:hAnsi="Arial" w:cs="Arial"/>
          <w:sz w:val="22"/>
          <w:szCs w:val="22"/>
        </w:rPr>
        <w:t xml:space="preserve"> barriers to </w:t>
      </w:r>
      <w:r w:rsidRPr="00E85DA2">
        <w:rPr>
          <w:rFonts w:ascii="Arial" w:hAnsi="Arial" w:cs="Arial"/>
          <w:sz w:val="22"/>
          <w:szCs w:val="22"/>
        </w:rPr>
        <w:t xml:space="preserve">participation. </w:t>
      </w:r>
    </w:p>
    <w:p w14:paraId="0067D2DB" w14:textId="670CC612" w:rsidR="009C6173" w:rsidRPr="00E85DA2" w:rsidRDefault="009C6173" w:rsidP="00E85DA2">
      <w:pPr>
        <w:pStyle w:val="ListParagraph"/>
        <w:numPr>
          <w:ilvl w:val="0"/>
          <w:numId w:val="31"/>
        </w:numPr>
        <w:spacing w:line="360" w:lineRule="auto"/>
        <w:rPr>
          <w:rFonts w:ascii="Arial" w:hAnsi="Arial" w:cs="Arial"/>
          <w:sz w:val="22"/>
          <w:szCs w:val="22"/>
        </w:rPr>
      </w:pPr>
      <w:r w:rsidRPr="00E85DA2">
        <w:rPr>
          <w:rFonts w:ascii="Arial" w:hAnsi="Arial" w:cs="Arial"/>
          <w:b/>
          <w:bCs/>
          <w:sz w:val="22"/>
          <w:szCs w:val="22"/>
        </w:rPr>
        <w:t>Support</w:t>
      </w:r>
      <w:r w:rsidR="00576ECB" w:rsidRPr="00E85DA2">
        <w:rPr>
          <w:rFonts w:ascii="Arial" w:hAnsi="Arial" w:cs="Arial"/>
          <w:sz w:val="22"/>
          <w:szCs w:val="22"/>
        </w:rPr>
        <w:t xml:space="preserve"> - </w:t>
      </w:r>
      <w:r w:rsidRPr="00E85DA2">
        <w:rPr>
          <w:rFonts w:ascii="Arial" w:hAnsi="Arial" w:cs="Arial"/>
          <w:sz w:val="22"/>
          <w:szCs w:val="22"/>
        </w:rPr>
        <w:t xml:space="preserve">The program should offer participants detailed project information and guidance which explains complex technical aspects. Partner with community organisations to facilitate participation. </w:t>
      </w:r>
    </w:p>
    <w:p w14:paraId="2A10CF30" w14:textId="40443AA0" w:rsidR="009C6173" w:rsidRPr="00E85DA2" w:rsidRDefault="009C6173" w:rsidP="00E85DA2">
      <w:pPr>
        <w:pStyle w:val="ListParagraph"/>
        <w:numPr>
          <w:ilvl w:val="0"/>
          <w:numId w:val="31"/>
        </w:numPr>
        <w:spacing w:line="360" w:lineRule="auto"/>
        <w:rPr>
          <w:rFonts w:ascii="Arial" w:hAnsi="Arial" w:cs="Arial"/>
          <w:sz w:val="22"/>
          <w:szCs w:val="22"/>
        </w:rPr>
      </w:pPr>
      <w:r w:rsidRPr="00E85DA2">
        <w:rPr>
          <w:rFonts w:ascii="Arial" w:hAnsi="Arial" w:cs="Arial"/>
          <w:b/>
          <w:bCs/>
          <w:sz w:val="22"/>
          <w:szCs w:val="22"/>
        </w:rPr>
        <w:t>Planning</w:t>
      </w:r>
      <w:r w:rsidR="0065797C" w:rsidRPr="00E85DA2">
        <w:rPr>
          <w:rFonts w:ascii="Arial" w:hAnsi="Arial" w:cs="Arial"/>
          <w:sz w:val="22"/>
          <w:szCs w:val="22"/>
        </w:rPr>
        <w:t xml:space="preserve"> - </w:t>
      </w:r>
      <w:r w:rsidRPr="00E85DA2">
        <w:rPr>
          <w:rFonts w:ascii="Arial" w:hAnsi="Arial" w:cs="Arial"/>
          <w:sz w:val="22"/>
          <w:szCs w:val="22"/>
        </w:rPr>
        <w:t xml:space="preserve">Co-design engagement activities with Newent Town Council and FoDDC. Share timelines publicly to manage expectations. </w:t>
      </w:r>
    </w:p>
    <w:p w14:paraId="61E91DAF" w14:textId="527A5513" w:rsidR="009C6173" w:rsidRPr="00E85DA2" w:rsidRDefault="009C6173" w:rsidP="00E85DA2">
      <w:pPr>
        <w:pStyle w:val="ListParagraph"/>
        <w:numPr>
          <w:ilvl w:val="0"/>
          <w:numId w:val="31"/>
        </w:numPr>
        <w:spacing w:line="360" w:lineRule="auto"/>
        <w:rPr>
          <w:rFonts w:ascii="Arial" w:hAnsi="Arial" w:cs="Arial"/>
          <w:sz w:val="22"/>
          <w:szCs w:val="22"/>
        </w:rPr>
      </w:pPr>
      <w:r w:rsidRPr="00E85DA2">
        <w:rPr>
          <w:rFonts w:ascii="Arial" w:hAnsi="Arial" w:cs="Arial"/>
          <w:b/>
          <w:bCs/>
          <w:sz w:val="22"/>
          <w:szCs w:val="22"/>
        </w:rPr>
        <w:t>Working Together</w:t>
      </w:r>
      <w:r w:rsidR="0065797C" w:rsidRPr="00E85DA2">
        <w:rPr>
          <w:rFonts w:ascii="Arial" w:hAnsi="Arial" w:cs="Arial"/>
          <w:sz w:val="22"/>
          <w:szCs w:val="22"/>
        </w:rPr>
        <w:t xml:space="preserve"> - </w:t>
      </w:r>
      <w:r w:rsidRPr="00E85DA2">
        <w:rPr>
          <w:rFonts w:ascii="Arial" w:hAnsi="Arial" w:cs="Arial"/>
          <w:sz w:val="22"/>
          <w:szCs w:val="22"/>
        </w:rPr>
        <w:t xml:space="preserve">Establish a Stakeholder Working Group (SWG) to co-create design options and monitor progress. </w:t>
      </w:r>
    </w:p>
    <w:p w14:paraId="4724A21C" w14:textId="0CC69B22" w:rsidR="009C6173" w:rsidRPr="00E85DA2" w:rsidRDefault="009C6173" w:rsidP="00E85DA2">
      <w:pPr>
        <w:pStyle w:val="ListParagraph"/>
        <w:numPr>
          <w:ilvl w:val="0"/>
          <w:numId w:val="31"/>
        </w:numPr>
        <w:spacing w:line="360" w:lineRule="auto"/>
        <w:rPr>
          <w:rFonts w:ascii="Arial" w:hAnsi="Arial" w:cs="Arial"/>
          <w:sz w:val="22"/>
          <w:szCs w:val="22"/>
        </w:rPr>
      </w:pPr>
      <w:r w:rsidRPr="00E85DA2">
        <w:rPr>
          <w:rFonts w:ascii="Arial" w:hAnsi="Arial" w:cs="Arial"/>
          <w:b/>
          <w:bCs/>
          <w:sz w:val="22"/>
          <w:szCs w:val="22"/>
        </w:rPr>
        <w:t>Methods</w:t>
      </w:r>
      <w:r w:rsidR="0065797C" w:rsidRPr="00E85DA2">
        <w:rPr>
          <w:rFonts w:ascii="Arial" w:hAnsi="Arial" w:cs="Arial"/>
          <w:sz w:val="22"/>
          <w:szCs w:val="22"/>
        </w:rPr>
        <w:t xml:space="preserve"> - </w:t>
      </w:r>
      <w:r w:rsidRPr="00E85DA2">
        <w:rPr>
          <w:rFonts w:ascii="Arial" w:hAnsi="Arial" w:cs="Arial"/>
          <w:sz w:val="22"/>
          <w:szCs w:val="22"/>
        </w:rPr>
        <w:t xml:space="preserve">The research will use surveys as quantitative data collection methods alongside focus groups and workshops for qualitative data collection to </w:t>
      </w:r>
      <w:r w:rsidR="00745AEB" w:rsidRPr="00E85DA2">
        <w:rPr>
          <w:rFonts w:ascii="Arial" w:hAnsi="Arial" w:cs="Arial"/>
          <w:sz w:val="22"/>
          <w:szCs w:val="22"/>
        </w:rPr>
        <w:t>capture</w:t>
      </w:r>
      <w:r w:rsidRPr="00E85DA2">
        <w:rPr>
          <w:rFonts w:ascii="Arial" w:hAnsi="Arial" w:cs="Arial"/>
          <w:sz w:val="22"/>
          <w:szCs w:val="22"/>
        </w:rPr>
        <w:t xml:space="preserve"> diverse participant perspectives. </w:t>
      </w:r>
    </w:p>
    <w:p w14:paraId="636BD659" w14:textId="74E53B33" w:rsidR="009C6173" w:rsidRPr="00E85DA2" w:rsidRDefault="009C6173" w:rsidP="00E85DA2">
      <w:pPr>
        <w:pStyle w:val="ListParagraph"/>
        <w:numPr>
          <w:ilvl w:val="0"/>
          <w:numId w:val="31"/>
        </w:numPr>
        <w:spacing w:line="360" w:lineRule="auto"/>
        <w:rPr>
          <w:rFonts w:ascii="Arial" w:hAnsi="Arial" w:cs="Arial"/>
          <w:sz w:val="22"/>
          <w:szCs w:val="22"/>
        </w:rPr>
      </w:pPr>
      <w:r w:rsidRPr="00E85DA2">
        <w:rPr>
          <w:rFonts w:ascii="Arial" w:hAnsi="Arial" w:cs="Arial"/>
          <w:b/>
          <w:bCs/>
          <w:sz w:val="22"/>
          <w:szCs w:val="22"/>
        </w:rPr>
        <w:t>Communication</w:t>
      </w:r>
      <w:r w:rsidR="0065797C" w:rsidRPr="00E85DA2">
        <w:rPr>
          <w:rFonts w:ascii="Arial" w:hAnsi="Arial" w:cs="Arial"/>
          <w:sz w:val="22"/>
          <w:szCs w:val="22"/>
        </w:rPr>
        <w:t xml:space="preserve"> - </w:t>
      </w:r>
      <w:r w:rsidRPr="00E85DA2">
        <w:rPr>
          <w:rFonts w:ascii="Arial" w:hAnsi="Arial" w:cs="Arial"/>
          <w:sz w:val="22"/>
          <w:szCs w:val="22"/>
        </w:rPr>
        <w:t>The council needs to maintain resident information through scheduled newsletters</w:t>
      </w:r>
      <w:r w:rsidR="00DE69F6" w:rsidRPr="00E85DA2">
        <w:rPr>
          <w:rFonts w:ascii="Arial" w:hAnsi="Arial" w:cs="Arial"/>
          <w:sz w:val="22"/>
          <w:szCs w:val="22"/>
        </w:rPr>
        <w:t>,</w:t>
      </w:r>
      <w:r w:rsidRPr="00E85DA2">
        <w:rPr>
          <w:rFonts w:ascii="Arial" w:hAnsi="Arial" w:cs="Arial"/>
          <w:sz w:val="22"/>
          <w:szCs w:val="22"/>
        </w:rPr>
        <w:t xml:space="preserve"> local media and its official website. </w:t>
      </w:r>
    </w:p>
    <w:p w14:paraId="3B0B0DCB" w14:textId="3D8DCBAB" w:rsidR="009C6173" w:rsidRPr="00E85DA2" w:rsidRDefault="009C6173" w:rsidP="00E85DA2">
      <w:pPr>
        <w:pStyle w:val="ListParagraph"/>
        <w:numPr>
          <w:ilvl w:val="0"/>
          <w:numId w:val="31"/>
        </w:numPr>
        <w:spacing w:line="360" w:lineRule="auto"/>
        <w:rPr>
          <w:rFonts w:ascii="Arial" w:hAnsi="Arial" w:cs="Arial"/>
          <w:sz w:val="22"/>
          <w:szCs w:val="22"/>
        </w:rPr>
      </w:pPr>
      <w:r w:rsidRPr="00E85DA2">
        <w:rPr>
          <w:rFonts w:ascii="Arial" w:hAnsi="Arial" w:cs="Arial"/>
          <w:b/>
          <w:bCs/>
          <w:sz w:val="22"/>
          <w:szCs w:val="22"/>
        </w:rPr>
        <w:lastRenderedPageBreak/>
        <w:t>Impact</w:t>
      </w:r>
      <w:r w:rsidR="0065797C" w:rsidRPr="00E85DA2">
        <w:rPr>
          <w:rFonts w:ascii="Arial" w:hAnsi="Arial" w:cs="Arial"/>
          <w:b/>
          <w:bCs/>
          <w:sz w:val="22"/>
          <w:szCs w:val="22"/>
        </w:rPr>
        <w:t xml:space="preserve"> - </w:t>
      </w:r>
      <w:r w:rsidRPr="00E85DA2">
        <w:rPr>
          <w:rFonts w:ascii="Arial" w:hAnsi="Arial" w:cs="Arial"/>
          <w:sz w:val="22"/>
          <w:szCs w:val="22"/>
        </w:rPr>
        <w:t>The project design and implementation received direction from community input</w:t>
      </w:r>
      <w:r w:rsidR="00DE69F6" w:rsidRPr="00E85DA2">
        <w:rPr>
          <w:rFonts w:ascii="Arial" w:hAnsi="Arial" w:cs="Arial"/>
          <w:sz w:val="22"/>
          <w:szCs w:val="22"/>
        </w:rPr>
        <w:t>,</w:t>
      </w:r>
      <w:r w:rsidRPr="00E85DA2">
        <w:rPr>
          <w:rFonts w:ascii="Arial" w:hAnsi="Arial" w:cs="Arial"/>
          <w:sz w:val="22"/>
          <w:szCs w:val="22"/>
        </w:rPr>
        <w:t xml:space="preserve"> which needs to be documented and reported. </w:t>
      </w:r>
    </w:p>
    <w:p w14:paraId="0B833FAA" w14:textId="53CF65C8" w:rsidR="0065797C" w:rsidRDefault="009C6173" w:rsidP="0065797C">
      <w:pPr>
        <w:spacing w:line="360" w:lineRule="auto"/>
        <w:rPr>
          <w:rFonts w:ascii="Arial" w:hAnsi="Arial" w:cs="Arial"/>
          <w:sz w:val="22"/>
          <w:szCs w:val="22"/>
        </w:rPr>
      </w:pPr>
      <w:r w:rsidRPr="00B7771E">
        <w:rPr>
          <w:rFonts w:ascii="Arial" w:hAnsi="Arial" w:cs="Arial"/>
          <w:sz w:val="22"/>
          <w:szCs w:val="22"/>
        </w:rPr>
        <w:t>The method follows Arnstein’s (1969) Ladder of Citizen Participation</w:t>
      </w:r>
      <w:r w:rsidR="008F706C">
        <w:rPr>
          <w:rFonts w:ascii="Arial" w:hAnsi="Arial" w:cs="Arial"/>
          <w:sz w:val="22"/>
          <w:szCs w:val="22"/>
        </w:rPr>
        <w:t>,</w:t>
      </w:r>
      <w:r w:rsidRPr="00B7771E">
        <w:rPr>
          <w:rFonts w:ascii="Arial" w:hAnsi="Arial" w:cs="Arial"/>
          <w:sz w:val="22"/>
          <w:szCs w:val="22"/>
        </w:rPr>
        <w:t xml:space="preserve"> starting with consultation before moving to collaborative participation</w:t>
      </w:r>
      <w:r w:rsidR="00DE69F6" w:rsidRPr="00B7771E">
        <w:rPr>
          <w:rFonts w:ascii="Arial" w:hAnsi="Arial" w:cs="Arial"/>
          <w:sz w:val="22"/>
          <w:szCs w:val="22"/>
        </w:rPr>
        <w:t>,</w:t>
      </w:r>
      <w:r w:rsidRPr="00B7771E">
        <w:rPr>
          <w:rFonts w:ascii="Arial" w:hAnsi="Arial" w:cs="Arial"/>
          <w:sz w:val="22"/>
          <w:szCs w:val="22"/>
        </w:rPr>
        <w:t xml:space="preserve"> which strengthens both project trustworthiness and legitimacy. </w:t>
      </w:r>
    </w:p>
    <w:p w14:paraId="34AB8257" w14:textId="77777777" w:rsidR="00072FC7" w:rsidRDefault="00072FC7" w:rsidP="0065797C">
      <w:pPr>
        <w:spacing w:line="360" w:lineRule="auto"/>
        <w:rPr>
          <w:rFonts w:ascii="Arial" w:hAnsi="Arial" w:cs="Arial"/>
          <w:sz w:val="22"/>
          <w:szCs w:val="22"/>
        </w:rPr>
      </w:pPr>
    </w:p>
    <w:p w14:paraId="55867807" w14:textId="130F2620" w:rsidR="009C6173" w:rsidRPr="00FA716E" w:rsidRDefault="009C6173" w:rsidP="00CB50C3">
      <w:pPr>
        <w:pStyle w:val="ListParagraph"/>
        <w:numPr>
          <w:ilvl w:val="0"/>
          <w:numId w:val="30"/>
        </w:numPr>
        <w:spacing w:line="360" w:lineRule="auto"/>
        <w:rPr>
          <w:rFonts w:ascii="Arial" w:hAnsi="Arial" w:cs="Arial"/>
          <w:sz w:val="22"/>
          <w:szCs w:val="22"/>
        </w:rPr>
      </w:pPr>
      <w:bookmarkStart w:id="24" w:name="_Toc214224902"/>
      <w:bookmarkStart w:id="25" w:name="_Toc214225105"/>
      <w:bookmarkStart w:id="26" w:name="_Toc214470864"/>
      <w:r w:rsidRPr="0065797C">
        <w:rPr>
          <w:rStyle w:val="Heading2Char"/>
        </w:rPr>
        <w:t>Communication and Consultation Plan</w:t>
      </w:r>
      <w:bookmarkEnd w:id="24"/>
      <w:bookmarkEnd w:id="25"/>
      <w:bookmarkEnd w:id="26"/>
      <w:r w:rsidR="00B7771E">
        <w:t>.</w:t>
      </w:r>
    </w:p>
    <w:p w14:paraId="50E6DBC2" w14:textId="4389879B" w:rsidR="002E33A8" w:rsidRDefault="009C6173" w:rsidP="00B7771E">
      <w:pPr>
        <w:spacing w:line="360" w:lineRule="auto"/>
        <w:rPr>
          <w:rFonts w:ascii="Arial" w:hAnsi="Arial" w:cs="Arial"/>
          <w:sz w:val="22"/>
          <w:szCs w:val="22"/>
        </w:rPr>
      </w:pPr>
      <w:r w:rsidRPr="00B7771E">
        <w:rPr>
          <w:rFonts w:ascii="Arial" w:hAnsi="Arial" w:cs="Arial"/>
          <w:sz w:val="22"/>
          <w:szCs w:val="22"/>
        </w:rPr>
        <w:t>A structured Communication and Consultation Plan enables activities to b</w:t>
      </w:r>
      <w:r w:rsidR="008F706C">
        <w:rPr>
          <w:rFonts w:ascii="Arial" w:hAnsi="Arial" w:cs="Arial"/>
          <w:sz w:val="22"/>
          <w:szCs w:val="22"/>
        </w:rPr>
        <w:t>e</w:t>
      </w:r>
      <w:r w:rsidRPr="00B7771E">
        <w:rPr>
          <w:rFonts w:ascii="Arial" w:hAnsi="Arial" w:cs="Arial"/>
          <w:sz w:val="22"/>
          <w:szCs w:val="22"/>
        </w:rPr>
        <w:t xml:space="preserve"> meaningful and accessible </w:t>
      </w:r>
      <w:r w:rsidR="008F706C">
        <w:rPr>
          <w:rFonts w:ascii="Arial" w:hAnsi="Arial" w:cs="Arial"/>
          <w:sz w:val="22"/>
          <w:szCs w:val="22"/>
        </w:rPr>
        <w:t>to</w:t>
      </w:r>
      <w:r w:rsidRPr="00B7771E">
        <w:rPr>
          <w:rFonts w:ascii="Arial" w:hAnsi="Arial" w:cs="Arial"/>
          <w:sz w:val="22"/>
          <w:szCs w:val="22"/>
        </w:rPr>
        <w:t xml:space="preserve"> all participants while showing proper responses. </w:t>
      </w:r>
    </w:p>
    <w:p w14:paraId="228BB2D3" w14:textId="786EA978" w:rsidR="002C1E7F" w:rsidRPr="00B7771E" w:rsidRDefault="009C6173" w:rsidP="00B7771E">
      <w:pPr>
        <w:spacing w:line="360" w:lineRule="auto"/>
        <w:rPr>
          <w:rFonts w:ascii="Arial" w:hAnsi="Arial" w:cs="Arial"/>
          <w:sz w:val="22"/>
          <w:szCs w:val="22"/>
        </w:rPr>
      </w:pPr>
      <w:r w:rsidRPr="0065797C">
        <w:rPr>
          <w:rFonts w:ascii="Arial" w:hAnsi="Arial" w:cs="Arial"/>
          <w:b/>
          <w:bCs/>
          <w:sz w:val="22"/>
          <w:szCs w:val="22"/>
        </w:rPr>
        <w:t xml:space="preserve">Table </w:t>
      </w:r>
      <w:r w:rsidR="00920D84" w:rsidRPr="0065797C">
        <w:rPr>
          <w:rFonts w:ascii="Arial" w:hAnsi="Arial" w:cs="Arial"/>
          <w:b/>
          <w:bCs/>
          <w:sz w:val="22"/>
          <w:szCs w:val="22"/>
        </w:rPr>
        <w:t>4</w:t>
      </w:r>
      <w:r w:rsidRPr="0065797C">
        <w:rPr>
          <w:rFonts w:ascii="Arial" w:hAnsi="Arial" w:cs="Arial"/>
          <w:b/>
          <w:bCs/>
          <w:sz w:val="22"/>
          <w:szCs w:val="22"/>
        </w:rPr>
        <w:t>: Communication Plan</w:t>
      </w:r>
      <w:r w:rsidR="0065797C">
        <w:rPr>
          <w:rFonts w:ascii="Arial" w:hAnsi="Arial" w:cs="Arial"/>
          <w:sz w:val="22"/>
          <w:szCs w:val="22"/>
        </w:rPr>
        <w:t>.</w:t>
      </w:r>
    </w:p>
    <w:p w14:paraId="20DA53DB" w14:textId="213DC246" w:rsidR="002C1E7F" w:rsidRPr="00B7771E" w:rsidRDefault="002C1E7F" w:rsidP="00B7771E">
      <w:pPr>
        <w:spacing w:line="360" w:lineRule="auto"/>
        <w:rPr>
          <w:rFonts w:ascii="Arial" w:hAnsi="Arial" w:cs="Arial"/>
          <w:sz w:val="22"/>
          <w:szCs w:val="22"/>
        </w:rPr>
      </w:pPr>
      <w:r w:rsidRPr="00B7771E">
        <w:rPr>
          <w:rFonts w:ascii="Arial" w:hAnsi="Arial" w:cs="Arial"/>
          <w:noProof/>
          <w:sz w:val="22"/>
          <w:szCs w:val="22"/>
        </w:rPr>
        <w:drawing>
          <wp:inline distT="0" distB="0" distL="0" distR="0" wp14:anchorId="0B1E4292" wp14:editId="34EAF829">
            <wp:extent cx="5765036" cy="3371353"/>
            <wp:effectExtent l="0" t="0" r="7620" b="635"/>
            <wp:docPr id="17822097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5813" cy="3406895"/>
                    </a:xfrm>
                    <a:prstGeom prst="rect">
                      <a:avLst/>
                    </a:prstGeom>
                    <a:noFill/>
                    <a:ln>
                      <a:noFill/>
                    </a:ln>
                  </pic:spPr>
                </pic:pic>
              </a:graphicData>
            </a:graphic>
          </wp:inline>
        </w:drawing>
      </w:r>
    </w:p>
    <w:p w14:paraId="2C544709" w14:textId="77777777" w:rsidR="00072FC7" w:rsidRDefault="00072FC7" w:rsidP="00072FC7">
      <w:pPr>
        <w:pStyle w:val="Heading2"/>
      </w:pPr>
      <w:bookmarkStart w:id="27" w:name="_Toc214224903"/>
      <w:bookmarkStart w:id="28" w:name="_Toc214225106"/>
    </w:p>
    <w:p w14:paraId="1D342C2C" w14:textId="3FF16FA1" w:rsidR="00F94B9D" w:rsidRPr="00B7771E" w:rsidRDefault="00F94B9D" w:rsidP="00CB50C3">
      <w:pPr>
        <w:pStyle w:val="Heading2"/>
        <w:numPr>
          <w:ilvl w:val="0"/>
          <w:numId w:val="30"/>
        </w:numPr>
      </w:pPr>
      <w:r w:rsidRPr="00B7771E">
        <w:t xml:space="preserve"> </w:t>
      </w:r>
      <w:bookmarkStart w:id="29" w:name="_Toc214470865"/>
      <w:r w:rsidRPr="00B7771E">
        <w:t>Ethical and</w:t>
      </w:r>
      <w:r w:rsidR="002B70C7" w:rsidRPr="00B7771E">
        <w:t xml:space="preserve"> Diversity, Equity and Inclusion</w:t>
      </w:r>
      <w:r w:rsidRPr="00B7771E">
        <w:t xml:space="preserve"> DEI Considerations in Consultation</w:t>
      </w:r>
      <w:r w:rsidR="00B7771E">
        <w:t>.</w:t>
      </w:r>
      <w:bookmarkEnd w:id="27"/>
      <w:bookmarkEnd w:id="28"/>
      <w:bookmarkEnd w:id="29"/>
    </w:p>
    <w:p w14:paraId="15A6C0AE" w14:textId="115820B0" w:rsidR="00F94B9D" w:rsidRPr="00B7771E" w:rsidRDefault="00F94B9D" w:rsidP="00B7771E">
      <w:pPr>
        <w:spacing w:line="360" w:lineRule="auto"/>
        <w:rPr>
          <w:rFonts w:ascii="Arial" w:hAnsi="Arial" w:cs="Arial"/>
          <w:sz w:val="22"/>
          <w:szCs w:val="22"/>
        </w:rPr>
      </w:pPr>
      <w:r w:rsidRPr="00B7771E">
        <w:rPr>
          <w:rFonts w:ascii="Arial" w:hAnsi="Arial" w:cs="Arial"/>
          <w:sz w:val="22"/>
          <w:szCs w:val="22"/>
        </w:rPr>
        <w:t>The ethical consultation process protects all participants through its commitment to equal treatment and respectful behavio</w:t>
      </w:r>
      <w:r w:rsidR="00DE69F6" w:rsidRPr="00B7771E">
        <w:rPr>
          <w:rFonts w:ascii="Arial" w:hAnsi="Arial" w:cs="Arial"/>
          <w:sz w:val="22"/>
          <w:szCs w:val="22"/>
        </w:rPr>
        <w:t>u</w:t>
      </w:r>
      <w:r w:rsidRPr="00B7771E">
        <w:rPr>
          <w:rFonts w:ascii="Arial" w:hAnsi="Arial" w:cs="Arial"/>
          <w:sz w:val="22"/>
          <w:szCs w:val="22"/>
        </w:rPr>
        <w:t>r</w:t>
      </w:r>
      <w:r w:rsidR="00DE69F6" w:rsidRPr="00B7771E">
        <w:rPr>
          <w:rFonts w:ascii="Arial" w:hAnsi="Arial" w:cs="Arial"/>
          <w:sz w:val="22"/>
          <w:szCs w:val="22"/>
        </w:rPr>
        <w:t>,</w:t>
      </w:r>
      <w:r w:rsidRPr="00B7771E">
        <w:rPr>
          <w:rFonts w:ascii="Arial" w:hAnsi="Arial" w:cs="Arial"/>
          <w:sz w:val="22"/>
          <w:szCs w:val="22"/>
        </w:rPr>
        <w:t xml:space="preserve"> and complete confidentiality. The National Standards’ Inclusion and Support principles direct this process to create equal participation opportunities for all students</w:t>
      </w:r>
      <w:r w:rsidR="00DE69F6" w:rsidRPr="00B7771E">
        <w:rPr>
          <w:rFonts w:ascii="Arial" w:hAnsi="Arial" w:cs="Arial"/>
          <w:sz w:val="22"/>
          <w:szCs w:val="22"/>
        </w:rPr>
        <w:t>,</w:t>
      </w:r>
      <w:r w:rsidRPr="00B7771E">
        <w:rPr>
          <w:rFonts w:ascii="Arial" w:hAnsi="Arial" w:cs="Arial"/>
          <w:sz w:val="22"/>
          <w:szCs w:val="22"/>
        </w:rPr>
        <w:t xml:space="preserve"> regardless of their socio-economic background or ability level. Key ethical considerations include:</w:t>
      </w:r>
    </w:p>
    <w:p w14:paraId="08417C66" w14:textId="6D442061" w:rsidR="0065797C" w:rsidRDefault="0065797C" w:rsidP="0065797C">
      <w:pPr>
        <w:spacing w:line="360" w:lineRule="auto"/>
        <w:ind w:left="360"/>
        <w:rPr>
          <w:rFonts w:ascii="Arial" w:hAnsi="Arial" w:cs="Arial"/>
          <w:sz w:val="22"/>
          <w:szCs w:val="22"/>
        </w:rPr>
      </w:pPr>
      <w:r w:rsidRPr="0065797C">
        <w:rPr>
          <w:rFonts w:ascii="Arial" w:hAnsi="Arial" w:cs="Arial"/>
          <w:b/>
          <w:bCs/>
          <w:sz w:val="22"/>
          <w:szCs w:val="22"/>
        </w:rPr>
        <w:lastRenderedPageBreak/>
        <w:t>R</w:t>
      </w:r>
      <w:r w:rsidR="00F94B9D" w:rsidRPr="0065797C">
        <w:rPr>
          <w:rFonts w:ascii="Arial" w:hAnsi="Arial" w:cs="Arial"/>
          <w:b/>
          <w:bCs/>
          <w:sz w:val="22"/>
          <w:szCs w:val="22"/>
        </w:rPr>
        <w:t>esearch</w:t>
      </w:r>
      <w:r w:rsidR="00F94B9D" w:rsidRPr="00B7771E">
        <w:rPr>
          <w:rFonts w:ascii="Arial" w:hAnsi="Arial" w:cs="Arial"/>
          <w:sz w:val="22"/>
          <w:szCs w:val="22"/>
        </w:rPr>
        <w:t xml:space="preserve"> needs participants to understand the process of their feedback data after they submit it.</w:t>
      </w:r>
    </w:p>
    <w:p w14:paraId="6FB059B3" w14:textId="19CC82CF" w:rsidR="0065797C" w:rsidRDefault="00F94B9D" w:rsidP="0065797C">
      <w:pPr>
        <w:spacing w:line="360" w:lineRule="auto"/>
        <w:ind w:left="360"/>
        <w:rPr>
          <w:rFonts w:ascii="Arial" w:hAnsi="Arial" w:cs="Arial"/>
          <w:sz w:val="22"/>
          <w:szCs w:val="22"/>
        </w:rPr>
      </w:pPr>
      <w:r w:rsidRPr="0065797C">
        <w:rPr>
          <w:rFonts w:ascii="Arial" w:hAnsi="Arial" w:cs="Arial"/>
          <w:b/>
          <w:bCs/>
          <w:sz w:val="22"/>
          <w:szCs w:val="22"/>
        </w:rPr>
        <w:t>Data Protection</w:t>
      </w:r>
      <w:r w:rsidR="0065797C">
        <w:rPr>
          <w:rFonts w:ascii="Arial" w:hAnsi="Arial" w:cs="Arial"/>
          <w:sz w:val="22"/>
          <w:szCs w:val="22"/>
        </w:rPr>
        <w:t xml:space="preserve"> - </w:t>
      </w:r>
      <w:r w:rsidRPr="00B7771E">
        <w:rPr>
          <w:rFonts w:ascii="Arial" w:hAnsi="Arial" w:cs="Arial"/>
          <w:sz w:val="22"/>
          <w:szCs w:val="22"/>
        </w:rPr>
        <w:t>All responses will comply with the General Data Protection Regulation GDPR.</w:t>
      </w:r>
    </w:p>
    <w:p w14:paraId="08AFCE72" w14:textId="0E4B604E" w:rsidR="00F94B9D" w:rsidRPr="00B7771E" w:rsidRDefault="00F94B9D" w:rsidP="0065797C">
      <w:pPr>
        <w:spacing w:line="360" w:lineRule="auto"/>
        <w:ind w:left="360"/>
        <w:rPr>
          <w:rFonts w:ascii="Arial" w:hAnsi="Arial" w:cs="Arial"/>
          <w:sz w:val="22"/>
          <w:szCs w:val="22"/>
        </w:rPr>
      </w:pPr>
      <w:r w:rsidRPr="0065797C">
        <w:rPr>
          <w:rFonts w:ascii="Arial" w:hAnsi="Arial" w:cs="Arial"/>
          <w:b/>
          <w:bCs/>
          <w:sz w:val="22"/>
          <w:szCs w:val="22"/>
        </w:rPr>
        <w:t>Bias Reduction</w:t>
      </w:r>
      <w:r w:rsidR="0065797C">
        <w:rPr>
          <w:rFonts w:ascii="Arial" w:hAnsi="Arial" w:cs="Arial"/>
          <w:sz w:val="22"/>
          <w:szCs w:val="22"/>
        </w:rPr>
        <w:t xml:space="preserve"> - </w:t>
      </w:r>
      <w:r w:rsidR="002D5A28" w:rsidRPr="00B7771E">
        <w:rPr>
          <w:rFonts w:ascii="Arial" w:hAnsi="Arial" w:cs="Arial"/>
          <w:sz w:val="22"/>
          <w:szCs w:val="22"/>
        </w:rPr>
        <w:t>The process of facilitation becomes more unbiased through the implementation of diverse teams and systems</w:t>
      </w:r>
      <w:r w:rsidR="00DE69F6" w:rsidRPr="00B7771E">
        <w:rPr>
          <w:rFonts w:ascii="Arial" w:hAnsi="Arial" w:cs="Arial"/>
          <w:sz w:val="22"/>
          <w:szCs w:val="22"/>
        </w:rPr>
        <w:t xml:space="preserve"> t</w:t>
      </w:r>
      <w:r w:rsidR="008F706C">
        <w:rPr>
          <w:rFonts w:ascii="Arial" w:hAnsi="Arial" w:cs="Arial"/>
          <w:sz w:val="22"/>
          <w:szCs w:val="22"/>
        </w:rPr>
        <w:t>hat</w:t>
      </w:r>
      <w:r w:rsidR="002D5A28" w:rsidRPr="00B7771E">
        <w:rPr>
          <w:rFonts w:ascii="Arial" w:hAnsi="Arial" w:cs="Arial"/>
          <w:sz w:val="22"/>
          <w:szCs w:val="22"/>
        </w:rPr>
        <w:t xml:space="preserve"> enable participants to give feedback anonymously (Bryson et al.,</w:t>
      </w:r>
      <w:r w:rsidR="00321630">
        <w:rPr>
          <w:rFonts w:ascii="Arial" w:hAnsi="Arial" w:cs="Arial"/>
          <w:sz w:val="22"/>
          <w:szCs w:val="22"/>
        </w:rPr>
        <w:t xml:space="preserve"> </w:t>
      </w:r>
      <w:r w:rsidR="002D5A28" w:rsidRPr="00B7771E">
        <w:rPr>
          <w:rFonts w:ascii="Arial" w:hAnsi="Arial" w:cs="Arial"/>
          <w:sz w:val="22"/>
          <w:szCs w:val="22"/>
        </w:rPr>
        <w:t>2013).</w:t>
      </w:r>
    </w:p>
    <w:p w14:paraId="30C3B782" w14:textId="21F7A694" w:rsidR="00F94B9D" w:rsidRPr="00B7771E" w:rsidRDefault="00F94B9D" w:rsidP="00B7771E">
      <w:pPr>
        <w:spacing w:line="360" w:lineRule="auto"/>
        <w:ind w:left="360"/>
        <w:rPr>
          <w:rFonts w:ascii="Arial" w:hAnsi="Arial" w:cs="Arial"/>
          <w:sz w:val="22"/>
          <w:szCs w:val="22"/>
        </w:rPr>
      </w:pPr>
      <w:r w:rsidRPr="0065797C">
        <w:rPr>
          <w:rFonts w:ascii="Arial" w:hAnsi="Arial" w:cs="Arial"/>
          <w:b/>
          <w:bCs/>
          <w:sz w:val="22"/>
          <w:szCs w:val="22"/>
        </w:rPr>
        <w:t>DEI Commitment</w:t>
      </w:r>
      <w:r w:rsidR="0065797C">
        <w:rPr>
          <w:rFonts w:ascii="Arial" w:hAnsi="Arial" w:cs="Arial"/>
          <w:sz w:val="22"/>
          <w:szCs w:val="22"/>
        </w:rPr>
        <w:t xml:space="preserve"> - </w:t>
      </w:r>
      <w:r w:rsidRPr="00B7771E">
        <w:rPr>
          <w:rFonts w:ascii="Arial" w:hAnsi="Arial" w:cs="Arial"/>
          <w:sz w:val="22"/>
          <w:szCs w:val="22"/>
        </w:rPr>
        <w:t>The initiative will actively find underrepresented groups</w:t>
      </w:r>
      <w:r w:rsidR="00DE69F6" w:rsidRPr="00B7771E">
        <w:rPr>
          <w:rFonts w:ascii="Arial" w:hAnsi="Arial" w:cs="Arial"/>
          <w:sz w:val="22"/>
          <w:szCs w:val="22"/>
        </w:rPr>
        <w:t>,</w:t>
      </w:r>
      <w:r w:rsidRPr="00B7771E">
        <w:rPr>
          <w:rFonts w:ascii="Arial" w:hAnsi="Arial" w:cs="Arial"/>
          <w:sz w:val="22"/>
          <w:szCs w:val="22"/>
        </w:rPr>
        <w:t xml:space="preserve"> including young families</w:t>
      </w:r>
      <w:r w:rsidR="008F706C">
        <w:rPr>
          <w:rFonts w:ascii="Arial" w:hAnsi="Arial" w:cs="Arial"/>
          <w:sz w:val="22"/>
          <w:szCs w:val="22"/>
        </w:rPr>
        <w:t>,</w:t>
      </w:r>
      <w:r w:rsidRPr="00B7771E">
        <w:rPr>
          <w:rFonts w:ascii="Arial" w:hAnsi="Arial" w:cs="Arial"/>
          <w:sz w:val="22"/>
          <w:szCs w:val="22"/>
        </w:rPr>
        <w:t xml:space="preserve"> elderly residents and ethnic minorities</w:t>
      </w:r>
      <w:r w:rsidR="00DE69F6" w:rsidRPr="00B7771E">
        <w:rPr>
          <w:rFonts w:ascii="Arial" w:hAnsi="Arial" w:cs="Arial"/>
          <w:sz w:val="22"/>
          <w:szCs w:val="22"/>
        </w:rPr>
        <w:t>,</w:t>
      </w:r>
      <w:r w:rsidRPr="00B7771E">
        <w:rPr>
          <w:rFonts w:ascii="Arial" w:hAnsi="Arial" w:cs="Arial"/>
          <w:sz w:val="22"/>
          <w:szCs w:val="22"/>
        </w:rPr>
        <w:t xml:space="preserve"> to hear their voices properly.</w:t>
      </w:r>
    </w:p>
    <w:p w14:paraId="3D59BD4B" w14:textId="418DB52C" w:rsidR="009C6173" w:rsidRPr="00B7771E" w:rsidRDefault="00F94B9D" w:rsidP="00B7771E">
      <w:pPr>
        <w:spacing w:line="360" w:lineRule="auto"/>
        <w:rPr>
          <w:rFonts w:ascii="Arial" w:hAnsi="Arial" w:cs="Arial"/>
          <w:sz w:val="22"/>
          <w:szCs w:val="22"/>
        </w:rPr>
      </w:pPr>
      <w:r w:rsidRPr="00B7771E">
        <w:rPr>
          <w:rFonts w:ascii="Arial" w:hAnsi="Arial" w:cs="Arial"/>
          <w:sz w:val="22"/>
          <w:szCs w:val="22"/>
        </w:rPr>
        <w:t>The practice of ethical engagement creates trust with local communities while supporting Corporate Social Responsibility (CSR) goals</w:t>
      </w:r>
      <w:r w:rsidR="006E4939">
        <w:rPr>
          <w:rFonts w:ascii="Arial" w:hAnsi="Arial" w:cs="Arial"/>
          <w:sz w:val="22"/>
          <w:szCs w:val="22"/>
        </w:rPr>
        <w:t xml:space="preserve"> by</w:t>
      </w:r>
      <w:r w:rsidRPr="00B7771E">
        <w:rPr>
          <w:rFonts w:ascii="Arial" w:hAnsi="Arial" w:cs="Arial"/>
          <w:sz w:val="22"/>
          <w:szCs w:val="22"/>
        </w:rPr>
        <w:t xml:space="preserve"> demonstrat</w:t>
      </w:r>
      <w:r w:rsidR="006E4939">
        <w:rPr>
          <w:rFonts w:ascii="Arial" w:hAnsi="Arial" w:cs="Arial"/>
          <w:sz w:val="22"/>
          <w:szCs w:val="22"/>
        </w:rPr>
        <w:t>ing</w:t>
      </w:r>
      <w:r w:rsidRPr="00B7771E">
        <w:rPr>
          <w:rFonts w:ascii="Arial" w:hAnsi="Arial" w:cs="Arial"/>
          <w:sz w:val="22"/>
          <w:szCs w:val="22"/>
        </w:rPr>
        <w:t xml:space="preserve"> organi</w:t>
      </w:r>
      <w:r w:rsidR="00DE69F6" w:rsidRPr="00B7771E">
        <w:rPr>
          <w:rFonts w:ascii="Arial" w:hAnsi="Arial" w:cs="Arial"/>
          <w:sz w:val="22"/>
          <w:szCs w:val="22"/>
        </w:rPr>
        <w:t>s</w:t>
      </w:r>
      <w:r w:rsidRPr="00B7771E">
        <w:rPr>
          <w:rFonts w:ascii="Arial" w:hAnsi="Arial" w:cs="Arial"/>
          <w:sz w:val="22"/>
          <w:szCs w:val="22"/>
        </w:rPr>
        <w:t>ational accountability and stakeholder value (Carroll, 1999).</w:t>
      </w:r>
      <w:r w:rsidR="009C6173" w:rsidRPr="00B7771E">
        <w:rPr>
          <w:rFonts w:ascii="Arial" w:hAnsi="Arial" w:cs="Arial"/>
          <w:sz w:val="22"/>
          <w:szCs w:val="22"/>
        </w:rPr>
        <w:t xml:space="preserve"> </w:t>
      </w:r>
    </w:p>
    <w:p w14:paraId="36BFB84B" w14:textId="52EFC8F9" w:rsidR="009C6173" w:rsidRPr="00B7771E" w:rsidRDefault="009C6173" w:rsidP="00CB50C3">
      <w:pPr>
        <w:pStyle w:val="Heading2"/>
        <w:numPr>
          <w:ilvl w:val="0"/>
          <w:numId w:val="30"/>
        </w:numPr>
      </w:pPr>
      <w:bookmarkStart w:id="30" w:name="_Toc214224904"/>
      <w:bookmarkStart w:id="31" w:name="_Toc214225107"/>
      <w:r w:rsidRPr="00B7771E">
        <w:t xml:space="preserve"> </w:t>
      </w:r>
      <w:bookmarkStart w:id="32" w:name="_Toc214470866"/>
      <w:r w:rsidRPr="00B7771E">
        <w:t>Theoretical Underpinning and Reflection Link</w:t>
      </w:r>
      <w:r w:rsidR="00B7771E">
        <w:t>.</w:t>
      </w:r>
      <w:bookmarkEnd w:id="30"/>
      <w:bookmarkEnd w:id="31"/>
      <w:bookmarkEnd w:id="32"/>
    </w:p>
    <w:p w14:paraId="740DEB1C" w14:textId="77777777"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theoretical framework supports this engagement strategy through:</w:t>
      </w:r>
    </w:p>
    <w:p w14:paraId="55019784" w14:textId="14758917" w:rsidR="009C6173" w:rsidRPr="00576ECB" w:rsidRDefault="009C6173" w:rsidP="00576ECB">
      <w:pPr>
        <w:pStyle w:val="ListParagraph"/>
        <w:numPr>
          <w:ilvl w:val="0"/>
          <w:numId w:val="17"/>
        </w:numPr>
        <w:spacing w:line="360" w:lineRule="auto"/>
        <w:rPr>
          <w:rFonts w:ascii="Arial" w:hAnsi="Arial" w:cs="Arial"/>
          <w:sz w:val="22"/>
          <w:szCs w:val="22"/>
        </w:rPr>
      </w:pPr>
      <w:r w:rsidRPr="00576ECB">
        <w:rPr>
          <w:rFonts w:ascii="Arial" w:hAnsi="Arial" w:cs="Arial"/>
          <w:b/>
          <w:bCs/>
          <w:sz w:val="22"/>
          <w:szCs w:val="22"/>
        </w:rPr>
        <w:t>Freeman’s (1984) Stakeholder Theory</w:t>
      </w:r>
      <w:r w:rsidRPr="00576ECB">
        <w:rPr>
          <w:rFonts w:ascii="Arial" w:hAnsi="Arial" w:cs="Arial"/>
          <w:sz w:val="22"/>
          <w:szCs w:val="22"/>
        </w:rPr>
        <w:t xml:space="preserve"> recognis</w:t>
      </w:r>
      <w:r w:rsidR="002A797C" w:rsidRPr="00576ECB">
        <w:rPr>
          <w:rFonts w:ascii="Arial" w:hAnsi="Arial" w:cs="Arial"/>
          <w:sz w:val="22"/>
          <w:szCs w:val="22"/>
        </w:rPr>
        <w:t>es</w:t>
      </w:r>
      <w:r w:rsidRPr="00576ECB">
        <w:rPr>
          <w:rFonts w:ascii="Arial" w:hAnsi="Arial" w:cs="Arial"/>
          <w:sz w:val="22"/>
          <w:szCs w:val="22"/>
        </w:rPr>
        <w:t xml:space="preserve"> stakeholder interdependence. </w:t>
      </w:r>
    </w:p>
    <w:p w14:paraId="65945C27" w14:textId="2A007C24" w:rsidR="009C6173" w:rsidRPr="00576ECB" w:rsidRDefault="002D5A28" w:rsidP="00576ECB">
      <w:pPr>
        <w:pStyle w:val="ListParagraph"/>
        <w:numPr>
          <w:ilvl w:val="0"/>
          <w:numId w:val="17"/>
        </w:numPr>
        <w:spacing w:line="360" w:lineRule="auto"/>
        <w:rPr>
          <w:rFonts w:ascii="Arial" w:hAnsi="Arial" w:cs="Arial"/>
          <w:sz w:val="22"/>
          <w:szCs w:val="22"/>
        </w:rPr>
      </w:pPr>
      <w:r w:rsidRPr="00576ECB">
        <w:rPr>
          <w:rFonts w:ascii="Arial" w:hAnsi="Arial" w:cs="Arial"/>
          <w:b/>
          <w:bCs/>
          <w:sz w:val="22"/>
          <w:szCs w:val="22"/>
        </w:rPr>
        <w:t>The National Standards for Community Engagement (2016)</w:t>
      </w:r>
      <w:r w:rsidRPr="00576ECB">
        <w:rPr>
          <w:rFonts w:ascii="Arial" w:hAnsi="Arial" w:cs="Arial"/>
          <w:sz w:val="22"/>
          <w:szCs w:val="22"/>
        </w:rPr>
        <w:t xml:space="preserve"> offer organi</w:t>
      </w:r>
      <w:r w:rsidR="002A797C" w:rsidRPr="00576ECB">
        <w:rPr>
          <w:rFonts w:ascii="Arial" w:hAnsi="Arial" w:cs="Arial"/>
          <w:sz w:val="22"/>
          <w:szCs w:val="22"/>
        </w:rPr>
        <w:t>s</w:t>
      </w:r>
      <w:r w:rsidRPr="00576ECB">
        <w:rPr>
          <w:rFonts w:ascii="Arial" w:hAnsi="Arial" w:cs="Arial"/>
          <w:sz w:val="22"/>
          <w:szCs w:val="22"/>
        </w:rPr>
        <w:t>ations step-by-step guidance to create inclusive practices through ethical communication methods</w:t>
      </w:r>
      <w:r w:rsidR="009C6173" w:rsidRPr="00576ECB">
        <w:rPr>
          <w:rFonts w:ascii="Arial" w:hAnsi="Arial" w:cs="Arial"/>
          <w:sz w:val="22"/>
          <w:szCs w:val="22"/>
        </w:rPr>
        <w:t xml:space="preserve">. </w:t>
      </w:r>
    </w:p>
    <w:p w14:paraId="07A02CFF" w14:textId="77777777" w:rsidR="009C6173" w:rsidRPr="00576ECB" w:rsidRDefault="009C6173" w:rsidP="00576ECB">
      <w:pPr>
        <w:pStyle w:val="ListParagraph"/>
        <w:numPr>
          <w:ilvl w:val="0"/>
          <w:numId w:val="17"/>
        </w:numPr>
        <w:spacing w:line="360" w:lineRule="auto"/>
        <w:rPr>
          <w:rFonts w:ascii="Arial" w:hAnsi="Arial" w:cs="Arial"/>
          <w:sz w:val="22"/>
          <w:szCs w:val="22"/>
        </w:rPr>
      </w:pPr>
      <w:r w:rsidRPr="00576ECB">
        <w:rPr>
          <w:rFonts w:ascii="Arial" w:hAnsi="Arial" w:cs="Arial"/>
          <w:sz w:val="22"/>
          <w:szCs w:val="22"/>
        </w:rPr>
        <w:t>T</w:t>
      </w:r>
      <w:r w:rsidRPr="00576ECB">
        <w:rPr>
          <w:rFonts w:ascii="Arial" w:hAnsi="Arial" w:cs="Arial"/>
          <w:b/>
          <w:bCs/>
          <w:sz w:val="22"/>
          <w:szCs w:val="22"/>
        </w:rPr>
        <w:t xml:space="preserve">he Junior Stakeholder Manager </w:t>
      </w:r>
      <w:r w:rsidRPr="00576ECB">
        <w:rPr>
          <w:rFonts w:ascii="Arial" w:hAnsi="Arial" w:cs="Arial"/>
          <w:sz w:val="22"/>
          <w:szCs w:val="22"/>
        </w:rPr>
        <w:t xml:space="preserve">can develop personal learning through active engagement and reflective practice according to Kolb’s (1984) Reflective Cycle. </w:t>
      </w:r>
    </w:p>
    <w:p w14:paraId="1D345094" w14:textId="5D332B13"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consultant develops vital competencies for sustainable community development through this project by acquiring stakeholder mapping and conflict resolution</w:t>
      </w:r>
      <w:r w:rsidR="002A797C" w:rsidRPr="00B7771E">
        <w:rPr>
          <w:rFonts w:ascii="Arial" w:hAnsi="Arial" w:cs="Arial"/>
          <w:sz w:val="22"/>
          <w:szCs w:val="22"/>
        </w:rPr>
        <w:t>,</w:t>
      </w:r>
      <w:r w:rsidRPr="00B7771E">
        <w:rPr>
          <w:rFonts w:ascii="Arial" w:hAnsi="Arial" w:cs="Arial"/>
          <w:sz w:val="22"/>
          <w:szCs w:val="22"/>
        </w:rPr>
        <w:t xml:space="preserve"> and ethical leadership skills (Rowe </w:t>
      </w:r>
      <w:r w:rsidR="006E3818">
        <w:rPr>
          <w:rFonts w:ascii="Arial" w:hAnsi="Arial" w:cs="Arial"/>
          <w:sz w:val="22"/>
          <w:szCs w:val="22"/>
        </w:rPr>
        <w:t>and</w:t>
      </w:r>
      <w:r w:rsidRPr="00B7771E">
        <w:rPr>
          <w:rFonts w:ascii="Arial" w:hAnsi="Arial" w:cs="Arial"/>
          <w:sz w:val="22"/>
          <w:szCs w:val="22"/>
        </w:rPr>
        <w:t xml:space="preserve"> Frewer, 2005</w:t>
      </w:r>
      <w:r w:rsidR="008F706C">
        <w:rPr>
          <w:rFonts w:ascii="Arial" w:hAnsi="Arial" w:cs="Arial"/>
          <w:sz w:val="22"/>
          <w:szCs w:val="22"/>
        </w:rPr>
        <w:t>).</w:t>
      </w:r>
    </w:p>
    <w:p w14:paraId="7B040A30" w14:textId="389358C1" w:rsidR="009C6173" w:rsidRPr="00B7771E" w:rsidRDefault="009C6173" w:rsidP="00B7771E">
      <w:pPr>
        <w:pStyle w:val="Heading1"/>
      </w:pPr>
      <w:bookmarkStart w:id="33" w:name="_Toc214224905"/>
      <w:bookmarkStart w:id="34" w:name="_Toc214225108"/>
      <w:bookmarkStart w:id="35" w:name="_Toc214470867"/>
      <w:r w:rsidRPr="00B7771E">
        <w:t>Ethical Considerations in Stakeholder Consultation, Participation and Feedback</w:t>
      </w:r>
      <w:r w:rsidR="00B7771E">
        <w:t>.</w:t>
      </w:r>
      <w:bookmarkEnd w:id="33"/>
      <w:bookmarkEnd w:id="34"/>
      <w:bookmarkEnd w:id="35"/>
    </w:p>
    <w:p w14:paraId="6507DE21" w14:textId="4B193064" w:rsidR="009C6173" w:rsidRPr="00B7771E" w:rsidRDefault="009C6173" w:rsidP="00576ECB">
      <w:pPr>
        <w:pStyle w:val="Heading2"/>
        <w:numPr>
          <w:ilvl w:val="0"/>
          <w:numId w:val="18"/>
        </w:numPr>
      </w:pPr>
      <w:bookmarkStart w:id="36" w:name="_Toc214224906"/>
      <w:bookmarkStart w:id="37" w:name="_Toc214225109"/>
      <w:bookmarkStart w:id="38" w:name="_Toc214470868"/>
      <w:r w:rsidRPr="00B7771E">
        <w:t>Introduction</w:t>
      </w:r>
      <w:r w:rsidR="00B7771E">
        <w:t>.</w:t>
      </w:r>
      <w:bookmarkEnd w:id="36"/>
      <w:bookmarkEnd w:id="37"/>
      <w:bookmarkEnd w:id="38"/>
    </w:p>
    <w:p w14:paraId="79E17A37" w14:textId="1FB8945D"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 xml:space="preserve">The core of stakeholder consultation and decision-making requires ethical engagement throughout its entire process. The Newent Community Park and Green Corridor Project </w:t>
      </w:r>
      <w:r w:rsidR="00432A08">
        <w:rPr>
          <w:rFonts w:ascii="Arial" w:hAnsi="Arial" w:cs="Arial"/>
          <w:sz w:val="22"/>
          <w:szCs w:val="22"/>
        </w:rPr>
        <w:t>must</w:t>
      </w:r>
      <w:r w:rsidRPr="00B7771E">
        <w:rPr>
          <w:rFonts w:ascii="Arial" w:hAnsi="Arial" w:cs="Arial"/>
          <w:sz w:val="22"/>
          <w:szCs w:val="22"/>
        </w:rPr>
        <w:t xml:space="preserve"> follow ethical principles to enable fair participation </w:t>
      </w:r>
      <w:r w:rsidR="00432A08">
        <w:rPr>
          <w:rFonts w:ascii="Arial" w:hAnsi="Arial" w:cs="Arial"/>
          <w:sz w:val="22"/>
          <w:szCs w:val="22"/>
        </w:rPr>
        <w:t>by</w:t>
      </w:r>
      <w:r w:rsidRPr="00B7771E">
        <w:rPr>
          <w:rFonts w:ascii="Arial" w:hAnsi="Arial" w:cs="Arial"/>
          <w:sz w:val="22"/>
          <w:szCs w:val="22"/>
        </w:rPr>
        <w:t xml:space="preserve"> all stakeholders. The process follows</w:t>
      </w:r>
      <w:r w:rsidR="006E3818">
        <w:rPr>
          <w:rFonts w:ascii="Arial" w:hAnsi="Arial" w:cs="Arial"/>
          <w:sz w:val="22"/>
          <w:szCs w:val="22"/>
        </w:rPr>
        <w:t xml:space="preserve"> the</w:t>
      </w:r>
      <w:r w:rsidRPr="00B7771E">
        <w:rPr>
          <w:rFonts w:ascii="Arial" w:hAnsi="Arial" w:cs="Arial"/>
          <w:sz w:val="22"/>
          <w:szCs w:val="22"/>
        </w:rPr>
        <w:t xml:space="preserve"> </w:t>
      </w:r>
      <w:r w:rsidR="006E3818" w:rsidRPr="006E3818">
        <w:rPr>
          <w:rFonts w:ascii="Arial" w:hAnsi="Arial" w:cs="Arial"/>
          <w:sz w:val="22"/>
          <w:szCs w:val="22"/>
        </w:rPr>
        <w:t>Scottish Government’s National Standards for Community Engagement (2016)</w:t>
      </w:r>
      <w:r w:rsidR="002A797C" w:rsidRPr="006E3818">
        <w:rPr>
          <w:rFonts w:ascii="Arial" w:hAnsi="Arial" w:cs="Arial"/>
          <w:sz w:val="22"/>
          <w:szCs w:val="22"/>
        </w:rPr>
        <w:t>,</w:t>
      </w:r>
      <w:r w:rsidRPr="00B7771E">
        <w:rPr>
          <w:rFonts w:ascii="Arial" w:hAnsi="Arial" w:cs="Arial"/>
          <w:sz w:val="22"/>
          <w:szCs w:val="22"/>
        </w:rPr>
        <w:t xml:space="preserve"> which establish four essential principles for community engagement</w:t>
      </w:r>
      <w:r w:rsidR="002A797C" w:rsidRPr="00B7771E">
        <w:rPr>
          <w:rFonts w:ascii="Arial" w:hAnsi="Arial" w:cs="Arial"/>
          <w:sz w:val="22"/>
          <w:szCs w:val="22"/>
        </w:rPr>
        <w:t>,</w:t>
      </w:r>
      <w:r w:rsidRPr="00B7771E">
        <w:rPr>
          <w:rFonts w:ascii="Arial" w:hAnsi="Arial" w:cs="Arial"/>
          <w:sz w:val="22"/>
          <w:szCs w:val="22"/>
        </w:rPr>
        <w:t xml:space="preserve"> including inclusion and support</w:t>
      </w:r>
      <w:r w:rsidR="008F706C">
        <w:rPr>
          <w:rFonts w:ascii="Arial" w:hAnsi="Arial" w:cs="Arial"/>
          <w:sz w:val="22"/>
          <w:szCs w:val="22"/>
        </w:rPr>
        <w:t>,</w:t>
      </w:r>
      <w:r w:rsidRPr="00B7771E">
        <w:rPr>
          <w:rFonts w:ascii="Arial" w:hAnsi="Arial" w:cs="Arial"/>
          <w:sz w:val="22"/>
          <w:szCs w:val="22"/>
        </w:rPr>
        <w:t xml:space="preserve"> communication and impact. The quality of life </w:t>
      </w:r>
      <w:r w:rsidR="00432A08">
        <w:rPr>
          <w:rFonts w:ascii="Arial" w:hAnsi="Arial" w:cs="Arial"/>
          <w:sz w:val="22"/>
          <w:szCs w:val="22"/>
        </w:rPr>
        <w:t xml:space="preserve">of people depends on community </w:t>
      </w:r>
      <w:r w:rsidR="00432A08">
        <w:rPr>
          <w:rFonts w:ascii="Arial" w:hAnsi="Arial" w:cs="Arial"/>
          <w:sz w:val="22"/>
          <w:szCs w:val="22"/>
        </w:rPr>
        <w:lastRenderedPageBreak/>
        <w:t>projects, so ethical consultation builds trust, makes projects more legitimate, and protects</w:t>
      </w:r>
      <w:r w:rsidRPr="00B7771E">
        <w:rPr>
          <w:rFonts w:ascii="Arial" w:hAnsi="Arial" w:cs="Arial"/>
          <w:sz w:val="22"/>
          <w:szCs w:val="22"/>
        </w:rPr>
        <w:t xml:space="preserve"> participant rights (Bryson et al.,</w:t>
      </w:r>
      <w:r w:rsidR="00432A08">
        <w:rPr>
          <w:rFonts w:ascii="Arial" w:hAnsi="Arial" w:cs="Arial"/>
          <w:sz w:val="22"/>
          <w:szCs w:val="22"/>
        </w:rPr>
        <w:t xml:space="preserve"> </w:t>
      </w:r>
      <w:r w:rsidRPr="00B7771E">
        <w:rPr>
          <w:rFonts w:ascii="Arial" w:hAnsi="Arial" w:cs="Arial"/>
          <w:sz w:val="22"/>
          <w:szCs w:val="22"/>
        </w:rPr>
        <w:t xml:space="preserve">2013). </w:t>
      </w:r>
    </w:p>
    <w:p w14:paraId="5A1A9534" w14:textId="5DD5DB6C"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following section explains the project's consultation strategy</w:t>
      </w:r>
      <w:r w:rsidR="00432A08">
        <w:rPr>
          <w:rFonts w:ascii="Arial" w:hAnsi="Arial" w:cs="Arial"/>
          <w:sz w:val="22"/>
          <w:szCs w:val="22"/>
        </w:rPr>
        <w:t>,</w:t>
      </w:r>
      <w:r w:rsidRPr="00B7771E">
        <w:rPr>
          <w:rFonts w:ascii="Arial" w:hAnsi="Arial" w:cs="Arial"/>
          <w:sz w:val="22"/>
          <w:szCs w:val="22"/>
        </w:rPr>
        <w:t xml:space="preserve"> ethical data collection procedures</w:t>
      </w:r>
      <w:r w:rsidR="008F706C">
        <w:rPr>
          <w:rFonts w:ascii="Arial" w:hAnsi="Arial" w:cs="Arial"/>
          <w:sz w:val="22"/>
          <w:szCs w:val="22"/>
        </w:rPr>
        <w:t>,</w:t>
      </w:r>
      <w:r w:rsidRPr="00B7771E">
        <w:rPr>
          <w:rFonts w:ascii="Arial" w:hAnsi="Arial" w:cs="Arial"/>
          <w:sz w:val="22"/>
          <w:szCs w:val="22"/>
        </w:rPr>
        <w:t xml:space="preserve"> methods for participant involvement</w:t>
      </w:r>
      <w:r w:rsidR="008F706C">
        <w:rPr>
          <w:rFonts w:ascii="Arial" w:hAnsi="Arial" w:cs="Arial"/>
          <w:sz w:val="22"/>
          <w:szCs w:val="22"/>
        </w:rPr>
        <w:t>,</w:t>
      </w:r>
      <w:r w:rsidRPr="00B7771E">
        <w:rPr>
          <w:rFonts w:ascii="Arial" w:hAnsi="Arial" w:cs="Arial"/>
          <w:sz w:val="22"/>
          <w:szCs w:val="22"/>
        </w:rPr>
        <w:t xml:space="preserve"> DEI principles</w:t>
      </w:r>
      <w:r w:rsidR="002A797C" w:rsidRPr="00B7771E">
        <w:rPr>
          <w:rFonts w:ascii="Arial" w:hAnsi="Arial" w:cs="Arial"/>
          <w:sz w:val="22"/>
          <w:szCs w:val="22"/>
        </w:rPr>
        <w:t>,</w:t>
      </w:r>
      <w:r w:rsidRPr="00B7771E">
        <w:rPr>
          <w:rFonts w:ascii="Arial" w:hAnsi="Arial" w:cs="Arial"/>
          <w:sz w:val="22"/>
          <w:szCs w:val="22"/>
        </w:rPr>
        <w:t xml:space="preserve"> and stakeholder feedback review system. </w:t>
      </w:r>
    </w:p>
    <w:p w14:paraId="0BA6EB32" w14:textId="468989B6" w:rsidR="009C6173" w:rsidRPr="00B7771E" w:rsidRDefault="009C6173" w:rsidP="00576ECB">
      <w:pPr>
        <w:pStyle w:val="Heading2"/>
        <w:numPr>
          <w:ilvl w:val="0"/>
          <w:numId w:val="18"/>
        </w:numPr>
      </w:pPr>
      <w:bookmarkStart w:id="39" w:name="_Toc214224907"/>
      <w:bookmarkStart w:id="40" w:name="_Toc214225110"/>
      <w:bookmarkStart w:id="41" w:name="_Toc214470869"/>
      <w:r w:rsidRPr="00B7771E">
        <w:t>Consultation Methods</w:t>
      </w:r>
      <w:r w:rsidR="00B7771E">
        <w:t>.</w:t>
      </w:r>
      <w:bookmarkEnd w:id="39"/>
      <w:bookmarkEnd w:id="40"/>
      <w:bookmarkEnd w:id="41"/>
    </w:p>
    <w:p w14:paraId="1D9995E3" w14:textId="117C9102"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 xml:space="preserve">The Newent Community Park consultation will use both qualitative and quantitative engagement methods to achieve representative results </w:t>
      </w:r>
      <w:r w:rsidR="008F706C">
        <w:rPr>
          <w:rFonts w:ascii="Arial" w:hAnsi="Arial" w:cs="Arial"/>
          <w:sz w:val="22"/>
          <w:szCs w:val="22"/>
        </w:rPr>
        <w:t>and</w:t>
      </w:r>
      <w:r w:rsidRPr="00B7771E">
        <w:rPr>
          <w:rFonts w:ascii="Arial" w:hAnsi="Arial" w:cs="Arial"/>
          <w:sz w:val="22"/>
          <w:szCs w:val="22"/>
        </w:rPr>
        <w:t xml:space="preserve"> deliver detailed information. Rowe and Frewer (2005) state that stakeholders need to participate through deliberative and consultative methods to achieve </w:t>
      </w:r>
      <w:r w:rsidR="002A797C" w:rsidRPr="00B7771E">
        <w:rPr>
          <w:rFonts w:ascii="Arial" w:hAnsi="Arial" w:cs="Arial"/>
          <w:sz w:val="22"/>
          <w:szCs w:val="22"/>
        </w:rPr>
        <w:t xml:space="preserve">a </w:t>
      </w:r>
      <w:r w:rsidRPr="00B7771E">
        <w:rPr>
          <w:rFonts w:ascii="Arial" w:hAnsi="Arial" w:cs="Arial"/>
          <w:sz w:val="22"/>
          <w:szCs w:val="22"/>
        </w:rPr>
        <w:t xml:space="preserve">complete understanding of their perspectives. </w:t>
      </w:r>
    </w:p>
    <w:p w14:paraId="423CA546" w14:textId="77777777" w:rsidR="00576ECB" w:rsidRDefault="009C6173" w:rsidP="00576ECB">
      <w:pPr>
        <w:spacing w:line="360" w:lineRule="auto"/>
        <w:rPr>
          <w:rFonts w:ascii="Arial" w:hAnsi="Arial" w:cs="Arial"/>
          <w:sz w:val="22"/>
          <w:szCs w:val="22"/>
        </w:rPr>
      </w:pPr>
      <w:r w:rsidRPr="00B7771E">
        <w:rPr>
          <w:rFonts w:ascii="Arial" w:hAnsi="Arial" w:cs="Arial"/>
          <w:sz w:val="22"/>
          <w:szCs w:val="22"/>
        </w:rPr>
        <w:t>The proposed methods include:</w:t>
      </w:r>
    </w:p>
    <w:p w14:paraId="38EB6119" w14:textId="77777777" w:rsidR="00576ECB" w:rsidRPr="008F706C" w:rsidRDefault="009C6173" w:rsidP="008F706C">
      <w:pPr>
        <w:pStyle w:val="ListParagraph"/>
        <w:numPr>
          <w:ilvl w:val="0"/>
          <w:numId w:val="29"/>
        </w:numPr>
        <w:spacing w:line="360" w:lineRule="auto"/>
        <w:rPr>
          <w:rFonts w:ascii="Arial" w:hAnsi="Arial" w:cs="Arial"/>
          <w:sz w:val="22"/>
          <w:szCs w:val="22"/>
        </w:rPr>
      </w:pPr>
      <w:r w:rsidRPr="008F706C">
        <w:rPr>
          <w:rFonts w:ascii="Arial" w:hAnsi="Arial" w:cs="Arial"/>
          <w:b/>
          <w:bCs/>
          <w:sz w:val="22"/>
          <w:szCs w:val="22"/>
        </w:rPr>
        <w:t>Community Workshops and Design Charrettes</w:t>
      </w:r>
      <w:r w:rsidR="00576ECB" w:rsidRPr="008F706C">
        <w:rPr>
          <w:rFonts w:ascii="Arial" w:hAnsi="Arial" w:cs="Arial"/>
          <w:b/>
          <w:bCs/>
          <w:sz w:val="22"/>
          <w:szCs w:val="22"/>
        </w:rPr>
        <w:t xml:space="preserve"> - </w:t>
      </w:r>
      <w:r w:rsidRPr="008F706C">
        <w:rPr>
          <w:rFonts w:ascii="Arial" w:hAnsi="Arial" w:cs="Arial"/>
          <w:sz w:val="22"/>
          <w:szCs w:val="22"/>
        </w:rPr>
        <w:t>The Newent Community Centre hosts quarterly meetings which bring together residents and business leaders</w:t>
      </w:r>
      <w:r w:rsidR="002A797C" w:rsidRPr="008F706C">
        <w:rPr>
          <w:rFonts w:ascii="Arial" w:hAnsi="Arial" w:cs="Arial"/>
          <w:sz w:val="22"/>
          <w:szCs w:val="22"/>
        </w:rPr>
        <w:t>,</w:t>
      </w:r>
      <w:r w:rsidRPr="008F706C">
        <w:rPr>
          <w:rFonts w:ascii="Arial" w:hAnsi="Arial" w:cs="Arial"/>
          <w:sz w:val="22"/>
          <w:szCs w:val="22"/>
        </w:rPr>
        <w:t xml:space="preserve"> and environmental groups to develop design ideas and review proposed layout</w:t>
      </w:r>
      <w:r w:rsidR="0065797C" w:rsidRPr="008F706C">
        <w:rPr>
          <w:rFonts w:ascii="Arial" w:hAnsi="Arial" w:cs="Arial"/>
          <w:sz w:val="22"/>
          <w:szCs w:val="22"/>
        </w:rPr>
        <w:t>s</w:t>
      </w:r>
      <w:r w:rsidRPr="008F706C">
        <w:rPr>
          <w:rFonts w:ascii="Arial" w:hAnsi="Arial" w:cs="Arial"/>
          <w:sz w:val="22"/>
          <w:szCs w:val="22"/>
        </w:rPr>
        <w:t>.</w:t>
      </w:r>
    </w:p>
    <w:p w14:paraId="543D902F" w14:textId="77777777" w:rsidR="00576ECB" w:rsidRPr="008F706C" w:rsidRDefault="009C6173" w:rsidP="008F706C">
      <w:pPr>
        <w:pStyle w:val="ListParagraph"/>
        <w:numPr>
          <w:ilvl w:val="0"/>
          <w:numId w:val="29"/>
        </w:numPr>
        <w:spacing w:line="360" w:lineRule="auto"/>
        <w:rPr>
          <w:rFonts w:ascii="Arial" w:hAnsi="Arial" w:cs="Arial"/>
          <w:sz w:val="22"/>
          <w:szCs w:val="22"/>
        </w:rPr>
      </w:pPr>
      <w:r w:rsidRPr="008F706C">
        <w:rPr>
          <w:rFonts w:ascii="Arial" w:hAnsi="Arial" w:cs="Arial"/>
          <w:b/>
          <w:bCs/>
          <w:sz w:val="22"/>
          <w:szCs w:val="22"/>
        </w:rPr>
        <w:t>Surveys and Feedback Forms</w:t>
      </w:r>
      <w:r w:rsidR="00576ECB" w:rsidRPr="008F706C">
        <w:rPr>
          <w:rFonts w:ascii="Arial" w:hAnsi="Arial" w:cs="Arial"/>
          <w:b/>
          <w:bCs/>
          <w:sz w:val="22"/>
          <w:szCs w:val="22"/>
        </w:rPr>
        <w:t xml:space="preserve"> - </w:t>
      </w:r>
      <w:r w:rsidRPr="008F706C">
        <w:rPr>
          <w:rFonts w:ascii="Arial" w:hAnsi="Arial" w:cs="Arial"/>
          <w:sz w:val="22"/>
          <w:szCs w:val="22"/>
        </w:rPr>
        <w:t>The FoDDC website offers digital versions of the document</w:t>
      </w:r>
      <w:r w:rsidR="002A797C" w:rsidRPr="008F706C">
        <w:rPr>
          <w:rFonts w:ascii="Arial" w:hAnsi="Arial" w:cs="Arial"/>
          <w:sz w:val="22"/>
          <w:szCs w:val="22"/>
        </w:rPr>
        <w:t xml:space="preserve"> by</w:t>
      </w:r>
      <w:r w:rsidRPr="008F706C">
        <w:rPr>
          <w:rFonts w:ascii="Arial" w:hAnsi="Arial" w:cs="Arial"/>
          <w:sz w:val="22"/>
          <w:szCs w:val="22"/>
        </w:rPr>
        <w:t xml:space="preserve"> </w:t>
      </w:r>
      <w:r w:rsidR="002A797C" w:rsidRPr="008F706C">
        <w:rPr>
          <w:rFonts w:ascii="Arial" w:hAnsi="Arial" w:cs="Arial"/>
          <w:sz w:val="22"/>
          <w:szCs w:val="22"/>
        </w:rPr>
        <w:t>making</w:t>
      </w:r>
      <w:r w:rsidRPr="008F706C">
        <w:rPr>
          <w:rFonts w:ascii="Arial" w:hAnsi="Arial" w:cs="Arial"/>
          <w:sz w:val="22"/>
          <w:szCs w:val="22"/>
        </w:rPr>
        <w:t xml:space="preserve"> public facilities available in physical form for those who cannot attend meetings. </w:t>
      </w:r>
    </w:p>
    <w:p w14:paraId="1BF85776" w14:textId="4E9A8625" w:rsidR="00576ECB" w:rsidRPr="008F706C" w:rsidRDefault="009C6173" w:rsidP="008F706C">
      <w:pPr>
        <w:pStyle w:val="ListParagraph"/>
        <w:numPr>
          <w:ilvl w:val="0"/>
          <w:numId w:val="29"/>
        </w:numPr>
        <w:spacing w:line="360" w:lineRule="auto"/>
        <w:rPr>
          <w:rFonts w:ascii="Arial" w:hAnsi="Arial" w:cs="Arial"/>
          <w:sz w:val="22"/>
          <w:szCs w:val="22"/>
        </w:rPr>
      </w:pPr>
      <w:r w:rsidRPr="008F706C">
        <w:rPr>
          <w:rFonts w:ascii="Arial" w:hAnsi="Arial" w:cs="Arial"/>
          <w:b/>
          <w:bCs/>
          <w:sz w:val="22"/>
          <w:szCs w:val="22"/>
        </w:rPr>
        <w:t>Focus Groups</w:t>
      </w:r>
      <w:r w:rsidR="00576ECB" w:rsidRPr="008F706C">
        <w:rPr>
          <w:rFonts w:ascii="Arial" w:hAnsi="Arial" w:cs="Arial"/>
          <w:b/>
          <w:bCs/>
          <w:sz w:val="22"/>
          <w:szCs w:val="22"/>
        </w:rPr>
        <w:t xml:space="preserve"> - </w:t>
      </w:r>
      <w:r w:rsidRPr="008F706C">
        <w:rPr>
          <w:rFonts w:ascii="Arial" w:hAnsi="Arial" w:cs="Arial"/>
          <w:sz w:val="22"/>
          <w:szCs w:val="22"/>
        </w:rPr>
        <w:t>The research studied three distinct population groups</w:t>
      </w:r>
      <w:r w:rsidR="002A797C" w:rsidRPr="008F706C">
        <w:rPr>
          <w:rFonts w:ascii="Arial" w:hAnsi="Arial" w:cs="Arial"/>
          <w:sz w:val="22"/>
          <w:szCs w:val="22"/>
        </w:rPr>
        <w:t>,</w:t>
      </w:r>
      <w:r w:rsidRPr="008F706C">
        <w:rPr>
          <w:rFonts w:ascii="Arial" w:hAnsi="Arial" w:cs="Arial"/>
          <w:sz w:val="22"/>
          <w:szCs w:val="22"/>
        </w:rPr>
        <w:t xml:space="preserve"> which included young families</w:t>
      </w:r>
      <w:r w:rsidR="00576ECB" w:rsidRPr="008F706C">
        <w:rPr>
          <w:rFonts w:ascii="Arial" w:hAnsi="Arial" w:cs="Arial"/>
          <w:sz w:val="22"/>
          <w:szCs w:val="22"/>
        </w:rPr>
        <w:t>,</w:t>
      </w:r>
      <w:r w:rsidRPr="008F706C">
        <w:rPr>
          <w:rFonts w:ascii="Arial" w:hAnsi="Arial" w:cs="Arial"/>
          <w:sz w:val="22"/>
          <w:szCs w:val="22"/>
        </w:rPr>
        <w:t xml:space="preserve"> elderly residents and people with disabilities</w:t>
      </w:r>
      <w:r w:rsidR="007C4E28" w:rsidRPr="008F706C">
        <w:rPr>
          <w:rFonts w:ascii="Arial" w:hAnsi="Arial" w:cs="Arial"/>
          <w:sz w:val="22"/>
          <w:szCs w:val="22"/>
        </w:rPr>
        <w:t>,</w:t>
      </w:r>
      <w:r w:rsidRPr="008F706C">
        <w:rPr>
          <w:rFonts w:ascii="Arial" w:hAnsi="Arial" w:cs="Arial"/>
          <w:sz w:val="22"/>
          <w:szCs w:val="22"/>
        </w:rPr>
        <w:t xml:space="preserve"> to ensure all accessibility problems received adequate evaluation. </w:t>
      </w:r>
    </w:p>
    <w:p w14:paraId="54213E08" w14:textId="6FF16D3B" w:rsidR="009C6173" w:rsidRPr="008F706C" w:rsidRDefault="009C6173" w:rsidP="008F706C">
      <w:pPr>
        <w:pStyle w:val="ListParagraph"/>
        <w:numPr>
          <w:ilvl w:val="0"/>
          <w:numId w:val="29"/>
        </w:numPr>
        <w:spacing w:line="360" w:lineRule="auto"/>
        <w:rPr>
          <w:rFonts w:ascii="Arial" w:hAnsi="Arial" w:cs="Arial"/>
          <w:sz w:val="22"/>
          <w:szCs w:val="22"/>
        </w:rPr>
      </w:pPr>
      <w:r w:rsidRPr="008F706C">
        <w:rPr>
          <w:rFonts w:ascii="Arial" w:hAnsi="Arial" w:cs="Arial"/>
          <w:b/>
          <w:bCs/>
          <w:sz w:val="22"/>
          <w:szCs w:val="22"/>
        </w:rPr>
        <w:t>Stakeholder Advisory Board</w:t>
      </w:r>
      <w:r w:rsidR="00576ECB" w:rsidRPr="008F706C">
        <w:rPr>
          <w:rFonts w:ascii="Arial" w:hAnsi="Arial" w:cs="Arial"/>
          <w:b/>
          <w:bCs/>
          <w:sz w:val="22"/>
          <w:szCs w:val="22"/>
        </w:rPr>
        <w:t xml:space="preserve">s - </w:t>
      </w:r>
      <w:r w:rsidRPr="008F706C">
        <w:rPr>
          <w:rFonts w:ascii="Arial" w:hAnsi="Arial" w:cs="Arial"/>
          <w:sz w:val="22"/>
          <w:szCs w:val="22"/>
        </w:rPr>
        <w:t>The FoDDC representatives will join Town Council members and developers</w:t>
      </w:r>
      <w:r w:rsidR="007C4E28" w:rsidRPr="008F706C">
        <w:rPr>
          <w:rFonts w:ascii="Arial" w:hAnsi="Arial" w:cs="Arial"/>
          <w:sz w:val="22"/>
          <w:szCs w:val="22"/>
        </w:rPr>
        <w:t>,</w:t>
      </w:r>
      <w:r w:rsidRPr="008F706C">
        <w:rPr>
          <w:rFonts w:ascii="Arial" w:hAnsi="Arial" w:cs="Arial"/>
          <w:sz w:val="22"/>
          <w:szCs w:val="22"/>
        </w:rPr>
        <w:t xml:space="preserve"> and community representatives to create a multi-sectoral panel which will track consultation progress and maintain ethical standards. </w:t>
      </w:r>
    </w:p>
    <w:p w14:paraId="2A78E3B9" w14:textId="006E85F8" w:rsidR="009C6173" w:rsidRPr="00B7771E" w:rsidRDefault="009C6173" w:rsidP="008F706C">
      <w:pPr>
        <w:pStyle w:val="Heading2"/>
        <w:numPr>
          <w:ilvl w:val="0"/>
          <w:numId w:val="18"/>
        </w:numPr>
      </w:pPr>
      <w:bookmarkStart w:id="42" w:name="_Toc214224908"/>
      <w:bookmarkStart w:id="43" w:name="_Toc214225111"/>
      <w:bookmarkStart w:id="44" w:name="_Toc214470870"/>
      <w:r w:rsidRPr="00B7771E">
        <w:t>Ethical Considerations in Consultation and Data Collection</w:t>
      </w:r>
      <w:r w:rsidR="00B7771E">
        <w:t>.</w:t>
      </w:r>
      <w:bookmarkEnd w:id="42"/>
      <w:bookmarkEnd w:id="43"/>
      <w:bookmarkEnd w:id="44"/>
    </w:p>
    <w:p w14:paraId="7AC4F6A3" w14:textId="65192665"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 xml:space="preserve">Stakeholder engagement requires ethical practice </w:t>
      </w:r>
      <w:r w:rsidR="00557379">
        <w:rPr>
          <w:rFonts w:ascii="Arial" w:hAnsi="Arial" w:cs="Arial"/>
          <w:sz w:val="22"/>
          <w:szCs w:val="22"/>
        </w:rPr>
        <w:t>that</w:t>
      </w:r>
      <w:r w:rsidRPr="00B7771E">
        <w:rPr>
          <w:rFonts w:ascii="Arial" w:hAnsi="Arial" w:cs="Arial"/>
          <w:sz w:val="22"/>
          <w:szCs w:val="22"/>
        </w:rPr>
        <w:t xml:space="preserve"> goes beyond rule compliance</w:t>
      </w:r>
      <w:r w:rsidR="00557379">
        <w:rPr>
          <w:rFonts w:ascii="Arial" w:hAnsi="Arial" w:cs="Arial"/>
          <w:sz w:val="22"/>
          <w:szCs w:val="22"/>
        </w:rPr>
        <w:t>,</w:t>
      </w:r>
      <w:r w:rsidRPr="00B7771E">
        <w:rPr>
          <w:rFonts w:ascii="Arial" w:hAnsi="Arial" w:cs="Arial"/>
          <w:sz w:val="22"/>
          <w:szCs w:val="22"/>
        </w:rPr>
        <w:t xml:space="preserve"> </w:t>
      </w:r>
      <w:r w:rsidR="00557379">
        <w:rPr>
          <w:rFonts w:ascii="Arial" w:hAnsi="Arial" w:cs="Arial"/>
          <w:sz w:val="22"/>
          <w:szCs w:val="22"/>
        </w:rPr>
        <w:t>ensuring</w:t>
      </w:r>
      <w:r w:rsidRPr="00B7771E">
        <w:rPr>
          <w:rFonts w:ascii="Arial" w:hAnsi="Arial" w:cs="Arial"/>
          <w:sz w:val="22"/>
          <w:szCs w:val="22"/>
        </w:rPr>
        <w:t xml:space="preserve"> stakeholders receive complete respect</w:t>
      </w:r>
      <w:r w:rsidR="00557379">
        <w:rPr>
          <w:rFonts w:ascii="Arial" w:hAnsi="Arial" w:cs="Arial"/>
          <w:sz w:val="22"/>
          <w:szCs w:val="22"/>
        </w:rPr>
        <w:t>,</w:t>
      </w:r>
      <w:r w:rsidRPr="00B7771E">
        <w:rPr>
          <w:rFonts w:ascii="Arial" w:hAnsi="Arial" w:cs="Arial"/>
          <w:sz w:val="22"/>
          <w:szCs w:val="22"/>
        </w:rPr>
        <w:t xml:space="preserve"> fair treatment and absolute integrity throughout all decision-making processes (Bourne, 201</w:t>
      </w:r>
      <w:r w:rsidR="00971B83">
        <w:rPr>
          <w:rFonts w:ascii="Arial" w:hAnsi="Arial" w:cs="Arial"/>
          <w:sz w:val="22"/>
          <w:szCs w:val="22"/>
        </w:rPr>
        <w:t>6</w:t>
      </w:r>
      <w:r w:rsidRPr="00B7771E">
        <w:rPr>
          <w:rFonts w:ascii="Arial" w:hAnsi="Arial" w:cs="Arial"/>
          <w:sz w:val="22"/>
          <w:szCs w:val="22"/>
        </w:rPr>
        <w:t xml:space="preserve">). The consultation activities will follow multiple essential ethical principles. </w:t>
      </w:r>
    </w:p>
    <w:p w14:paraId="7136C186" w14:textId="5933B1AF" w:rsidR="009C6173" w:rsidRPr="00576ECB" w:rsidRDefault="009C6173" w:rsidP="00576ECB">
      <w:pPr>
        <w:pStyle w:val="Heading3"/>
      </w:pPr>
      <w:bookmarkStart w:id="45" w:name="_Toc214224909"/>
      <w:bookmarkStart w:id="46" w:name="_Toc214225112"/>
      <w:bookmarkStart w:id="47" w:name="_Toc214470871"/>
      <w:r w:rsidRPr="00576ECB">
        <w:t>3.1 Informed Consent and Transparency</w:t>
      </w:r>
      <w:r w:rsidR="00B7771E" w:rsidRPr="00576ECB">
        <w:t>.</w:t>
      </w:r>
      <w:bookmarkEnd w:id="45"/>
      <w:bookmarkEnd w:id="46"/>
      <w:bookmarkEnd w:id="47"/>
    </w:p>
    <w:p w14:paraId="5CAB2AB0" w14:textId="02272694"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research team will give all participants a full explanation of</w:t>
      </w:r>
      <w:r w:rsidR="007C4E28" w:rsidRPr="00B7771E">
        <w:rPr>
          <w:rFonts w:ascii="Arial" w:hAnsi="Arial" w:cs="Arial"/>
          <w:sz w:val="22"/>
          <w:szCs w:val="22"/>
        </w:rPr>
        <w:t xml:space="preserve"> the</w:t>
      </w:r>
      <w:r w:rsidRPr="00B7771E">
        <w:rPr>
          <w:rFonts w:ascii="Arial" w:hAnsi="Arial" w:cs="Arial"/>
          <w:sz w:val="22"/>
          <w:szCs w:val="22"/>
        </w:rPr>
        <w:t xml:space="preserve"> study objectives and complete details about data protection protocols and their right to leave the study. </w:t>
      </w:r>
      <w:r w:rsidR="00112630" w:rsidRPr="00B7771E">
        <w:rPr>
          <w:rFonts w:ascii="Arial" w:hAnsi="Arial" w:cs="Arial"/>
          <w:sz w:val="22"/>
          <w:szCs w:val="22"/>
        </w:rPr>
        <w:t>By following UK GDPR guidelines</w:t>
      </w:r>
      <w:r w:rsidR="007C4E28" w:rsidRPr="00B7771E">
        <w:rPr>
          <w:rFonts w:ascii="Arial" w:hAnsi="Arial" w:cs="Arial"/>
          <w:sz w:val="22"/>
          <w:szCs w:val="22"/>
        </w:rPr>
        <w:t>,</w:t>
      </w:r>
      <w:r w:rsidR="00112630" w:rsidRPr="00B7771E">
        <w:rPr>
          <w:rFonts w:ascii="Arial" w:hAnsi="Arial" w:cs="Arial"/>
          <w:sz w:val="22"/>
          <w:szCs w:val="22"/>
        </w:rPr>
        <w:t xml:space="preserve"> the research team will get written or digital consent from participants before starting the study</w:t>
      </w:r>
      <w:r w:rsidRPr="00B7771E">
        <w:rPr>
          <w:rFonts w:ascii="Arial" w:hAnsi="Arial" w:cs="Arial"/>
          <w:sz w:val="22"/>
          <w:szCs w:val="22"/>
        </w:rPr>
        <w:t xml:space="preserve">. Transparency ensures that stakeholders understand how their feedback influences project outcomes (UNECE, 2015). </w:t>
      </w:r>
    </w:p>
    <w:p w14:paraId="2D918944" w14:textId="7B0C2349" w:rsidR="009C6173" w:rsidRPr="00576ECB" w:rsidRDefault="009C6173" w:rsidP="00576ECB">
      <w:pPr>
        <w:pStyle w:val="Heading3"/>
      </w:pPr>
      <w:bookmarkStart w:id="48" w:name="_Toc214224910"/>
      <w:bookmarkStart w:id="49" w:name="_Toc214225113"/>
      <w:bookmarkStart w:id="50" w:name="_Toc214470872"/>
      <w:r w:rsidRPr="00576ECB">
        <w:lastRenderedPageBreak/>
        <w:t>3.2 Confidentiality and Data Protection</w:t>
      </w:r>
      <w:r w:rsidR="00B7771E" w:rsidRPr="00576ECB">
        <w:t>.</w:t>
      </w:r>
      <w:bookmarkEnd w:id="48"/>
      <w:bookmarkEnd w:id="49"/>
      <w:bookmarkEnd w:id="50"/>
    </w:p>
    <w:p w14:paraId="434BBBB0" w14:textId="35857D2E"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Participant information will be anonymised during data analysis to protect individual identities. The encrypted system at FoDDC will protect all data through secure storage while authori</w:t>
      </w:r>
      <w:r w:rsidR="007C4E28" w:rsidRPr="00B7771E">
        <w:rPr>
          <w:rFonts w:ascii="Arial" w:hAnsi="Arial" w:cs="Arial"/>
          <w:sz w:val="22"/>
          <w:szCs w:val="22"/>
        </w:rPr>
        <w:t>s</w:t>
      </w:r>
      <w:r w:rsidRPr="00B7771E">
        <w:rPr>
          <w:rFonts w:ascii="Arial" w:hAnsi="Arial" w:cs="Arial"/>
          <w:sz w:val="22"/>
          <w:szCs w:val="22"/>
        </w:rPr>
        <w:t xml:space="preserve">ed staff members maintain exclusive access to the information. These procedures align with the </w:t>
      </w:r>
      <w:r w:rsidR="006E3818" w:rsidRPr="006E3818">
        <w:rPr>
          <w:rFonts w:ascii="Arial" w:hAnsi="Arial" w:cs="Arial"/>
          <w:sz w:val="22"/>
          <w:szCs w:val="22"/>
        </w:rPr>
        <w:t>(UK Government, 2018)</w:t>
      </w:r>
      <w:r w:rsidR="006E3818">
        <w:rPr>
          <w:rFonts w:ascii="Arial" w:hAnsi="Arial" w:cs="Arial"/>
          <w:sz w:val="22"/>
          <w:szCs w:val="22"/>
        </w:rPr>
        <w:t xml:space="preserve"> </w:t>
      </w:r>
      <w:r w:rsidRPr="00B7771E">
        <w:rPr>
          <w:rFonts w:ascii="Arial" w:hAnsi="Arial" w:cs="Arial"/>
          <w:sz w:val="22"/>
          <w:szCs w:val="22"/>
        </w:rPr>
        <w:t xml:space="preserve">and uphold the Support and Communication standards of the National Framework. </w:t>
      </w:r>
    </w:p>
    <w:p w14:paraId="4B6C1B70" w14:textId="316BA3D9" w:rsidR="009C6173" w:rsidRPr="00576ECB" w:rsidRDefault="009C6173" w:rsidP="00576ECB">
      <w:pPr>
        <w:pStyle w:val="Heading3"/>
      </w:pPr>
      <w:bookmarkStart w:id="51" w:name="_Toc214224911"/>
      <w:bookmarkStart w:id="52" w:name="_Toc214225114"/>
      <w:bookmarkStart w:id="53" w:name="_Toc214470873"/>
      <w:r w:rsidRPr="00576ECB">
        <w:t>3.3 Managing Bias and Ensuring Objectivity</w:t>
      </w:r>
      <w:r w:rsidR="00B7771E" w:rsidRPr="00576ECB">
        <w:t>.</w:t>
      </w:r>
      <w:bookmarkEnd w:id="51"/>
      <w:bookmarkEnd w:id="52"/>
      <w:bookmarkEnd w:id="53"/>
    </w:p>
    <w:p w14:paraId="0D6582FD" w14:textId="7136B543"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 xml:space="preserve">The interpretation process for data collection creates opportunities for bias to enter at all stages of collection. Questions in surveys and workshops will be neutrally phrased to avoid leading responses </w:t>
      </w:r>
      <w:r w:rsidR="006C62C9" w:rsidRPr="00B7771E">
        <w:rPr>
          <w:rFonts w:ascii="Arial" w:hAnsi="Arial" w:cs="Arial"/>
          <w:sz w:val="22"/>
          <w:szCs w:val="22"/>
        </w:rPr>
        <w:t>(Bryson et al.,</w:t>
      </w:r>
      <w:r w:rsidR="006C62C9">
        <w:rPr>
          <w:rFonts w:ascii="Arial" w:hAnsi="Arial" w:cs="Arial"/>
          <w:sz w:val="22"/>
          <w:szCs w:val="22"/>
        </w:rPr>
        <w:t xml:space="preserve"> </w:t>
      </w:r>
      <w:r w:rsidR="006C62C9" w:rsidRPr="00B7771E">
        <w:rPr>
          <w:rFonts w:ascii="Arial" w:hAnsi="Arial" w:cs="Arial"/>
          <w:sz w:val="22"/>
          <w:szCs w:val="22"/>
        </w:rPr>
        <w:t>2013</w:t>
      </w:r>
      <w:r w:rsidRPr="00B7771E">
        <w:rPr>
          <w:rFonts w:ascii="Arial" w:hAnsi="Arial" w:cs="Arial"/>
          <w:sz w:val="22"/>
          <w:szCs w:val="22"/>
        </w:rPr>
        <w:t xml:space="preserve">). Independent observers must attend consultation events to monitor the process while maintaining both fairness and transparency. </w:t>
      </w:r>
    </w:p>
    <w:p w14:paraId="0A5EDB96" w14:textId="1930507E" w:rsidR="009C6173" w:rsidRPr="008F706C" w:rsidRDefault="009C6173" w:rsidP="008F706C">
      <w:pPr>
        <w:pStyle w:val="Heading3"/>
      </w:pPr>
      <w:bookmarkStart w:id="54" w:name="_Toc214224912"/>
      <w:bookmarkStart w:id="55" w:name="_Toc214225115"/>
      <w:bookmarkStart w:id="56" w:name="_Toc214470874"/>
      <w:r w:rsidRPr="008F706C">
        <w:t>3.4 Avoiding Consultation Fatigue</w:t>
      </w:r>
      <w:r w:rsidR="00B7771E" w:rsidRPr="008F706C">
        <w:t>.</w:t>
      </w:r>
      <w:bookmarkEnd w:id="54"/>
      <w:bookmarkEnd w:id="55"/>
      <w:bookmarkEnd w:id="56"/>
    </w:p>
    <w:p w14:paraId="4093EA7B" w14:textId="77835739"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practice of over-consultation leads to decreased participant involvement and produces lower</w:t>
      </w:r>
      <w:r w:rsidR="00060977" w:rsidRPr="00B7771E">
        <w:rPr>
          <w:rFonts w:ascii="Arial" w:hAnsi="Arial" w:cs="Arial"/>
          <w:sz w:val="22"/>
          <w:szCs w:val="22"/>
        </w:rPr>
        <w:t>-</w:t>
      </w:r>
      <w:r w:rsidRPr="00B7771E">
        <w:rPr>
          <w:rFonts w:ascii="Arial" w:hAnsi="Arial" w:cs="Arial"/>
          <w:sz w:val="22"/>
          <w:szCs w:val="22"/>
        </w:rPr>
        <w:t>quality research data. The organi</w:t>
      </w:r>
      <w:r w:rsidR="00060977" w:rsidRPr="00B7771E">
        <w:rPr>
          <w:rFonts w:ascii="Arial" w:hAnsi="Arial" w:cs="Arial"/>
          <w:sz w:val="22"/>
          <w:szCs w:val="22"/>
        </w:rPr>
        <w:t>s</w:t>
      </w:r>
      <w:r w:rsidRPr="00B7771E">
        <w:rPr>
          <w:rFonts w:ascii="Arial" w:hAnsi="Arial" w:cs="Arial"/>
          <w:sz w:val="22"/>
          <w:szCs w:val="22"/>
        </w:rPr>
        <w:t>ation will schedule engagement activities with caution to avoid conflicts with other local consultation events</w:t>
      </w:r>
      <w:r w:rsidR="00060977" w:rsidRPr="00B7771E">
        <w:rPr>
          <w:rFonts w:ascii="Arial" w:hAnsi="Arial" w:cs="Arial"/>
          <w:sz w:val="22"/>
          <w:szCs w:val="22"/>
        </w:rPr>
        <w:t xml:space="preserve"> by</w:t>
      </w:r>
      <w:r w:rsidRPr="00B7771E">
        <w:rPr>
          <w:rFonts w:ascii="Arial" w:hAnsi="Arial" w:cs="Arial"/>
          <w:sz w:val="22"/>
          <w:szCs w:val="22"/>
        </w:rPr>
        <w:t xml:space="preserve"> including FoDDC housing plans. </w:t>
      </w:r>
    </w:p>
    <w:p w14:paraId="059753F8" w14:textId="584CD1FB" w:rsidR="009C6173" w:rsidRPr="00B7771E" w:rsidRDefault="009C6173" w:rsidP="003B7371">
      <w:pPr>
        <w:pStyle w:val="Heading2"/>
        <w:numPr>
          <w:ilvl w:val="0"/>
          <w:numId w:val="18"/>
        </w:numPr>
      </w:pPr>
      <w:bookmarkStart w:id="57" w:name="_Toc214224913"/>
      <w:bookmarkStart w:id="58" w:name="_Toc214225116"/>
      <w:bookmarkStart w:id="59" w:name="_Toc214470875"/>
      <w:r w:rsidRPr="00B7771E">
        <w:t>Diversity, Equity, and Inclusion (DEI) Principles</w:t>
      </w:r>
      <w:r w:rsidR="00B7771E">
        <w:t>.</w:t>
      </w:r>
      <w:bookmarkEnd w:id="57"/>
      <w:bookmarkEnd w:id="58"/>
      <w:bookmarkEnd w:id="59"/>
    </w:p>
    <w:p w14:paraId="197CF80F" w14:textId="1450A05B"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Newent community needs DEI principles to create an environment where every member from all backgrounds and with different abilities and social statu</w:t>
      </w:r>
      <w:r w:rsidR="006E4939">
        <w:rPr>
          <w:rFonts w:ascii="Arial" w:hAnsi="Arial" w:cs="Arial"/>
          <w:sz w:val="22"/>
          <w:szCs w:val="22"/>
        </w:rPr>
        <w:t>se</w:t>
      </w:r>
      <w:r w:rsidRPr="00B7771E">
        <w:rPr>
          <w:rFonts w:ascii="Arial" w:hAnsi="Arial" w:cs="Arial"/>
          <w:sz w:val="22"/>
          <w:szCs w:val="22"/>
        </w:rPr>
        <w:t xml:space="preserve">s can actively participate. The National Standards for Community Engagement (2016) define Inclusion and Support as essential elements which enable fair participation according to their framework. </w:t>
      </w:r>
    </w:p>
    <w:p w14:paraId="6A451C4E" w14:textId="595F1A48" w:rsidR="009C6173" w:rsidRPr="00576ECB" w:rsidRDefault="009C6173" w:rsidP="008F706C">
      <w:pPr>
        <w:pStyle w:val="Heading3"/>
      </w:pPr>
      <w:bookmarkStart w:id="60" w:name="_Toc214224914"/>
      <w:bookmarkStart w:id="61" w:name="_Toc214225117"/>
      <w:bookmarkStart w:id="62" w:name="_Toc214470876"/>
      <w:r w:rsidRPr="00576ECB">
        <w:t>4.1 Inclusive Access and Representation</w:t>
      </w:r>
      <w:r w:rsidR="00B7771E" w:rsidRPr="00576ECB">
        <w:t>.</w:t>
      </w:r>
      <w:bookmarkEnd w:id="60"/>
      <w:bookmarkEnd w:id="61"/>
      <w:bookmarkEnd w:id="62"/>
    </w:p>
    <w:p w14:paraId="785BD9C3" w14:textId="261F7A11"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consultation sites will provide wheelchair accessibility</w:t>
      </w:r>
      <w:r w:rsidR="008F706C">
        <w:rPr>
          <w:rFonts w:ascii="Arial" w:hAnsi="Arial" w:cs="Arial"/>
          <w:sz w:val="22"/>
          <w:szCs w:val="22"/>
        </w:rPr>
        <w:t xml:space="preserve"> </w:t>
      </w:r>
      <w:r w:rsidRPr="00B7771E">
        <w:rPr>
          <w:rFonts w:ascii="Arial" w:hAnsi="Arial" w:cs="Arial"/>
          <w:sz w:val="22"/>
          <w:szCs w:val="22"/>
        </w:rPr>
        <w:t>and be situated in areas with easy access to public transportation. The event will offer vital accommodations through interpreter services and digital tools</w:t>
      </w:r>
      <w:r w:rsidR="008F706C">
        <w:rPr>
          <w:rFonts w:ascii="Arial" w:hAnsi="Arial" w:cs="Arial"/>
          <w:sz w:val="22"/>
          <w:szCs w:val="22"/>
        </w:rPr>
        <w:t>,</w:t>
      </w:r>
      <w:r w:rsidRPr="00B7771E">
        <w:rPr>
          <w:rFonts w:ascii="Arial" w:hAnsi="Arial" w:cs="Arial"/>
          <w:sz w:val="22"/>
          <w:szCs w:val="22"/>
        </w:rPr>
        <w:t xml:space="preserve"> which include screen readers and large-text versions. The content of engagement materials will use simple English wi</w:t>
      </w:r>
      <w:r w:rsidR="006E4939">
        <w:rPr>
          <w:rFonts w:ascii="Arial" w:hAnsi="Arial" w:cs="Arial"/>
          <w:sz w:val="22"/>
          <w:szCs w:val="22"/>
        </w:rPr>
        <w:t>th</w:t>
      </w:r>
      <w:r w:rsidRPr="00B7771E">
        <w:rPr>
          <w:rFonts w:ascii="Arial" w:hAnsi="Arial" w:cs="Arial"/>
          <w:sz w:val="22"/>
          <w:szCs w:val="22"/>
        </w:rPr>
        <w:t xml:space="preserve"> translations for major community languages when needed. </w:t>
      </w:r>
    </w:p>
    <w:p w14:paraId="76BE1096" w14:textId="3D88016C" w:rsidR="009C6173" w:rsidRPr="00B7771E" w:rsidRDefault="009C6173" w:rsidP="008F706C">
      <w:pPr>
        <w:pStyle w:val="Heading3"/>
      </w:pPr>
      <w:bookmarkStart w:id="63" w:name="_Toc214224915"/>
      <w:bookmarkStart w:id="64" w:name="_Toc214225118"/>
      <w:bookmarkStart w:id="65" w:name="_Toc214470877"/>
      <w:r w:rsidRPr="00B7771E">
        <w:t>4.2 Equitable Participation</w:t>
      </w:r>
      <w:r w:rsidR="00B7771E">
        <w:t>.</w:t>
      </w:r>
      <w:bookmarkEnd w:id="63"/>
      <w:bookmarkEnd w:id="64"/>
      <w:bookmarkEnd w:id="65"/>
    </w:p>
    <w:p w14:paraId="1234D7EA" w14:textId="4E9F5161" w:rsidR="00FA716E" w:rsidRDefault="009C6173" w:rsidP="00FA716E">
      <w:pPr>
        <w:spacing w:line="360" w:lineRule="auto"/>
        <w:rPr>
          <w:rFonts w:ascii="Arial" w:hAnsi="Arial" w:cs="Arial"/>
          <w:sz w:val="22"/>
          <w:szCs w:val="22"/>
        </w:rPr>
      </w:pPr>
      <w:r w:rsidRPr="00B7771E">
        <w:rPr>
          <w:rFonts w:ascii="Arial" w:hAnsi="Arial" w:cs="Arial"/>
          <w:sz w:val="22"/>
          <w:szCs w:val="22"/>
        </w:rPr>
        <w:t>The program will actively find underserved communities which consist of low-income families and elderly residents. The program will reach its target audience through strategic alliances with local educational institutions and healthcare facilities</w:t>
      </w:r>
      <w:r w:rsidR="00060977" w:rsidRPr="00B7771E">
        <w:rPr>
          <w:rFonts w:ascii="Arial" w:hAnsi="Arial" w:cs="Arial"/>
          <w:sz w:val="22"/>
          <w:szCs w:val="22"/>
        </w:rPr>
        <w:t>,</w:t>
      </w:r>
      <w:r w:rsidRPr="00B7771E">
        <w:rPr>
          <w:rFonts w:ascii="Arial" w:hAnsi="Arial" w:cs="Arial"/>
          <w:sz w:val="22"/>
          <w:szCs w:val="22"/>
        </w:rPr>
        <w:t xml:space="preserve"> and community-based organi</w:t>
      </w:r>
      <w:r w:rsidR="00060977" w:rsidRPr="00B7771E">
        <w:rPr>
          <w:rFonts w:ascii="Arial" w:hAnsi="Arial" w:cs="Arial"/>
          <w:sz w:val="22"/>
          <w:szCs w:val="22"/>
        </w:rPr>
        <w:t>s</w:t>
      </w:r>
      <w:r w:rsidRPr="00B7771E">
        <w:rPr>
          <w:rFonts w:ascii="Arial" w:hAnsi="Arial" w:cs="Arial"/>
          <w:sz w:val="22"/>
          <w:szCs w:val="22"/>
        </w:rPr>
        <w:t xml:space="preserve">ations. Equity requires more than open invitations because it needs to eliminate every obstacle which blocks complete participation (Agyeman, 2013). </w:t>
      </w:r>
    </w:p>
    <w:p w14:paraId="49E17D78" w14:textId="2C8717F2" w:rsidR="009C6173" w:rsidRPr="00FA716E" w:rsidRDefault="009C6173" w:rsidP="003B7371">
      <w:pPr>
        <w:pStyle w:val="Heading2"/>
        <w:numPr>
          <w:ilvl w:val="0"/>
          <w:numId w:val="18"/>
        </w:numPr>
        <w:rPr>
          <w:rFonts w:cs="Arial"/>
          <w:sz w:val="22"/>
          <w:szCs w:val="22"/>
        </w:rPr>
      </w:pPr>
      <w:bookmarkStart w:id="66" w:name="_Toc214224917"/>
      <w:bookmarkStart w:id="67" w:name="_Toc214225120"/>
      <w:bookmarkStart w:id="68" w:name="_Toc214470878"/>
      <w:r w:rsidRPr="00B7771E">
        <w:lastRenderedPageBreak/>
        <w:t>Feedback Collection and Review Process</w:t>
      </w:r>
      <w:r w:rsidR="00FA716E">
        <w:t>.</w:t>
      </w:r>
      <w:bookmarkEnd w:id="66"/>
      <w:bookmarkEnd w:id="67"/>
      <w:bookmarkEnd w:id="68"/>
    </w:p>
    <w:p w14:paraId="6A97470C" w14:textId="1F6DABB0"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project team will collect stakeholder feedback through existing procedures</w:t>
      </w:r>
      <w:r w:rsidR="00334F33" w:rsidRPr="00B7771E">
        <w:rPr>
          <w:rFonts w:ascii="Arial" w:hAnsi="Arial" w:cs="Arial"/>
          <w:sz w:val="22"/>
          <w:szCs w:val="22"/>
        </w:rPr>
        <w:t>,</w:t>
      </w:r>
      <w:r w:rsidRPr="00B7771E">
        <w:rPr>
          <w:rFonts w:ascii="Arial" w:hAnsi="Arial" w:cs="Arial"/>
          <w:sz w:val="22"/>
          <w:szCs w:val="22"/>
        </w:rPr>
        <w:t xml:space="preserve"> which will be merged with project planning activities for analysis and combination. The process will be iterative</w:t>
      </w:r>
      <w:r w:rsidR="00FA716E">
        <w:rPr>
          <w:rFonts w:ascii="Arial" w:hAnsi="Arial" w:cs="Arial"/>
          <w:sz w:val="22"/>
          <w:szCs w:val="22"/>
        </w:rPr>
        <w:t>, and</w:t>
      </w:r>
      <w:r w:rsidRPr="00B7771E">
        <w:rPr>
          <w:rFonts w:ascii="Arial" w:hAnsi="Arial" w:cs="Arial"/>
          <w:sz w:val="22"/>
          <w:szCs w:val="22"/>
        </w:rPr>
        <w:t xml:space="preserve"> feedback will not only</w:t>
      </w:r>
      <w:r w:rsidR="00FA716E">
        <w:rPr>
          <w:rFonts w:ascii="Arial" w:hAnsi="Arial" w:cs="Arial"/>
          <w:sz w:val="22"/>
          <w:szCs w:val="22"/>
        </w:rPr>
        <w:t xml:space="preserve"> be</w:t>
      </w:r>
      <w:r w:rsidRPr="00B7771E">
        <w:rPr>
          <w:rFonts w:ascii="Arial" w:hAnsi="Arial" w:cs="Arial"/>
          <w:sz w:val="22"/>
          <w:szCs w:val="22"/>
        </w:rPr>
        <w:t xml:space="preserve"> gathered but </w:t>
      </w:r>
      <w:r w:rsidR="00FA716E">
        <w:rPr>
          <w:rFonts w:ascii="Arial" w:hAnsi="Arial" w:cs="Arial"/>
          <w:sz w:val="22"/>
          <w:szCs w:val="22"/>
        </w:rPr>
        <w:t xml:space="preserve">also </w:t>
      </w:r>
      <w:r w:rsidRPr="00B7771E">
        <w:rPr>
          <w:rFonts w:ascii="Arial" w:hAnsi="Arial" w:cs="Arial"/>
          <w:sz w:val="22"/>
          <w:szCs w:val="22"/>
        </w:rPr>
        <w:t xml:space="preserve">actively acted upon. </w:t>
      </w:r>
    </w:p>
    <w:p w14:paraId="791F1673" w14:textId="0FDDE516" w:rsidR="009C6173" w:rsidRPr="008F706C" w:rsidRDefault="009C6173" w:rsidP="008F706C">
      <w:pPr>
        <w:pStyle w:val="ListParagraph"/>
        <w:numPr>
          <w:ilvl w:val="0"/>
          <w:numId w:val="26"/>
        </w:numPr>
        <w:spacing w:line="360" w:lineRule="auto"/>
        <w:rPr>
          <w:rFonts w:ascii="Arial" w:hAnsi="Arial" w:cs="Arial"/>
          <w:b/>
          <w:bCs/>
          <w:sz w:val="22"/>
          <w:szCs w:val="22"/>
        </w:rPr>
      </w:pPr>
      <w:r w:rsidRPr="008F706C">
        <w:rPr>
          <w:rFonts w:ascii="Arial" w:hAnsi="Arial" w:cs="Arial"/>
          <w:b/>
          <w:bCs/>
          <w:sz w:val="22"/>
          <w:szCs w:val="22"/>
        </w:rPr>
        <w:t>Data Collation</w:t>
      </w:r>
      <w:r w:rsidR="008F706C" w:rsidRPr="008F706C">
        <w:rPr>
          <w:rFonts w:ascii="Arial" w:hAnsi="Arial" w:cs="Arial"/>
          <w:b/>
          <w:bCs/>
          <w:sz w:val="22"/>
          <w:szCs w:val="22"/>
        </w:rPr>
        <w:t xml:space="preserve"> - </w:t>
      </w:r>
      <w:r w:rsidRPr="008F706C">
        <w:rPr>
          <w:rFonts w:ascii="Arial" w:hAnsi="Arial" w:cs="Arial"/>
          <w:sz w:val="22"/>
          <w:szCs w:val="22"/>
        </w:rPr>
        <w:t xml:space="preserve">The Stakeholder Manager will maintain a primary database system </w:t>
      </w:r>
      <w:r w:rsidR="00FA716E" w:rsidRPr="008F706C">
        <w:rPr>
          <w:rFonts w:ascii="Arial" w:hAnsi="Arial" w:cs="Arial"/>
          <w:sz w:val="22"/>
          <w:szCs w:val="22"/>
        </w:rPr>
        <w:t>that</w:t>
      </w:r>
      <w:r w:rsidRPr="008F706C">
        <w:rPr>
          <w:rFonts w:ascii="Arial" w:hAnsi="Arial" w:cs="Arial"/>
          <w:sz w:val="22"/>
          <w:szCs w:val="22"/>
        </w:rPr>
        <w:t xml:space="preserve"> process</w:t>
      </w:r>
      <w:r w:rsidR="00FA716E" w:rsidRPr="008F706C">
        <w:rPr>
          <w:rFonts w:ascii="Arial" w:hAnsi="Arial" w:cs="Arial"/>
          <w:sz w:val="22"/>
          <w:szCs w:val="22"/>
        </w:rPr>
        <w:t>es</w:t>
      </w:r>
      <w:r w:rsidRPr="008F706C">
        <w:rPr>
          <w:rFonts w:ascii="Arial" w:hAnsi="Arial" w:cs="Arial"/>
          <w:sz w:val="22"/>
          <w:szCs w:val="22"/>
        </w:rPr>
        <w:t xml:space="preserve"> all consultation responses collected from surveys</w:t>
      </w:r>
      <w:r w:rsidR="00FA716E" w:rsidRPr="008F706C">
        <w:rPr>
          <w:rFonts w:ascii="Arial" w:hAnsi="Arial" w:cs="Arial"/>
          <w:sz w:val="22"/>
          <w:szCs w:val="22"/>
        </w:rPr>
        <w:t>,</w:t>
      </w:r>
      <w:r w:rsidRPr="008F706C">
        <w:rPr>
          <w:rFonts w:ascii="Arial" w:hAnsi="Arial" w:cs="Arial"/>
          <w:sz w:val="22"/>
          <w:szCs w:val="22"/>
        </w:rPr>
        <w:t xml:space="preserve"> workshop materials and email interactions. </w:t>
      </w:r>
    </w:p>
    <w:p w14:paraId="678DAFD4" w14:textId="09E5BC0C" w:rsidR="009C6173" w:rsidRPr="008F706C" w:rsidRDefault="009C6173" w:rsidP="008F706C">
      <w:pPr>
        <w:pStyle w:val="ListParagraph"/>
        <w:numPr>
          <w:ilvl w:val="0"/>
          <w:numId w:val="26"/>
        </w:numPr>
        <w:spacing w:line="360" w:lineRule="auto"/>
        <w:rPr>
          <w:rFonts w:ascii="Arial" w:hAnsi="Arial" w:cs="Arial"/>
          <w:b/>
          <w:bCs/>
          <w:sz w:val="22"/>
          <w:szCs w:val="22"/>
        </w:rPr>
      </w:pPr>
      <w:r w:rsidRPr="008F706C">
        <w:rPr>
          <w:rFonts w:ascii="Arial" w:hAnsi="Arial" w:cs="Arial"/>
          <w:b/>
          <w:bCs/>
          <w:sz w:val="22"/>
          <w:szCs w:val="22"/>
        </w:rPr>
        <w:t>Thematic Analysis</w:t>
      </w:r>
      <w:r w:rsidR="008F706C" w:rsidRPr="008F706C">
        <w:rPr>
          <w:rFonts w:ascii="Arial" w:hAnsi="Arial" w:cs="Arial"/>
          <w:b/>
          <w:bCs/>
          <w:sz w:val="22"/>
          <w:szCs w:val="22"/>
        </w:rPr>
        <w:t xml:space="preserve"> - </w:t>
      </w:r>
      <w:r w:rsidRPr="008F706C">
        <w:rPr>
          <w:rFonts w:ascii="Arial" w:hAnsi="Arial" w:cs="Arial"/>
          <w:sz w:val="22"/>
          <w:szCs w:val="22"/>
        </w:rPr>
        <w:t>The research team will apply qualitative data coding techniques to discover essential themes</w:t>
      </w:r>
      <w:r w:rsidR="008F706C">
        <w:rPr>
          <w:rFonts w:ascii="Arial" w:hAnsi="Arial" w:cs="Arial"/>
          <w:sz w:val="22"/>
          <w:szCs w:val="22"/>
        </w:rPr>
        <w:t>,</w:t>
      </w:r>
      <w:r w:rsidRPr="008F706C">
        <w:rPr>
          <w:rFonts w:ascii="Arial" w:hAnsi="Arial" w:cs="Arial"/>
          <w:sz w:val="22"/>
          <w:szCs w:val="22"/>
        </w:rPr>
        <w:t xml:space="preserve"> which include environmental issues and accessibility requirements</w:t>
      </w:r>
      <w:r w:rsidR="00334F33" w:rsidRPr="008F706C">
        <w:rPr>
          <w:rFonts w:ascii="Arial" w:hAnsi="Arial" w:cs="Arial"/>
          <w:sz w:val="22"/>
          <w:szCs w:val="22"/>
        </w:rPr>
        <w:t>,</w:t>
      </w:r>
      <w:r w:rsidRPr="008F706C">
        <w:rPr>
          <w:rFonts w:ascii="Arial" w:hAnsi="Arial" w:cs="Arial"/>
          <w:sz w:val="22"/>
          <w:szCs w:val="22"/>
        </w:rPr>
        <w:t xml:space="preserve"> and recreational activities. </w:t>
      </w:r>
    </w:p>
    <w:p w14:paraId="6E3BBA7F" w14:textId="16558EA1" w:rsidR="000C466C" w:rsidRPr="008F706C" w:rsidRDefault="000C466C" w:rsidP="008F706C">
      <w:pPr>
        <w:pStyle w:val="ListParagraph"/>
        <w:numPr>
          <w:ilvl w:val="0"/>
          <w:numId w:val="26"/>
        </w:numPr>
        <w:spacing w:line="360" w:lineRule="auto"/>
        <w:rPr>
          <w:rFonts w:ascii="Arial" w:hAnsi="Arial" w:cs="Arial"/>
          <w:b/>
          <w:bCs/>
          <w:sz w:val="22"/>
          <w:szCs w:val="22"/>
        </w:rPr>
      </w:pPr>
      <w:r w:rsidRPr="008F706C">
        <w:rPr>
          <w:rFonts w:ascii="Arial" w:hAnsi="Arial" w:cs="Arial"/>
          <w:b/>
          <w:bCs/>
          <w:sz w:val="22"/>
          <w:szCs w:val="22"/>
        </w:rPr>
        <w:t>Feedback Reports</w:t>
      </w:r>
      <w:r w:rsidR="008F706C" w:rsidRPr="008F706C">
        <w:rPr>
          <w:rFonts w:ascii="Arial" w:hAnsi="Arial" w:cs="Arial"/>
          <w:b/>
          <w:bCs/>
          <w:sz w:val="22"/>
          <w:szCs w:val="22"/>
        </w:rPr>
        <w:t xml:space="preserve"> - </w:t>
      </w:r>
      <w:r w:rsidRPr="008F706C">
        <w:rPr>
          <w:rFonts w:ascii="Arial" w:hAnsi="Arial" w:cs="Arial"/>
          <w:sz w:val="22"/>
          <w:szCs w:val="22"/>
        </w:rPr>
        <w:t>The FoDDC website</w:t>
      </w:r>
      <w:r w:rsidR="00334F33" w:rsidRPr="008F706C">
        <w:rPr>
          <w:rFonts w:ascii="Arial" w:hAnsi="Arial" w:cs="Arial"/>
          <w:sz w:val="22"/>
          <w:szCs w:val="22"/>
        </w:rPr>
        <w:t>,</w:t>
      </w:r>
      <w:r w:rsidRPr="008F706C">
        <w:rPr>
          <w:rFonts w:ascii="Arial" w:hAnsi="Arial" w:cs="Arial"/>
          <w:sz w:val="22"/>
          <w:szCs w:val="22"/>
        </w:rPr>
        <w:t xml:space="preserve"> together with community newsletters</w:t>
      </w:r>
      <w:r w:rsidR="00334F33" w:rsidRPr="008F706C">
        <w:rPr>
          <w:rFonts w:ascii="Arial" w:hAnsi="Arial" w:cs="Arial"/>
          <w:sz w:val="22"/>
          <w:szCs w:val="22"/>
        </w:rPr>
        <w:t>,</w:t>
      </w:r>
      <w:r w:rsidRPr="008F706C">
        <w:rPr>
          <w:rFonts w:ascii="Arial" w:hAnsi="Arial" w:cs="Arial"/>
          <w:sz w:val="22"/>
          <w:szCs w:val="22"/>
        </w:rPr>
        <w:t xml:space="preserve"> will distribute summary reports after each consultation phase. </w:t>
      </w:r>
    </w:p>
    <w:p w14:paraId="31C9C25A" w14:textId="2C276347" w:rsidR="009C6173" w:rsidRPr="008F706C" w:rsidRDefault="000C466C" w:rsidP="008F706C">
      <w:pPr>
        <w:pStyle w:val="ListParagraph"/>
        <w:numPr>
          <w:ilvl w:val="0"/>
          <w:numId w:val="26"/>
        </w:numPr>
        <w:spacing w:line="360" w:lineRule="auto"/>
        <w:rPr>
          <w:rFonts w:ascii="Arial" w:hAnsi="Arial" w:cs="Arial"/>
          <w:b/>
          <w:bCs/>
          <w:sz w:val="22"/>
          <w:szCs w:val="22"/>
        </w:rPr>
      </w:pPr>
      <w:r w:rsidRPr="008F706C">
        <w:rPr>
          <w:rFonts w:ascii="Arial" w:hAnsi="Arial" w:cs="Arial"/>
          <w:b/>
          <w:bCs/>
          <w:sz w:val="22"/>
          <w:szCs w:val="22"/>
        </w:rPr>
        <w:t>Response Integration</w:t>
      </w:r>
      <w:r w:rsidR="008F706C" w:rsidRPr="008F706C">
        <w:rPr>
          <w:rFonts w:ascii="Arial" w:hAnsi="Arial" w:cs="Arial"/>
          <w:b/>
          <w:bCs/>
          <w:sz w:val="22"/>
          <w:szCs w:val="22"/>
        </w:rPr>
        <w:t xml:space="preserve"> - </w:t>
      </w:r>
      <w:r w:rsidRPr="008F706C">
        <w:rPr>
          <w:rFonts w:ascii="Arial" w:hAnsi="Arial" w:cs="Arial"/>
          <w:sz w:val="22"/>
          <w:szCs w:val="22"/>
        </w:rPr>
        <w:t>The Stakeholder Advisory Board will assess approved proposals to develop design changes</w:t>
      </w:r>
      <w:r w:rsidR="00FA716E" w:rsidRPr="008F706C">
        <w:rPr>
          <w:rFonts w:ascii="Arial" w:hAnsi="Arial" w:cs="Arial"/>
          <w:sz w:val="22"/>
          <w:szCs w:val="22"/>
        </w:rPr>
        <w:t>,</w:t>
      </w:r>
      <w:r w:rsidRPr="008F706C">
        <w:rPr>
          <w:rFonts w:ascii="Arial" w:hAnsi="Arial" w:cs="Arial"/>
          <w:sz w:val="22"/>
          <w:szCs w:val="22"/>
        </w:rPr>
        <w:t xml:space="preserve"> includ</w:t>
      </w:r>
      <w:r w:rsidR="00FA716E" w:rsidRPr="008F706C">
        <w:rPr>
          <w:rFonts w:ascii="Arial" w:hAnsi="Arial" w:cs="Arial"/>
          <w:sz w:val="22"/>
          <w:szCs w:val="22"/>
        </w:rPr>
        <w:t>ing</w:t>
      </w:r>
      <w:r w:rsidRPr="008F706C">
        <w:rPr>
          <w:rFonts w:ascii="Arial" w:hAnsi="Arial" w:cs="Arial"/>
          <w:sz w:val="22"/>
          <w:szCs w:val="22"/>
        </w:rPr>
        <w:t xml:space="preserve"> cycle lanes and accessible playground equipment. </w:t>
      </w:r>
      <w:r w:rsidR="009C6173" w:rsidRPr="008F706C">
        <w:rPr>
          <w:rFonts w:ascii="Arial" w:hAnsi="Arial" w:cs="Arial"/>
          <w:sz w:val="22"/>
          <w:szCs w:val="22"/>
        </w:rPr>
        <w:t xml:space="preserve"> </w:t>
      </w:r>
    </w:p>
    <w:p w14:paraId="26FFDF19" w14:textId="52CA80BA" w:rsidR="009C6173" w:rsidRPr="008F706C" w:rsidRDefault="009C6173" w:rsidP="008F706C">
      <w:pPr>
        <w:pStyle w:val="ListParagraph"/>
        <w:numPr>
          <w:ilvl w:val="0"/>
          <w:numId w:val="26"/>
        </w:numPr>
        <w:spacing w:line="360" w:lineRule="auto"/>
        <w:rPr>
          <w:rFonts w:ascii="Arial" w:hAnsi="Arial" w:cs="Arial"/>
          <w:b/>
          <w:bCs/>
          <w:sz w:val="22"/>
          <w:szCs w:val="22"/>
        </w:rPr>
      </w:pPr>
      <w:r w:rsidRPr="008F706C">
        <w:rPr>
          <w:rFonts w:ascii="Arial" w:hAnsi="Arial" w:cs="Arial"/>
          <w:b/>
          <w:bCs/>
          <w:sz w:val="22"/>
          <w:szCs w:val="22"/>
        </w:rPr>
        <w:t>Feedback Loop</w:t>
      </w:r>
      <w:r w:rsidR="008F706C" w:rsidRPr="008F706C">
        <w:rPr>
          <w:rFonts w:ascii="Arial" w:hAnsi="Arial" w:cs="Arial"/>
          <w:b/>
          <w:bCs/>
          <w:sz w:val="22"/>
          <w:szCs w:val="22"/>
        </w:rPr>
        <w:t xml:space="preserve"> - </w:t>
      </w:r>
      <w:r w:rsidR="00FA716E" w:rsidRPr="008F706C">
        <w:rPr>
          <w:rFonts w:ascii="Arial" w:hAnsi="Arial" w:cs="Arial"/>
          <w:sz w:val="22"/>
          <w:szCs w:val="22"/>
        </w:rPr>
        <w:t>P</w:t>
      </w:r>
      <w:r w:rsidRPr="008F706C">
        <w:rPr>
          <w:rFonts w:ascii="Arial" w:hAnsi="Arial" w:cs="Arial"/>
          <w:sz w:val="22"/>
          <w:szCs w:val="22"/>
        </w:rPr>
        <w:t xml:space="preserve">articipants will receive information </w:t>
      </w:r>
      <w:r w:rsidR="00FA716E" w:rsidRPr="008F706C">
        <w:rPr>
          <w:rFonts w:ascii="Arial" w:hAnsi="Arial" w:cs="Arial"/>
          <w:sz w:val="22"/>
          <w:szCs w:val="22"/>
        </w:rPr>
        <w:t>on</w:t>
      </w:r>
      <w:r w:rsidRPr="008F706C">
        <w:rPr>
          <w:rFonts w:ascii="Arial" w:hAnsi="Arial" w:cs="Arial"/>
          <w:sz w:val="22"/>
          <w:szCs w:val="22"/>
        </w:rPr>
        <w:t xml:space="preserve"> how their feedback influenced project decisions</w:t>
      </w:r>
      <w:r w:rsidR="00334F33" w:rsidRPr="008F706C">
        <w:rPr>
          <w:rFonts w:ascii="Arial" w:hAnsi="Arial" w:cs="Arial"/>
          <w:sz w:val="22"/>
          <w:szCs w:val="22"/>
        </w:rPr>
        <w:t>,</w:t>
      </w:r>
      <w:r w:rsidRPr="008F706C">
        <w:rPr>
          <w:rFonts w:ascii="Arial" w:hAnsi="Arial" w:cs="Arial"/>
          <w:sz w:val="22"/>
          <w:szCs w:val="22"/>
        </w:rPr>
        <w:t xml:space="preserve"> which will establish trust through loop closure. </w:t>
      </w:r>
    </w:p>
    <w:p w14:paraId="411E84B2" w14:textId="02854BC5"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feedback model operates through cycles because it implements the Plan–Do–Check–Act (PDCA) continuous improvement method from Deming (1986) and the Impact principle of the National Standards</w:t>
      </w:r>
      <w:r w:rsidR="00334F33" w:rsidRPr="00B7771E">
        <w:rPr>
          <w:rFonts w:ascii="Arial" w:hAnsi="Arial" w:cs="Arial"/>
          <w:sz w:val="22"/>
          <w:szCs w:val="22"/>
        </w:rPr>
        <w:t>,</w:t>
      </w:r>
      <w:r w:rsidRPr="00B7771E">
        <w:rPr>
          <w:rFonts w:ascii="Arial" w:hAnsi="Arial" w:cs="Arial"/>
          <w:sz w:val="22"/>
          <w:szCs w:val="22"/>
        </w:rPr>
        <w:t xml:space="preserve"> which enables measurement of significant engagement results. </w:t>
      </w:r>
    </w:p>
    <w:p w14:paraId="77C9FB10" w14:textId="08022C86" w:rsidR="009C6173" w:rsidRPr="00B7771E" w:rsidRDefault="009C6173" w:rsidP="003B7371">
      <w:pPr>
        <w:pStyle w:val="Heading2"/>
        <w:numPr>
          <w:ilvl w:val="0"/>
          <w:numId w:val="18"/>
        </w:numPr>
      </w:pPr>
      <w:bookmarkStart w:id="69" w:name="_Toc214224918"/>
      <w:bookmarkStart w:id="70" w:name="_Toc214225121"/>
      <w:bookmarkStart w:id="71" w:name="_Toc214470879"/>
      <w:r w:rsidRPr="00B7771E">
        <w:t>Ethical Reflection</w:t>
      </w:r>
      <w:bookmarkEnd w:id="69"/>
      <w:bookmarkEnd w:id="70"/>
      <w:r w:rsidR="00CB50C3">
        <w:t>.</w:t>
      </w:r>
      <w:bookmarkEnd w:id="71"/>
    </w:p>
    <w:p w14:paraId="1AB1885B" w14:textId="2718D7B2"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Junior Stakeholder Manager position transforms into an ethical facilitation role appl</w:t>
      </w:r>
      <w:r w:rsidR="00FA716E">
        <w:rPr>
          <w:rFonts w:ascii="Arial" w:hAnsi="Arial" w:cs="Arial"/>
          <w:sz w:val="22"/>
          <w:szCs w:val="22"/>
        </w:rPr>
        <w:t>y</w:t>
      </w:r>
      <w:r w:rsidRPr="00B7771E">
        <w:rPr>
          <w:rFonts w:ascii="Arial" w:hAnsi="Arial" w:cs="Arial"/>
          <w:sz w:val="22"/>
          <w:szCs w:val="22"/>
        </w:rPr>
        <w:t>i</w:t>
      </w:r>
      <w:r w:rsidR="00FA716E">
        <w:rPr>
          <w:rFonts w:ascii="Arial" w:hAnsi="Arial" w:cs="Arial"/>
          <w:sz w:val="22"/>
          <w:szCs w:val="22"/>
        </w:rPr>
        <w:t>ng</w:t>
      </w:r>
      <w:r w:rsidRPr="00B7771E">
        <w:rPr>
          <w:rFonts w:ascii="Arial" w:hAnsi="Arial" w:cs="Arial"/>
          <w:sz w:val="22"/>
          <w:szCs w:val="22"/>
        </w:rPr>
        <w:t xml:space="preserve"> ethical principles and DEI standards</w:t>
      </w:r>
      <w:r w:rsidR="00FA716E">
        <w:rPr>
          <w:rFonts w:ascii="Arial" w:hAnsi="Arial" w:cs="Arial"/>
          <w:sz w:val="22"/>
          <w:szCs w:val="22"/>
        </w:rPr>
        <w:t xml:space="preserve"> </w:t>
      </w:r>
      <w:r w:rsidRPr="00B7771E">
        <w:rPr>
          <w:rFonts w:ascii="Arial" w:hAnsi="Arial" w:cs="Arial"/>
          <w:sz w:val="22"/>
          <w:szCs w:val="22"/>
        </w:rPr>
        <w:t>through reflective practice. The Reflective Cycle from Kolb (1984) enables students to learn through experience during each stage of planning</w:t>
      </w:r>
      <w:r w:rsidR="00FA716E">
        <w:rPr>
          <w:rFonts w:ascii="Arial" w:hAnsi="Arial" w:cs="Arial"/>
          <w:sz w:val="22"/>
          <w:szCs w:val="22"/>
        </w:rPr>
        <w:t>,</w:t>
      </w:r>
      <w:r w:rsidRPr="00B7771E">
        <w:rPr>
          <w:rFonts w:ascii="Arial" w:hAnsi="Arial" w:cs="Arial"/>
          <w:sz w:val="22"/>
          <w:szCs w:val="22"/>
        </w:rPr>
        <w:t xml:space="preserve"> consultation</w:t>
      </w:r>
      <w:r w:rsidR="00334F33" w:rsidRPr="00B7771E">
        <w:rPr>
          <w:rFonts w:ascii="Arial" w:hAnsi="Arial" w:cs="Arial"/>
          <w:sz w:val="22"/>
          <w:szCs w:val="22"/>
        </w:rPr>
        <w:t>,</w:t>
      </w:r>
      <w:r w:rsidRPr="00B7771E">
        <w:rPr>
          <w:rFonts w:ascii="Arial" w:hAnsi="Arial" w:cs="Arial"/>
          <w:sz w:val="22"/>
          <w:szCs w:val="22"/>
        </w:rPr>
        <w:t xml:space="preserve"> and feedback</w:t>
      </w:r>
      <w:r w:rsidR="00334F33" w:rsidRPr="00B7771E">
        <w:rPr>
          <w:rFonts w:ascii="Arial" w:hAnsi="Arial" w:cs="Arial"/>
          <w:sz w:val="22"/>
          <w:szCs w:val="22"/>
        </w:rPr>
        <w:t>,</w:t>
      </w:r>
      <w:r w:rsidRPr="00B7771E">
        <w:rPr>
          <w:rFonts w:ascii="Arial" w:hAnsi="Arial" w:cs="Arial"/>
          <w:sz w:val="22"/>
          <w:szCs w:val="22"/>
        </w:rPr>
        <w:t xml:space="preserve"> enhanc</w:t>
      </w:r>
      <w:r w:rsidR="00FA716E">
        <w:rPr>
          <w:rFonts w:ascii="Arial" w:hAnsi="Arial" w:cs="Arial"/>
          <w:sz w:val="22"/>
          <w:szCs w:val="22"/>
        </w:rPr>
        <w:t>ing</w:t>
      </w:r>
      <w:r w:rsidRPr="00B7771E">
        <w:rPr>
          <w:rFonts w:ascii="Arial" w:hAnsi="Arial" w:cs="Arial"/>
          <w:sz w:val="22"/>
          <w:szCs w:val="22"/>
        </w:rPr>
        <w:t xml:space="preserve"> their ability to understand others and communicate effectively</w:t>
      </w:r>
      <w:r w:rsidR="00334F33" w:rsidRPr="00B7771E">
        <w:rPr>
          <w:rFonts w:ascii="Arial" w:hAnsi="Arial" w:cs="Arial"/>
          <w:sz w:val="22"/>
          <w:szCs w:val="22"/>
        </w:rPr>
        <w:t>,</w:t>
      </w:r>
      <w:r w:rsidRPr="00B7771E">
        <w:rPr>
          <w:rFonts w:ascii="Arial" w:hAnsi="Arial" w:cs="Arial"/>
          <w:sz w:val="22"/>
          <w:szCs w:val="22"/>
        </w:rPr>
        <w:t xml:space="preserve"> and analy</w:t>
      </w:r>
      <w:r w:rsidR="00334F33" w:rsidRPr="00B7771E">
        <w:rPr>
          <w:rFonts w:ascii="Arial" w:hAnsi="Arial" w:cs="Arial"/>
          <w:sz w:val="22"/>
          <w:szCs w:val="22"/>
        </w:rPr>
        <w:t>s</w:t>
      </w:r>
      <w:r w:rsidRPr="00B7771E">
        <w:rPr>
          <w:rFonts w:ascii="Arial" w:hAnsi="Arial" w:cs="Arial"/>
          <w:sz w:val="22"/>
          <w:szCs w:val="22"/>
        </w:rPr>
        <w:t>e information. The Newent Community Park project will achieve sustainability and maintain its legitimacy through ethical community engagement</w:t>
      </w:r>
      <w:r w:rsidR="00334F33" w:rsidRPr="00B7771E">
        <w:rPr>
          <w:rFonts w:ascii="Arial" w:hAnsi="Arial" w:cs="Arial"/>
          <w:sz w:val="22"/>
          <w:szCs w:val="22"/>
        </w:rPr>
        <w:t>,</w:t>
      </w:r>
      <w:r w:rsidRPr="00B7771E">
        <w:rPr>
          <w:rFonts w:ascii="Arial" w:hAnsi="Arial" w:cs="Arial"/>
          <w:sz w:val="22"/>
          <w:szCs w:val="22"/>
        </w:rPr>
        <w:t xml:space="preserve"> which builds strong relationships with residents. </w:t>
      </w:r>
    </w:p>
    <w:p w14:paraId="5BCC593B" w14:textId="2718D7B2" w:rsidR="009C6173" w:rsidRPr="00B7771E" w:rsidRDefault="009C6173" w:rsidP="00B7771E">
      <w:pPr>
        <w:pStyle w:val="Heading1"/>
      </w:pPr>
      <w:bookmarkStart w:id="72" w:name="_Toc214224919"/>
      <w:bookmarkStart w:id="73" w:name="_Toc214225122"/>
      <w:bookmarkStart w:id="74" w:name="_Toc214470880"/>
      <w:r w:rsidRPr="00B7771E">
        <w:t>Conclusion and Reflection</w:t>
      </w:r>
      <w:r w:rsidR="00B7771E">
        <w:t>.</w:t>
      </w:r>
      <w:bookmarkEnd w:id="72"/>
      <w:bookmarkEnd w:id="73"/>
      <w:bookmarkEnd w:id="74"/>
    </w:p>
    <w:p w14:paraId="49882631" w14:textId="7004ECED" w:rsidR="009C6173" w:rsidRPr="00FA716E" w:rsidRDefault="009C6173" w:rsidP="00576ECB">
      <w:pPr>
        <w:pStyle w:val="Heading2"/>
        <w:numPr>
          <w:ilvl w:val="0"/>
          <w:numId w:val="25"/>
        </w:numPr>
      </w:pPr>
      <w:bookmarkStart w:id="75" w:name="_Toc214224920"/>
      <w:bookmarkStart w:id="76" w:name="_Toc214225123"/>
      <w:bookmarkStart w:id="77" w:name="_Toc214470881"/>
      <w:r w:rsidRPr="00B7771E">
        <w:t>Conclusion</w:t>
      </w:r>
      <w:bookmarkEnd w:id="75"/>
      <w:bookmarkEnd w:id="76"/>
      <w:r w:rsidR="00CB50C3">
        <w:t>.</w:t>
      </w:r>
      <w:bookmarkEnd w:id="77"/>
    </w:p>
    <w:p w14:paraId="072E0603" w14:textId="37DE526C"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 xml:space="preserve">The Newent Community Park and Green Corridor Project offers a timely and feasible response to the challenges posed by rapid housing development and infrastructure pressure in the town. The plan supports the Forest of Dean District Council Local Plan 2021–2041 </w:t>
      </w:r>
      <w:r w:rsidRPr="00B7771E">
        <w:rPr>
          <w:rFonts w:ascii="Arial" w:hAnsi="Arial" w:cs="Arial"/>
          <w:sz w:val="22"/>
          <w:szCs w:val="22"/>
        </w:rPr>
        <w:lastRenderedPageBreak/>
        <w:t>(FoDDC, 2024)</w:t>
      </w:r>
      <w:r w:rsidR="00FA716E">
        <w:rPr>
          <w:rFonts w:ascii="Arial" w:hAnsi="Arial" w:cs="Arial"/>
          <w:sz w:val="22"/>
          <w:szCs w:val="22"/>
        </w:rPr>
        <w:t>,</w:t>
      </w:r>
      <w:r w:rsidRPr="00B7771E">
        <w:rPr>
          <w:rFonts w:ascii="Arial" w:hAnsi="Arial" w:cs="Arial"/>
          <w:sz w:val="22"/>
          <w:szCs w:val="22"/>
        </w:rPr>
        <w:t xml:space="preserve"> which focuses on sustainable development</w:t>
      </w:r>
      <w:r w:rsidR="00FA716E">
        <w:rPr>
          <w:rFonts w:ascii="Arial" w:hAnsi="Arial" w:cs="Arial"/>
          <w:sz w:val="22"/>
          <w:szCs w:val="22"/>
        </w:rPr>
        <w:t>,</w:t>
      </w:r>
      <w:r w:rsidRPr="00B7771E">
        <w:rPr>
          <w:rFonts w:ascii="Arial" w:hAnsi="Arial" w:cs="Arial"/>
          <w:sz w:val="22"/>
          <w:szCs w:val="22"/>
        </w:rPr>
        <w:t xml:space="preserve"> community health</w:t>
      </w:r>
      <w:r w:rsidR="00FA716E">
        <w:rPr>
          <w:rFonts w:ascii="Arial" w:hAnsi="Arial" w:cs="Arial"/>
          <w:sz w:val="22"/>
          <w:szCs w:val="22"/>
        </w:rPr>
        <w:t xml:space="preserve"> and </w:t>
      </w:r>
      <w:r w:rsidRPr="00B7771E">
        <w:rPr>
          <w:rFonts w:ascii="Arial" w:hAnsi="Arial" w:cs="Arial"/>
          <w:sz w:val="22"/>
          <w:szCs w:val="22"/>
        </w:rPr>
        <w:t xml:space="preserve">environmental protection. </w:t>
      </w:r>
    </w:p>
    <w:p w14:paraId="7B6B8158" w14:textId="16C00A27"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evidence in this portfolio demonstrates that successful project delivery depends on proper stakeholder engagement strategies. Freeman established Stakeholder Theory in 1984</w:t>
      </w:r>
      <w:r w:rsidR="00FA716E">
        <w:rPr>
          <w:rFonts w:ascii="Arial" w:hAnsi="Arial" w:cs="Arial"/>
          <w:sz w:val="22"/>
          <w:szCs w:val="22"/>
        </w:rPr>
        <w:t>,</w:t>
      </w:r>
      <w:r w:rsidRPr="00B7771E">
        <w:rPr>
          <w:rFonts w:ascii="Arial" w:hAnsi="Arial" w:cs="Arial"/>
          <w:sz w:val="22"/>
          <w:szCs w:val="22"/>
        </w:rPr>
        <w:t xml:space="preserve"> which defines organi</w:t>
      </w:r>
      <w:r w:rsidR="00FA716E">
        <w:rPr>
          <w:rFonts w:ascii="Arial" w:hAnsi="Arial" w:cs="Arial"/>
          <w:sz w:val="22"/>
          <w:szCs w:val="22"/>
        </w:rPr>
        <w:t>s</w:t>
      </w:r>
      <w:r w:rsidRPr="00B7771E">
        <w:rPr>
          <w:rFonts w:ascii="Arial" w:hAnsi="Arial" w:cs="Arial"/>
          <w:sz w:val="22"/>
          <w:szCs w:val="22"/>
        </w:rPr>
        <w:t>ational success through stakeholder requirement</w:t>
      </w:r>
      <w:r w:rsidR="00FA716E">
        <w:rPr>
          <w:rFonts w:ascii="Arial" w:hAnsi="Arial" w:cs="Arial"/>
          <w:sz w:val="22"/>
          <w:szCs w:val="22"/>
        </w:rPr>
        <w:t>s</w:t>
      </w:r>
      <w:r w:rsidRPr="00B7771E">
        <w:rPr>
          <w:rFonts w:ascii="Arial" w:hAnsi="Arial" w:cs="Arial"/>
          <w:sz w:val="22"/>
          <w:szCs w:val="22"/>
        </w:rPr>
        <w:t xml:space="preserve"> identification and management. The case involves multiple groups w</w:t>
      </w:r>
      <w:r w:rsidR="00FA716E">
        <w:rPr>
          <w:rFonts w:ascii="Arial" w:hAnsi="Arial" w:cs="Arial"/>
          <w:sz w:val="22"/>
          <w:szCs w:val="22"/>
        </w:rPr>
        <w:t>ith</w:t>
      </w:r>
      <w:r w:rsidRPr="00B7771E">
        <w:rPr>
          <w:rFonts w:ascii="Arial" w:hAnsi="Arial" w:cs="Arial"/>
          <w:sz w:val="22"/>
          <w:szCs w:val="22"/>
        </w:rPr>
        <w:t xml:space="preserve"> common interests </w:t>
      </w:r>
      <w:r w:rsidR="00FA716E">
        <w:rPr>
          <w:rFonts w:ascii="Arial" w:hAnsi="Arial" w:cs="Arial"/>
          <w:sz w:val="22"/>
          <w:szCs w:val="22"/>
        </w:rPr>
        <w:t xml:space="preserve">in </w:t>
      </w:r>
      <w:r w:rsidRPr="00B7771E">
        <w:rPr>
          <w:rFonts w:ascii="Arial" w:hAnsi="Arial" w:cs="Arial"/>
          <w:sz w:val="22"/>
          <w:szCs w:val="22"/>
        </w:rPr>
        <w:t>health</w:t>
      </w:r>
      <w:r w:rsidR="00FA716E">
        <w:rPr>
          <w:rFonts w:ascii="Arial" w:hAnsi="Arial" w:cs="Arial"/>
          <w:sz w:val="22"/>
          <w:szCs w:val="22"/>
        </w:rPr>
        <w:t>,</w:t>
      </w:r>
      <w:r w:rsidRPr="00B7771E">
        <w:rPr>
          <w:rFonts w:ascii="Arial" w:hAnsi="Arial" w:cs="Arial"/>
          <w:sz w:val="22"/>
          <w:szCs w:val="22"/>
        </w:rPr>
        <w:t xml:space="preserve"> sustainability</w:t>
      </w:r>
      <w:r w:rsidR="00FA716E">
        <w:rPr>
          <w:rFonts w:ascii="Arial" w:hAnsi="Arial" w:cs="Arial"/>
          <w:sz w:val="22"/>
          <w:szCs w:val="22"/>
        </w:rPr>
        <w:t>,</w:t>
      </w:r>
      <w:r w:rsidRPr="00B7771E">
        <w:rPr>
          <w:rFonts w:ascii="Arial" w:hAnsi="Arial" w:cs="Arial"/>
          <w:sz w:val="22"/>
          <w:szCs w:val="22"/>
        </w:rPr>
        <w:t xml:space="preserve"> quality of life</w:t>
      </w:r>
      <w:r w:rsidR="007D2923" w:rsidRPr="00B7771E">
        <w:rPr>
          <w:rFonts w:ascii="Arial" w:hAnsi="Arial" w:cs="Arial"/>
          <w:sz w:val="22"/>
          <w:szCs w:val="22"/>
        </w:rPr>
        <w:t>,</w:t>
      </w:r>
      <w:r w:rsidRPr="00B7771E">
        <w:rPr>
          <w:rFonts w:ascii="Arial" w:hAnsi="Arial" w:cs="Arial"/>
          <w:sz w:val="22"/>
          <w:szCs w:val="22"/>
        </w:rPr>
        <w:t xml:space="preserve"> including residents</w:t>
      </w:r>
      <w:r w:rsidR="00FA716E">
        <w:rPr>
          <w:rFonts w:ascii="Arial" w:hAnsi="Arial" w:cs="Arial"/>
          <w:sz w:val="22"/>
          <w:szCs w:val="22"/>
        </w:rPr>
        <w:t>,</w:t>
      </w:r>
      <w:r w:rsidRPr="00B7771E">
        <w:rPr>
          <w:rFonts w:ascii="Arial" w:hAnsi="Arial" w:cs="Arial"/>
          <w:sz w:val="22"/>
          <w:szCs w:val="22"/>
        </w:rPr>
        <w:t xml:space="preserve"> FoDDC</w:t>
      </w:r>
      <w:r w:rsidR="00FA716E">
        <w:rPr>
          <w:rFonts w:ascii="Arial" w:hAnsi="Arial" w:cs="Arial"/>
          <w:sz w:val="22"/>
          <w:szCs w:val="22"/>
        </w:rPr>
        <w:t>,</w:t>
      </w:r>
      <w:r w:rsidRPr="00B7771E">
        <w:rPr>
          <w:rFonts w:ascii="Arial" w:hAnsi="Arial" w:cs="Arial"/>
          <w:sz w:val="22"/>
          <w:szCs w:val="22"/>
        </w:rPr>
        <w:t xml:space="preserve"> Newent Town Council</w:t>
      </w:r>
      <w:r w:rsidR="00FA716E">
        <w:rPr>
          <w:rFonts w:ascii="Arial" w:hAnsi="Arial" w:cs="Arial"/>
          <w:sz w:val="22"/>
          <w:szCs w:val="22"/>
        </w:rPr>
        <w:t>,</w:t>
      </w:r>
      <w:r w:rsidRPr="00B7771E">
        <w:rPr>
          <w:rFonts w:ascii="Arial" w:hAnsi="Arial" w:cs="Arial"/>
          <w:sz w:val="22"/>
          <w:szCs w:val="22"/>
        </w:rPr>
        <w:t xml:space="preserve"> developers and environmental organisations. The power–interest matrix from Mendelow (1991) and structured communication planning </w:t>
      </w:r>
      <w:proofErr w:type="gramStart"/>
      <w:r w:rsidRPr="00B7771E">
        <w:rPr>
          <w:rFonts w:ascii="Arial" w:hAnsi="Arial" w:cs="Arial"/>
          <w:sz w:val="22"/>
          <w:szCs w:val="22"/>
        </w:rPr>
        <w:t>enable</w:t>
      </w:r>
      <w:proofErr w:type="gramEnd"/>
      <w:r w:rsidRPr="00B7771E">
        <w:rPr>
          <w:rFonts w:ascii="Arial" w:hAnsi="Arial" w:cs="Arial"/>
          <w:sz w:val="22"/>
          <w:szCs w:val="22"/>
        </w:rPr>
        <w:t xml:space="preserve"> organi</w:t>
      </w:r>
      <w:r w:rsidR="00FA716E">
        <w:rPr>
          <w:rFonts w:ascii="Arial" w:hAnsi="Arial" w:cs="Arial"/>
          <w:sz w:val="22"/>
          <w:szCs w:val="22"/>
        </w:rPr>
        <w:t>s</w:t>
      </w:r>
      <w:r w:rsidRPr="00B7771E">
        <w:rPr>
          <w:rFonts w:ascii="Arial" w:hAnsi="Arial" w:cs="Arial"/>
          <w:sz w:val="22"/>
          <w:szCs w:val="22"/>
        </w:rPr>
        <w:t>ations to create specific engagement approaches that fulfil stakeholder requirements.</w:t>
      </w:r>
    </w:p>
    <w:p w14:paraId="3A1D26C0" w14:textId="412AF62D" w:rsidR="009C6173" w:rsidRPr="00B7771E" w:rsidRDefault="009C6173" w:rsidP="00557379">
      <w:pPr>
        <w:pStyle w:val="Heading2"/>
        <w:numPr>
          <w:ilvl w:val="0"/>
          <w:numId w:val="25"/>
        </w:numPr>
      </w:pPr>
      <w:bookmarkStart w:id="78" w:name="_Toc214224921"/>
      <w:bookmarkStart w:id="79" w:name="_Toc214225124"/>
      <w:bookmarkStart w:id="80" w:name="_Toc214470882"/>
      <w:r w:rsidRPr="00B7771E">
        <w:t>Reflection on the Importance of Stakeholder Engagement</w:t>
      </w:r>
      <w:r w:rsidR="00FA716E">
        <w:t>.</w:t>
      </w:r>
      <w:bookmarkEnd w:id="78"/>
      <w:bookmarkEnd w:id="79"/>
      <w:bookmarkEnd w:id="80"/>
    </w:p>
    <w:p w14:paraId="0B647649" w14:textId="2AAD7F6B"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portfolio development process helped me recogni</w:t>
      </w:r>
      <w:r w:rsidR="00FA716E">
        <w:rPr>
          <w:rFonts w:ascii="Arial" w:hAnsi="Arial" w:cs="Arial"/>
          <w:sz w:val="22"/>
          <w:szCs w:val="22"/>
        </w:rPr>
        <w:t>s</w:t>
      </w:r>
      <w:r w:rsidRPr="00B7771E">
        <w:rPr>
          <w:rFonts w:ascii="Arial" w:hAnsi="Arial" w:cs="Arial"/>
          <w:sz w:val="22"/>
          <w:szCs w:val="22"/>
        </w:rPr>
        <w:t>e how stakeholders affect both project outcomes and long-term organi</w:t>
      </w:r>
      <w:r w:rsidR="00FA716E">
        <w:rPr>
          <w:rFonts w:ascii="Arial" w:hAnsi="Arial" w:cs="Arial"/>
          <w:sz w:val="22"/>
          <w:szCs w:val="22"/>
        </w:rPr>
        <w:t>s</w:t>
      </w:r>
      <w:r w:rsidRPr="00B7771E">
        <w:rPr>
          <w:rFonts w:ascii="Arial" w:hAnsi="Arial" w:cs="Arial"/>
          <w:sz w:val="22"/>
          <w:szCs w:val="22"/>
        </w:rPr>
        <w:t>ational success. The project demonstrates that stakeholder engagement is not simply a procedural step but the foundation of legitimacy, trust, and long-term impact (Bourne, 201</w:t>
      </w:r>
      <w:r w:rsidR="00971B83">
        <w:rPr>
          <w:rFonts w:ascii="Arial" w:hAnsi="Arial" w:cs="Arial"/>
          <w:sz w:val="22"/>
          <w:szCs w:val="22"/>
        </w:rPr>
        <w:t>6</w:t>
      </w:r>
      <w:r w:rsidRPr="00B7771E">
        <w:rPr>
          <w:rFonts w:ascii="Arial" w:hAnsi="Arial" w:cs="Arial"/>
          <w:sz w:val="22"/>
          <w:szCs w:val="22"/>
        </w:rPr>
        <w:t xml:space="preserve">). </w:t>
      </w:r>
    </w:p>
    <w:p w14:paraId="4BC89F05" w14:textId="6EBB6DB6"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Communication</w:t>
      </w:r>
      <w:r w:rsidR="00FA716E">
        <w:rPr>
          <w:rFonts w:ascii="Arial" w:hAnsi="Arial" w:cs="Arial"/>
          <w:sz w:val="22"/>
          <w:szCs w:val="22"/>
        </w:rPr>
        <w:t xml:space="preserve"> skills are</w:t>
      </w:r>
      <w:r w:rsidRPr="00B7771E">
        <w:rPr>
          <w:rFonts w:ascii="Arial" w:hAnsi="Arial" w:cs="Arial"/>
          <w:sz w:val="22"/>
          <w:szCs w:val="22"/>
        </w:rPr>
        <w:t xml:space="preserve"> a core component which supports my entire educational experience. Berlo’s (1960) and Schramm’s (1954) models illustrate how messages can break down due to barriers like cultural differences or emotional responses. The research results showed that stakeholder engagement needs feedback systems</w:t>
      </w:r>
      <w:r w:rsidR="00FA716E">
        <w:rPr>
          <w:rFonts w:ascii="Arial" w:hAnsi="Arial" w:cs="Arial"/>
          <w:sz w:val="22"/>
          <w:szCs w:val="22"/>
        </w:rPr>
        <w:t>,</w:t>
      </w:r>
      <w:r w:rsidRPr="00B7771E">
        <w:rPr>
          <w:rFonts w:ascii="Arial" w:hAnsi="Arial" w:cs="Arial"/>
          <w:sz w:val="22"/>
          <w:szCs w:val="22"/>
        </w:rPr>
        <w:t xml:space="preserve"> basic communication tools and complete response attention from stakeholders. The park system maintains communication through both top-down and participatory and responsive methods. </w:t>
      </w:r>
    </w:p>
    <w:p w14:paraId="32D4F308" w14:textId="6BB73F51" w:rsidR="009C6173" w:rsidRPr="0053010B" w:rsidRDefault="009C6173" w:rsidP="00507087">
      <w:pPr>
        <w:pStyle w:val="Heading2"/>
        <w:numPr>
          <w:ilvl w:val="0"/>
          <w:numId w:val="25"/>
        </w:numPr>
      </w:pPr>
      <w:bookmarkStart w:id="81" w:name="_Toc214470883"/>
      <w:r w:rsidRPr="0053010B">
        <w:t>Final Reflection</w:t>
      </w:r>
      <w:r w:rsidR="00CB50C3">
        <w:t>.</w:t>
      </w:r>
      <w:bookmarkEnd w:id="81"/>
    </w:p>
    <w:p w14:paraId="2E7C4E21" w14:textId="43E22F19" w:rsidR="009C6173" w:rsidRPr="00B7771E" w:rsidRDefault="009C6173" w:rsidP="00B7771E">
      <w:pPr>
        <w:spacing w:line="360" w:lineRule="auto"/>
        <w:rPr>
          <w:rFonts w:ascii="Arial" w:hAnsi="Arial" w:cs="Arial"/>
          <w:sz w:val="22"/>
          <w:szCs w:val="22"/>
        </w:rPr>
      </w:pPr>
      <w:r w:rsidRPr="00B7771E">
        <w:rPr>
          <w:rFonts w:ascii="Arial" w:hAnsi="Arial" w:cs="Arial"/>
          <w:sz w:val="22"/>
          <w:szCs w:val="22"/>
        </w:rPr>
        <w:t>The portfolio</w:t>
      </w:r>
      <w:r w:rsidR="00FA716E">
        <w:rPr>
          <w:rFonts w:ascii="Arial" w:hAnsi="Arial" w:cs="Arial"/>
          <w:sz w:val="22"/>
          <w:szCs w:val="22"/>
        </w:rPr>
        <w:t>,</w:t>
      </w:r>
      <w:r w:rsidRPr="00B7771E">
        <w:rPr>
          <w:rFonts w:ascii="Arial" w:hAnsi="Arial" w:cs="Arial"/>
          <w:sz w:val="22"/>
          <w:szCs w:val="22"/>
        </w:rPr>
        <w:t xml:space="preserve"> along with my personal assessment</w:t>
      </w:r>
      <w:r w:rsidR="00045B05" w:rsidRPr="00B7771E">
        <w:rPr>
          <w:rFonts w:ascii="Arial" w:hAnsi="Arial" w:cs="Arial"/>
          <w:sz w:val="22"/>
          <w:szCs w:val="22"/>
        </w:rPr>
        <w:t>,</w:t>
      </w:r>
      <w:r w:rsidRPr="00B7771E">
        <w:rPr>
          <w:rFonts w:ascii="Arial" w:hAnsi="Arial" w:cs="Arial"/>
          <w:sz w:val="22"/>
          <w:szCs w:val="22"/>
        </w:rPr>
        <w:t xml:space="preserve"> demonstrates that successful stakeholder engagement </w:t>
      </w:r>
      <w:r w:rsidR="0053010B">
        <w:rPr>
          <w:rFonts w:ascii="Arial" w:hAnsi="Arial" w:cs="Arial"/>
          <w:sz w:val="22"/>
          <w:szCs w:val="22"/>
        </w:rPr>
        <w:t>is</w:t>
      </w:r>
      <w:r w:rsidRPr="00B7771E">
        <w:rPr>
          <w:rFonts w:ascii="Arial" w:hAnsi="Arial" w:cs="Arial"/>
          <w:sz w:val="22"/>
          <w:szCs w:val="22"/>
        </w:rPr>
        <w:t xml:space="preserve"> the critical element for reaching sustainable project results. The Newent Community Park project needs stakeholder engagement to fulfil actual community requirements while minimi</w:t>
      </w:r>
      <w:r w:rsidR="00045B05" w:rsidRPr="00B7771E">
        <w:rPr>
          <w:rFonts w:ascii="Arial" w:hAnsi="Arial" w:cs="Arial"/>
          <w:sz w:val="22"/>
          <w:szCs w:val="22"/>
        </w:rPr>
        <w:t>s</w:t>
      </w:r>
      <w:r w:rsidRPr="00B7771E">
        <w:rPr>
          <w:rFonts w:ascii="Arial" w:hAnsi="Arial" w:cs="Arial"/>
          <w:sz w:val="22"/>
          <w:szCs w:val="22"/>
        </w:rPr>
        <w:t>ing opposition and creating enduring bonds between local people and council officials</w:t>
      </w:r>
      <w:r w:rsidR="00045B05" w:rsidRPr="00B7771E">
        <w:rPr>
          <w:rFonts w:ascii="Arial" w:hAnsi="Arial" w:cs="Arial"/>
          <w:sz w:val="22"/>
          <w:szCs w:val="22"/>
        </w:rPr>
        <w:t>,</w:t>
      </w:r>
      <w:r w:rsidRPr="00B7771E">
        <w:rPr>
          <w:rFonts w:ascii="Arial" w:hAnsi="Arial" w:cs="Arial"/>
          <w:sz w:val="22"/>
          <w:szCs w:val="22"/>
        </w:rPr>
        <w:t xml:space="preserve"> developers</w:t>
      </w:r>
      <w:r w:rsidR="000E5E6F" w:rsidRPr="00B7771E">
        <w:rPr>
          <w:rFonts w:ascii="Arial" w:hAnsi="Arial" w:cs="Arial"/>
          <w:sz w:val="22"/>
          <w:szCs w:val="22"/>
        </w:rPr>
        <w:t>,</w:t>
      </w:r>
      <w:r w:rsidRPr="00B7771E">
        <w:rPr>
          <w:rFonts w:ascii="Arial" w:hAnsi="Arial" w:cs="Arial"/>
          <w:sz w:val="22"/>
          <w:szCs w:val="22"/>
        </w:rPr>
        <w:t xml:space="preserve"> and environmental groups. </w:t>
      </w:r>
    </w:p>
    <w:p w14:paraId="50BE5A57" w14:textId="1F7D3335" w:rsidR="00C67712" w:rsidRDefault="009C6173" w:rsidP="00CC2773">
      <w:pPr>
        <w:spacing w:line="360" w:lineRule="auto"/>
        <w:rPr>
          <w:rFonts w:ascii="Arial" w:hAnsi="Arial" w:cs="Arial"/>
          <w:sz w:val="22"/>
          <w:szCs w:val="22"/>
        </w:rPr>
      </w:pPr>
      <w:r w:rsidRPr="00B7771E">
        <w:rPr>
          <w:rFonts w:ascii="Arial" w:hAnsi="Arial" w:cs="Arial"/>
          <w:sz w:val="22"/>
          <w:szCs w:val="22"/>
        </w:rPr>
        <w:t xml:space="preserve">Based on the frameworks applied and the lessons learned, </w:t>
      </w:r>
      <w:r w:rsidR="00CC2773">
        <w:rPr>
          <w:rFonts w:ascii="Arial" w:hAnsi="Arial" w:cs="Arial"/>
          <w:sz w:val="22"/>
          <w:szCs w:val="22"/>
        </w:rPr>
        <w:t>it’s</w:t>
      </w:r>
      <w:r w:rsidRPr="00B7771E">
        <w:rPr>
          <w:rFonts w:ascii="Arial" w:hAnsi="Arial" w:cs="Arial"/>
          <w:sz w:val="22"/>
          <w:szCs w:val="22"/>
        </w:rPr>
        <w:t xml:space="preserve"> conclude</w:t>
      </w:r>
      <w:r w:rsidR="00CC2773">
        <w:rPr>
          <w:rFonts w:ascii="Arial" w:hAnsi="Arial" w:cs="Arial"/>
          <w:sz w:val="22"/>
          <w:szCs w:val="22"/>
        </w:rPr>
        <w:t>d</w:t>
      </w:r>
      <w:r w:rsidRPr="00B7771E">
        <w:rPr>
          <w:rFonts w:ascii="Arial" w:hAnsi="Arial" w:cs="Arial"/>
          <w:sz w:val="22"/>
          <w:szCs w:val="22"/>
        </w:rPr>
        <w:t xml:space="preserve"> that the Newent Community Park and Green Corridor Project can be done successfully. The project will reach its short-term goals through stakeholder involvement</w:t>
      </w:r>
      <w:r w:rsidR="000E5E6F" w:rsidRPr="00B7771E">
        <w:rPr>
          <w:rFonts w:ascii="Arial" w:hAnsi="Arial" w:cs="Arial"/>
          <w:sz w:val="22"/>
          <w:szCs w:val="22"/>
        </w:rPr>
        <w:t>,</w:t>
      </w:r>
      <w:r w:rsidRPr="00B7771E">
        <w:rPr>
          <w:rFonts w:ascii="Arial" w:hAnsi="Arial" w:cs="Arial"/>
          <w:sz w:val="22"/>
          <w:szCs w:val="22"/>
        </w:rPr>
        <w:t xml:space="preserve"> which will create lasting community identity and strength through ethical practices and ope</w:t>
      </w:r>
      <w:bookmarkEnd w:id="0"/>
      <w:r w:rsidRPr="00B7771E">
        <w:rPr>
          <w:rFonts w:ascii="Arial" w:hAnsi="Arial" w:cs="Arial"/>
          <w:sz w:val="22"/>
          <w:szCs w:val="22"/>
        </w:rPr>
        <w:t xml:space="preserve">n communication. </w:t>
      </w:r>
    </w:p>
    <w:p w14:paraId="1E1EF36C" w14:textId="5735AA1F" w:rsidR="004F2A70" w:rsidRPr="004F2A70" w:rsidRDefault="00B7771E" w:rsidP="0053010B">
      <w:pPr>
        <w:pStyle w:val="Heading1"/>
      </w:pPr>
      <w:bookmarkStart w:id="82" w:name="_Toc214224922"/>
      <w:bookmarkStart w:id="83" w:name="_Toc214225125"/>
      <w:bookmarkStart w:id="84" w:name="_Toc214470884"/>
      <w:r>
        <w:lastRenderedPageBreak/>
        <w:t>References.</w:t>
      </w:r>
      <w:bookmarkEnd w:id="82"/>
      <w:bookmarkEnd w:id="83"/>
      <w:bookmarkEnd w:id="84"/>
    </w:p>
    <w:p w14:paraId="461875ED" w14:textId="77777777" w:rsidR="00B7771E" w:rsidRPr="00FA716E" w:rsidRDefault="00B7771E" w:rsidP="005F2416">
      <w:pPr>
        <w:spacing w:line="360" w:lineRule="auto"/>
        <w:rPr>
          <w:rFonts w:ascii="Arial" w:hAnsi="Arial" w:cs="Arial"/>
          <w:sz w:val="22"/>
          <w:szCs w:val="22"/>
        </w:rPr>
      </w:pPr>
      <w:bookmarkStart w:id="85" w:name="_Hlk214227980"/>
      <w:proofErr w:type="spellStart"/>
      <w:r w:rsidRPr="00FA716E">
        <w:rPr>
          <w:rFonts w:ascii="Arial" w:hAnsi="Arial" w:cs="Arial"/>
          <w:sz w:val="22"/>
          <w:szCs w:val="22"/>
        </w:rPr>
        <w:t>AccountAbility</w:t>
      </w:r>
      <w:proofErr w:type="spellEnd"/>
      <w:r w:rsidRPr="00FA716E">
        <w:rPr>
          <w:rFonts w:ascii="Arial" w:hAnsi="Arial" w:cs="Arial"/>
          <w:sz w:val="22"/>
          <w:szCs w:val="22"/>
        </w:rPr>
        <w:t xml:space="preserve"> (2015) </w:t>
      </w:r>
      <w:r w:rsidRPr="00FA716E">
        <w:rPr>
          <w:rFonts w:ascii="Arial" w:hAnsi="Arial" w:cs="Arial"/>
          <w:i/>
          <w:iCs/>
          <w:sz w:val="22"/>
          <w:szCs w:val="22"/>
        </w:rPr>
        <w:t>AA1000 Stakeholder Engagement Standard (AA1000SES) 2015</w:t>
      </w:r>
      <w:r w:rsidRPr="00FA716E">
        <w:rPr>
          <w:rFonts w:ascii="Arial" w:hAnsi="Arial" w:cs="Arial"/>
          <w:sz w:val="22"/>
          <w:szCs w:val="22"/>
        </w:rPr>
        <w:t xml:space="preserve">. London: </w:t>
      </w:r>
      <w:proofErr w:type="spellStart"/>
      <w:r w:rsidRPr="00FA716E">
        <w:rPr>
          <w:rFonts w:ascii="Arial" w:hAnsi="Arial" w:cs="Arial"/>
          <w:sz w:val="22"/>
          <w:szCs w:val="22"/>
        </w:rPr>
        <w:t>AccountAbility</w:t>
      </w:r>
      <w:proofErr w:type="spellEnd"/>
      <w:r w:rsidRPr="00FA716E">
        <w:rPr>
          <w:rFonts w:ascii="Arial" w:hAnsi="Arial" w:cs="Arial"/>
          <w:sz w:val="22"/>
          <w:szCs w:val="22"/>
        </w:rPr>
        <w:t xml:space="preserve">. </w:t>
      </w:r>
      <w:hyperlink r:id="rId13" w:tgtFrame="_blank" w:history="1">
        <w:r w:rsidRPr="00FA716E">
          <w:rPr>
            <w:rStyle w:val="Hyperlink"/>
            <w:rFonts w:ascii="Arial" w:hAnsi="Arial" w:cs="Arial"/>
            <w:sz w:val="22"/>
            <w:szCs w:val="22"/>
          </w:rPr>
          <w:t>accountability.org+1</w:t>
        </w:r>
      </w:hyperlink>
    </w:p>
    <w:p w14:paraId="3370E156" w14:textId="77777777"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Agyeman, J. (2013) </w:t>
      </w:r>
      <w:r w:rsidRPr="00FA716E">
        <w:rPr>
          <w:rFonts w:ascii="Arial" w:hAnsi="Arial" w:cs="Arial"/>
          <w:i/>
          <w:iCs/>
          <w:sz w:val="22"/>
          <w:szCs w:val="22"/>
        </w:rPr>
        <w:t xml:space="preserve">Introducing Just </w:t>
      </w:r>
      <w:proofErr w:type="spellStart"/>
      <w:r w:rsidRPr="00FA716E">
        <w:rPr>
          <w:rFonts w:ascii="Arial" w:hAnsi="Arial" w:cs="Arial"/>
          <w:i/>
          <w:iCs/>
          <w:sz w:val="22"/>
          <w:szCs w:val="22"/>
        </w:rPr>
        <w:t>Sustainabilities</w:t>
      </w:r>
      <w:proofErr w:type="spellEnd"/>
      <w:r w:rsidRPr="00FA716E">
        <w:rPr>
          <w:rFonts w:ascii="Arial" w:hAnsi="Arial" w:cs="Arial"/>
          <w:i/>
          <w:iCs/>
          <w:sz w:val="22"/>
          <w:szCs w:val="22"/>
        </w:rPr>
        <w:t>: Policy, Planning, and Practice</w:t>
      </w:r>
      <w:r w:rsidRPr="00FA716E">
        <w:rPr>
          <w:rFonts w:ascii="Arial" w:hAnsi="Arial" w:cs="Arial"/>
          <w:sz w:val="22"/>
          <w:szCs w:val="22"/>
        </w:rPr>
        <w:t xml:space="preserve">. London: Zed Books. </w:t>
      </w:r>
      <w:hyperlink r:id="rId14" w:tgtFrame="_blank" w:history="1">
        <w:r w:rsidRPr="00FA716E">
          <w:rPr>
            <w:rStyle w:val="Hyperlink"/>
            <w:rFonts w:ascii="Arial" w:hAnsi="Arial" w:cs="Arial"/>
            <w:sz w:val="22"/>
            <w:szCs w:val="22"/>
          </w:rPr>
          <w:t>Bloomsbury+1</w:t>
        </w:r>
      </w:hyperlink>
    </w:p>
    <w:p w14:paraId="0C816AB9" w14:textId="77777777"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Arnstein, S.R. (1969) ‘A ladder of citizen participation’, </w:t>
      </w:r>
      <w:r w:rsidRPr="00FA716E">
        <w:rPr>
          <w:rFonts w:ascii="Arial" w:hAnsi="Arial" w:cs="Arial"/>
          <w:i/>
          <w:iCs/>
          <w:sz w:val="22"/>
          <w:szCs w:val="22"/>
        </w:rPr>
        <w:t>Journal of the American Institute of Planners</w:t>
      </w:r>
      <w:r w:rsidRPr="00FA716E">
        <w:rPr>
          <w:rFonts w:ascii="Arial" w:hAnsi="Arial" w:cs="Arial"/>
          <w:sz w:val="22"/>
          <w:szCs w:val="22"/>
        </w:rPr>
        <w:t xml:space="preserve">, 35(4), pp. 216–224. </w:t>
      </w:r>
      <w:hyperlink r:id="rId15" w:tgtFrame="_blank" w:history="1">
        <w:r w:rsidRPr="00FA716E">
          <w:rPr>
            <w:rStyle w:val="Hyperlink"/>
            <w:rFonts w:ascii="Arial" w:hAnsi="Arial" w:cs="Arial"/>
            <w:sz w:val="22"/>
            <w:szCs w:val="22"/>
          </w:rPr>
          <w:t>Taylor &amp; Francis Online+1</w:t>
        </w:r>
      </w:hyperlink>
    </w:p>
    <w:p w14:paraId="5BE803D0" w14:textId="77777777"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Berlo, D.K. (1960) </w:t>
      </w:r>
      <w:r w:rsidRPr="00FA716E">
        <w:rPr>
          <w:rFonts w:ascii="Arial" w:hAnsi="Arial" w:cs="Arial"/>
          <w:i/>
          <w:iCs/>
          <w:sz w:val="22"/>
          <w:szCs w:val="22"/>
        </w:rPr>
        <w:t>The Process of Communication: An Introduction to Theory and Practice</w:t>
      </w:r>
      <w:r w:rsidRPr="00FA716E">
        <w:rPr>
          <w:rFonts w:ascii="Arial" w:hAnsi="Arial" w:cs="Arial"/>
          <w:sz w:val="22"/>
          <w:szCs w:val="22"/>
        </w:rPr>
        <w:t xml:space="preserve">. New York: Holt, Rinehart and Winston. </w:t>
      </w:r>
      <w:hyperlink r:id="rId16" w:tgtFrame="_blank" w:history="1">
        <w:r w:rsidRPr="00FA716E">
          <w:rPr>
            <w:rStyle w:val="Hyperlink"/>
            <w:rFonts w:ascii="Arial" w:hAnsi="Arial" w:cs="Arial"/>
            <w:sz w:val="22"/>
            <w:szCs w:val="22"/>
          </w:rPr>
          <w:t>SCIRP</w:t>
        </w:r>
      </w:hyperlink>
    </w:p>
    <w:p w14:paraId="4586461B" w14:textId="77777777" w:rsidR="006C62C9" w:rsidRDefault="00B7771E" w:rsidP="005F2416">
      <w:pPr>
        <w:spacing w:line="360" w:lineRule="auto"/>
        <w:rPr>
          <w:rFonts w:ascii="Arial" w:hAnsi="Arial" w:cs="Arial"/>
          <w:sz w:val="22"/>
          <w:szCs w:val="22"/>
        </w:rPr>
      </w:pPr>
      <w:r w:rsidRPr="00FA716E">
        <w:rPr>
          <w:rFonts w:ascii="Arial" w:hAnsi="Arial" w:cs="Arial"/>
          <w:sz w:val="22"/>
          <w:szCs w:val="22"/>
        </w:rPr>
        <w:t xml:space="preserve">Bourne, L. (2016) </w:t>
      </w:r>
      <w:r w:rsidRPr="00FA716E">
        <w:rPr>
          <w:rFonts w:ascii="Arial" w:hAnsi="Arial" w:cs="Arial"/>
          <w:i/>
          <w:iCs/>
          <w:sz w:val="22"/>
          <w:szCs w:val="22"/>
        </w:rPr>
        <w:t>Stakeholder Relationship Management: A Maturity Model for Organisational Implementation</w:t>
      </w:r>
      <w:r w:rsidRPr="00FA716E">
        <w:rPr>
          <w:rFonts w:ascii="Arial" w:hAnsi="Arial" w:cs="Arial"/>
          <w:sz w:val="22"/>
          <w:szCs w:val="22"/>
        </w:rPr>
        <w:t xml:space="preserve">. 2nd edn. Abingdon: Routledge. </w:t>
      </w:r>
      <w:hyperlink r:id="rId17" w:tgtFrame="_blank" w:history="1">
        <w:r w:rsidRPr="00FA716E">
          <w:rPr>
            <w:rStyle w:val="Hyperlink"/>
            <w:rFonts w:ascii="Arial" w:hAnsi="Arial" w:cs="Arial"/>
            <w:sz w:val="22"/>
            <w:szCs w:val="22"/>
          </w:rPr>
          <w:t>Browns Books+1</w:t>
        </w:r>
      </w:hyperlink>
    </w:p>
    <w:p w14:paraId="5C46B27F" w14:textId="0220F5E7"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Bryson, J.M., Quick, K.S., Slotterback, C.S. and Crosby, B.C. (2013) ‘Designing public participation processes’, </w:t>
      </w:r>
      <w:r w:rsidRPr="00FA716E">
        <w:rPr>
          <w:rFonts w:ascii="Arial" w:hAnsi="Arial" w:cs="Arial"/>
          <w:i/>
          <w:iCs/>
          <w:sz w:val="22"/>
          <w:szCs w:val="22"/>
        </w:rPr>
        <w:t>Public Administration Review</w:t>
      </w:r>
      <w:r w:rsidRPr="00FA716E">
        <w:rPr>
          <w:rFonts w:ascii="Arial" w:hAnsi="Arial" w:cs="Arial"/>
          <w:sz w:val="22"/>
          <w:szCs w:val="22"/>
        </w:rPr>
        <w:t xml:space="preserve">, 73(1), pp. 23–34. </w:t>
      </w:r>
      <w:hyperlink r:id="rId18" w:tgtFrame="_blank" w:history="1">
        <w:r w:rsidRPr="00FA716E">
          <w:rPr>
            <w:rStyle w:val="Hyperlink"/>
            <w:rFonts w:ascii="Arial" w:hAnsi="Arial" w:cs="Arial"/>
            <w:sz w:val="22"/>
            <w:szCs w:val="22"/>
          </w:rPr>
          <w:t>experts.umn.edu+1</w:t>
        </w:r>
      </w:hyperlink>
    </w:p>
    <w:p w14:paraId="1F3A8E87" w14:textId="77777777"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Carroll, A.B. (1999) ‘Corporate social responsibility: Evolution of a definitional construct’, </w:t>
      </w:r>
      <w:r w:rsidRPr="00FA716E">
        <w:rPr>
          <w:rFonts w:ascii="Arial" w:hAnsi="Arial" w:cs="Arial"/>
          <w:i/>
          <w:iCs/>
          <w:sz w:val="22"/>
          <w:szCs w:val="22"/>
        </w:rPr>
        <w:t>Business &amp; Society</w:t>
      </w:r>
      <w:r w:rsidRPr="00FA716E">
        <w:rPr>
          <w:rFonts w:ascii="Arial" w:hAnsi="Arial" w:cs="Arial"/>
          <w:sz w:val="22"/>
          <w:szCs w:val="22"/>
        </w:rPr>
        <w:t xml:space="preserve">, 38(3), pp. 268–295. </w:t>
      </w:r>
      <w:hyperlink r:id="rId19" w:tgtFrame="_blank" w:history="1">
        <w:r w:rsidRPr="00FA716E">
          <w:rPr>
            <w:rStyle w:val="Hyperlink"/>
            <w:rFonts w:ascii="Arial" w:hAnsi="Arial" w:cs="Arial"/>
            <w:sz w:val="22"/>
            <w:szCs w:val="22"/>
          </w:rPr>
          <w:t>SAGE Journals+1</w:t>
        </w:r>
      </w:hyperlink>
    </w:p>
    <w:p w14:paraId="247A8319" w14:textId="77777777"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Department for Environment, Food and Rural Affairs (DEFRA) (2018) </w:t>
      </w:r>
      <w:r w:rsidRPr="00FA716E">
        <w:rPr>
          <w:rFonts w:ascii="Arial" w:hAnsi="Arial" w:cs="Arial"/>
          <w:i/>
          <w:iCs/>
          <w:sz w:val="22"/>
          <w:szCs w:val="22"/>
        </w:rPr>
        <w:t>A Green Future: Our 25 Year Plan to Improve the Environment</w:t>
      </w:r>
      <w:r w:rsidRPr="00FA716E">
        <w:rPr>
          <w:rFonts w:ascii="Arial" w:hAnsi="Arial" w:cs="Arial"/>
          <w:sz w:val="22"/>
          <w:szCs w:val="22"/>
        </w:rPr>
        <w:t xml:space="preserve">. London: HM Government. </w:t>
      </w:r>
      <w:hyperlink r:id="rId20" w:tgtFrame="_blank" w:history="1">
        <w:r w:rsidRPr="00FA716E">
          <w:rPr>
            <w:rStyle w:val="Hyperlink"/>
            <w:rFonts w:ascii="Arial" w:hAnsi="Arial" w:cs="Arial"/>
            <w:sz w:val="22"/>
            <w:szCs w:val="22"/>
          </w:rPr>
          <w:t>GOV.UK+2FA</w:t>
        </w:r>
        <w:r w:rsidRPr="00FA716E">
          <w:rPr>
            <w:rStyle w:val="Hyperlink"/>
            <w:rFonts w:ascii="Arial" w:hAnsi="Arial" w:cs="Arial"/>
            <w:sz w:val="22"/>
            <w:szCs w:val="22"/>
          </w:rPr>
          <w:t>O</w:t>
        </w:r>
        <w:r w:rsidRPr="00FA716E">
          <w:rPr>
            <w:rStyle w:val="Hyperlink"/>
            <w:rFonts w:ascii="Arial" w:hAnsi="Arial" w:cs="Arial"/>
            <w:sz w:val="22"/>
            <w:szCs w:val="22"/>
          </w:rPr>
          <w:t>LEX Database+2</w:t>
        </w:r>
      </w:hyperlink>
    </w:p>
    <w:p w14:paraId="0B041673" w14:textId="77777777"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Deming, W.E. (1986) </w:t>
      </w:r>
      <w:r w:rsidRPr="00FA716E">
        <w:rPr>
          <w:rFonts w:ascii="Arial" w:hAnsi="Arial" w:cs="Arial"/>
          <w:i/>
          <w:iCs/>
          <w:sz w:val="22"/>
          <w:szCs w:val="22"/>
        </w:rPr>
        <w:t>Out of the Crisis</w:t>
      </w:r>
      <w:r w:rsidRPr="00FA716E">
        <w:rPr>
          <w:rFonts w:ascii="Arial" w:hAnsi="Arial" w:cs="Arial"/>
          <w:sz w:val="22"/>
          <w:szCs w:val="22"/>
        </w:rPr>
        <w:t xml:space="preserve">. Cambridge, MA: MIT Press. </w:t>
      </w:r>
      <w:hyperlink r:id="rId21" w:tgtFrame="_blank" w:history="1">
        <w:r w:rsidRPr="00FA716E">
          <w:rPr>
            <w:rStyle w:val="Hyperlink"/>
            <w:rFonts w:ascii="Arial" w:hAnsi="Arial" w:cs="Arial"/>
            <w:sz w:val="22"/>
            <w:szCs w:val="22"/>
          </w:rPr>
          <w:t>MIT Press+1</w:t>
        </w:r>
      </w:hyperlink>
    </w:p>
    <w:p w14:paraId="36DDEE61" w14:textId="77777777"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Forest of Dean District Council (2024) </w:t>
      </w:r>
      <w:r w:rsidRPr="00FA716E">
        <w:rPr>
          <w:rFonts w:ascii="Arial" w:hAnsi="Arial" w:cs="Arial"/>
          <w:i/>
          <w:iCs/>
          <w:sz w:val="22"/>
          <w:szCs w:val="22"/>
        </w:rPr>
        <w:t xml:space="preserve">Forest of Dean District Local Plan 2021–2041: Draft Policy LP.74 </w:t>
      </w:r>
      <w:proofErr w:type="gramStart"/>
      <w:r w:rsidRPr="00FA716E">
        <w:rPr>
          <w:rFonts w:ascii="Arial" w:hAnsi="Arial" w:cs="Arial"/>
          <w:i/>
          <w:iCs/>
          <w:sz w:val="22"/>
          <w:szCs w:val="22"/>
        </w:rPr>
        <w:t>South East</w:t>
      </w:r>
      <w:proofErr w:type="gramEnd"/>
      <w:r w:rsidRPr="00FA716E">
        <w:rPr>
          <w:rFonts w:ascii="Arial" w:hAnsi="Arial" w:cs="Arial"/>
          <w:i/>
          <w:iCs/>
          <w:sz w:val="22"/>
          <w:szCs w:val="22"/>
        </w:rPr>
        <w:t xml:space="preserve"> Newent</w:t>
      </w:r>
      <w:r w:rsidRPr="00FA716E">
        <w:rPr>
          <w:rFonts w:ascii="Arial" w:hAnsi="Arial" w:cs="Arial"/>
          <w:sz w:val="22"/>
          <w:szCs w:val="22"/>
        </w:rPr>
        <w:t xml:space="preserve">. [online] Coleford: Forest of Dean District Council. Available at: Forest of Dean District Council Local Plan pages (Accessed: 27 October 2025). </w:t>
      </w:r>
      <w:hyperlink r:id="rId22" w:tgtFrame="_blank" w:history="1">
        <w:r w:rsidRPr="00FA716E">
          <w:rPr>
            <w:rStyle w:val="Hyperlink"/>
            <w:rFonts w:ascii="Arial" w:hAnsi="Arial" w:cs="Arial"/>
            <w:sz w:val="22"/>
            <w:szCs w:val="22"/>
          </w:rPr>
          <w:t>fdean.gov.uk+1</w:t>
        </w:r>
      </w:hyperlink>
    </w:p>
    <w:p w14:paraId="7B0EC658" w14:textId="77777777"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Freeman, R.E. (1984) </w:t>
      </w:r>
      <w:r w:rsidRPr="00FA716E">
        <w:rPr>
          <w:rFonts w:ascii="Arial" w:hAnsi="Arial" w:cs="Arial"/>
          <w:i/>
          <w:iCs/>
          <w:sz w:val="22"/>
          <w:szCs w:val="22"/>
        </w:rPr>
        <w:t>Strategic Management: A Stakeholder Approach</w:t>
      </w:r>
      <w:r w:rsidRPr="00FA716E">
        <w:rPr>
          <w:rFonts w:ascii="Arial" w:hAnsi="Arial" w:cs="Arial"/>
          <w:sz w:val="22"/>
          <w:szCs w:val="22"/>
        </w:rPr>
        <w:t xml:space="preserve">. Boston, MA: Pitman. </w:t>
      </w:r>
      <w:hyperlink r:id="rId23" w:tgtFrame="_blank" w:history="1">
        <w:r w:rsidRPr="00FA716E">
          <w:rPr>
            <w:rStyle w:val="Hyperlink"/>
            <w:rFonts w:ascii="Arial" w:hAnsi="Arial" w:cs="Arial"/>
            <w:sz w:val="22"/>
            <w:szCs w:val="22"/>
          </w:rPr>
          <w:t>ira.lib.poly</w:t>
        </w:r>
        <w:r w:rsidRPr="00FA716E">
          <w:rPr>
            <w:rStyle w:val="Hyperlink"/>
            <w:rFonts w:ascii="Arial" w:hAnsi="Arial" w:cs="Arial"/>
            <w:sz w:val="22"/>
            <w:szCs w:val="22"/>
          </w:rPr>
          <w:t>u</w:t>
        </w:r>
        <w:r w:rsidRPr="00FA716E">
          <w:rPr>
            <w:rStyle w:val="Hyperlink"/>
            <w:rFonts w:ascii="Arial" w:hAnsi="Arial" w:cs="Arial"/>
            <w:sz w:val="22"/>
            <w:szCs w:val="22"/>
          </w:rPr>
          <w:t>.</w:t>
        </w:r>
        <w:r w:rsidRPr="00FA716E">
          <w:rPr>
            <w:rStyle w:val="Hyperlink"/>
            <w:rFonts w:ascii="Arial" w:hAnsi="Arial" w:cs="Arial"/>
            <w:sz w:val="22"/>
            <w:szCs w:val="22"/>
          </w:rPr>
          <w:t>edu.hk</w:t>
        </w:r>
      </w:hyperlink>
    </w:p>
    <w:p w14:paraId="00DC0646" w14:textId="77777777"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Kabisch, N., Qureshi, S. and Haase, D. (2015) ‘Human–environment interactions in urban green spaces — A systematic review of contemporary issues and prospects for future research’, </w:t>
      </w:r>
      <w:r w:rsidRPr="00FA716E">
        <w:rPr>
          <w:rFonts w:ascii="Arial" w:hAnsi="Arial" w:cs="Arial"/>
          <w:i/>
          <w:iCs/>
          <w:sz w:val="22"/>
          <w:szCs w:val="22"/>
        </w:rPr>
        <w:t>Environmental Impact Assessment Review</w:t>
      </w:r>
      <w:r w:rsidRPr="00FA716E">
        <w:rPr>
          <w:rFonts w:ascii="Arial" w:hAnsi="Arial" w:cs="Arial"/>
          <w:sz w:val="22"/>
          <w:szCs w:val="22"/>
        </w:rPr>
        <w:t xml:space="preserve">, 50, pp. 25–34. </w:t>
      </w:r>
      <w:hyperlink r:id="rId24" w:tgtFrame="_blank" w:history="1">
        <w:r w:rsidRPr="00FA716E">
          <w:rPr>
            <w:rStyle w:val="Hyperlink"/>
            <w:rFonts w:ascii="Arial" w:hAnsi="Arial" w:cs="Arial"/>
            <w:sz w:val="22"/>
            <w:szCs w:val="22"/>
          </w:rPr>
          <w:t>Academia+1</w:t>
        </w:r>
      </w:hyperlink>
    </w:p>
    <w:p w14:paraId="13E958EA" w14:textId="77777777"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Kolb, D.A. (1984) </w:t>
      </w:r>
      <w:r w:rsidRPr="00FA716E">
        <w:rPr>
          <w:rFonts w:ascii="Arial" w:hAnsi="Arial" w:cs="Arial"/>
          <w:i/>
          <w:iCs/>
          <w:sz w:val="22"/>
          <w:szCs w:val="22"/>
        </w:rPr>
        <w:t>Experiential Learning: Experience as the Source of Learning and Development</w:t>
      </w:r>
      <w:r w:rsidRPr="00FA716E">
        <w:rPr>
          <w:rFonts w:ascii="Arial" w:hAnsi="Arial" w:cs="Arial"/>
          <w:sz w:val="22"/>
          <w:szCs w:val="22"/>
        </w:rPr>
        <w:t xml:space="preserve">. Englewood Cliffs, NJ: Prentice-Hall. </w:t>
      </w:r>
      <w:hyperlink r:id="rId25" w:tgtFrame="_blank" w:history="1">
        <w:r w:rsidRPr="00FA716E">
          <w:rPr>
            <w:rStyle w:val="Hyperlink"/>
            <w:rFonts w:ascii="Arial" w:hAnsi="Arial" w:cs="Arial"/>
            <w:sz w:val="22"/>
            <w:szCs w:val="22"/>
          </w:rPr>
          <w:t>SCIRP+1</w:t>
        </w:r>
      </w:hyperlink>
    </w:p>
    <w:p w14:paraId="7A04C64C" w14:textId="77777777"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lastRenderedPageBreak/>
        <w:t xml:space="preserve">Mendelow, A.L. (1991) ‘Environmental scanning: The impact of the stakeholder concept’, in </w:t>
      </w:r>
      <w:r w:rsidRPr="00FA716E">
        <w:rPr>
          <w:rFonts w:ascii="Arial" w:hAnsi="Arial" w:cs="Arial"/>
          <w:i/>
          <w:iCs/>
          <w:sz w:val="22"/>
          <w:szCs w:val="22"/>
        </w:rPr>
        <w:t>Proceedings of the Second International Conference on Information Systems</w:t>
      </w:r>
      <w:r w:rsidRPr="00FA716E">
        <w:rPr>
          <w:rFonts w:ascii="Arial" w:hAnsi="Arial" w:cs="Arial"/>
          <w:sz w:val="22"/>
          <w:szCs w:val="22"/>
        </w:rPr>
        <w:t xml:space="preserve">. Cambridge, MA: Association for Information Systems, pp. 407–418. </w:t>
      </w:r>
      <w:hyperlink r:id="rId26" w:tgtFrame="_blank" w:history="1">
        <w:r w:rsidRPr="00FA716E">
          <w:rPr>
            <w:rStyle w:val="Hyperlink"/>
            <w:rFonts w:ascii="Arial" w:hAnsi="Arial" w:cs="Arial"/>
            <w:sz w:val="22"/>
            <w:szCs w:val="22"/>
          </w:rPr>
          <w:t>Scribd+1</w:t>
        </w:r>
      </w:hyperlink>
    </w:p>
    <w:p w14:paraId="1EF9822C" w14:textId="226DD966"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Reed, M.S., Graves, A., Dandy, N., Posthumus, H., Hubacek, K., Morris, J., Prell, C., Quinn, C.H. and Stringer, L.C. (2009) ‘Who’s in and why? A typology of stakeholder analysis methods for natural resource management’, </w:t>
      </w:r>
      <w:r w:rsidRPr="00FA716E">
        <w:rPr>
          <w:rFonts w:ascii="Arial" w:hAnsi="Arial" w:cs="Arial"/>
          <w:i/>
          <w:iCs/>
          <w:sz w:val="22"/>
          <w:szCs w:val="22"/>
        </w:rPr>
        <w:t>Journal of Environmental Management</w:t>
      </w:r>
      <w:r w:rsidRPr="00FA716E">
        <w:rPr>
          <w:rFonts w:ascii="Arial" w:hAnsi="Arial" w:cs="Arial"/>
          <w:sz w:val="22"/>
          <w:szCs w:val="22"/>
        </w:rPr>
        <w:t xml:space="preserve">, 90(5), pp. 1933–1949. </w:t>
      </w:r>
      <w:hyperlink r:id="rId27" w:tgtFrame="_blank" w:history="1">
        <w:r w:rsidRPr="00FA716E">
          <w:rPr>
            <w:rStyle w:val="Hyperlink"/>
            <w:rFonts w:ascii="Arial" w:hAnsi="Arial" w:cs="Arial"/>
            <w:sz w:val="22"/>
            <w:szCs w:val="22"/>
          </w:rPr>
          <w:t>ResearchGate+1</w:t>
        </w:r>
      </w:hyperlink>
    </w:p>
    <w:p w14:paraId="6503A29B" w14:textId="77777777"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Rowe, G. and Frewer, L.J. (2005) ‘A typology of public engagement mechanisms’, </w:t>
      </w:r>
      <w:r w:rsidRPr="00FA716E">
        <w:rPr>
          <w:rFonts w:ascii="Arial" w:hAnsi="Arial" w:cs="Arial"/>
          <w:i/>
          <w:iCs/>
          <w:sz w:val="22"/>
          <w:szCs w:val="22"/>
        </w:rPr>
        <w:t>Science, Technology &amp; Human Values</w:t>
      </w:r>
      <w:r w:rsidRPr="00FA716E">
        <w:rPr>
          <w:rFonts w:ascii="Arial" w:hAnsi="Arial" w:cs="Arial"/>
          <w:sz w:val="22"/>
          <w:szCs w:val="22"/>
        </w:rPr>
        <w:t xml:space="preserve">, 30(2), pp. 251–290. </w:t>
      </w:r>
      <w:hyperlink r:id="rId28" w:tgtFrame="_blank" w:history="1">
        <w:r w:rsidRPr="00FA716E">
          <w:rPr>
            <w:rStyle w:val="Hyperlink"/>
            <w:rFonts w:ascii="Arial" w:hAnsi="Arial" w:cs="Arial"/>
            <w:sz w:val="22"/>
            <w:szCs w:val="22"/>
          </w:rPr>
          <w:t>Simply Psychology+1</w:t>
        </w:r>
      </w:hyperlink>
    </w:p>
    <w:p w14:paraId="5781FF3B" w14:textId="77777777"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Schramm, W. (1954) ‘How communication works’, in Schramm, W. (ed.) </w:t>
      </w:r>
      <w:r w:rsidRPr="00FA716E">
        <w:rPr>
          <w:rFonts w:ascii="Arial" w:hAnsi="Arial" w:cs="Arial"/>
          <w:i/>
          <w:iCs/>
          <w:sz w:val="22"/>
          <w:szCs w:val="22"/>
        </w:rPr>
        <w:t>The Process and Effects of Mass Communication</w:t>
      </w:r>
      <w:r w:rsidRPr="00FA716E">
        <w:rPr>
          <w:rFonts w:ascii="Arial" w:hAnsi="Arial" w:cs="Arial"/>
          <w:sz w:val="22"/>
          <w:szCs w:val="22"/>
        </w:rPr>
        <w:t xml:space="preserve">. Urbana, IL: University of Illinois Press, pp. 3–26. </w:t>
      </w:r>
      <w:hyperlink r:id="rId29" w:tgtFrame="_blank" w:history="1">
        <w:r w:rsidRPr="00FA716E">
          <w:rPr>
            <w:rStyle w:val="Hyperlink"/>
            <w:rFonts w:ascii="Arial" w:hAnsi="Arial" w:cs="Arial"/>
            <w:sz w:val="22"/>
            <w:szCs w:val="22"/>
          </w:rPr>
          <w:t>History of Social Work+1</w:t>
        </w:r>
      </w:hyperlink>
    </w:p>
    <w:p w14:paraId="1EF0F42C" w14:textId="1CD3FC0D" w:rsidR="0053010B" w:rsidRDefault="0053010B" w:rsidP="005F2416">
      <w:pPr>
        <w:spacing w:line="360" w:lineRule="auto"/>
        <w:rPr>
          <w:rFonts w:ascii="Arial" w:hAnsi="Arial" w:cs="Arial"/>
          <w:sz w:val="22"/>
          <w:szCs w:val="22"/>
        </w:rPr>
      </w:pPr>
      <w:r>
        <w:rPr>
          <w:rFonts w:ascii="Arial" w:hAnsi="Arial" w:cs="Arial"/>
          <w:sz w:val="22"/>
          <w:szCs w:val="22"/>
        </w:rPr>
        <w:t>S</w:t>
      </w:r>
      <w:r w:rsidRPr="0053010B">
        <w:rPr>
          <w:rFonts w:ascii="Arial" w:hAnsi="Arial" w:cs="Arial"/>
          <w:sz w:val="22"/>
          <w:szCs w:val="22"/>
        </w:rPr>
        <w:t xml:space="preserve">cottish Community Development Centre (SCDC) (2016) </w:t>
      </w:r>
      <w:r w:rsidRPr="0053010B">
        <w:rPr>
          <w:rFonts w:ascii="Arial" w:hAnsi="Arial" w:cs="Arial"/>
          <w:i/>
          <w:iCs/>
          <w:sz w:val="22"/>
          <w:szCs w:val="22"/>
        </w:rPr>
        <w:t>National Standards for Community Engagement</w:t>
      </w:r>
      <w:r w:rsidRPr="0053010B">
        <w:rPr>
          <w:rFonts w:ascii="Arial" w:hAnsi="Arial" w:cs="Arial"/>
          <w:sz w:val="22"/>
          <w:szCs w:val="22"/>
        </w:rPr>
        <w:t xml:space="preserve">. Edinburgh: Scottish Government &amp; Scottish Community Development Centre. </w:t>
      </w:r>
      <w:hyperlink r:id="rId30" w:tgtFrame="_blank" w:history="1">
        <w:r w:rsidRPr="0053010B">
          <w:rPr>
            <w:rStyle w:val="Hyperlink"/>
            <w:rFonts w:ascii="Arial" w:hAnsi="Arial" w:cs="Arial"/>
            <w:sz w:val="22"/>
            <w:szCs w:val="22"/>
          </w:rPr>
          <w:t>Scottish Government+3whatworksscotland.ac.uk+3wise</w:t>
        </w:r>
        <w:r w:rsidRPr="0053010B">
          <w:rPr>
            <w:rStyle w:val="Hyperlink"/>
            <w:rFonts w:ascii="Arial" w:hAnsi="Arial" w:cs="Arial"/>
            <w:sz w:val="22"/>
            <w:szCs w:val="22"/>
          </w:rPr>
          <w:t>p</w:t>
        </w:r>
        <w:r w:rsidRPr="0053010B">
          <w:rPr>
            <w:rStyle w:val="Hyperlink"/>
            <w:rFonts w:ascii="Arial" w:hAnsi="Arial" w:cs="Arial"/>
            <w:sz w:val="22"/>
            <w:szCs w:val="22"/>
          </w:rPr>
          <w:t>ower-project.eu+3</w:t>
        </w:r>
      </w:hyperlink>
    </w:p>
    <w:p w14:paraId="0F0E0094" w14:textId="6D137809"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UK Government (2018) </w:t>
      </w:r>
      <w:r w:rsidRPr="00FA716E">
        <w:rPr>
          <w:rFonts w:ascii="Arial" w:hAnsi="Arial" w:cs="Arial"/>
          <w:i/>
          <w:iCs/>
          <w:sz w:val="22"/>
          <w:szCs w:val="22"/>
        </w:rPr>
        <w:t>Data Protection Act 2018 (c.12)</w:t>
      </w:r>
      <w:r w:rsidRPr="00FA716E">
        <w:rPr>
          <w:rFonts w:ascii="Arial" w:hAnsi="Arial" w:cs="Arial"/>
          <w:sz w:val="22"/>
          <w:szCs w:val="22"/>
        </w:rPr>
        <w:t xml:space="preserve">. London: The Stationery Office. </w:t>
      </w:r>
      <w:hyperlink r:id="rId31" w:tgtFrame="_blank" w:history="1">
        <w:r w:rsidRPr="00FA716E">
          <w:rPr>
            <w:rStyle w:val="Hyperlink"/>
            <w:rFonts w:ascii="Arial" w:hAnsi="Arial" w:cs="Arial"/>
            <w:sz w:val="22"/>
            <w:szCs w:val="22"/>
          </w:rPr>
          <w:t>Legislation.gov.uk+1</w:t>
        </w:r>
      </w:hyperlink>
    </w:p>
    <w:p w14:paraId="4A70ECDA" w14:textId="3B500C59"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United Nations Economic Commission for Europe (UNECE) (2015) </w:t>
      </w:r>
      <w:r w:rsidRPr="00FA716E">
        <w:rPr>
          <w:rFonts w:ascii="Arial" w:hAnsi="Arial" w:cs="Arial"/>
          <w:i/>
          <w:iCs/>
          <w:sz w:val="22"/>
          <w:szCs w:val="22"/>
        </w:rPr>
        <w:t>Guidelines on Access to Information, Public Participation and Access to Justice in Environmental Matters</w:t>
      </w:r>
      <w:r w:rsidRPr="00FA716E">
        <w:rPr>
          <w:rFonts w:ascii="Arial" w:hAnsi="Arial" w:cs="Arial"/>
          <w:sz w:val="22"/>
          <w:szCs w:val="22"/>
        </w:rPr>
        <w:t xml:space="preserve">. Geneva: UNECE. </w:t>
      </w:r>
      <w:hyperlink r:id="rId32" w:tgtFrame="_blank" w:history="1">
        <w:r w:rsidRPr="00FA716E">
          <w:rPr>
            <w:rStyle w:val="Hyperlink"/>
            <w:rFonts w:ascii="Arial" w:hAnsi="Arial" w:cs="Arial"/>
            <w:sz w:val="22"/>
            <w:szCs w:val="22"/>
          </w:rPr>
          <w:t>unece.org+1</w:t>
        </w:r>
      </w:hyperlink>
    </w:p>
    <w:p w14:paraId="693B4D2C" w14:textId="77777777" w:rsidR="00B7771E" w:rsidRPr="00FA716E" w:rsidRDefault="00B7771E" w:rsidP="005F2416">
      <w:pPr>
        <w:spacing w:line="360" w:lineRule="auto"/>
        <w:rPr>
          <w:rFonts w:ascii="Arial" w:hAnsi="Arial" w:cs="Arial"/>
          <w:sz w:val="22"/>
          <w:szCs w:val="22"/>
        </w:rPr>
      </w:pPr>
      <w:r w:rsidRPr="00FA716E">
        <w:rPr>
          <w:rFonts w:ascii="Arial" w:hAnsi="Arial" w:cs="Arial"/>
          <w:sz w:val="22"/>
          <w:szCs w:val="22"/>
        </w:rPr>
        <w:t xml:space="preserve">Yang, J., Shen, G.Q., Ho, M., Drew, D.S. and Xue, X. (2011) ‘Stakeholder management in construction: An empirical study to address research gaps in previous studies’, </w:t>
      </w:r>
      <w:r w:rsidRPr="00FA716E">
        <w:rPr>
          <w:rFonts w:ascii="Arial" w:hAnsi="Arial" w:cs="Arial"/>
          <w:i/>
          <w:iCs/>
          <w:sz w:val="22"/>
          <w:szCs w:val="22"/>
        </w:rPr>
        <w:t>International Journal of Project Management</w:t>
      </w:r>
      <w:r w:rsidRPr="00FA716E">
        <w:rPr>
          <w:rFonts w:ascii="Arial" w:hAnsi="Arial" w:cs="Arial"/>
          <w:sz w:val="22"/>
          <w:szCs w:val="22"/>
        </w:rPr>
        <w:t xml:space="preserve">, 29(7), pp. 900–910. </w:t>
      </w:r>
      <w:hyperlink r:id="rId33" w:tgtFrame="_blank" w:history="1">
        <w:r w:rsidRPr="00FA716E">
          <w:rPr>
            <w:rStyle w:val="Hyperlink"/>
            <w:rFonts w:ascii="Arial" w:hAnsi="Arial" w:cs="Arial"/>
            <w:sz w:val="22"/>
            <w:szCs w:val="22"/>
          </w:rPr>
          <w:t>ScienceDirect+1</w:t>
        </w:r>
      </w:hyperlink>
    </w:p>
    <w:bookmarkEnd w:id="85"/>
    <w:p w14:paraId="33C29708" w14:textId="77777777" w:rsidR="00B7771E" w:rsidRPr="00B7771E" w:rsidRDefault="00B7771E" w:rsidP="00B7771E"/>
    <w:sectPr w:rsidR="00B7771E" w:rsidRPr="00B7771E" w:rsidSect="003C5723">
      <w:headerReference w:type="default" r:id="rId34"/>
      <w:footerReference w:type="default" r:id="rId35"/>
      <w:headerReference w:type="first" r:id="rId36"/>
      <w:footerReference w:type="first" r:id="rId37"/>
      <w:pgSz w:w="11906" w:h="16838"/>
      <w:pgMar w:top="1440" w:right="1440" w:bottom="1440" w:left="1440" w:header="397"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D0050F" w14:textId="77777777" w:rsidR="00E663C3" w:rsidRDefault="00E663C3" w:rsidP="003B5D1E">
      <w:pPr>
        <w:spacing w:after="0" w:line="240" w:lineRule="auto"/>
      </w:pPr>
      <w:r>
        <w:separator/>
      </w:r>
    </w:p>
  </w:endnote>
  <w:endnote w:type="continuationSeparator" w:id="0">
    <w:p w14:paraId="19E48F58" w14:textId="77777777" w:rsidR="00E663C3" w:rsidRDefault="00E663C3" w:rsidP="003B5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77470518"/>
      <w:docPartObj>
        <w:docPartGallery w:val="Page Numbers (Bottom of Page)"/>
        <w:docPartUnique/>
      </w:docPartObj>
    </w:sdtPr>
    <w:sdtEndPr>
      <w:rPr>
        <w:color w:val="7F7F7F" w:themeColor="background1" w:themeShade="7F"/>
        <w:spacing w:val="60"/>
      </w:rPr>
    </w:sdtEndPr>
    <w:sdtContent>
      <w:p w14:paraId="0B19448C" w14:textId="6232ADC1" w:rsidR="003B5D1E" w:rsidRDefault="003B5D1E">
        <w:pPr>
          <w:pStyle w:val="Footer"/>
          <w:pBdr>
            <w:top w:val="single" w:sz="4" w:space="1" w:color="D9D9D9" w:themeColor="background1" w:themeShade="D9"/>
          </w:pBdr>
          <w:rPr>
            <w:b/>
            <w:bCs/>
          </w:rPr>
        </w:pPr>
        <w:r w:rsidRPr="00674FC6">
          <w:rPr>
            <w:color w:val="275317" w:themeColor="accent6" w:themeShade="80"/>
          </w:rPr>
          <w:fldChar w:fldCharType="begin"/>
        </w:r>
        <w:r w:rsidRPr="00674FC6">
          <w:rPr>
            <w:color w:val="275317" w:themeColor="accent6" w:themeShade="80"/>
          </w:rPr>
          <w:instrText xml:space="preserve"> PAGE   \* MERGEFORMAT </w:instrText>
        </w:r>
        <w:r w:rsidRPr="00674FC6">
          <w:rPr>
            <w:color w:val="275317" w:themeColor="accent6" w:themeShade="80"/>
          </w:rPr>
          <w:fldChar w:fldCharType="separate"/>
        </w:r>
        <w:r w:rsidRPr="00674FC6">
          <w:rPr>
            <w:b/>
            <w:bCs/>
            <w:noProof/>
            <w:color w:val="275317" w:themeColor="accent6" w:themeShade="80"/>
          </w:rPr>
          <w:t>2</w:t>
        </w:r>
        <w:r w:rsidRPr="00674FC6">
          <w:rPr>
            <w:b/>
            <w:bCs/>
            <w:noProof/>
            <w:color w:val="275317" w:themeColor="accent6" w:themeShade="80"/>
          </w:rPr>
          <w:fldChar w:fldCharType="end"/>
        </w:r>
        <w:r w:rsidRPr="00674FC6">
          <w:rPr>
            <w:b/>
            <w:bCs/>
            <w:color w:val="275317" w:themeColor="accent6" w:themeShade="80"/>
          </w:rPr>
          <w:t xml:space="preserve"> | </w:t>
        </w:r>
        <w:r w:rsidRPr="00674FC6">
          <w:rPr>
            <w:color w:val="3A7C22" w:themeColor="accent6" w:themeShade="BF"/>
            <w:spacing w:val="60"/>
          </w:rPr>
          <w:t xml:space="preserve">Page                                                                  </w:t>
        </w:r>
      </w:p>
    </w:sdtContent>
  </w:sdt>
  <w:p w14:paraId="67302B70" w14:textId="77777777" w:rsidR="003B5D1E" w:rsidRDefault="003B5D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9B0DE" w14:textId="52F8B7B5" w:rsidR="003C5723" w:rsidRDefault="003C5723">
    <w:pPr>
      <w:pStyle w:val="Footer"/>
    </w:pPr>
    <w:r>
      <w:rPr>
        <w:noProof/>
      </w:rPr>
      <w:t xml:space="preserve">                                                                                                                                                                       </w:t>
    </w:r>
    <w:r>
      <w:rPr>
        <w:noProof/>
      </w:rPr>
      <w:drawing>
        <wp:inline distT="0" distB="0" distL="0" distR="0" wp14:anchorId="28E14BFF" wp14:editId="38629F41">
          <wp:extent cx="540000" cy="540000"/>
          <wp:effectExtent l="0" t="0" r="0" b="0"/>
          <wp:docPr id="1522228823" name="Graphic 9" descr="Deciduous tre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28823" name="Graphic 1522228823" descr="Deciduous tree with solid fill"/>
                  <pic:cNvPicPr/>
                </pic:nvPicPr>
                <pic:blipFill>
                  <a:blip r:embed="rId1">
                    <a:extLst>
                      <a:ext uri="{96DAC541-7B7A-43D3-8B79-37D633B846F1}">
                        <asvg:svgBlip xmlns:asvg="http://schemas.microsoft.com/office/drawing/2016/SVG/main" r:embed="rId2"/>
                      </a:ext>
                    </a:extLst>
                  </a:blip>
                  <a:stretch>
                    <a:fillRect/>
                  </a:stretch>
                </pic:blipFill>
                <pic:spPr>
                  <a:xfrm>
                    <a:off x="0" y="0"/>
                    <a:ext cx="540000" cy="5400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BFF915" w14:textId="77777777" w:rsidR="00E663C3" w:rsidRDefault="00E663C3" w:rsidP="003B5D1E">
      <w:pPr>
        <w:spacing w:after="0" w:line="240" w:lineRule="auto"/>
      </w:pPr>
      <w:r>
        <w:separator/>
      </w:r>
    </w:p>
  </w:footnote>
  <w:footnote w:type="continuationSeparator" w:id="0">
    <w:p w14:paraId="2A5056B7" w14:textId="77777777" w:rsidR="00E663C3" w:rsidRDefault="00E663C3" w:rsidP="003B5D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4FCDF5" w14:textId="5D515A3F" w:rsidR="00507087" w:rsidRDefault="00507087">
    <w:pPr>
      <w:pStyle w:val="Header"/>
    </w:pPr>
    <w:r>
      <w:t xml:space="preserve">                                                                                                                                                                          </w:t>
    </w:r>
    <w:r>
      <w:rPr>
        <w:noProof/>
      </w:rPr>
      <w:drawing>
        <wp:inline distT="0" distB="0" distL="0" distR="0" wp14:anchorId="4322CAD0" wp14:editId="28CB5B0A">
          <wp:extent cx="429371" cy="429371"/>
          <wp:effectExtent l="0" t="0" r="8890" b="8890"/>
          <wp:docPr id="1345615659" name="Graphic 2" descr="Deciduous tre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975221" name="Graphic 1031975221" descr="Deciduous tree with solid fill"/>
                  <pic:cNvPicPr/>
                </pic:nvPicPr>
                <pic:blipFill>
                  <a:blip r:embed="rId1">
                    <a:extLst>
                      <a:ext uri="{96DAC541-7B7A-43D3-8B79-37D633B846F1}">
                        <asvg:svgBlip xmlns:asvg="http://schemas.microsoft.com/office/drawing/2016/SVG/main" r:embed="rId2"/>
                      </a:ext>
                    </a:extLst>
                  </a:blip>
                  <a:stretch>
                    <a:fillRect/>
                  </a:stretch>
                </pic:blipFill>
                <pic:spPr>
                  <a:xfrm>
                    <a:off x="0" y="0"/>
                    <a:ext cx="444440" cy="44444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9A7EE" w14:textId="0DEBA4F0" w:rsidR="003C5723" w:rsidRDefault="003C5723" w:rsidP="003C5723">
    <w:pPr>
      <w:pStyle w:val="Header"/>
      <w:jc w:val="center"/>
    </w:pPr>
    <w:r>
      <w:rPr>
        <w:noProof/>
      </w:rPr>
      <w:drawing>
        <wp:inline distT="0" distB="0" distL="0" distR="0" wp14:anchorId="242339DF" wp14:editId="7CCC7AD9">
          <wp:extent cx="3753016" cy="1496694"/>
          <wp:effectExtent l="0" t="0" r="0" b="0"/>
          <wp:docPr id="779100305" name="Picture 8" descr="A black backgroun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100305" name="Picture 8" descr="A black background with white text"/>
                  <pic:cNvPicPr/>
                </pic:nvPicPr>
                <pic:blipFill>
                  <a:blip r:embed="rId1">
                    <a:extLst>
                      <a:ext uri="{28A0092B-C50C-407E-A947-70E740481C1C}">
                        <a14:useLocalDpi xmlns:a14="http://schemas.microsoft.com/office/drawing/2010/main" val="0"/>
                      </a:ext>
                    </a:extLst>
                  </a:blip>
                  <a:stretch>
                    <a:fillRect/>
                  </a:stretch>
                </pic:blipFill>
                <pic:spPr>
                  <a:xfrm>
                    <a:off x="0" y="0"/>
                    <a:ext cx="3765327" cy="150160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F7DF1"/>
    <w:multiLevelType w:val="hybridMultilevel"/>
    <w:tmpl w:val="BECAFBF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6075768"/>
    <w:multiLevelType w:val="hybridMultilevel"/>
    <w:tmpl w:val="2190F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C2782"/>
    <w:multiLevelType w:val="hybridMultilevel"/>
    <w:tmpl w:val="183E6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2257"/>
    <w:multiLevelType w:val="hybridMultilevel"/>
    <w:tmpl w:val="44643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7EF9"/>
    <w:multiLevelType w:val="hybridMultilevel"/>
    <w:tmpl w:val="F50A4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67458F"/>
    <w:multiLevelType w:val="hybridMultilevel"/>
    <w:tmpl w:val="95B0F184"/>
    <w:lvl w:ilvl="0" w:tplc="6C80EE1E">
      <w:start w:val="1"/>
      <w:numFmt w:val="decimal"/>
      <w:lvlText w:val="%1."/>
      <w:lvlJc w:val="left"/>
      <w:pPr>
        <w:ind w:left="720" w:hanging="360"/>
      </w:pPr>
      <w:rPr>
        <w:rFonts w:eastAsiaTheme="majorEastAsia" w:cstheme="majorBidi" w:hint="default"/>
        <w:b/>
        <w:color w:val="275317" w:themeColor="accent6" w:themeShade="8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205F87"/>
    <w:multiLevelType w:val="hybridMultilevel"/>
    <w:tmpl w:val="1B9A67B0"/>
    <w:lvl w:ilvl="0" w:tplc="69463916">
      <w:start w:val="1"/>
      <w:numFmt w:val="decimal"/>
      <w:lvlText w:val="%1."/>
      <w:lvlJc w:val="left"/>
      <w:pPr>
        <w:ind w:left="720" w:hanging="360"/>
      </w:pPr>
      <w:rPr>
        <w:rFonts w:hint="default"/>
        <w:b/>
        <w:bCs/>
        <w:color w:val="275317" w:themeColor="accent6" w:themeShade="80"/>
      </w:rPr>
    </w:lvl>
    <w:lvl w:ilvl="1" w:tplc="38DA71F2">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E62CFE"/>
    <w:multiLevelType w:val="hybridMultilevel"/>
    <w:tmpl w:val="9E4EAF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D17362"/>
    <w:multiLevelType w:val="hybridMultilevel"/>
    <w:tmpl w:val="469AD8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D96D88"/>
    <w:multiLevelType w:val="hybridMultilevel"/>
    <w:tmpl w:val="9A0672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6C0B0E"/>
    <w:multiLevelType w:val="hybridMultilevel"/>
    <w:tmpl w:val="03D2E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74197F"/>
    <w:multiLevelType w:val="hybridMultilevel"/>
    <w:tmpl w:val="A0E61E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0105A32"/>
    <w:multiLevelType w:val="hybridMultilevel"/>
    <w:tmpl w:val="6A0005AA"/>
    <w:lvl w:ilvl="0" w:tplc="84123B50">
      <w:start w:val="1"/>
      <w:numFmt w:val="decimal"/>
      <w:lvlText w:val="%1."/>
      <w:lvlJc w:val="left"/>
      <w:pPr>
        <w:ind w:left="1080" w:hanging="360"/>
      </w:pPr>
      <w:rPr>
        <w:rFonts w:hint="default"/>
        <w:b/>
        <w:bCs/>
        <w:color w:val="124F1A" w:themeColor="accent3" w:themeShade="BF"/>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151128E"/>
    <w:multiLevelType w:val="hybridMultilevel"/>
    <w:tmpl w:val="1D20D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CB40EE"/>
    <w:multiLevelType w:val="multilevel"/>
    <w:tmpl w:val="BAD8A400"/>
    <w:lvl w:ilvl="0">
      <w:start w:val="1"/>
      <w:numFmt w:val="decimal"/>
      <w:lvlText w:val="%1."/>
      <w:lvlJc w:val="left"/>
      <w:pPr>
        <w:ind w:left="360" w:hanging="360"/>
      </w:pPr>
      <w:rPr>
        <w:rFonts w:hint="default"/>
        <w:b/>
        <w:color w:val="275317" w:themeColor="accent6" w:themeShade="80"/>
        <w:sz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4134DBD"/>
    <w:multiLevelType w:val="hybridMultilevel"/>
    <w:tmpl w:val="29E80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C37EC5"/>
    <w:multiLevelType w:val="hybridMultilevel"/>
    <w:tmpl w:val="C956A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B214C2"/>
    <w:multiLevelType w:val="hybridMultilevel"/>
    <w:tmpl w:val="F6388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933527"/>
    <w:multiLevelType w:val="hybridMultilevel"/>
    <w:tmpl w:val="D3062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10434A"/>
    <w:multiLevelType w:val="hybridMultilevel"/>
    <w:tmpl w:val="05A011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5022C6"/>
    <w:multiLevelType w:val="hybridMultilevel"/>
    <w:tmpl w:val="945E7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942446"/>
    <w:multiLevelType w:val="hybridMultilevel"/>
    <w:tmpl w:val="BA781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C67FB3"/>
    <w:multiLevelType w:val="hybridMultilevel"/>
    <w:tmpl w:val="EAE4C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F95511"/>
    <w:multiLevelType w:val="hybridMultilevel"/>
    <w:tmpl w:val="7AEA0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44666E"/>
    <w:multiLevelType w:val="hybridMultilevel"/>
    <w:tmpl w:val="3E56BC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D91036"/>
    <w:multiLevelType w:val="hybridMultilevel"/>
    <w:tmpl w:val="51AA5C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13B33F4"/>
    <w:multiLevelType w:val="hybridMultilevel"/>
    <w:tmpl w:val="D032AE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B02622"/>
    <w:multiLevelType w:val="hybridMultilevel"/>
    <w:tmpl w:val="559CD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58250B3"/>
    <w:multiLevelType w:val="hybridMultilevel"/>
    <w:tmpl w:val="83085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3D3886"/>
    <w:multiLevelType w:val="hybridMultilevel"/>
    <w:tmpl w:val="771CE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8810F4"/>
    <w:multiLevelType w:val="hybridMultilevel"/>
    <w:tmpl w:val="A1AA67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727724">
    <w:abstractNumId w:val="27"/>
  </w:num>
  <w:num w:numId="2" w16cid:durableId="1970013256">
    <w:abstractNumId w:val="25"/>
  </w:num>
  <w:num w:numId="3" w16cid:durableId="1719165672">
    <w:abstractNumId w:val="7"/>
  </w:num>
  <w:num w:numId="4" w16cid:durableId="1218660771">
    <w:abstractNumId w:val="23"/>
  </w:num>
  <w:num w:numId="5" w16cid:durableId="543712787">
    <w:abstractNumId w:val="11"/>
  </w:num>
  <w:num w:numId="6" w16cid:durableId="776949054">
    <w:abstractNumId w:val="0"/>
  </w:num>
  <w:num w:numId="7" w16cid:durableId="1053576906">
    <w:abstractNumId w:val="17"/>
  </w:num>
  <w:num w:numId="8" w16cid:durableId="1413546735">
    <w:abstractNumId w:val="28"/>
  </w:num>
  <w:num w:numId="9" w16cid:durableId="688141149">
    <w:abstractNumId w:val="5"/>
  </w:num>
  <w:num w:numId="10" w16cid:durableId="239799731">
    <w:abstractNumId w:val="14"/>
  </w:num>
  <w:num w:numId="11" w16cid:durableId="1085420886">
    <w:abstractNumId w:val="16"/>
  </w:num>
  <w:num w:numId="12" w16cid:durableId="1339652537">
    <w:abstractNumId w:val="26"/>
  </w:num>
  <w:num w:numId="13" w16cid:durableId="48697279">
    <w:abstractNumId w:val="13"/>
  </w:num>
  <w:num w:numId="14" w16cid:durableId="430049437">
    <w:abstractNumId w:val="24"/>
  </w:num>
  <w:num w:numId="15" w16cid:durableId="183593200">
    <w:abstractNumId w:val="6"/>
  </w:num>
  <w:num w:numId="16" w16cid:durableId="1071464108">
    <w:abstractNumId w:val="3"/>
  </w:num>
  <w:num w:numId="17" w16cid:durableId="83038749">
    <w:abstractNumId w:val="4"/>
  </w:num>
  <w:num w:numId="18" w16cid:durableId="2019456027">
    <w:abstractNumId w:val="8"/>
  </w:num>
  <w:num w:numId="19" w16cid:durableId="1624771018">
    <w:abstractNumId w:val="15"/>
  </w:num>
  <w:num w:numId="20" w16cid:durableId="1050569267">
    <w:abstractNumId w:val="19"/>
  </w:num>
  <w:num w:numId="21" w16cid:durableId="2033528224">
    <w:abstractNumId w:val="2"/>
  </w:num>
  <w:num w:numId="22" w16cid:durableId="1676029954">
    <w:abstractNumId w:val="22"/>
  </w:num>
  <w:num w:numId="23" w16cid:durableId="324405081">
    <w:abstractNumId w:val="10"/>
  </w:num>
  <w:num w:numId="24" w16cid:durableId="1778136970">
    <w:abstractNumId w:val="21"/>
  </w:num>
  <w:num w:numId="25" w16cid:durableId="2089038737">
    <w:abstractNumId w:val="30"/>
  </w:num>
  <w:num w:numId="26" w16cid:durableId="2054696425">
    <w:abstractNumId w:val="29"/>
  </w:num>
  <w:num w:numId="27" w16cid:durableId="1903828767">
    <w:abstractNumId w:val="1"/>
  </w:num>
  <w:num w:numId="28" w16cid:durableId="838347332">
    <w:abstractNumId w:val="9"/>
  </w:num>
  <w:num w:numId="29" w16cid:durableId="815343283">
    <w:abstractNumId w:val="18"/>
  </w:num>
  <w:num w:numId="30" w16cid:durableId="457071955">
    <w:abstractNumId w:val="12"/>
  </w:num>
  <w:num w:numId="31" w16cid:durableId="143301278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712"/>
    <w:rsid w:val="00045B05"/>
    <w:rsid w:val="00060977"/>
    <w:rsid w:val="00072FC7"/>
    <w:rsid w:val="00097878"/>
    <w:rsid w:val="000C2B5B"/>
    <w:rsid w:val="000C466C"/>
    <w:rsid w:val="000E0EE8"/>
    <w:rsid w:val="000E5E6F"/>
    <w:rsid w:val="00112630"/>
    <w:rsid w:val="001165A2"/>
    <w:rsid w:val="0016707E"/>
    <w:rsid w:val="001E1387"/>
    <w:rsid w:val="002010FC"/>
    <w:rsid w:val="00231EF4"/>
    <w:rsid w:val="00241AF1"/>
    <w:rsid w:val="00270C77"/>
    <w:rsid w:val="002A797C"/>
    <w:rsid w:val="002B70C7"/>
    <w:rsid w:val="002C1E7F"/>
    <w:rsid w:val="002D5A28"/>
    <w:rsid w:val="002E33A8"/>
    <w:rsid w:val="003044B4"/>
    <w:rsid w:val="00321630"/>
    <w:rsid w:val="00334F33"/>
    <w:rsid w:val="003B5D1E"/>
    <w:rsid w:val="003B7371"/>
    <w:rsid w:val="003C5723"/>
    <w:rsid w:val="00432A08"/>
    <w:rsid w:val="00457A15"/>
    <w:rsid w:val="00485E2A"/>
    <w:rsid w:val="004910F4"/>
    <w:rsid w:val="004D1268"/>
    <w:rsid w:val="004F2A70"/>
    <w:rsid w:val="00507087"/>
    <w:rsid w:val="00514EA9"/>
    <w:rsid w:val="005230AF"/>
    <w:rsid w:val="0053010B"/>
    <w:rsid w:val="00557379"/>
    <w:rsid w:val="00576ECB"/>
    <w:rsid w:val="0059735F"/>
    <w:rsid w:val="005F2416"/>
    <w:rsid w:val="0065797C"/>
    <w:rsid w:val="00674FC6"/>
    <w:rsid w:val="006C62C9"/>
    <w:rsid w:val="006E3818"/>
    <w:rsid w:val="006E4939"/>
    <w:rsid w:val="0071348E"/>
    <w:rsid w:val="00745AEB"/>
    <w:rsid w:val="00750988"/>
    <w:rsid w:val="00777CF7"/>
    <w:rsid w:val="007C4E28"/>
    <w:rsid w:val="007D2923"/>
    <w:rsid w:val="0080785B"/>
    <w:rsid w:val="008652E9"/>
    <w:rsid w:val="008775A1"/>
    <w:rsid w:val="008841AF"/>
    <w:rsid w:val="008A6650"/>
    <w:rsid w:val="008F706C"/>
    <w:rsid w:val="00903955"/>
    <w:rsid w:val="00920D84"/>
    <w:rsid w:val="00971B83"/>
    <w:rsid w:val="009949F5"/>
    <w:rsid w:val="009C228A"/>
    <w:rsid w:val="009C6173"/>
    <w:rsid w:val="00A042F0"/>
    <w:rsid w:val="00A60770"/>
    <w:rsid w:val="00AE7212"/>
    <w:rsid w:val="00B026A1"/>
    <w:rsid w:val="00B16504"/>
    <w:rsid w:val="00B7771E"/>
    <w:rsid w:val="00BC2579"/>
    <w:rsid w:val="00C63003"/>
    <w:rsid w:val="00C67712"/>
    <w:rsid w:val="00CB50C3"/>
    <w:rsid w:val="00CC052A"/>
    <w:rsid w:val="00CC2773"/>
    <w:rsid w:val="00CD1E14"/>
    <w:rsid w:val="00D2149E"/>
    <w:rsid w:val="00DD3C6A"/>
    <w:rsid w:val="00DE69F6"/>
    <w:rsid w:val="00E663C3"/>
    <w:rsid w:val="00E85DA2"/>
    <w:rsid w:val="00EE4760"/>
    <w:rsid w:val="00F36401"/>
    <w:rsid w:val="00F57B27"/>
    <w:rsid w:val="00F73EE7"/>
    <w:rsid w:val="00F94B9D"/>
    <w:rsid w:val="00FA716E"/>
    <w:rsid w:val="00FB5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C1BAB8"/>
  <w15:chartTrackingRefBased/>
  <w15:docId w15:val="{E5B8DD6E-DE4C-4317-A768-3767AEEB2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371"/>
  </w:style>
  <w:style w:type="paragraph" w:styleId="Heading1">
    <w:name w:val="heading 1"/>
    <w:basedOn w:val="Normal"/>
    <w:next w:val="Normal"/>
    <w:link w:val="Heading1Char"/>
    <w:uiPriority w:val="9"/>
    <w:qFormat/>
    <w:rsid w:val="00674FC6"/>
    <w:pPr>
      <w:keepNext/>
      <w:keepLines/>
      <w:spacing w:before="360" w:after="80"/>
      <w:outlineLvl w:val="0"/>
    </w:pPr>
    <w:rPr>
      <w:rFonts w:ascii="Arial" w:eastAsiaTheme="majorEastAsia" w:hAnsi="Arial" w:cstheme="majorBidi"/>
      <w:b/>
      <w:color w:val="275317" w:themeColor="accent6" w:themeShade="80"/>
      <w:sz w:val="28"/>
      <w:szCs w:val="40"/>
    </w:rPr>
  </w:style>
  <w:style w:type="paragraph" w:styleId="Heading2">
    <w:name w:val="heading 2"/>
    <w:basedOn w:val="Normal"/>
    <w:next w:val="Normal"/>
    <w:link w:val="Heading2Char"/>
    <w:uiPriority w:val="9"/>
    <w:unhideWhenUsed/>
    <w:qFormat/>
    <w:rsid w:val="00674FC6"/>
    <w:pPr>
      <w:keepNext/>
      <w:keepLines/>
      <w:spacing w:before="160" w:after="80"/>
      <w:outlineLvl w:val="1"/>
    </w:pPr>
    <w:rPr>
      <w:rFonts w:ascii="Arial" w:eastAsiaTheme="majorEastAsia" w:hAnsi="Arial" w:cstheme="majorBidi"/>
      <w:b/>
      <w:color w:val="275317" w:themeColor="accent6" w:themeShade="80"/>
      <w:szCs w:val="32"/>
    </w:rPr>
  </w:style>
  <w:style w:type="paragraph" w:styleId="Heading3">
    <w:name w:val="heading 3"/>
    <w:basedOn w:val="Normal"/>
    <w:next w:val="Normal"/>
    <w:link w:val="Heading3Char"/>
    <w:uiPriority w:val="9"/>
    <w:unhideWhenUsed/>
    <w:qFormat/>
    <w:rsid w:val="008F706C"/>
    <w:pPr>
      <w:keepNext/>
      <w:keepLines/>
      <w:spacing w:before="160" w:after="80"/>
      <w:outlineLvl w:val="2"/>
    </w:pPr>
    <w:rPr>
      <w:rFonts w:ascii="Arial" w:eastAsiaTheme="majorEastAsia" w:hAnsi="Arial" w:cstheme="majorBidi"/>
      <w:b/>
      <w:color w:val="3A7C22" w:themeColor="accent6" w:themeShade="BF"/>
      <w:sz w:val="22"/>
      <w:szCs w:val="28"/>
    </w:rPr>
  </w:style>
  <w:style w:type="paragraph" w:styleId="Heading4">
    <w:name w:val="heading 4"/>
    <w:basedOn w:val="Normal"/>
    <w:next w:val="Normal"/>
    <w:link w:val="Heading4Char"/>
    <w:uiPriority w:val="9"/>
    <w:semiHidden/>
    <w:unhideWhenUsed/>
    <w:qFormat/>
    <w:rsid w:val="00C677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77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77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77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77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77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FC6"/>
    <w:rPr>
      <w:rFonts w:ascii="Arial" w:eastAsiaTheme="majorEastAsia" w:hAnsi="Arial" w:cstheme="majorBidi"/>
      <w:b/>
      <w:color w:val="275317" w:themeColor="accent6" w:themeShade="80"/>
      <w:sz w:val="28"/>
      <w:szCs w:val="40"/>
    </w:rPr>
  </w:style>
  <w:style w:type="character" w:customStyle="1" w:styleId="Heading2Char">
    <w:name w:val="Heading 2 Char"/>
    <w:basedOn w:val="DefaultParagraphFont"/>
    <w:link w:val="Heading2"/>
    <w:uiPriority w:val="9"/>
    <w:rsid w:val="00674FC6"/>
    <w:rPr>
      <w:rFonts w:ascii="Arial" w:eastAsiaTheme="majorEastAsia" w:hAnsi="Arial" w:cstheme="majorBidi"/>
      <w:b/>
      <w:color w:val="275317" w:themeColor="accent6" w:themeShade="80"/>
      <w:szCs w:val="32"/>
    </w:rPr>
  </w:style>
  <w:style w:type="character" w:customStyle="1" w:styleId="Heading3Char">
    <w:name w:val="Heading 3 Char"/>
    <w:basedOn w:val="DefaultParagraphFont"/>
    <w:link w:val="Heading3"/>
    <w:uiPriority w:val="9"/>
    <w:rsid w:val="008F706C"/>
    <w:rPr>
      <w:rFonts w:ascii="Arial" w:eastAsiaTheme="majorEastAsia" w:hAnsi="Arial" w:cstheme="majorBidi"/>
      <w:b/>
      <w:color w:val="3A7C22" w:themeColor="accent6" w:themeShade="BF"/>
      <w:sz w:val="22"/>
      <w:szCs w:val="28"/>
    </w:rPr>
  </w:style>
  <w:style w:type="character" w:customStyle="1" w:styleId="Heading4Char">
    <w:name w:val="Heading 4 Char"/>
    <w:basedOn w:val="DefaultParagraphFont"/>
    <w:link w:val="Heading4"/>
    <w:uiPriority w:val="9"/>
    <w:semiHidden/>
    <w:rsid w:val="00C677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77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77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77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77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7712"/>
    <w:rPr>
      <w:rFonts w:eastAsiaTheme="majorEastAsia" w:cstheme="majorBidi"/>
      <w:color w:val="272727" w:themeColor="text1" w:themeTint="D8"/>
    </w:rPr>
  </w:style>
  <w:style w:type="paragraph" w:styleId="Title">
    <w:name w:val="Title"/>
    <w:basedOn w:val="Normal"/>
    <w:next w:val="Normal"/>
    <w:link w:val="TitleChar"/>
    <w:uiPriority w:val="10"/>
    <w:qFormat/>
    <w:rsid w:val="0065797C"/>
    <w:pPr>
      <w:spacing w:after="80" w:line="240" w:lineRule="auto"/>
      <w:contextualSpacing/>
      <w:jc w:val="center"/>
    </w:pPr>
    <w:rPr>
      <w:rFonts w:ascii="Arial" w:eastAsiaTheme="majorEastAsia" w:hAnsi="Arial" w:cstheme="majorBidi"/>
      <w:b/>
      <w:color w:val="275317" w:themeColor="accent6" w:themeShade="80"/>
      <w:spacing w:val="-10"/>
      <w:kern w:val="28"/>
      <w:sz w:val="40"/>
      <w:szCs w:val="56"/>
    </w:rPr>
  </w:style>
  <w:style w:type="character" w:customStyle="1" w:styleId="TitleChar">
    <w:name w:val="Title Char"/>
    <w:basedOn w:val="DefaultParagraphFont"/>
    <w:link w:val="Title"/>
    <w:uiPriority w:val="10"/>
    <w:rsid w:val="0065797C"/>
    <w:rPr>
      <w:rFonts w:ascii="Arial" w:eastAsiaTheme="majorEastAsia" w:hAnsi="Arial" w:cstheme="majorBidi"/>
      <w:b/>
      <w:color w:val="275317" w:themeColor="accent6" w:themeShade="80"/>
      <w:spacing w:val="-10"/>
      <w:kern w:val="28"/>
      <w:sz w:val="40"/>
      <w:szCs w:val="56"/>
    </w:rPr>
  </w:style>
  <w:style w:type="paragraph" w:styleId="Subtitle">
    <w:name w:val="Subtitle"/>
    <w:basedOn w:val="Normal"/>
    <w:next w:val="Normal"/>
    <w:link w:val="SubtitleChar"/>
    <w:uiPriority w:val="11"/>
    <w:qFormat/>
    <w:rsid w:val="00C677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7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7712"/>
    <w:pPr>
      <w:spacing w:before="160"/>
      <w:jc w:val="center"/>
    </w:pPr>
    <w:rPr>
      <w:i/>
      <w:iCs/>
      <w:color w:val="404040" w:themeColor="text1" w:themeTint="BF"/>
    </w:rPr>
  </w:style>
  <w:style w:type="character" w:customStyle="1" w:styleId="QuoteChar">
    <w:name w:val="Quote Char"/>
    <w:basedOn w:val="DefaultParagraphFont"/>
    <w:link w:val="Quote"/>
    <w:uiPriority w:val="29"/>
    <w:rsid w:val="00C67712"/>
    <w:rPr>
      <w:i/>
      <w:iCs/>
      <w:color w:val="404040" w:themeColor="text1" w:themeTint="BF"/>
    </w:rPr>
  </w:style>
  <w:style w:type="paragraph" w:styleId="ListParagraph">
    <w:name w:val="List Paragraph"/>
    <w:basedOn w:val="Normal"/>
    <w:uiPriority w:val="34"/>
    <w:qFormat/>
    <w:rsid w:val="00C67712"/>
    <w:pPr>
      <w:ind w:left="720"/>
      <w:contextualSpacing/>
    </w:pPr>
  </w:style>
  <w:style w:type="character" w:styleId="IntenseEmphasis">
    <w:name w:val="Intense Emphasis"/>
    <w:basedOn w:val="DefaultParagraphFont"/>
    <w:uiPriority w:val="21"/>
    <w:qFormat/>
    <w:rsid w:val="00C67712"/>
    <w:rPr>
      <w:i/>
      <w:iCs/>
      <w:color w:val="0F4761" w:themeColor="accent1" w:themeShade="BF"/>
    </w:rPr>
  </w:style>
  <w:style w:type="paragraph" w:styleId="IntenseQuote">
    <w:name w:val="Intense Quote"/>
    <w:basedOn w:val="Normal"/>
    <w:next w:val="Normal"/>
    <w:link w:val="IntenseQuoteChar"/>
    <w:uiPriority w:val="30"/>
    <w:qFormat/>
    <w:rsid w:val="00C677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7712"/>
    <w:rPr>
      <w:i/>
      <w:iCs/>
      <w:color w:val="0F4761" w:themeColor="accent1" w:themeShade="BF"/>
    </w:rPr>
  </w:style>
  <w:style w:type="character" w:styleId="IntenseReference">
    <w:name w:val="Intense Reference"/>
    <w:basedOn w:val="DefaultParagraphFont"/>
    <w:uiPriority w:val="32"/>
    <w:qFormat/>
    <w:rsid w:val="00C67712"/>
    <w:rPr>
      <w:b/>
      <w:bCs/>
      <w:smallCaps/>
      <w:color w:val="0F4761" w:themeColor="accent1" w:themeShade="BF"/>
      <w:spacing w:val="5"/>
    </w:rPr>
  </w:style>
  <w:style w:type="table" w:styleId="TableGrid">
    <w:name w:val="Table Grid"/>
    <w:basedOn w:val="TableNormal"/>
    <w:uiPriority w:val="39"/>
    <w:rsid w:val="00514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771E"/>
    <w:rPr>
      <w:color w:val="467886" w:themeColor="hyperlink"/>
      <w:u w:val="single"/>
    </w:rPr>
  </w:style>
  <w:style w:type="character" w:styleId="FollowedHyperlink">
    <w:name w:val="FollowedHyperlink"/>
    <w:basedOn w:val="DefaultParagraphFont"/>
    <w:uiPriority w:val="99"/>
    <w:semiHidden/>
    <w:unhideWhenUsed/>
    <w:rsid w:val="00B7771E"/>
    <w:rPr>
      <w:color w:val="96607D" w:themeColor="followedHyperlink"/>
      <w:u w:val="single"/>
    </w:rPr>
  </w:style>
  <w:style w:type="paragraph" w:styleId="NoSpacing">
    <w:name w:val="No Spacing"/>
    <w:link w:val="NoSpacingChar"/>
    <w:uiPriority w:val="1"/>
    <w:qFormat/>
    <w:rsid w:val="0090395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03955"/>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B5D1E"/>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3B5D1E"/>
    <w:pPr>
      <w:spacing w:before="120" w:after="0"/>
    </w:pPr>
    <w:rPr>
      <w:b/>
      <w:bCs/>
      <w:i/>
      <w:iCs/>
    </w:rPr>
  </w:style>
  <w:style w:type="paragraph" w:styleId="TOC2">
    <w:name w:val="toc 2"/>
    <w:basedOn w:val="Normal"/>
    <w:next w:val="Normal"/>
    <w:autoRedefine/>
    <w:uiPriority w:val="39"/>
    <w:unhideWhenUsed/>
    <w:rsid w:val="003B5D1E"/>
    <w:pPr>
      <w:spacing w:before="120" w:after="0"/>
      <w:ind w:left="240"/>
    </w:pPr>
    <w:rPr>
      <w:b/>
      <w:bCs/>
      <w:sz w:val="22"/>
      <w:szCs w:val="22"/>
    </w:rPr>
  </w:style>
  <w:style w:type="paragraph" w:styleId="TOC3">
    <w:name w:val="toc 3"/>
    <w:basedOn w:val="Normal"/>
    <w:next w:val="Normal"/>
    <w:autoRedefine/>
    <w:uiPriority w:val="39"/>
    <w:unhideWhenUsed/>
    <w:rsid w:val="003B5D1E"/>
    <w:pPr>
      <w:spacing w:after="0"/>
      <w:ind w:left="480"/>
    </w:pPr>
    <w:rPr>
      <w:sz w:val="20"/>
      <w:szCs w:val="20"/>
    </w:rPr>
  </w:style>
  <w:style w:type="paragraph" w:styleId="Header">
    <w:name w:val="header"/>
    <w:basedOn w:val="Normal"/>
    <w:link w:val="HeaderChar"/>
    <w:uiPriority w:val="99"/>
    <w:unhideWhenUsed/>
    <w:rsid w:val="003B5D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5D1E"/>
  </w:style>
  <w:style w:type="paragraph" w:styleId="Footer">
    <w:name w:val="footer"/>
    <w:basedOn w:val="Normal"/>
    <w:link w:val="FooterChar"/>
    <w:uiPriority w:val="99"/>
    <w:unhideWhenUsed/>
    <w:rsid w:val="003B5D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D1E"/>
  </w:style>
  <w:style w:type="paragraph" w:styleId="TOC4">
    <w:name w:val="toc 4"/>
    <w:basedOn w:val="Normal"/>
    <w:next w:val="Normal"/>
    <w:autoRedefine/>
    <w:uiPriority w:val="39"/>
    <w:unhideWhenUsed/>
    <w:rsid w:val="0065797C"/>
    <w:pPr>
      <w:spacing w:after="0"/>
      <w:ind w:left="720"/>
    </w:pPr>
    <w:rPr>
      <w:sz w:val="20"/>
      <w:szCs w:val="20"/>
    </w:rPr>
  </w:style>
  <w:style w:type="paragraph" w:styleId="TOC5">
    <w:name w:val="toc 5"/>
    <w:basedOn w:val="Normal"/>
    <w:next w:val="Normal"/>
    <w:autoRedefine/>
    <w:uiPriority w:val="39"/>
    <w:unhideWhenUsed/>
    <w:rsid w:val="0065797C"/>
    <w:pPr>
      <w:spacing w:after="0"/>
      <w:ind w:left="960"/>
    </w:pPr>
    <w:rPr>
      <w:sz w:val="20"/>
      <w:szCs w:val="20"/>
    </w:rPr>
  </w:style>
  <w:style w:type="paragraph" w:styleId="TOC6">
    <w:name w:val="toc 6"/>
    <w:basedOn w:val="Normal"/>
    <w:next w:val="Normal"/>
    <w:autoRedefine/>
    <w:uiPriority w:val="39"/>
    <w:unhideWhenUsed/>
    <w:rsid w:val="0065797C"/>
    <w:pPr>
      <w:spacing w:after="0"/>
      <w:ind w:left="1200"/>
    </w:pPr>
    <w:rPr>
      <w:sz w:val="20"/>
      <w:szCs w:val="20"/>
    </w:rPr>
  </w:style>
  <w:style w:type="paragraph" w:styleId="TOC7">
    <w:name w:val="toc 7"/>
    <w:basedOn w:val="Normal"/>
    <w:next w:val="Normal"/>
    <w:autoRedefine/>
    <w:uiPriority w:val="39"/>
    <w:unhideWhenUsed/>
    <w:rsid w:val="0065797C"/>
    <w:pPr>
      <w:spacing w:after="0"/>
      <w:ind w:left="1440"/>
    </w:pPr>
    <w:rPr>
      <w:sz w:val="20"/>
      <w:szCs w:val="20"/>
    </w:rPr>
  </w:style>
  <w:style w:type="paragraph" w:styleId="TOC8">
    <w:name w:val="toc 8"/>
    <w:basedOn w:val="Normal"/>
    <w:next w:val="Normal"/>
    <w:autoRedefine/>
    <w:uiPriority w:val="39"/>
    <w:unhideWhenUsed/>
    <w:rsid w:val="0065797C"/>
    <w:pPr>
      <w:spacing w:after="0"/>
      <w:ind w:left="1680"/>
    </w:pPr>
    <w:rPr>
      <w:sz w:val="20"/>
      <w:szCs w:val="20"/>
    </w:rPr>
  </w:style>
  <w:style w:type="paragraph" w:styleId="TOC9">
    <w:name w:val="toc 9"/>
    <w:basedOn w:val="Normal"/>
    <w:next w:val="Normal"/>
    <w:autoRedefine/>
    <w:uiPriority w:val="39"/>
    <w:unhideWhenUsed/>
    <w:rsid w:val="0065797C"/>
    <w:pPr>
      <w:spacing w:after="0"/>
      <w:ind w:left="1920"/>
    </w:pPr>
    <w:rPr>
      <w:sz w:val="20"/>
      <w:szCs w:val="20"/>
    </w:rPr>
  </w:style>
  <w:style w:type="table" w:styleId="MediumGrid3-Accent3">
    <w:name w:val="Medium Grid 3 Accent 3"/>
    <w:basedOn w:val="TableNormal"/>
    <w:uiPriority w:val="69"/>
    <w:rsid w:val="00097878"/>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GridTable4-Accent3">
    <w:name w:val="Grid Table 4 Accent 3"/>
    <w:basedOn w:val="TableNormal"/>
    <w:uiPriority w:val="49"/>
    <w:rsid w:val="00097878"/>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styleId="UnresolvedMention">
    <w:name w:val="Unresolved Mention"/>
    <w:basedOn w:val="DefaultParagraphFont"/>
    <w:uiPriority w:val="99"/>
    <w:semiHidden/>
    <w:unhideWhenUsed/>
    <w:rsid w:val="005301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424969">
      <w:bodyDiv w:val="1"/>
      <w:marLeft w:val="0"/>
      <w:marRight w:val="0"/>
      <w:marTop w:val="0"/>
      <w:marBottom w:val="0"/>
      <w:divBdr>
        <w:top w:val="none" w:sz="0" w:space="0" w:color="auto"/>
        <w:left w:val="none" w:sz="0" w:space="0" w:color="auto"/>
        <w:bottom w:val="none" w:sz="0" w:space="0" w:color="auto"/>
        <w:right w:val="none" w:sz="0" w:space="0" w:color="auto"/>
      </w:divBdr>
    </w:div>
    <w:div w:id="358285347">
      <w:bodyDiv w:val="1"/>
      <w:marLeft w:val="0"/>
      <w:marRight w:val="0"/>
      <w:marTop w:val="0"/>
      <w:marBottom w:val="0"/>
      <w:divBdr>
        <w:top w:val="none" w:sz="0" w:space="0" w:color="auto"/>
        <w:left w:val="none" w:sz="0" w:space="0" w:color="auto"/>
        <w:bottom w:val="none" w:sz="0" w:space="0" w:color="auto"/>
        <w:right w:val="none" w:sz="0" w:space="0" w:color="auto"/>
      </w:divBdr>
    </w:div>
    <w:div w:id="377827723">
      <w:bodyDiv w:val="1"/>
      <w:marLeft w:val="0"/>
      <w:marRight w:val="0"/>
      <w:marTop w:val="0"/>
      <w:marBottom w:val="0"/>
      <w:divBdr>
        <w:top w:val="none" w:sz="0" w:space="0" w:color="auto"/>
        <w:left w:val="none" w:sz="0" w:space="0" w:color="auto"/>
        <w:bottom w:val="none" w:sz="0" w:space="0" w:color="auto"/>
        <w:right w:val="none" w:sz="0" w:space="0" w:color="auto"/>
      </w:divBdr>
    </w:div>
    <w:div w:id="506020331">
      <w:bodyDiv w:val="1"/>
      <w:marLeft w:val="0"/>
      <w:marRight w:val="0"/>
      <w:marTop w:val="0"/>
      <w:marBottom w:val="0"/>
      <w:divBdr>
        <w:top w:val="none" w:sz="0" w:space="0" w:color="auto"/>
        <w:left w:val="none" w:sz="0" w:space="0" w:color="auto"/>
        <w:bottom w:val="none" w:sz="0" w:space="0" w:color="auto"/>
        <w:right w:val="none" w:sz="0" w:space="0" w:color="auto"/>
      </w:divBdr>
    </w:div>
    <w:div w:id="564799304">
      <w:bodyDiv w:val="1"/>
      <w:marLeft w:val="0"/>
      <w:marRight w:val="0"/>
      <w:marTop w:val="0"/>
      <w:marBottom w:val="0"/>
      <w:divBdr>
        <w:top w:val="none" w:sz="0" w:space="0" w:color="auto"/>
        <w:left w:val="none" w:sz="0" w:space="0" w:color="auto"/>
        <w:bottom w:val="none" w:sz="0" w:space="0" w:color="auto"/>
        <w:right w:val="none" w:sz="0" w:space="0" w:color="auto"/>
      </w:divBdr>
    </w:div>
    <w:div w:id="1208445276">
      <w:bodyDiv w:val="1"/>
      <w:marLeft w:val="0"/>
      <w:marRight w:val="0"/>
      <w:marTop w:val="0"/>
      <w:marBottom w:val="0"/>
      <w:divBdr>
        <w:top w:val="none" w:sz="0" w:space="0" w:color="auto"/>
        <w:left w:val="none" w:sz="0" w:space="0" w:color="auto"/>
        <w:bottom w:val="none" w:sz="0" w:space="0" w:color="auto"/>
        <w:right w:val="none" w:sz="0" w:space="0" w:color="auto"/>
      </w:divBdr>
    </w:div>
    <w:div w:id="1210728680">
      <w:bodyDiv w:val="1"/>
      <w:marLeft w:val="0"/>
      <w:marRight w:val="0"/>
      <w:marTop w:val="0"/>
      <w:marBottom w:val="0"/>
      <w:divBdr>
        <w:top w:val="none" w:sz="0" w:space="0" w:color="auto"/>
        <w:left w:val="none" w:sz="0" w:space="0" w:color="auto"/>
        <w:bottom w:val="none" w:sz="0" w:space="0" w:color="auto"/>
        <w:right w:val="none" w:sz="0" w:space="0" w:color="auto"/>
      </w:divBdr>
    </w:div>
    <w:div w:id="1255213515">
      <w:bodyDiv w:val="1"/>
      <w:marLeft w:val="0"/>
      <w:marRight w:val="0"/>
      <w:marTop w:val="0"/>
      <w:marBottom w:val="0"/>
      <w:divBdr>
        <w:top w:val="none" w:sz="0" w:space="0" w:color="auto"/>
        <w:left w:val="none" w:sz="0" w:space="0" w:color="auto"/>
        <w:bottom w:val="none" w:sz="0" w:space="0" w:color="auto"/>
        <w:right w:val="none" w:sz="0" w:space="0" w:color="auto"/>
      </w:divBdr>
    </w:div>
    <w:div w:id="1435053604">
      <w:bodyDiv w:val="1"/>
      <w:marLeft w:val="0"/>
      <w:marRight w:val="0"/>
      <w:marTop w:val="0"/>
      <w:marBottom w:val="0"/>
      <w:divBdr>
        <w:top w:val="none" w:sz="0" w:space="0" w:color="auto"/>
        <w:left w:val="none" w:sz="0" w:space="0" w:color="auto"/>
        <w:bottom w:val="none" w:sz="0" w:space="0" w:color="auto"/>
        <w:right w:val="none" w:sz="0" w:space="0" w:color="auto"/>
      </w:divBdr>
    </w:div>
    <w:div w:id="1659111916">
      <w:bodyDiv w:val="1"/>
      <w:marLeft w:val="0"/>
      <w:marRight w:val="0"/>
      <w:marTop w:val="0"/>
      <w:marBottom w:val="0"/>
      <w:divBdr>
        <w:top w:val="none" w:sz="0" w:space="0" w:color="auto"/>
        <w:left w:val="none" w:sz="0" w:space="0" w:color="auto"/>
        <w:bottom w:val="none" w:sz="0" w:space="0" w:color="auto"/>
        <w:right w:val="none" w:sz="0" w:space="0" w:color="auto"/>
      </w:divBdr>
    </w:div>
    <w:div w:id="179374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countability.org/standards?utm_source=chatgpt.com" TargetMode="External"/><Relationship Id="rId18" Type="http://schemas.openxmlformats.org/officeDocument/2006/relationships/hyperlink" Target="https://experts.umn.edu/en/publications/designing-public-participation-processes?utm_source=chatgpt.com" TargetMode="External"/><Relationship Id="rId26" Type="http://schemas.openxmlformats.org/officeDocument/2006/relationships/hyperlink" Target="https://www.scribd.com/document/455037929/Environmental-Scanning-The-Impact-of-Stakeholder-Concept?utm_source=chatgpt.com" TargetMode="External"/><Relationship Id="rId39" Type="http://schemas.openxmlformats.org/officeDocument/2006/relationships/theme" Target="theme/theme1.xml"/><Relationship Id="rId21" Type="http://schemas.openxmlformats.org/officeDocument/2006/relationships/hyperlink" Target="https://mitpress.mit.edu/9780262541152/out-of-the-crisis/?utm_source=chatgpt.com" TargetMode="External"/><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brownsbfs.co.uk/Product/Bourne-Lynda/Stakeholder-relationship-management-a-maturity-model-for-/9781317050629?utm_source=chatgpt.com" TargetMode="External"/><Relationship Id="rId25" Type="http://schemas.openxmlformats.org/officeDocument/2006/relationships/hyperlink" Target="https://www.scirp.org/reference/referencespapers?referenceid=1223948&amp;utm_source=chatgpt.com" TargetMode="External"/><Relationship Id="rId33" Type="http://schemas.openxmlformats.org/officeDocument/2006/relationships/hyperlink" Target="https://www.sciencedirect.com/science/article/pii/S0263786310001171?utm_source=chatgpt.com"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cirp.org/reference/referencespapers?referenceid=2703697&amp;utm_source=chatgpt.com" TargetMode="External"/><Relationship Id="rId20" Type="http://schemas.openxmlformats.org/officeDocument/2006/relationships/hyperlink" Target="https://www.gov.uk/government/publications/25-year-environment-plan?utm_source=chatgpt.com" TargetMode="External"/><Relationship Id="rId29" Type="http://schemas.openxmlformats.org/officeDocument/2006/relationships/hyperlink" Target="https://www.historyofsocialwork.org/1969_ENG_Ladderofparticipation/1969%2C%20Arnstein%2C%20ladder%20of%20participation%2C%20original%20text%20OCR%20C.pdf?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academia.edu/43323745/Human_environment_interactions_in_urban_green_spaces_A_systematic_review_of_contemporary_issues_and_prospects_for_future_research?utm_source=chatgpt.com" TargetMode="External"/><Relationship Id="rId32" Type="http://schemas.openxmlformats.org/officeDocument/2006/relationships/hyperlink" Target="https://unece.org/environment-policy/public-participation/key-guidance-material?utm_source=chatgpt.com" TargetMode="External"/><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tandfonline.com/doi/abs/10.1080/01944366908977225?utm_source=chatgpt.com" TargetMode="External"/><Relationship Id="rId23" Type="http://schemas.openxmlformats.org/officeDocument/2006/relationships/hyperlink" Target="https://ira.lib.polyu.edu.hk/bitstream/10397/6806/1/Yang_Framework_Stakeholder_Management.pdf?utm_source=chatgpt.com" TargetMode="External"/><Relationship Id="rId28" Type="http://schemas.openxmlformats.org/officeDocument/2006/relationships/hyperlink" Target="https://www.simplypsychology.org/learning-kolb.html?utm_source=chatgpt.com" TargetMode="External"/><Relationship Id="rId36"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hyperlink" Target="https://journals.sagepub.com/doi/10.1177/000765039903800303?utm_source=chatgpt.com" TargetMode="External"/><Relationship Id="rId31" Type="http://schemas.openxmlformats.org/officeDocument/2006/relationships/hyperlink" Target="https://www.legislation.gov.uk/ukpga/2018/12?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loomsbury.com/uk/introducing-just-sustainabilities-9781780324098/?utm_source=chatgpt.com" TargetMode="External"/><Relationship Id="rId22" Type="http://schemas.openxmlformats.org/officeDocument/2006/relationships/hyperlink" Target="https://www.fdean.gov.uk/media/q4knjcpj/forest-of-dean-district-local-plan-2021-2041-consultation-version-july-2024.pdf?utm_source=chatgpt.com" TargetMode="External"/><Relationship Id="rId27" Type="http://schemas.openxmlformats.org/officeDocument/2006/relationships/hyperlink" Target="https://www.researchgate.net/publication/282575081_Project_Stakeholder_Management?utm_source=chatgpt.com" TargetMode="External"/><Relationship Id="rId30" Type="http://schemas.openxmlformats.org/officeDocument/2006/relationships/hyperlink" Target="https://whatworksscotland.ac.uk/publications/national-standards-for-community-engagement/?utm_source=chatgpt.com" TargetMode="External"/><Relationship Id="rId35" Type="http://schemas.openxmlformats.org/officeDocument/2006/relationships/footer" Target="footer1.xml"/><Relationship Id="rId8" Type="http://schemas.openxmlformats.org/officeDocument/2006/relationships/image" Target="media/image2.jpeg"/><Relationship Id="rId3" Type="http://schemas.openxmlformats.org/officeDocument/2006/relationships/settings" Target="settings.xml"/></Relationships>
</file>

<file path=word/_rels/footer2.xml.rels><?xml version="1.0" encoding="UTF-8" standalone="yes"?>
<Relationships xmlns="http://schemas.openxmlformats.org/package/2006/relationships"><Relationship Id="rId2" Type="http://schemas.openxmlformats.org/officeDocument/2006/relationships/image" Target="media/image11.svg"/><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704</TotalTime>
  <Pages>15</Pages>
  <Words>4134</Words>
  <Characters>24723</Characters>
  <Application>Microsoft Office Word</Application>
  <DocSecurity>0</DocSecurity>
  <Lines>1454</Lines>
  <Paragraphs>331</Paragraphs>
  <ScaleCrop>false</ScaleCrop>
  <HeadingPairs>
    <vt:vector size="2" baseType="variant">
      <vt:variant>
        <vt:lpstr>Title</vt:lpstr>
      </vt:variant>
      <vt:variant>
        <vt:i4>1</vt:i4>
      </vt:variant>
    </vt:vector>
  </HeadingPairs>
  <TitlesOfParts>
    <vt:vector size="1" baseType="lpstr">
      <vt:lpstr>Newent Community Park and Green Corridor.</vt:lpstr>
    </vt:vector>
  </TitlesOfParts>
  <Company/>
  <LinksUpToDate>false</LinksUpToDate>
  <CharactersWithSpaces>28526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Newent Community Park and Green Corridor.</dc:title>
  <dc:subject>Stakeholder Management Plan.</dc:subject>
  <dc:creator>Ovidiu Socel</dc:creator>
  <cp:keywords/>
  <dc:description/>
  <cp:lastModifiedBy>Ovidiu Socel</cp:lastModifiedBy>
  <cp:revision>30</cp:revision>
  <dcterms:created xsi:type="dcterms:W3CDTF">2025-10-31T20:05:00Z</dcterms:created>
  <dcterms:modified xsi:type="dcterms:W3CDTF">2025-11-19T19:11:00Z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72f52755-32c7-4845-b6c6-79334e3331ed</vt:lpwstr>
  </property>
</Properties>
</file>