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rtl w:val="0"/>
        </w:rPr>
      </w:r>
    </w:p>
    <w:p w:rsidR="00000000" w:rsidDel="00000000" w:rsidP="00000000" w:rsidRDefault="00000000" w:rsidRPr="00000000" w14:paraId="00000002">
      <w:pPr>
        <w:rPr>
          <w:b w:val="1"/>
          <w:u w:val="single"/>
        </w:rPr>
      </w:pPr>
      <w:r w:rsidDel="00000000" w:rsidR="00000000" w:rsidRPr="00000000">
        <w:rPr>
          <w:b w:val="1"/>
          <w:u w:val="single"/>
        </w:rPr>
        <w:drawing>
          <wp:inline distB="114300" distT="114300" distL="114300" distR="114300">
            <wp:extent cx="2894049" cy="95726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94049" cy="957263"/>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rPr>
          <w:b w:val="1"/>
          <w:u w:val="single"/>
        </w:rPr>
      </w:pPr>
      <w:r w:rsidDel="00000000" w:rsidR="00000000" w:rsidRPr="00000000">
        <w:rPr>
          <w:rtl w:val="0"/>
        </w:rPr>
      </w:r>
    </w:p>
    <w:p w:rsidR="00000000" w:rsidDel="00000000" w:rsidP="00000000" w:rsidRDefault="00000000" w:rsidRPr="00000000" w14:paraId="00000004">
      <w:pPr>
        <w:rPr>
          <w:b w:val="1"/>
          <w:u w:val="single"/>
        </w:rPr>
      </w:pPr>
      <w:r w:rsidDel="00000000" w:rsidR="00000000" w:rsidRPr="00000000">
        <w:rPr>
          <w:rtl w:val="0"/>
        </w:rPr>
      </w:r>
    </w:p>
    <w:p w:rsidR="00000000" w:rsidDel="00000000" w:rsidP="00000000" w:rsidRDefault="00000000" w:rsidRPr="00000000" w14:paraId="00000005">
      <w:pPr>
        <w:rPr>
          <w:b w:val="1"/>
          <w:u w:val="single"/>
        </w:rPr>
      </w:pPr>
      <w:r w:rsidDel="00000000" w:rsidR="00000000" w:rsidRPr="00000000">
        <w:rPr>
          <w:rtl w:val="0"/>
        </w:rPr>
      </w:r>
    </w:p>
    <w:p w:rsidR="00000000" w:rsidDel="00000000" w:rsidP="00000000" w:rsidRDefault="00000000" w:rsidRPr="00000000" w14:paraId="00000006">
      <w:pPr>
        <w:rPr>
          <w:b w:val="1"/>
          <w:u w:val="single"/>
        </w:rPr>
      </w:pPr>
      <w:r w:rsidDel="00000000" w:rsidR="00000000" w:rsidRPr="00000000">
        <w:rPr>
          <w:rtl w:val="0"/>
        </w:rPr>
      </w:r>
    </w:p>
    <w:p w:rsidR="00000000" w:rsidDel="00000000" w:rsidP="00000000" w:rsidRDefault="00000000" w:rsidRPr="00000000" w14:paraId="00000007">
      <w:pPr>
        <w:rPr>
          <w:b w:val="1"/>
          <w:u w:val="single"/>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rtl w:val="0"/>
        </w:rPr>
      </w:r>
    </w:p>
    <w:p w:rsidR="00000000" w:rsidDel="00000000" w:rsidP="00000000" w:rsidRDefault="00000000" w:rsidRPr="00000000" w14:paraId="00000009">
      <w:pPr>
        <w:rPr>
          <w:b w:val="1"/>
          <w:u w:val="single"/>
        </w:rPr>
      </w:pPr>
      <w:r w:rsidDel="00000000" w:rsidR="00000000" w:rsidRPr="00000000">
        <w:rPr>
          <w:rtl w:val="0"/>
        </w:rPr>
      </w:r>
    </w:p>
    <w:p w:rsidR="00000000" w:rsidDel="00000000" w:rsidP="00000000" w:rsidRDefault="00000000" w:rsidRPr="00000000" w14:paraId="0000000A">
      <w:pPr>
        <w:rPr>
          <w:b w:val="1"/>
          <w:u w:val="single"/>
        </w:rPr>
      </w:pPr>
      <w:r w:rsidDel="00000000" w:rsidR="00000000" w:rsidRPr="00000000">
        <w:rPr>
          <w:rtl w:val="0"/>
        </w:rPr>
      </w:r>
    </w:p>
    <w:p w:rsidR="00000000" w:rsidDel="00000000" w:rsidP="00000000" w:rsidRDefault="00000000" w:rsidRPr="00000000" w14:paraId="0000000B">
      <w:pPr>
        <w:jc w:val="center"/>
        <w:rPr>
          <w:b w:val="1"/>
          <w:u w:val="single"/>
        </w:rPr>
      </w:pPr>
      <w:r w:rsidDel="00000000" w:rsidR="00000000" w:rsidRPr="00000000">
        <w:rPr>
          <w:rtl w:val="0"/>
        </w:rPr>
      </w:r>
    </w:p>
    <w:p w:rsidR="00000000" w:rsidDel="00000000" w:rsidP="00000000" w:rsidRDefault="00000000" w:rsidRPr="00000000" w14:paraId="0000000C">
      <w:pPr>
        <w:jc w:val="center"/>
        <w:rPr>
          <w:b w:val="1"/>
          <w:u w:val="single"/>
        </w:rPr>
      </w:pPr>
      <w:r w:rsidDel="00000000" w:rsidR="00000000" w:rsidRPr="00000000">
        <w:rPr>
          <w:rtl w:val="0"/>
        </w:rPr>
      </w:r>
    </w:p>
    <w:p w:rsidR="00000000" w:rsidDel="00000000" w:rsidP="00000000" w:rsidRDefault="00000000" w:rsidRPr="00000000" w14:paraId="0000000D">
      <w:pPr>
        <w:jc w:val="center"/>
        <w:rPr>
          <w:b w:val="1"/>
          <w:u w:val="single"/>
        </w:rPr>
      </w:pPr>
      <w:r w:rsidDel="00000000" w:rsidR="00000000" w:rsidRPr="00000000">
        <w:rPr>
          <w:rtl w:val="0"/>
        </w:rPr>
      </w:r>
    </w:p>
    <w:p w:rsidR="00000000" w:rsidDel="00000000" w:rsidP="00000000" w:rsidRDefault="00000000" w:rsidRPr="00000000" w14:paraId="0000000E">
      <w:pPr>
        <w:jc w:val="center"/>
        <w:rPr>
          <w:b w:val="1"/>
          <w:u w:val="single"/>
        </w:rPr>
      </w:pPr>
      <w:r w:rsidDel="00000000" w:rsidR="00000000" w:rsidRPr="00000000">
        <w:rPr>
          <w:rtl w:val="0"/>
        </w:rPr>
      </w:r>
    </w:p>
    <w:p w:rsidR="00000000" w:rsidDel="00000000" w:rsidP="00000000" w:rsidRDefault="00000000" w:rsidRPr="00000000" w14:paraId="0000000F">
      <w:pPr>
        <w:jc w:val="center"/>
        <w:rPr>
          <w:b w:val="1"/>
          <w:u w:val="single"/>
        </w:rPr>
      </w:pPr>
      <w:r w:rsidDel="00000000" w:rsidR="00000000" w:rsidRPr="00000000">
        <w:rPr>
          <w:rtl w:val="0"/>
        </w:rPr>
      </w:r>
    </w:p>
    <w:p w:rsidR="00000000" w:rsidDel="00000000" w:rsidP="00000000" w:rsidRDefault="00000000" w:rsidRPr="00000000" w14:paraId="00000010">
      <w:pPr>
        <w:jc w:val="center"/>
        <w:rPr>
          <w:b w:val="1"/>
          <w:u w:val="single"/>
        </w:rPr>
      </w:pPr>
      <w:r w:rsidDel="00000000" w:rsidR="00000000" w:rsidRPr="00000000">
        <w:rPr>
          <w:rtl w:val="0"/>
        </w:rPr>
      </w:r>
    </w:p>
    <w:p w:rsidR="00000000" w:rsidDel="00000000" w:rsidP="00000000" w:rsidRDefault="00000000" w:rsidRPr="00000000" w14:paraId="00000011">
      <w:pPr>
        <w:spacing w:line="360" w:lineRule="auto"/>
        <w:jc w:val="center"/>
        <w:rPr>
          <w:b w:val="1"/>
          <w:u w:val="single"/>
        </w:rPr>
      </w:pPr>
      <w:r w:rsidDel="00000000" w:rsidR="00000000" w:rsidRPr="00000000">
        <w:rPr>
          <w:rtl w:val="0"/>
        </w:rPr>
      </w:r>
    </w:p>
    <w:p w:rsidR="00000000" w:rsidDel="00000000" w:rsidP="00000000" w:rsidRDefault="00000000" w:rsidRPr="00000000" w14:paraId="00000012">
      <w:pPr>
        <w:spacing w:line="360" w:lineRule="auto"/>
        <w:jc w:val="center"/>
        <w:rPr>
          <w:b w:val="1"/>
          <w:u w:val="single"/>
        </w:rPr>
      </w:pPr>
      <w:r w:rsidDel="00000000" w:rsidR="00000000" w:rsidRPr="00000000">
        <w:rPr>
          <w:b w:val="1"/>
          <w:u w:val="single"/>
          <w:rtl w:val="0"/>
        </w:rPr>
        <w:t xml:space="preserve">Critically Discuss the Methods Used to Explore the Language Deficits Experienced by Aphasic Patients</w:t>
      </w:r>
    </w:p>
    <w:p w:rsidR="00000000" w:rsidDel="00000000" w:rsidP="00000000" w:rsidRDefault="00000000" w:rsidRPr="00000000" w14:paraId="00000013">
      <w:pPr>
        <w:spacing w:line="360" w:lineRule="auto"/>
        <w:rPr>
          <w:b w:val="1"/>
          <w:u w:val="single"/>
        </w:rPr>
      </w:pPr>
      <w:r w:rsidDel="00000000" w:rsidR="00000000" w:rsidRPr="00000000">
        <w:br w:type="page"/>
      </w:r>
      <w:r w:rsidDel="00000000" w:rsidR="00000000" w:rsidRPr="00000000">
        <w:rPr>
          <w:rtl w:val="0"/>
        </w:rPr>
      </w:r>
    </w:p>
    <w:p w:rsidR="00000000" w:rsidDel="00000000" w:rsidP="00000000" w:rsidRDefault="00000000" w:rsidRPr="00000000" w14:paraId="00000014">
      <w:pPr>
        <w:spacing w:line="360" w:lineRule="auto"/>
        <w:ind w:left="0" w:firstLine="720"/>
        <w:rPr/>
      </w:pPr>
      <w:r w:rsidDel="00000000" w:rsidR="00000000" w:rsidRPr="00000000">
        <w:rPr>
          <w:rtl w:val="0"/>
        </w:rPr>
        <w:t xml:space="preserve">Speech comprehension and production is a difficult topic to fully explain as there are many different parts of the brain which are connected to language production and comprehension (Stromswold, Caplan, Alpert, &amp; Rauch, 1996). There are many different forms of speech errors that are linked to complications in brain patterns. Cognitive neuropsychology was a field that started growing in the nineteenth century; with the main focus on researching patients that had suffered from brain-damage (Eyesenck &amp; Keane, 2015). </w:t>
      </w:r>
      <w:r w:rsidDel="00000000" w:rsidR="00000000" w:rsidRPr="00000000">
        <w:rPr>
          <w:rtl w:val="0"/>
        </w:rPr>
        <w:t xml:space="preserve">There are several different methods to research, explore, and test language impairments within aphasic patients. The focus of this essay will be to describe two different methods which will be discussed and evaluated to determine the reliability and accuracy of each approach.  </w:t>
      </w:r>
      <w:r w:rsidDel="00000000" w:rsidR="00000000" w:rsidRPr="00000000">
        <w:rPr>
          <w:rtl w:val="0"/>
        </w:rPr>
      </w:r>
    </w:p>
    <w:p w:rsidR="00000000" w:rsidDel="00000000" w:rsidP="00000000" w:rsidRDefault="00000000" w:rsidRPr="00000000" w14:paraId="00000015">
      <w:pPr>
        <w:spacing w:line="360" w:lineRule="auto"/>
        <w:rPr/>
      </w:pPr>
      <w:r w:rsidDel="00000000" w:rsidR="00000000" w:rsidRPr="00000000">
        <w:rPr>
          <w:rtl w:val="0"/>
        </w:rPr>
      </w:r>
    </w:p>
    <w:p w:rsidR="00000000" w:rsidDel="00000000" w:rsidP="00000000" w:rsidRDefault="00000000" w:rsidRPr="00000000" w14:paraId="00000016">
      <w:pPr>
        <w:spacing w:line="360" w:lineRule="auto"/>
        <w:ind w:firstLine="720"/>
        <w:rPr>
          <w:color w:val="674ea7"/>
        </w:rPr>
      </w:pPr>
      <w:r w:rsidDel="00000000" w:rsidR="00000000" w:rsidRPr="00000000">
        <w:rPr>
          <w:rtl w:val="0"/>
        </w:rPr>
        <w:t xml:space="preserve">Aphasia is a language impairment commonly characterised by errors of word choice and sentence structure (Eyesenck &amp; Keane, 2015). Aphasia can be separated into two different types; Broca’s aphasia and Wernicke’s aphasia; amed after the two different parts of the brain which are connected to the language impairments. Both types of aphasia are noticeable in patients through displaying different symptoms involved with speech; Broca’s aphasia which is connected with the Broca’s area, located in the left frontal lobe of the brain; is often displayed as slow, non-fluent speech and is common within patients who have suffered a stroke. Wernicke’s aphasia which is connected to the Wernicke’s area, located in the left temporoparietal cortex of the brain.</w:t>
      </w:r>
      <w:r w:rsidDel="00000000" w:rsidR="00000000" w:rsidRPr="00000000">
        <w:rPr>
          <w:rtl w:val="0"/>
        </w:rPr>
        <w:t xml:space="preserve"> Patients that have lesions to the Wernicke’s area of the brain and display non fluent speech; however another indication of this type of aphasia is that patients do not show understanding of speech that is spoken to them or of the speech that they communicate to others; Wernicke’s aphasic patients also appear to be unaware of this miscomprehension (Hartman, Peluzzo, Shadani, Chellquist, Weprin, Hunt, Smith-Benjamin, &amp; Altschuler, 2017). </w:t>
      </w:r>
      <w:r w:rsidDel="00000000" w:rsidR="00000000" w:rsidRPr="00000000">
        <w:rPr>
          <w:rtl w:val="0"/>
        </w:rPr>
      </w:r>
    </w:p>
    <w:p w:rsidR="00000000" w:rsidDel="00000000" w:rsidP="00000000" w:rsidRDefault="00000000" w:rsidRPr="00000000" w14:paraId="00000017">
      <w:pPr>
        <w:spacing w:line="360" w:lineRule="auto"/>
        <w:ind w:firstLine="720"/>
        <w:rPr/>
      </w:pPr>
      <w:r w:rsidDel="00000000" w:rsidR="00000000" w:rsidRPr="00000000">
        <w:rPr>
          <w:rtl w:val="0"/>
        </w:rPr>
      </w:r>
    </w:p>
    <w:p w:rsidR="00000000" w:rsidDel="00000000" w:rsidP="00000000" w:rsidRDefault="00000000" w:rsidRPr="00000000" w14:paraId="00000018">
      <w:pPr>
        <w:spacing w:line="360" w:lineRule="auto"/>
        <w:ind w:firstLine="720"/>
        <w:rPr>
          <w:color w:val="a64d79"/>
        </w:rPr>
      </w:pPr>
      <w:r w:rsidDel="00000000" w:rsidR="00000000" w:rsidRPr="00000000">
        <w:rPr>
          <w:rtl w:val="0"/>
        </w:rPr>
        <w:t xml:space="preserve">One method for exploring the severity of a patient’s language deficit is by using an aphasia screening test. There are many different forms of this test including Frenchay Aphasia Screening Test, Language Screening Test and many more; however they are all similar in the way they are administered. The screening test that will be discussed from here will be the Mississippi Aphasia Screening Test (MAST). This test is usually administered from the bedside of patients who have speech impairments; and takes around five to ten minutes to carry out (Nakase-Thompson, Manning, Sherer, Yablon, Gontkovsky, &amp; Vickery, 2004). MAST consists of nine simple expressive and receptive language exercises which include; naming objects; automatic speech; repetition; responding to yes or no questions; following verbal instructions; reading instructions; verbal fluency task; writing/spelling task; and an object recognition task. These sub-tests are scored on a scale of one to ten on performance ability to determine the severity of the language deficit (Nakase-Thompson et al., 2004).</w:t>
      </w:r>
      <w:r w:rsidDel="00000000" w:rsidR="00000000" w:rsidRPr="00000000">
        <w:rPr>
          <w:rtl w:val="0"/>
        </w:rPr>
      </w:r>
    </w:p>
    <w:p w:rsidR="00000000" w:rsidDel="00000000" w:rsidP="00000000" w:rsidRDefault="00000000" w:rsidRPr="00000000" w14:paraId="00000019">
      <w:pPr>
        <w:spacing w:line="360" w:lineRule="auto"/>
        <w:rPr>
          <w:color w:val="a64d79"/>
        </w:rPr>
      </w:pPr>
      <w:r w:rsidDel="00000000" w:rsidR="00000000" w:rsidRPr="00000000">
        <w:rPr>
          <w:rtl w:val="0"/>
        </w:rPr>
      </w:r>
    </w:p>
    <w:p w:rsidR="00000000" w:rsidDel="00000000" w:rsidP="00000000" w:rsidRDefault="00000000" w:rsidRPr="00000000" w14:paraId="0000001A">
      <w:pPr>
        <w:spacing w:line="360" w:lineRule="auto"/>
        <w:rPr/>
      </w:pPr>
      <w:r w:rsidDel="00000000" w:rsidR="00000000" w:rsidRPr="00000000">
        <w:rPr>
          <w:rtl w:val="0"/>
        </w:rPr>
        <w:tab/>
        <w:t xml:space="preserve">Many studies have approved the MAST and consider it to be a internally consistent and a reliable method for testing post-stroke patients of their language deficits, even after being edited to be applied to different cultures (Khatoonabadi, Nakhostin-Ansari, Piran, &amp; Tahmasian, 2015). An advantage to using the MAST is that it takes such a short amount of time to administer; because of this, more patients would be able to be tested, fastening the process of treatment. However, the simplicity of this method could be critiqued for only observing the cognitive abilities of the patient, and not further investigating the biological reasoning behind the deficit. </w:t>
      </w:r>
    </w:p>
    <w:p w:rsidR="00000000" w:rsidDel="00000000" w:rsidP="00000000" w:rsidRDefault="00000000" w:rsidRPr="00000000" w14:paraId="0000001B">
      <w:pPr>
        <w:spacing w:line="360" w:lineRule="auto"/>
        <w:ind w:left="0" w:firstLine="0"/>
        <w:rPr>
          <w:color w:val="a64d79"/>
        </w:rPr>
      </w:pPr>
      <w:r w:rsidDel="00000000" w:rsidR="00000000" w:rsidRPr="00000000">
        <w:rPr>
          <w:rtl w:val="0"/>
        </w:rPr>
      </w:r>
    </w:p>
    <w:p w:rsidR="00000000" w:rsidDel="00000000" w:rsidP="00000000" w:rsidRDefault="00000000" w:rsidRPr="00000000" w14:paraId="0000001C">
      <w:pPr>
        <w:spacing w:line="360" w:lineRule="auto"/>
        <w:ind w:firstLine="720"/>
        <w:rPr/>
      </w:pPr>
      <w:r w:rsidDel="00000000" w:rsidR="00000000" w:rsidRPr="00000000">
        <w:rPr>
          <w:rtl w:val="0"/>
        </w:rPr>
        <w:t xml:space="preserve">Another</w:t>
      </w:r>
      <w:r w:rsidDel="00000000" w:rsidR="00000000" w:rsidRPr="00000000">
        <w:rPr>
          <w:rtl w:val="0"/>
        </w:rPr>
        <w:t xml:space="preserve"> method for exploring aphasia is through the use of functional magnetic resonance imaging (fMRI); this is a form of neuroimaging used by professionals of neuroscience to explore the intricate details of the brain and how it works. fMRI is commonly used to examine post-stroke patients who are more commonly affected by damage to the Broca’s area of the brain (Eyesenck &amp; Keane, 2015). The aim of fMRI as a method to explore aphasia is to analyze different brain patterns that occur during word retrieval tasks; which will assess the modifications of brain function within aphasic patients (Perani, Cappa, Tettamanti, Rosa, Scifo, Miozzo, Basso &amp; Fazio, 2002).</w:t>
      </w:r>
    </w:p>
    <w:p w:rsidR="00000000" w:rsidDel="00000000" w:rsidP="00000000" w:rsidRDefault="00000000" w:rsidRPr="00000000" w14:paraId="0000001D">
      <w:pPr>
        <w:spacing w:line="360" w:lineRule="auto"/>
        <w:rPr/>
      </w:pPr>
      <w:r w:rsidDel="00000000" w:rsidR="00000000" w:rsidRPr="00000000">
        <w:rPr>
          <w:rtl w:val="0"/>
        </w:rPr>
      </w:r>
    </w:p>
    <w:p w:rsidR="00000000" w:rsidDel="00000000" w:rsidP="00000000" w:rsidRDefault="00000000" w:rsidRPr="00000000" w14:paraId="0000001E">
      <w:pPr>
        <w:spacing w:line="360" w:lineRule="auto"/>
        <w:rPr/>
      </w:pPr>
      <w:r w:rsidDel="00000000" w:rsidR="00000000" w:rsidRPr="00000000">
        <w:rPr>
          <w:rtl w:val="0"/>
        </w:rPr>
        <w:tab/>
        <w:t xml:space="preserve">The method for testing patients with Broca’s aphasia using fMRI is to scan the brain with neuroimaging technology which can reveal the areas of the brain where an increased level of oxygenated blood flow occurs; this is often referred to as ‘BOLD’ signals patterns. During the assessment, patients are asked to identify a number of pictures and match sed pictures to the correct words associated with them through voicing their answers. The fMRI then detects areas of activity within the brain that are being stimulated, where blood flow increases and glucose is attracted to the stimulated area (Szaflarski, Eaton, Ball, Banks, Vannest, Allendorfer, Page, &amp; Holland, 2010). </w:t>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ind w:firstLine="720"/>
        <w:rPr/>
      </w:pPr>
      <w:r w:rsidDel="00000000" w:rsidR="00000000" w:rsidRPr="00000000">
        <w:rPr>
          <w:rtl w:val="0"/>
        </w:rPr>
        <w:t xml:space="preserve">One study enrolled a mixture of healthy patients and post-stroke patients into a study involving a picture identification task (Peabody Picture Vocabulary Test Ⅲ by Dunn &amp; Dunn, 1997) being completed in five fMRI scans over a ten week period (Szaflarski et al., 2010). </w:t>
      </w:r>
      <w:r w:rsidDel="00000000" w:rsidR="00000000" w:rsidRPr="00000000">
        <w:rPr>
          <w:rtl w:val="0"/>
        </w:rPr>
        <w:t xml:space="preserve">This study found that healthy subjects showed clear signal increases (BOLD signals) in the frontal and temporal language area of the brain. However, the stroke subjects showed signal increases in the peri-stroke areas of the brain. </w:t>
      </w:r>
      <w:r w:rsidDel="00000000" w:rsidR="00000000" w:rsidRPr="00000000">
        <w:rPr>
          <w:rtl w:val="0"/>
        </w:rPr>
        <w:t xml:space="preserve">Meaning that the areas of the brain that are important for language production and comprehension are clearly damaged and show a different pattern of behaviour to non-damaged brain patterns; because of this, the brain has showed to have adapted to its new needs and impairments and attempts to make new connections or pathways in the brain to perform the desired behaviour. However, without the correct area of the brain in working condition, the desired behaviours will not be able to be produced as a result of the lesion.  </w:t>
      </w:r>
      <w:r w:rsidDel="00000000" w:rsidR="00000000" w:rsidRPr="00000000">
        <w:rPr>
          <w:rtl w:val="0"/>
        </w:rPr>
      </w:r>
    </w:p>
    <w:p w:rsidR="00000000" w:rsidDel="00000000" w:rsidP="00000000" w:rsidRDefault="00000000" w:rsidRPr="00000000" w14:paraId="00000021">
      <w:pPr>
        <w:spacing w:line="360" w:lineRule="auto"/>
        <w:ind w:firstLine="720"/>
        <w:rPr/>
      </w:pPr>
      <w:r w:rsidDel="00000000" w:rsidR="00000000" w:rsidRPr="00000000">
        <w:rPr>
          <w:rtl w:val="0"/>
        </w:rPr>
      </w:r>
    </w:p>
    <w:p w:rsidR="00000000" w:rsidDel="00000000" w:rsidP="00000000" w:rsidRDefault="00000000" w:rsidRPr="00000000" w14:paraId="00000022">
      <w:pPr>
        <w:spacing w:line="360" w:lineRule="auto"/>
        <w:ind w:firstLine="720"/>
        <w:rPr>
          <w:color w:val="e06666"/>
        </w:rPr>
      </w:pPr>
      <w:r w:rsidDel="00000000" w:rsidR="00000000" w:rsidRPr="00000000">
        <w:rPr>
          <w:rtl w:val="0"/>
        </w:rPr>
        <w:t xml:space="preserve">The use of fMRI scans reaffirm that modern imaging technology can greatly assist in exploring areas of the brain and its activity. This has been a benefit within psychology and professionals in neuroscience, to deeper understand the connections between biological and cognitive psychology and also human behaviour. However, these methods are more commonly used for patients who have suffered a stroke (Kurland, Naeser, Baker, Doron, Martin, Seekins, Bagdan, Renshaw, &amp; Yurgelun-Todd, 2004), which therefore determines the reason behind the lesions in the brain which causes the miscomprehension and misproduction of speech. Although fMRI expectedly takes a longer time to administer in comparison to the earlier described Mississippi aphasia screening test (MAST) as well as other bedside administered tests, it does however offer a wider understanding of the brain’s functions which professionals can use to help patients treat or recover from their impairments (Kurland et al., 2004).</w:t>
      </w:r>
      <w:r w:rsidDel="00000000" w:rsidR="00000000" w:rsidRPr="00000000">
        <w:rPr>
          <w:rtl w:val="0"/>
        </w:rPr>
      </w:r>
    </w:p>
    <w:p w:rsidR="00000000" w:rsidDel="00000000" w:rsidP="00000000" w:rsidRDefault="00000000" w:rsidRPr="00000000" w14:paraId="00000023">
      <w:pPr>
        <w:spacing w:line="360" w:lineRule="auto"/>
        <w:ind w:firstLine="720"/>
        <w:rPr/>
      </w:pPr>
      <w:r w:rsidDel="00000000" w:rsidR="00000000" w:rsidRPr="00000000">
        <w:rPr>
          <w:rtl w:val="0"/>
        </w:rPr>
      </w:r>
    </w:p>
    <w:p w:rsidR="00000000" w:rsidDel="00000000" w:rsidP="00000000" w:rsidRDefault="00000000" w:rsidRPr="00000000" w14:paraId="00000024">
      <w:pPr>
        <w:spacing w:line="360" w:lineRule="auto"/>
        <w:ind w:firstLine="720"/>
        <w:rPr>
          <w:color w:val="e06666"/>
        </w:rPr>
      </w:pPr>
      <w:r w:rsidDel="00000000" w:rsidR="00000000" w:rsidRPr="00000000">
        <w:rPr>
          <w:rtl w:val="0"/>
        </w:rPr>
        <w:t xml:space="preserve">To summarise, both methods discussed during this essay are more commonly used to explore aphasia within post-stroke patients. Whilst these are only two methods that are used by medical professionals to test aphasia and it’s severity; there are however several other methods that can be used for the same reasons. This essay depicts one basic and one detailed method, and has been written to show the simplicity and the complexity of the methods that can be used to explore aphasia within post-stroke patients.</w:t>
      </w:r>
      <w:r w:rsidDel="00000000" w:rsidR="00000000" w:rsidRPr="00000000">
        <w:rPr>
          <w:rtl w:val="0"/>
        </w:rPr>
      </w:r>
    </w:p>
    <w:p w:rsidR="00000000" w:rsidDel="00000000" w:rsidP="00000000" w:rsidRDefault="00000000" w:rsidRPr="00000000" w14:paraId="00000025">
      <w:pPr>
        <w:spacing w:line="360" w:lineRule="auto"/>
        <w:ind w:firstLine="720"/>
        <w:rPr/>
      </w:pPr>
      <w:r w:rsidDel="00000000" w:rsidR="00000000" w:rsidRPr="00000000">
        <w:rPr>
          <w:rtl w:val="0"/>
        </w:rPr>
      </w:r>
    </w:p>
    <w:p w:rsidR="00000000" w:rsidDel="00000000" w:rsidP="00000000" w:rsidRDefault="00000000" w:rsidRPr="00000000" w14:paraId="00000026">
      <w:pPr>
        <w:spacing w:line="360" w:lineRule="auto"/>
        <w:ind w:firstLine="720"/>
        <w:rPr>
          <w:b w:val="1"/>
          <w:u w:val="single"/>
        </w:rPr>
      </w:pPr>
      <w:r w:rsidDel="00000000" w:rsidR="00000000" w:rsidRPr="00000000">
        <w:rPr>
          <w:rtl w:val="0"/>
        </w:rPr>
        <w:t xml:space="preserve">Using the information researched for this essay, it could be suggested</w:t>
      </w:r>
      <w:r w:rsidDel="00000000" w:rsidR="00000000" w:rsidRPr="00000000">
        <w:rPr>
          <w:rtl w:val="0"/>
        </w:rPr>
        <w:t xml:space="preserve"> to combine more than one approach to discuss an individual’s aphasic state. For example, MAST and fMRI could be used together; first MAST could be used to determine the severity of the aphasia and the cognitive ability of the patient before investigating further the detailed lesions of the biological brain through using fMRI. The combination of multiple methods may raise the accuracy level and reliability of the results. </w:t>
      </w:r>
      <w:r w:rsidDel="00000000" w:rsidR="00000000" w:rsidRPr="00000000">
        <w:br w:type="page"/>
      </w:r>
      <w:r w:rsidDel="00000000" w:rsidR="00000000" w:rsidRPr="00000000">
        <w:rPr>
          <w:rtl w:val="0"/>
        </w:rPr>
      </w:r>
    </w:p>
    <w:p w:rsidR="00000000" w:rsidDel="00000000" w:rsidP="00000000" w:rsidRDefault="00000000" w:rsidRPr="00000000" w14:paraId="00000027">
      <w:pPr>
        <w:spacing w:line="360" w:lineRule="auto"/>
        <w:ind w:left="0" w:firstLine="0"/>
        <w:rPr/>
      </w:pPr>
      <w:r w:rsidDel="00000000" w:rsidR="00000000" w:rsidRPr="00000000">
        <w:rPr>
          <w:b w:val="1"/>
          <w:u w:val="single"/>
          <w:rtl w:val="0"/>
        </w:rPr>
        <w:t xml:space="preserve">References</w:t>
      </w:r>
      <w:r w:rsidDel="00000000" w:rsidR="00000000" w:rsidRPr="00000000">
        <w:rPr>
          <w:rtl w:val="0"/>
        </w:rPr>
      </w:r>
    </w:p>
    <w:p w:rsidR="00000000" w:rsidDel="00000000" w:rsidP="00000000" w:rsidRDefault="00000000" w:rsidRPr="00000000" w14:paraId="00000028">
      <w:pPr>
        <w:spacing w:line="360" w:lineRule="auto"/>
        <w:ind w:left="0" w:firstLine="0"/>
        <w:rPr/>
      </w:pPr>
      <w:r w:rsidDel="00000000" w:rsidR="00000000" w:rsidRPr="00000000">
        <w:rPr>
          <w:rtl w:val="0"/>
        </w:rPr>
      </w:r>
    </w:p>
    <w:p w:rsidR="00000000" w:rsidDel="00000000" w:rsidP="00000000" w:rsidRDefault="00000000" w:rsidRPr="00000000" w14:paraId="00000029">
      <w:pPr>
        <w:spacing w:line="360" w:lineRule="auto"/>
        <w:ind w:left="0" w:firstLine="720"/>
        <w:rPr/>
      </w:pPr>
      <w:r w:rsidDel="00000000" w:rsidR="00000000" w:rsidRPr="00000000">
        <w:rPr>
          <w:highlight w:val="white"/>
          <w:rtl w:val="0"/>
        </w:rPr>
        <w:t xml:space="preserve">Eysenck, M., &amp; Keane, M. (2015). </w:t>
      </w:r>
      <w:r w:rsidDel="00000000" w:rsidR="00000000" w:rsidRPr="00000000">
        <w:rPr>
          <w:i w:val="1"/>
          <w:highlight w:val="white"/>
          <w:rtl w:val="0"/>
        </w:rPr>
        <w:t xml:space="preserve">Cognitive psychology</w:t>
      </w:r>
      <w:r w:rsidDel="00000000" w:rsidR="00000000" w:rsidRPr="00000000">
        <w:rPr>
          <w:highlight w:val="white"/>
          <w:rtl w:val="0"/>
        </w:rPr>
        <w:t xml:space="preserve"> (7th ed., pp. 470-471). New York, NY: Psychology Press.</w:t>
      </w:r>
      <w:r w:rsidDel="00000000" w:rsidR="00000000" w:rsidRPr="00000000">
        <w:rPr>
          <w:rtl w:val="0"/>
        </w:rPr>
      </w:r>
    </w:p>
    <w:p w:rsidR="00000000" w:rsidDel="00000000" w:rsidP="00000000" w:rsidRDefault="00000000" w:rsidRPr="00000000" w14:paraId="0000002A">
      <w:pPr>
        <w:spacing w:line="360" w:lineRule="auto"/>
        <w:ind w:left="0" w:firstLine="0"/>
        <w:rPr/>
      </w:pPr>
      <w:r w:rsidDel="00000000" w:rsidR="00000000" w:rsidRPr="00000000">
        <w:rPr>
          <w:rtl w:val="0"/>
        </w:rPr>
      </w:r>
    </w:p>
    <w:p w:rsidR="00000000" w:rsidDel="00000000" w:rsidP="00000000" w:rsidRDefault="00000000" w:rsidRPr="00000000" w14:paraId="0000002B">
      <w:pPr>
        <w:spacing w:line="360" w:lineRule="auto"/>
        <w:ind w:left="0" w:firstLine="720"/>
        <w:rPr/>
      </w:pPr>
      <w:r w:rsidDel="00000000" w:rsidR="00000000" w:rsidRPr="00000000">
        <w:rPr>
          <w:rtl w:val="0"/>
        </w:rPr>
        <w:t xml:space="preserve">Fyndanis, V., Lind, M., Varlokosta, S., Kambanaros, M., Soroli, E., Ceder, K., ... &amp; Gavarró, A. (2017). Cross-linguistic adaptations of the Comprehensive Aphasia test: challenges and solutions. Clinical linguistics &amp; phonetics, 31(7-9), 697-710. </w:t>
      </w:r>
    </w:p>
    <w:p w:rsidR="00000000" w:rsidDel="00000000" w:rsidP="00000000" w:rsidRDefault="00000000" w:rsidRPr="00000000" w14:paraId="0000002C">
      <w:pPr>
        <w:spacing w:line="360" w:lineRule="auto"/>
        <w:ind w:left="0" w:firstLine="0"/>
        <w:rPr/>
      </w:pPr>
      <w:r w:rsidDel="00000000" w:rsidR="00000000" w:rsidRPr="00000000">
        <w:rPr>
          <w:rtl w:val="0"/>
        </w:rPr>
      </w:r>
    </w:p>
    <w:p w:rsidR="00000000" w:rsidDel="00000000" w:rsidP="00000000" w:rsidRDefault="00000000" w:rsidRPr="00000000" w14:paraId="0000002D">
      <w:pPr>
        <w:spacing w:line="360" w:lineRule="auto"/>
        <w:ind w:left="0" w:firstLine="720"/>
        <w:rPr>
          <w:highlight w:val="white"/>
        </w:rPr>
      </w:pPr>
      <w:r w:rsidDel="00000000" w:rsidR="00000000" w:rsidRPr="00000000">
        <w:rPr>
          <w:highlight w:val="white"/>
          <w:rtl w:val="0"/>
        </w:rPr>
        <w:t xml:space="preserve">Hartman, K., Peluzzo, A., Shadani, S., Chellquist, I., Weprin, S., &amp; Hunt, H. et al. (2017). Devising a Method to Study if Wernicke’s Aphasia Patients are Aware That They Do Not Comprehend Language or Speak It Understandably.</w:t>
      </w:r>
    </w:p>
    <w:p w:rsidR="00000000" w:rsidDel="00000000" w:rsidP="00000000" w:rsidRDefault="00000000" w:rsidRPr="00000000" w14:paraId="0000002E">
      <w:pPr>
        <w:spacing w:line="360" w:lineRule="auto"/>
        <w:ind w:left="0" w:firstLine="720"/>
        <w:rPr>
          <w:highlight w:val="white"/>
        </w:rPr>
      </w:pPr>
      <w:r w:rsidDel="00000000" w:rsidR="00000000" w:rsidRPr="00000000">
        <w:rPr>
          <w:rtl w:val="0"/>
        </w:rPr>
      </w:r>
    </w:p>
    <w:p w:rsidR="00000000" w:rsidDel="00000000" w:rsidP="00000000" w:rsidRDefault="00000000" w:rsidRPr="00000000" w14:paraId="0000002F">
      <w:pPr>
        <w:spacing w:line="360" w:lineRule="auto"/>
        <w:ind w:left="0" w:firstLine="720"/>
        <w:rPr>
          <w:highlight w:val="white"/>
        </w:rPr>
      </w:pPr>
      <w:r w:rsidDel="00000000" w:rsidR="00000000" w:rsidRPr="00000000">
        <w:rPr>
          <w:color w:val="222222"/>
          <w:highlight w:val="white"/>
          <w:rtl w:val="0"/>
        </w:rPr>
        <w:t xml:space="preserve">Kurland, J., Naeser, M. A., Baker, E. H., Doron, K., Martin, P. I., Seekins, H. E., ... &amp; Yurgelun-Todd, D. (2004). Test-retest reliability of fMRI during nonverbal semantic decisions in moderate-severe nonfluent aphasia patients. </w:t>
      </w:r>
      <w:r w:rsidDel="00000000" w:rsidR="00000000" w:rsidRPr="00000000">
        <w:rPr>
          <w:i w:val="1"/>
          <w:color w:val="222222"/>
          <w:highlight w:val="white"/>
          <w:rtl w:val="0"/>
        </w:rPr>
        <w:t xml:space="preserve">Behavioural Neurology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15</w:t>
      </w:r>
      <w:r w:rsidDel="00000000" w:rsidR="00000000" w:rsidRPr="00000000">
        <w:rPr>
          <w:color w:val="222222"/>
          <w:highlight w:val="white"/>
          <w:rtl w:val="0"/>
        </w:rPr>
        <w:t xml:space="preserve">(3-4), 87-97.</w:t>
      </w:r>
      <w:r w:rsidDel="00000000" w:rsidR="00000000" w:rsidRPr="00000000">
        <w:rPr>
          <w:rtl w:val="0"/>
        </w:rPr>
      </w:r>
    </w:p>
    <w:p w:rsidR="00000000" w:rsidDel="00000000" w:rsidP="00000000" w:rsidRDefault="00000000" w:rsidRPr="00000000" w14:paraId="00000030">
      <w:pPr>
        <w:spacing w:line="360" w:lineRule="auto"/>
        <w:ind w:left="0" w:firstLine="0"/>
        <w:rPr/>
      </w:pPr>
      <w:r w:rsidDel="00000000" w:rsidR="00000000" w:rsidRPr="00000000">
        <w:rPr>
          <w:rtl w:val="0"/>
        </w:rPr>
      </w:r>
    </w:p>
    <w:p w:rsidR="00000000" w:rsidDel="00000000" w:rsidP="00000000" w:rsidRDefault="00000000" w:rsidRPr="00000000" w14:paraId="00000031">
      <w:pPr>
        <w:spacing w:line="360" w:lineRule="auto"/>
        <w:ind w:left="0" w:firstLine="720"/>
        <w:rPr/>
      </w:pPr>
      <w:r w:rsidDel="00000000" w:rsidR="00000000" w:rsidRPr="00000000">
        <w:rPr>
          <w:rtl w:val="0"/>
        </w:rPr>
        <w:t xml:space="preserve">McNeil, M. R., Pratt, S. R., Szuminsky, N., Sung, J. E., Fossett, T. R., Fassbinder, W., &amp; Lim, K. Y. (2015). Reliability and validity of the computerized Revised Token Test: Comparison of reading and listening versions in persons with and without aphasia. Journal of Speech, Language, and Hearing Research, 58(2), 311-324. </w:t>
      </w:r>
    </w:p>
    <w:p w:rsidR="00000000" w:rsidDel="00000000" w:rsidP="00000000" w:rsidRDefault="00000000" w:rsidRPr="00000000" w14:paraId="00000032">
      <w:pPr>
        <w:spacing w:line="360" w:lineRule="auto"/>
        <w:ind w:left="0" w:firstLine="0"/>
        <w:rPr/>
      </w:pPr>
      <w:r w:rsidDel="00000000" w:rsidR="00000000" w:rsidRPr="00000000">
        <w:rPr>
          <w:rtl w:val="0"/>
        </w:rPr>
      </w:r>
    </w:p>
    <w:p w:rsidR="00000000" w:rsidDel="00000000" w:rsidP="00000000" w:rsidRDefault="00000000" w:rsidRPr="00000000" w14:paraId="00000033">
      <w:pPr>
        <w:spacing w:line="360" w:lineRule="auto"/>
        <w:ind w:left="0" w:firstLine="720"/>
        <w:rPr/>
      </w:pPr>
      <w:r w:rsidDel="00000000" w:rsidR="00000000" w:rsidRPr="00000000">
        <w:rPr>
          <w:highlight w:val="white"/>
          <w:rtl w:val="0"/>
        </w:rPr>
        <w:t xml:space="preserve">Nakase-Thompson, R., Manning, E., Sherer, M., Yablon, S., Gontkovsky, S., &amp; Vickery, C. (2005). Brief assessment of severe language impairments: Initial validation of the Mississippi aphasia screening test. Retrieved from https://www.researchgate.net/profile/Mark_Sherer/publication/7570218_Brief_assessment_of_severe_language_impairments_Initial_validation_of_the_Mississippi_aphasia_screening_test/links/574d856008ae82d2c6bdccdd/Brief-assessment-of-severe-language-impairments-Initial-validation-of-the-Mississippi-aphasia-screening-test.pdf</w:t>
      </w:r>
      <w:r w:rsidDel="00000000" w:rsidR="00000000" w:rsidRPr="00000000">
        <w:rPr>
          <w:rtl w:val="0"/>
        </w:rPr>
      </w:r>
    </w:p>
    <w:p w:rsidR="00000000" w:rsidDel="00000000" w:rsidP="00000000" w:rsidRDefault="00000000" w:rsidRPr="00000000" w14:paraId="00000034">
      <w:pPr>
        <w:spacing w:line="360" w:lineRule="auto"/>
        <w:ind w:left="0" w:firstLine="0"/>
        <w:rPr/>
      </w:pPr>
      <w:r w:rsidDel="00000000" w:rsidR="00000000" w:rsidRPr="00000000">
        <w:rPr>
          <w:rtl w:val="0"/>
        </w:rPr>
      </w:r>
    </w:p>
    <w:p w:rsidR="00000000" w:rsidDel="00000000" w:rsidP="00000000" w:rsidRDefault="00000000" w:rsidRPr="00000000" w14:paraId="00000035">
      <w:pPr>
        <w:spacing w:line="360" w:lineRule="auto"/>
        <w:ind w:left="0" w:firstLine="720"/>
        <w:rPr/>
      </w:pPr>
      <w:r w:rsidDel="00000000" w:rsidR="00000000" w:rsidRPr="00000000">
        <w:rPr>
          <w:highlight w:val="white"/>
          <w:rtl w:val="0"/>
        </w:rPr>
        <w:t xml:space="preserve">Perani, D., Cappa, S., Tettamanti, M., Rosa, M., Scifo, P., &amp; Miozzo, A. et al. (2003). A fMRI study of word retrieval in aphasia. </w:t>
      </w:r>
      <w:r w:rsidDel="00000000" w:rsidR="00000000" w:rsidRPr="00000000">
        <w:rPr>
          <w:i w:val="1"/>
          <w:highlight w:val="white"/>
          <w:rtl w:val="0"/>
        </w:rPr>
        <w:t xml:space="preserve">Brain And Language</w:t>
      </w:r>
      <w:r w:rsidDel="00000000" w:rsidR="00000000" w:rsidRPr="00000000">
        <w:rPr>
          <w:highlight w:val="white"/>
          <w:rtl w:val="0"/>
        </w:rPr>
        <w:t xml:space="preserve">, </w:t>
      </w:r>
      <w:r w:rsidDel="00000000" w:rsidR="00000000" w:rsidRPr="00000000">
        <w:rPr>
          <w:i w:val="1"/>
          <w:highlight w:val="white"/>
          <w:rtl w:val="0"/>
        </w:rPr>
        <w:t xml:space="preserve">85</w:t>
      </w:r>
      <w:r w:rsidDel="00000000" w:rsidR="00000000" w:rsidRPr="00000000">
        <w:rPr>
          <w:highlight w:val="white"/>
          <w:rtl w:val="0"/>
        </w:rPr>
        <w:t xml:space="preserve">(3), 357-368. doi: 10.1016/s0093-934x(02)00561-8</w:t>
      </w:r>
      <w:r w:rsidDel="00000000" w:rsidR="00000000" w:rsidRPr="00000000">
        <w:rPr>
          <w:rtl w:val="0"/>
        </w:rPr>
      </w:r>
    </w:p>
    <w:p w:rsidR="00000000" w:rsidDel="00000000" w:rsidP="00000000" w:rsidRDefault="00000000" w:rsidRPr="00000000" w14:paraId="00000036">
      <w:pPr>
        <w:spacing w:line="360" w:lineRule="auto"/>
        <w:ind w:left="0" w:firstLine="0"/>
        <w:rPr/>
      </w:pPr>
      <w:r w:rsidDel="00000000" w:rsidR="00000000" w:rsidRPr="00000000">
        <w:rPr>
          <w:rtl w:val="0"/>
        </w:rPr>
      </w:r>
    </w:p>
    <w:p w:rsidR="00000000" w:rsidDel="00000000" w:rsidP="00000000" w:rsidRDefault="00000000" w:rsidRPr="00000000" w14:paraId="00000037">
      <w:pPr>
        <w:spacing w:line="360" w:lineRule="auto"/>
        <w:ind w:left="0" w:firstLine="720"/>
        <w:rPr/>
      </w:pPr>
      <w:r w:rsidDel="00000000" w:rsidR="00000000" w:rsidRPr="00000000">
        <w:rPr>
          <w:highlight w:val="white"/>
          <w:rtl w:val="0"/>
        </w:rPr>
        <w:t xml:space="preserve">Stromswold, K., Caplan, D., Alpert, N., &amp; Rauch, S. (1996). Localization of Syntactic Comprehension by Positron Emission Tomography. </w:t>
      </w:r>
      <w:r w:rsidDel="00000000" w:rsidR="00000000" w:rsidRPr="00000000">
        <w:rPr>
          <w:i w:val="1"/>
          <w:highlight w:val="white"/>
          <w:rtl w:val="0"/>
        </w:rPr>
        <w:t xml:space="preserve">Brain And Language</w:t>
      </w:r>
      <w:r w:rsidDel="00000000" w:rsidR="00000000" w:rsidRPr="00000000">
        <w:rPr>
          <w:highlight w:val="white"/>
          <w:rtl w:val="0"/>
        </w:rPr>
        <w:t xml:space="preserve">, 452-473. doi: 10.1006/brln.1996.0024</w:t>
      </w:r>
      <w:r w:rsidDel="00000000" w:rsidR="00000000" w:rsidRPr="00000000">
        <w:rPr>
          <w:rtl w:val="0"/>
        </w:rPr>
      </w:r>
    </w:p>
    <w:p w:rsidR="00000000" w:rsidDel="00000000" w:rsidP="00000000" w:rsidRDefault="00000000" w:rsidRPr="00000000" w14:paraId="00000038">
      <w:pPr>
        <w:spacing w:line="360" w:lineRule="auto"/>
        <w:ind w:left="0" w:firstLine="0"/>
        <w:rPr/>
      </w:pPr>
      <w:r w:rsidDel="00000000" w:rsidR="00000000" w:rsidRPr="00000000">
        <w:rPr>
          <w:rtl w:val="0"/>
        </w:rPr>
      </w:r>
    </w:p>
    <w:p w:rsidR="00000000" w:rsidDel="00000000" w:rsidP="00000000" w:rsidRDefault="00000000" w:rsidRPr="00000000" w14:paraId="00000039">
      <w:pPr>
        <w:spacing w:line="360" w:lineRule="auto"/>
        <w:ind w:left="0" w:firstLine="720"/>
        <w:rPr>
          <w:highlight w:val="white"/>
        </w:rPr>
      </w:pPr>
      <w:r w:rsidDel="00000000" w:rsidR="00000000" w:rsidRPr="00000000">
        <w:rPr>
          <w:highlight w:val="white"/>
          <w:rtl w:val="0"/>
        </w:rPr>
        <w:t xml:space="preserve">Szaflarski, J., Eaton, K., Ball, A., Banks, C., Vannest, J., &amp; Allendorfer, J. et al. (2010). Poststroke Aphasia Recovery Assessed With Functional Magnetic Resonance Imaging and a Picture Identification Task. </w:t>
      </w:r>
      <w:r w:rsidDel="00000000" w:rsidR="00000000" w:rsidRPr="00000000">
        <w:rPr>
          <w:i w:val="1"/>
          <w:highlight w:val="white"/>
          <w:rtl w:val="0"/>
        </w:rPr>
        <w:t xml:space="preserve">Journal Of Stroke And Cerebrovascular Diseases</w:t>
      </w:r>
      <w:r w:rsidDel="00000000" w:rsidR="00000000" w:rsidRPr="00000000">
        <w:rPr>
          <w:highlight w:val="white"/>
          <w:rtl w:val="0"/>
        </w:rPr>
        <w:t xml:space="preserve">, </w:t>
      </w:r>
      <w:r w:rsidDel="00000000" w:rsidR="00000000" w:rsidRPr="00000000">
        <w:rPr>
          <w:i w:val="1"/>
          <w:highlight w:val="white"/>
          <w:rtl w:val="0"/>
        </w:rPr>
        <w:t xml:space="preserve">20</w:t>
      </w:r>
      <w:r w:rsidDel="00000000" w:rsidR="00000000" w:rsidRPr="00000000">
        <w:rPr>
          <w:highlight w:val="white"/>
          <w:rtl w:val="0"/>
        </w:rPr>
        <w:t xml:space="preserve">(4). doi: 10.1016/j.jstrokecerebrovasdis.2010.02.003</w:t>
      </w:r>
    </w:p>
    <w:p w:rsidR="00000000" w:rsidDel="00000000" w:rsidP="00000000" w:rsidRDefault="00000000" w:rsidRPr="00000000" w14:paraId="0000003A">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03B">
      <w:pPr>
        <w:spacing w:line="360" w:lineRule="auto"/>
        <w:ind w:left="0" w:firstLine="720"/>
        <w:rPr>
          <w:highlight w:val="white"/>
        </w:rPr>
      </w:pPr>
      <w:r w:rsidDel="00000000" w:rsidR="00000000" w:rsidRPr="00000000">
        <w:rPr>
          <w:highlight w:val="white"/>
          <w:rtl w:val="0"/>
        </w:rPr>
        <w:t xml:space="preserve">Tahmasian, H., Khatoonabadi, A., Nakhostin-Ansari, N., &amp; Piran, A. (2015). Development, cross-cultural adaptation, and validation of the Persian Mississippi Aphasia Screening Test in patients with post-stroke aphasia.</w:t>
      </w:r>
    </w:p>
    <w:p w:rsidR="00000000" w:rsidDel="00000000" w:rsidP="00000000" w:rsidRDefault="00000000" w:rsidRPr="00000000" w14:paraId="0000003C">
      <w:pPr>
        <w:spacing w:line="360" w:lineRule="auto"/>
        <w:ind w:left="0" w:firstLine="0"/>
        <w:rPr/>
      </w:pPr>
      <w:r w:rsidDel="00000000" w:rsidR="00000000" w:rsidRPr="00000000">
        <w:rPr>
          <w:rtl w:val="0"/>
        </w:rPr>
      </w:r>
    </w:p>
    <w:p w:rsidR="00000000" w:rsidDel="00000000" w:rsidP="00000000" w:rsidRDefault="00000000" w:rsidRPr="00000000" w14:paraId="0000003D">
      <w:pPr>
        <w:spacing w:line="360" w:lineRule="auto"/>
        <w:ind w:left="0" w:firstLine="720"/>
        <w:rPr/>
      </w:pPr>
      <w:r w:rsidDel="00000000" w:rsidR="00000000" w:rsidRPr="00000000">
        <w:rPr>
          <w:rtl w:val="0"/>
        </w:rPr>
        <w:t xml:space="preserve">Wilson, S. M., Eriksson, D. K., Schneck, S. M., &amp; Lucanie, J. M. (2018). A quick aphasia battery for efficient, reliable, and multidimensional assessment of language function. PloS one, 13(2), e0192773. </w:t>
      </w:r>
    </w:p>
    <w:p w:rsidR="00000000" w:rsidDel="00000000" w:rsidP="00000000" w:rsidRDefault="00000000" w:rsidRPr="00000000" w14:paraId="0000003E">
      <w:pPr>
        <w:spacing w:line="360" w:lineRule="auto"/>
        <w:ind w:left="0" w:firstLine="0"/>
        <w:rPr/>
      </w:pPr>
      <w:r w:rsidDel="00000000" w:rsidR="00000000" w:rsidRPr="00000000">
        <w:rPr>
          <w:rtl w:val="0"/>
        </w:rPr>
      </w:r>
    </w:p>
    <w:p w:rsidR="00000000" w:rsidDel="00000000" w:rsidP="00000000" w:rsidRDefault="00000000" w:rsidRPr="00000000" w14:paraId="0000003F">
      <w:pPr>
        <w:spacing w:line="360" w:lineRule="auto"/>
        <w:ind w:left="0" w:firstLine="720"/>
        <w:rPr/>
      </w:pPr>
      <w:r w:rsidDel="00000000" w:rsidR="00000000" w:rsidRPr="00000000">
        <w:rPr>
          <w:rtl w:val="0"/>
        </w:rPr>
        <w:t xml:space="preserve">Yourganov, G., Smith, K. G., Fridriksson, J., &amp; Rorden, C. (2015). Predicting aphasia type from brain damage measured with structural MRI. Cortex, 73, 203-215.</w:t>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