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5CE200" w14:textId="20C868FA" w:rsidR="00F23244" w:rsidRDefault="00484D8E" w:rsidP="00351459">
      <w:pPr>
        <w:jc w:val="center"/>
        <w:rPr>
          <w:b/>
          <w:bCs/>
        </w:rPr>
      </w:pPr>
      <w:r>
        <w:rPr>
          <w:noProof/>
        </w:rPr>
        <w:drawing>
          <wp:inline distT="0" distB="0" distL="0" distR="0" wp14:anchorId="52AD9CC2" wp14:editId="6566567B">
            <wp:extent cx="1735666" cy="952425"/>
            <wp:effectExtent l="0" t="0" r="0" b="635"/>
            <wp:docPr id="1248827162" name="Picture 22"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770950" cy="971786"/>
                    </a:xfrm>
                    <a:prstGeom prst="rect">
                      <a:avLst/>
                    </a:prstGeom>
                    <a:noFill/>
                    <a:ln>
                      <a:noFill/>
                    </a:ln>
                  </pic:spPr>
                </pic:pic>
              </a:graphicData>
            </a:graphic>
          </wp:inline>
        </w:drawing>
      </w:r>
    </w:p>
    <w:p w14:paraId="6AA11093" w14:textId="77777777" w:rsidR="00F23244" w:rsidRDefault="00F23244" w:rsidP="00351459">
      <w:pPr>
        <w:jc w:val="center"/>
        <w:rPr>
          <w:b/>
          <w:bCs/>
        </w:rPr>
      </w:pPr>
    </w:p>
    <w:p w14:paraId="2A4493FA" w14:textId="09570680" w:rsidR="00704BEF" w:rsidRPr="00E04447" w:rsidRDefault="00704BEF" w:rsidP="00351459">
      <w:pPr>
        <w:jc w:val="center"/>
        <w:rPr>
          <w:rFonts w:ascii="Arial" w:hAnsi="Arial" w:cs="Arial"/>
          <w:b/>
          <w:bCs/>
          <w:sz w:val="36"/>
          <w:szCs w:val="36"/>
        </w:rPr>
      </w:pPr>
      <w:r w:rsidRPr="00E04447">
        <w:rPr>
          <w:rFonts w:ascii="Arial" w:hAnsi="Arial" w:cs="Arial"/>
          <w:b/>
          <w:bCs/>
          <w:sz w:val="36"/>
          <w:szCs w:val="36"/>
        </w:rPr>
        <w:t>Service Improvement Report: Improving Patient Safety and Quality Governance Following the Mid Staffordshire NHS Foundation Trust Failures</w:t>
      </w:r>
    </w:p>
    <w:p w14:paraId="4F08160F" w14:textId="77777777" w:rsidR="00351459" w:rsidRDefault="00351459" w:rsidP="00351459">
      <w:pPr>
        <w:rPr>
          <w:b/>
          <w:bCs/>
        </w:rPr>
      </w:pPr>
    </w:p>
    <w:p w14:paraId="36CEF94A" w14:textId="77777777" w:rsidR="00F23244" w:rsidRDefault="00F23244" w:rsidP="00351459">
      <w:pPr>
        <w:rPr>
          <w:b/>
          <w:bCs/>
        </w:rPr>
      </w:pPr>
    </w:p>
    <w:p w14:paraId="1B041906" w14:textId="3ED1E478" w:rsidR="00351459" w:rsidRPr="00E04447" w:rsidRDefault="00351459" w:rsidP="00B40222">
      <w:pPr>
        <w:jc w:val="center"/>
        <w:rPr>
          <w:rFonts w:ascii="Arial" w:hAnsi="Arial" w:cs="Arial"/>
          <w:b/>
          <w:bCs/>
          <w:sz w:val="28"/>
          <w:szCs w:val="28"/>
        </w:rPr>
      </w:pPr>
      <w:r w:rsidRPr="00E04447">
        <w:rPr>
          <w:rFonts w:ascii="Arial" w:hAnsi="Arial" w:cs="Arial"/>
          <w:b/>
          <w:bCs/>
          <w:sz w:val="28"/>
          <w:szCs w:val="28"/>
        </w:rPr>
        <w:t>Case Study:</w:t>
      </w:r>
      <w:r w:rsidRPr="00E04447">
        <w:rPr>
          <w:rFonts w:ascii="Arial" w:hAnsi="Arial" w:cs="Arial"/>
          <w:sz w:val="28"/>
          <w:szCs w:val="28"/>
        </w:rPr>
        <w:t xml:space="preserve"> Mid Staffordshire NHS Foundation Trust</w:t>
      </w:r>
    </w:p>
    <w:p w14:paraId="5C307E63" w14:textId="77777777" w:rsidR="00351459" w:rsidRPr="00E04447" w:rsidRDefault="00351459" w:rsidP="00B40222">
      <w:pPr>
        <w:jc w:val="center"/>
        <w:rPr>
          <w:rFonts w:ascii="Arial" w:hAnsi="Arial" w:cs="Arial"/>
          <w:b/>
          <w:bCs/>
          <w:sz w:val="28"/>
          <w:szCs w:val="28"/>
        </w:rPr>
      </w:pPr>
    </w:p>
    <w:p w14:paraId="408F7A0B" w14:textId="77777777" w:rsidR="00351459" w:rsidRPr="00E04447" w:rsidRDefault="00351459" w:rsidP="00B40222">
      <w:pPr>
        <w:jc w:val="center"/>
        <w:rPr>
          <w:rFonts w:ascii="Arial" w:hAnsi="Arial" w:cs="Arial"/>
          <w:b/>
          <w:bCs/>
          <w:sz w:val="28"/>
          <w:szCs w:val="28"/>
        </w:rPr>
      </w:pPr>
    </w:p>
    <w:p w14:paraId="3A76CB3E" w14:textId="77777777" w:rsidR="00351459" w:rsidRPr="00E04447" w:rsidRDefault="00351459" w:rsidP="00B40222">
      <w:pPr>
        <w:jc w:val="center"/>
        <w:rPr>
          <w:rFonts w:ascii="Arial" w:hAnsi="Arial" w:cs="Arial"/>
          <w:b/>
          <w:bCs/>
          <w:sz w:val="28"/>
          <w:szCs w:val="28"/>
        </w:rPr>
      </w:pPr>
    </w:p>
    <w:p w14:paraId="094BCDC8" w14:textId="77777777" w:rsidR="00351459" w:rsidRPr="00E04447" w:rsidRDefault="00351459" w:rsidP="00484D8E">
      <w:pPr>
        <w:rPr>
          <w:rFonts w:ascii="Arial" w:hAnsi="Arial" w:cs="Arial"/>
          <w:b/>
          <w:bCs/>
          <w:sz w:val="28"/>
          <w:szCs w:val="28"/>
        </w:rPr>
      </w:pPr>
    </w:p>
    <w:p w14:paraId="13E43911" w14:textId="5C7AEF7C" w:rsidR="00351459" w:rsidRPr="00E04447" w:rsidRDefault="00351459" w:rsidP="007F5FC2">
      <w:pPr>
        <w:rPr>
          <w:rFonts w:ascii="Arial" w:hAnsi="Arial" w:cs="Arial"/>
          <w:b/>
          <w:bCs/>
          <w:sz w:val="28"/>
          <w:szCs w:val="28"/>
        </w:rPr>
      </w:pPr>
    </w:p>
    <w:p w14:paraId="1AC3A355" w14:textId="77777777" w:rsidR="00351459" w:rsidRPr="00E04447" w:rsidRDefault="00351459" w:rsidP="00B40222">
      <w:pPr>
        <w:jc w:val="center"/>
        <w:rPr>
          <w:rFonts w:ascii="Arial" w:hAnsi="Arial" w:cs="Arial"/>
          <w:b/>
          <w:bCs/>
          <w:sz w:val="28"/>
          <w:szCs w:val="28"/>
        </w:rPr>
      </w:pPr>
    </w:p>
    <w:p w14:paraId="49716529" w14:textId="77777777" w:rsidR="00351459" w:rsidRPr="00E04447" w:rsidRDefault="00351459" w:rsidP="00B40222">
      <w:pPr>
        <w:jc w:val="center"/>
        <w:rPr>
          <w:rFonts w:ascii="Arial" w:hAnsi="Arial" w:cs="Arial"/>
          <w:b/>
          <w:bCs/>
          <w:sz w:val="28"/>
          <w:szCs w:val="28"/>
        </w:rPr>
      </w:pPr>
    </w:p>
    <w:p w14:paraId="023C6FDE" w14:textId="77777777" w:rsidR="00351459" w:rsidRPr="00E04447" w:rsidRDefault="00351459" w:rsidP="00B40222">
      <w:pPr>
        <w:jc w:val="center"/>
        <w:rPr>
          <w:rFonts w:ascii="Arial" w:hAnsi="Arial" w:cs="Arial"/>
          <w:b/>
          <w:bCs/>
          <w:sz w:val="28"/>
          <w:szCs w:val="28"/>
        </w:rPr>
      </w:pPr>
    </w:p>
    <w:p w14:paraId="7B09BE2E" w14:textId="77777777" w:rsidR="00351459" w:rsidRPr="00E04447" w:rsidRDefault="00351459" w:rsidP="00B40222">
      <w:pPr>
        <w:jc w:val="center"/>
        <w:rPr>
          <w:rFonts w:ascii="Arial" w:hAnsi="Arial" w:cs="Arial"/>
          <w:b/>
          <w:bCs/>
          <w:sz w:val="28"/>
          <w:szCs w:val="28"/>
        </w:rPr>
      </w:pPr>
    </w:p>
    <w:p w14:paraId="71A4168B" w14:textId="77777777" w:rsidR="00351459" w:rsidRPr="00E04447" w:rsidRDefault="00351459" w:rsidP="00B40222">
      <w:pPr>
        <w:jc w:val="center"/>
        <w:rPr>
          <w:rFonts w:ascii="Arial" w:hAnsi="Arial" w:cs="Arial"/>
          <w:b/>
          <w:bCs/>
          <w:sz w:val="28"/>
          <w:szCs w:val="28"/>
        </w:rPr>
      </w:pPr>
    </w:p>
    <w:p w14:paraId="49DC0CE4" w14:textId="77777777" w:rsidR="00351459" w:rsidRPr="00E04447" w:rsidRDefault="00351459" w:rsidP="00E04447">
      <w:pPr>
        <w:rPr>
          <w:rFonts w:ascii="Arial" w:hAnsi="Arial" w:cs="Arial"/>
          <w:b/>
          <w:bCs/>
          <w:sz w:val="28"/>
          <w:szCs w:val="28"/>
        </w:rPr>
      </w:pPr>
    </w:p>
    <w:p w14:paraId="057330A9" w14:textId="77777777" w:rsidR="001B0ACD" w:rsidRDefault="00704BEF" w:rsidP="005D4EB7">
      <w:pPr>
        <w:jc w:val="center"/>
        <w:rPr>
          <w:rFonts w:ascii="Arial" w:hAnsi="Arial" w:cs="Arial"/>
          <w:sz w:val="24"/>
          <w:szCs w:val="24"/>
        </w:rPr>
      </w:pPr>
      <w:r w:rsidRPr="00F0316A">
        <w:rPr>
          <w:rFonts w:ascii="Arial" w:hAnsi="Arial" w:cs="Arial"/>
          <w:b/>
          <w:bCs/>
          <w:sz w:val="24"/>
          <w:szCs w:val="24"/>
        </w:rPr>
        <w:t>Student Name:</w:t>
      </w:r>
      <w:r w:rsidRPr="00F0316A">
        <w:rPr>
          <w:rFonts w:ascii="Arial" w:hAnsi="Arial" w:cs="Arial"/>
          <w:sz w:val="24"/>
          <w:szCs w:val="24"/>
        </w:rPr>
        <w:t xml:space="preserve"> Ardra Sudhan</w:t>
      </w:r>
      <w:r w:rsidRPr="00F0316A">
        <w:rPr>
          <w:rFonts w:ascii="Arial" w:hAnsi="Arial" w:cs="Arial"/>
          <w:sz w:val="24"/>
          <w:szCs w:val="24"/>
        </w:rPr>
        <w:br/>
      </w:r>
      <w:r w:rsidRPr="00F0316A">
        <w:rPr>
          <w:rFonts w:ascii="Arial" w:hAnsi="Arial" w:cs="Arial"/>
          <w:b/>
          <w:bCs/>
          <w:sz w:val="24"/>
          <w:szCs w:val="24"/>
        </w:rPr>
        <w:t>Student Number:</w:t>
      </w:r>
      <w:r w:rsidRPr="00F0316A">
        <w:rPr>
          <w:rFonts w:ascii="Arial" w:hAnsi="Arial" w:cs="Arial"/>
          <w:sz w:val="24"/>
          <w:szCs w:val="24"/>
        </w:rPr>
        <w:t xml:space="preserve"> 2529434</w:t>
      </w:r>
      <w:r w:rsidRPr="00F0316A">
        <w:rPr>
          <w:rFonts w:ascii="Arial" w:hAnsi="Arial" w:cs="Arial"/>
          <w:sz w:val="24"/>
          <w:szCs w:val="24"/>
        </w:rPr>
        <w:br/>
      </w:r>
      <w:r w:rsidRPr="00F0316A">
        <w:rPr>
          <w:rFonts w:ascii="Arial" w:hAnsi="Arial" w:cs="Arial"/>
          <w:b/>
          <w:bCs/>
          <w:sz w:val="24"/>
          <w:szCs w:val="24"/>
        </w:rPr>
        <w:t>Module Code:</w:t>
      </w:r>
      <w:r w:rsidRPr="00F0316A">
        <w:rPr>
          <w:rFonts w:ascii="Arial" w:hAnsi="Arial" w:cs="Arial"/>
          <w:sz w:val="24"/>
          <w:szCs w:val="24"/>
        </w:rPr>
        <w:t xml:space="preserve"> LCHS7006</w:t>
      </w:r>
      <w:r w:rsidRPr="00F0316A">
        <w:rPr>
          <w:rFonts w:ascii="Arial" w:hAnsi="Arial" w:cs="Arial"/>
          <w:sz w:val="24"/>
          <w:szCs w:val="24"/>
        </w:rPr>
        <w:br/>
      </w:r>
      <w:r w:rsidRPr="00F0316A">
        <w:rPr>
          <w:rFonts w:ascii="Arial" w:hAnsi="Arial" w:cs="Arial"/>
          <w:b/>
          <w:bCs/>
          <w:sz w:val="24"/>
          <w:szCs w:val="24"/>
        </w:rPr>
        <w:t>Module Title:</w:t>
      </w:r>
      <w:r w:rsidRPr="00F0316A">
        <w:rPr>
          <w:rFonts w:ascii="Arial" w:hAnsi="Arial" w:cs="Arial"/>
          <w:sz w:val="24"/>
          <w:szCs w:val="24"/>
        </w:rPr>
        <w:t xml:space="preserve"> Quality Management and Service Improvement in Health and Social Care</w:t>
      </w:r>
      <w:r w:rsidRPr="00F0316A">
        <w:rPr>
          <w:rFonts w:ascii="Arial" w:hAnsi="Arial" w:cs="Arial"/>
          <w:sz w:val="24"/>
          <w:szCs w:val="24"/>
        </w:rPr>
        <w:br/>
      </w:r>
      <w:r w:rsidRPr="00F0316A">
        <w:rPr>
          <w:rFonts w:ascii="Arial" w:hAnsi="Arial" w:cs="Arial"/>
          <w:b/>
          <w:bCs/>
          <w:sz w:val="24"/>
          <w:szCs w:val="24"/>
        </w:rPr>
        <w:t>Lecturer:</w:t>
      </w:r>
      <w:r w:rsidRPr="00F0316A">
        <w:rPr>
          <w:rFonts w:ascii="Arial" w:hAnsi="Arial" w:cs="Arial"/>
          <w:sz w:val="24"/>
          <w:szCs w:val="24"/>
        </w:rPr>
        <w:t xml:space="preserve"> </w:t>
      </w:r>
      <w:proofErr w:type="spellStart"/>
      <w:r w:rsidRPr="00F0316A">
        <w:rPr>
          <w:rFonts w:ascii="Arial" w:hAnsi="Arial" w:cs="Arial"/>
          <w:sz w:val="24"/>
          <w:szCs w:val="24"/>
        </w:rPr>
        <w:t>Dilhara</w:t>
      </w:r>
      <w:proofErr w:type="spellEnd"/>
      <w:r w:rsidRPr="00F0316A">
        <w:rPr>
          <w:rFonts w:ascii="Arial" w:hAnsi="Arial" w:cs="Arial"/>
          <w:sz w:val="24"/>
          <w:szCs w:val="24"/>
        </w:rPr>
        <w:t xml:space="preserve"> </w:t>
      </w:r>
      <w:proofErr w:type="spellStart"/>
      <w:r w:rsidRPr="00F0316A">
        <w:rPr>
          <w:rFonts w:ascii="Arial" w:hAnsi="Arial" w:cs="Arial"/>
          <w:sz w:val="24"/>
          <w:szCs w:val="24"/>
        </w:rPr>
        <w:t>Mampitiya</w:t>
      </w:r>
      <w:proofErr w:type="spellEnd"/>
      <w:r w:rsidRPr="00F0316A">
        <w:rPr>
          <w:rFonts w:ascii="Arial" w:hAnsi="Arial" w:cs="Arial"/>
          <w:sz w:val="24"/>
          <w:szCs w:val="24"/>
        </w:rPr>
        <w:br/>
      </w:r>
      <w:r w:rsidRPr="00F0316A">
        <w:rPr>
          <w:rFonts w:ascii="Arial" w:hAnsi="Arial" w:cs="Arial"/>
          <w:b/>
          <w:bCs/>
          <w:sz w:val="24"/>
          <w:szCs w:val="24"/>
        </w:rPr>
        <w:t>University:</w:t>
      </w:r>
      <w:r w:rsidRPr="00F0316A">
        <w:rPr>
          <w:rFonts w:ascii="Arial" w:hAnsi="Arial" w:cs="Arial"/>
          <w:sz w:val="24"/>
          <w:szCs w:val="24"/>
        </w:rPr>
        <w:t xml:space="preserve"> University of Wales Trinity Saint David (UWTSD), London</w:t>
      </w:r>
      <w:r w:rsidRPr="00F0316A">
        <w:rPr>
          <w:rFonts w:ascii="Arial" w:hAnsi="Arial" w:cs="Arial"/>
          <w:sz w:val="24"/>
          <w:szCs w:val="24"/>
        </w:rPr>
        <w:br/>
      </w:r>
      <w:r w:rsidRPr="00F0316A">
        <w:rPr>
          <w:rFonts w:ascii="Arial" w:hAnsi="Arial" w:cs="Arial"/>
          <w:b/>
          <w:bCs/>
          <w:sz w:val="24"/>
          <w:szCs w:val="24"/>
        </w:rPr>
        <w:t>Assignment:</w:t>
      </w:r>
      <w:r w:rsidRPr="00F0316A">
        <w:rPr>
          <w:rFonts w:ascii="Arial" w:hAnsi="Arial" w:cs="Arial"/>
          <w:sz w:val="24"/>
          <w:szCs w:val="24"/>
        </w:rPr>
        <w:t xml:space="preserve"> Component 2 – Service Improvement Report</w:t>
      </w:r>
    </w:p>
    <w:p w14:paraId="318C3CB8" w14:textId="77777777" w:rsidR="00F0316A" w:rsidRPr="00F0316A" w:rsidRDefault="00F0316A" w:rsidP="005D4EB7">
      <w:pPr>
        <w:jc w:val="center"/>
        <w:rPr>
          <w:rFonts w:ascii="Arial" w:hAnsi="Arial" w:cs="Arial"/>
          <w:sz w:val="24"/>
          <w:szCs w:val="24"/>
        </w:rPr>
      </w:pPr>
    </w:p>
    <w:p w14:paraId="7B80531B" w14:textId="2F1E7779" w:rsidR="006F1B28" w:rsidRDefault="006F1B28" w:rsidP="005D4EB7">
      <w:pPr>
        <w:jc w:val="center"/>
        <w:rPr>
          <w:rFonts w:ascii="Arial" w:hAnsi="Arial" w:cs="Arial"/>
          <w:sz w:val="28"/>
          <w:szCs w:val="28"/>
        </w:rPr>
      </w:pPr>
    </w:p>
    <w:p w14:paraId="0F395185" w14:textId="2A79799D" w:rsidR="006A07C1" w:rsidRPr="000F0B55" w:rsidRDefault="0082093B" w:rsidP="006A07C1">
      <w:pPr>
        <w:spacing w:line="360" w:lineRule="auto"/>
        <w:jc w:val="center"/>
        <w:rPr>
          <w:rFonts w:ascii="Arial" w:hAnsi="Arial" w:cs="Arial"/>
          <w:b/>
          <w:bCs/>
          <w:sz w:val="28"/>
          <w:szCs w:val="28"/>
          <w:u w:val="single"/>
        </w:rPr>
      </w:pPr>
      <w:r w:rsidRPr="000F0B55">
        <w:rPr>
          <w:rFonts w:ascii="Arial" w:hAnsi="Arial" w:cs="Arial"/>
          <w:b/>
          <w:bCs/>
          <w:sz w:val="28"/>
          <w:szCs w:val="28"/>
          <w:u w:val="single"/>
        </w:rPr>
        <w:lastRenderedPageBreak/>
        <w:t>TABLE OF CONTENTS</w:t>
      </w:r>
    </w:p>
    <w:p w14:paraId="315A4E4D" w14:textId="40B7051A" w:rsidR="006A07C1" w:rsidRPr="006A07C1" w:rsidRDefault="006A07C1" w:rsidP="006A07C1">
      <w:pPr>
        <w:pStyle w:val="ListParagraph"/>
        <w:numPr>
          <w:ilvl w:val="0"/>
          <w:numId w:val="5"/>
        </w:numPr>
        <w:spacing w:line="360" w:lineRule="auto"/>
        <w:rPr>
          <w:rFonts w:ascii="Arial" w:hAnsi="Arial" w:cs="Arial"/>
          <w:sz w:val="18"/>
          <w:szCs w:val="18"/>
        </w:rPr>
      </w:pPr>
      <w:r w:rsidRPr="006A07C1">
        <w:rPr>
          <w:rFonts w:ascii="Arial" w:hAnsi="Arial" w:cs="Arial"/>
          <w:sz w:val="20"/>
          <w:szCs w:val="20"/>
        </w:rPr>
        <w:t>Abbreviation</w:t>
      </w:r>
      <w:r w:rsidRPr="006A07C1">
        <w:rPr>
          <w:rFonts w:ascii="Arial" w:hAnsi="Arial" w:cs="Arial"/>
          <w:sz w:val="18"/>
          <w:szCs w:val="18"/>
        </w:rPr>
        <w:t xml:space="preserve"> </w:t>
      </w:r>
      <w:r w:rsidR="0071792C" w:rsidRPr="006A07C1">
        <w:rPr>
          <w:rFonts w:ascii="Arial" w:hAnsi="Arial" w:cs="Arial"/>
          <w:sz w:val="18"/>
          <w:szCs w:val="18"/>
        </w:rPr>
        <w:t>..........................................</w:t>
      </w:r>
      <w:r w:rsidR="0071792C">
        <w:rPr>
          <w:rFonts w:ascii="Arial" w:hAnsi="Arial" w:cs="Arial"/>
          <w:sz w:val="18"/>
          <w:szCs w:val="18"/>
        </w:rPr>
        <w:t>.................</w:t>
      </w:r>
      <w:r w:rsidR="0071792C" w:rsidRPr="006A07C1">
        <w:rPr>
          <w:rFonts w:ascii="Arial" w:hAnsi="Arial" w:cs="Arial"/>
          <w:sz w:val="18"/>
          <w:szCs w:val="18"/>
        </w:rPr>
        <w:t xml:space="preserve">............................................ </w:t>
      </w:r>
      <w:r w:rsidR="003F296E">
        <w:rPr>
          <w:rFonts w:ascii="Arial" w:hAnsi="Arial" w:cs="Arial"/>
          <w:sz w:val="18"/>
          <w:szCs w:val="18"/>
        </w:rPr>
        <w:t>3</w:t>
      </w:r>
    </w:p>
    <w:p w14:paraId="2EF2C38E" w14:textId="4468BE33" w:rsidR="001709F1" w:rsidRPr="009E0D39" w:rsidRDefault="001709F1" w:rsidP="009E0D39">
      <w:pPr>
        <w:pStyle w:val="ListParagraph"/>
        <w:numPr>
          <w:ilvl w:val="0"/>
          <w:numId w:val="5"/>
        </w:numPr>
        <w:spacing w:line="360" w:lineRule="auto"/>
        <w:rPr>
          <w:rFonts w:ascii="Arial" w:hAnsi="Arial" w:cs="Arial"/>
          <w:sz w:val="18"/>
          <w:szCs w:val="18"/>
        </w:rPr>
      </w:pPr>
      <w:r w:rsidRPr="006A07C1">
        <w:rPr>
          <w:rFonts w:ascii="Arial" w:hAnsi="Arial" w:cs="Arial"/>
          <w:sz w:val="18"/>
          <w:szCs w:val="18"/>
        </w:rPr>
        <w:t xml:space="preserve">Introduction </w:t>
      </w:r>
      <w:r w:rsidR="009E0D39" w:rsidRPr="006A07C1">
        <w:rPr>
          <w:rFonts w:ascii="Arial" w:hAnsi="Arial" w:cs="Arial"/>
          <w:sz w:val="18"/>
          <w:szCs w:val="18"/>
        </w:rPr>
        <w:t>..........................................</w:t>
      </w:r>
      <w:r w:rsidR="009E0D39">
        <w:rPr>
          <w:rFonts w:ascii="Arial" w:hAnsi="Arial" w:cs="Arial"/>
          <w:sz w:val="18"/>
          <w:szCs w:val="18"/>
        </w:rPr>
        <w:t>....................</w:t>
      </w:r>
      <w:r w:rsidR="009E0D39" w:rsidRPr="006A07C1">
        <w:rPr>
          <w:rFonts w:ascii="Arial" w:hAnsi="Arial" w:cs="Arial"/>
          <w:sz w:val="18"/>
          <w:szCs w:val="18"/>
        </w:rPr>
        <w:t xml:space="preserve">............................................ </w:t>
      </w:r>
      <w:r w:rsidR="009E0D39">
        <w:rPr>
          <w:rFonts w:ascii="Arial" w:hAnsi="Arial" w:cs="Arial"/>
          <w:sz w:val="18"/>
          <w:szCs w:val="18"/>
        </w:rPr>
        <w:t>4 -5</w:t>
      </w:r>
    </w:p>
    <w:p w14:paraId="3244FC2C" w14:textId="40AF9C4D" w:rsidR="001709F1" w:rsidRPr="005F31F9" w:rsidRDefault="009E0D39" w:rsidP="001709F1">
      <w:pPr>
        <w:spacing w:line="360" w:lineRule="auto"/>
        <w:rPr>
          <w:rFonts w:ascii="Arial" w:hAnsi="Arial" w:cs="Arial"/>
          <w:sz w:val="18"/>
          <w:szCs w:val="18"/>
        </w:rPr>
      </w:pPr>
      <w:r>
        <w:rPr>
          <w:rFonts w:ascii="Arial" w:hAnsi="Arial" w:cs="Arial"/>
          <w:sz w:val="18"/>
          <w:szCs w:val="18"/>
        </w:rPr>
        <w:t>3</w:t>
      </w:r>
      <w:r w:rsidR="001709F1" w:rsidRPr="005F31F9">
        <w:rPr>
          <w:rFonts w:ascii="Arial" w:hAnsi="Arial" w:cs="Arial"/>
          <w:sz w:val="18"/>
          <w:szCs w:val="18"/>
        </w:rPr>
        <w:t>.0 Main Body ................................................................................</w:t>
      </w:r>
      <w:r w:rsidR="00867FCC">
        <w:rPr>
          <w:rFonts w:ascii="Arial" w:hAnsi="Arial" w:cs="Arial"/>
          <w:sz w:val="18"/>
          <w:szCs w:val="18"/>
        </w:rPr>
        <w:t>....................</w:t>
      </w:r>
      <w:r w:rsidR="001709F1" w:rsidRPr="005F31F9">
        <w:rPr>
          <w:rFonts w:ascii="Arial" w:hAnsi="Arial" w:cs="Arial"/>
          <w:sz w:val="18"/>
          <w:szCs w:val="18"/>
        </w:rPr>
        <w:t xml:space="preserve">......... </w:t>
      </w:r>
      <w:r w:rsidR="00867FCC">
        <w:rPr>
          <w:rFonts w:ascii="Arial" w:hAnsi="Arial" w:cs="Arial"/>
          <w:sz w:val="18"/>
          <w:szCs w:val="18"/>
        </w:rPr>
        <w:t>6</w:t>
      </w:r>
      <w:r w:rsidR="001A5D56">
        <w:rPr>
          <w:rFonts w:ascii="Arial" w:hAnsi="Arial" w:cs="Arial"/>
          <w:sz w:val="18"/>
          <w:szCs w:val="18"/>
        </w:rPr>
        <w:t xml:space="preserve"> -12</w:t>
      </w:r>
    </w:p>
    <w:p w14:paraId="1B8AF8CE" w14:textId="491A3F16" w:rsidR="001709F1" w:rsidRPr="005F31F9" w:rsidRDefault="001709F1" w:rsidP="001709F1">
      <w:pPr>
        <w:spacing w:line="360" w:lineRule="auto"/>
        <w:rPr>
          <w:rFonts w:ascii="Arial" w:hAnsi="Arial" w:cs="Arial"/>
          <w:sz w:val="18"/>
          <w:szCs w:val="18"/>
        </w:rPr>
      </w:pPr>
      <w:r w:rsidRPr="005F31F9">
        <w:rPr>
          <w:rFonts w:ascii="Arial" w:hAnsi="Arial" w:cs="Arial"/>
          <w:sz w:val="18"/>
          <w:szCs w:val="18"/>
        </w:rPr>
        <w:t>    </w:t>
      </w:r>
      <w:r w:rsidR="001A5D56">
        <w:rPr>
          <w:rFonts w:ascii="Arial" w:hAnsi="Arial" w:cs="Arial"/>
          <w:sz w:val="18"/>
          <w:szCs w:val="18"/>
        </w:rPr>
        <w:t>3</w:t>
      </w:r>
      <w:r w:rsidRPr="005F31F9">
        <w:rPr>
          <w:rFonts w:ascii="Arial" w:hAnsi="Arial" w:cs="Arial"/>
          <w:sz w:val="18"/>
          <w:szCs w:val="18"/>
        </w:rPr>
        <w:t xml:space="preserve">.1 Defining the Quality Concern </w:t>
      </w:r>
    </w:p>
    <w:p w14:paraId="3D77C1FD" w14:textId="0CEF2C92" w:rsidR="001709F1" w:rsidRPr="005F31F9" w:rsidRDefault="001709F1" w:rsidP="001709F1">
      <w:pPr>
        <w:spacing w:line="360" w:lineRule="auto"/>
        <w:rPr>
          <w:rFonts w:ascii="Arial" w:hAnsi="Arial" w:cs="Arial"/>
          <w:sz w:val="18"/>
          <w:szCs w:val="18"/>
        </w:rPr>
      </w:pPr>
      <w:r w:rsidRPr="005F31F9">
        <w:rPr>
          <w:rFonts w:ascii="Arial" w:hAnsi="Arial" w:cs="Arial"/>
          <w:sz w:val="18"/>
          <w:szCs w:val="18"/>
        </w:rPr>
        <w:t>    </w:t>
      </w:r>
      <w:r w:rsidR="001A5D56">
        <w:rPr>
          <w:rFonts w:ascii="Arial" w:hAnsi="Arial" w:cs="Arial"/>
          <w:sz w:val="18"/>
          <w:szCs w:val="18"/>
        </w:rPr>
        <w:t>3</w:t>
      </w:r>
      <w:r w:rsidRPr="005F31F9">
        <w:rPr>
          <w:rFonts w:ascii="Arial" w:hAnsi="Arial" w:cs="Arial"/>
          <w:sz w:val="18"/>
          <w:szCs w:val="18"/>
        </w:rPr>
        <w:t xml:space="preserve">.2 Root Cause Analysis Using the Fishbone Diagram </w:t>
      </w:r>
    </w:p>
    <w:p w14:paraId="3659E7DE" w14:textId="4E8D8D71" w:rsidR="001709F1" w:rsidRPr="005F31F9" w:rsidRDefault="001709F1" w:rsidP="001709F1">
      <w:pPr>
        <w:spacing w:line="360" w:lineRule="auto"/>
        <w:rPr>
          <w:rFonts w:ascii="Arial" w:hAnsi="Arial" w:cs="Arial"/>
          <w:sz w:val="18"/>
          <w:szCs w:val="18"/>
        </w:rPr>
      </w:pPr>
      <w:r w:rsidRPr="005F31F9">
        <w:rPr>
          <w:rFonts w:ascii="Arial" w:hAnsi="Arial" w:cs="Arial"/>
          <w:sz w:val="18"/>
          <w:szCs w:val="18"/>
        </w:rPr>
        <w:t>    </w:t>
      </w:r>
      <w:r w:rsidR="001A5D56">
        <w:rPr>
          <w:rFonts w:ascii="Arial" w:hAnsi="Arial" w:cs="Arial"/>
          <w:sz w:val="18"/>
          <w:szCs w:val="18"/>
        </w:rPr>
        <w:t>3</w:t>
      </w:r>
      <w:r w:rsidRPr="005F31F9">
        <w:rPr>
          <w:rFonts w:ascii="Arial" w:hAnsi="Arial" w:cs="Arial"/>
          <w:sz w:val="18"/>
          <w:szCs w:val="18"/>
        </w:rPr>
        <w:t xml:space="preserve">.3 Five Whys Analysis </w:t>
      </w:r>
    </w:p>
    <w:p w14:paraId="32210B23" w14:textId="27780EEE" w:rsidR="001709F1" w:rsidRPr="005F31F9" w:rsidRDefault="001709F1" w:rsidP="001709F1">
      <w:pPr>
        <w:spacing w:line="360" w:lineRule="auto"/>
        <w:rPr>
          <w:rFonts w:ascii="Arial" w:hAnsi="Arial" w:cs="Arial"/>
          <w:sz w:val="18"/>
          <w:szCs w:val="18"/>
        </w:rPr>
      </w:pPr>
      <w:r w:rsidRPr="005F31F9">
        <w:rPr>
          <w:rFonts w:ascii="Arial" w:hAnsi="Arial" w:cs="Arial"/>
          <w:sz w:val="18"/>
          <w:szCs w:val="18"/>
        </w:rPr>
        <w:t>    </w:t>
      </w:r>
      <w:r w:rsidR="001A5D56">
        <w:rPr>
          <w:rFonts w:ascii="Arial" w:hAnsi="Arial" w:cs="Arial"/>
          <w:sz w:val="18"/>
          <w:szCs w:val="18"/>
        </w:rPr>
        <w:t>3</w:t>
      </w:r>
      <w:r w:rsidRPr="005F31F9">
        <w:rPr>
          <w:rFonts w:ascii="Arial" w:hAnsi="Arial" w:cs="Arial"/>
          <w:sz w:val="18"/>
          <w:szCs w:val="18"/>
        </w:rPr>
        <w:t xml:space="preserve">.4 Donabedian Model </w:t>
      </w:r>
    </w:p>
    <w:p w14:paraId="38B50F3D" w14:textId="43E182FF" w:rsidR="001709F1" w:rsidRPr="005F31F9" w:rsidRDefault="001709F1" w:rsidP="001709F1">
      <w:pPr>
        <w:spacing w:line="360" w:lineRule="auto"/>
        <w:rPr>
          <w:rFonts w:ascii="Arial" w:hAnsi="Arial" w:cs="Arial"/>
          <w:sz w:val="18"/>
          <w:szCs w:val="18"/>
        </w:rPr>
      </w:pPr>
      <w:r w:rsidRPr="005F31F9">
        <w:rPr>
          <w:rFonts w:ascii="Arial" w:hAnsi="Arial" w:cs="Arial"/>
          <w:sz w:val="18"/>
          <w:szCs w:val="18"/>
        </w:rPr>
        <w:t>    </w:t>
      </w:r>
      <w:r w:rsidR="001A5D56">
        <w:rPr>
          <w:rFonts w:ascii="Arial" w:hAnsi="Arial" w:cs="Arial"/>
          <w:sz w:val="18"/>
          <w:szCs w:val="18"/>
        </w:rPr>
        <w:t>3</w:t>
      </w:r>
      <w:r w:rsidRPr="005F31F9">
        <w:rPr>
          <w:rFonts w:ascii="Arial" w:hAnsi="Arial" w:cs="Arial"/>
          <w:sz w:val="18"/>
          <w:szCs w:val="18"/>
        </w:rPr>
        <w:t xml:space="preserve">.5 Critical Analysis of Quality Management Theories </w:t>
      </w:r>
    </w:p>
    <w:p w14:paraId="1516629E" w14:textId="3D6B55DE" w:rsidR="001709F1" w:rsidRPr="005F31F9" w:rsidRDefault="001709F1" w:rsidP="001709F1">
      <w:pPr>
        <w:spacing w:line="360" w:lineRule="auto"/>
        <w:rPr>
          <w:rFonts w:ascii="Arial" w:hAnsi="Arial" w:cs="Arial"/>
          <w:sz w:val="18"/>
          <w:szCs w:val="18"/>
        </w:rPr>
      </w:pPr>
      <w:r w:rsidRPr="005F31F9">
        <w:rPr>
          <w:rFonts w:ascii="Arial" w:hAnsi="Arial" w:cs="Arial"/>
          <w:sz w:val="18"/>
          <w:szCs w:val="18"/>
        </w:rPr>
        <w:t>        </w:t>
      </w:r>
      <w:r w:rsidR="001A5D56">
        <w:rPr>
          <w:rFonts w:ascii="Arial" w:hAnsi="Arial" w:cs="Arial"/>
          <w:sz w:val="18"/>
          <w:szCs w:val="18"/>
        </w:rPr>
        <w:t>3</w:t>
      </w:r>
      <w:r w:rsidRPr="005F31F9">
        <w:rPr>
          <w:rFonts w:ascii="Arial" w:hAnsi="Arial" w:cs="Arial"/>
          <w:sz w:val="18"/>
          <w:szCs w:val="18"/>
        </w:rPr>
        <w:t xml:space="preserve">.5.1 Total Quality Management (TQM) </w:t>
      </w:r>
    </w:p>
    <w:p w14:paraId="16D1F781" w14:textId="59C9E855" w:rsidR="001709F1" w:rsidRPr="005F31F9" w:rsidRDefault="001709F1" w:rsidP="001709F1">
      <w:pPr>
        <w:spacing w:line="360" w:lineRule="auto"/>
        <w:rPr>
          <w:rFonts w:ascii="Arial" w:hAnsi="Arial" w:cs="Arial"/>
          <w:sz w:val="18"/>
          <w:szCs w:val="18"/>
        </w:rPr>
      </w:pPr>
      <w:r w:rsidRPr="005F31F9">
        <w:rPr>
          <w:rFonts w:ascii="Arial" w:hAnsi="Arial" w:cs="Arial"/>
          <w:sz w:val="18"/>
          <w:szCs w:val="18"/>
        </w:rPr>
        <w:t>        </w:t>
      </w:r>
      <w:r w:rsidR="001A5D56">
        <w:rPr>
          <w:rFonts w:ascii="Arial" w:hAnsi="Arial" w:cs="Arial"/>
          <w:sz w:val="18"/>
          <w:szCs w:val="18"/>
        </w:rPr>
        <w:t>3</w:t>
      </w:r>
      <w:r w:rsidRPr="005F31F9">
        <w:rPr>
          <w:rFonts w:ascii="Arial" w:hAnsi="Arial" w:cs="Arial"/>
          <w:sz w:val="18"/>
          <w:szCs w:val="18"/>
        </w:rPr>
        <w:t xml:space="preserve">.5.2 Continuous Quality Improvement (CQI) </w:t>
      </w:r>
    </w:p>
    <w:p w14:paraId="1010DADF" w14:textId="6B529ECD" w:rsidR="001709F1" w:rsidRPr="005F31F9" w:rsidRDefault="001709F1" w:rsidP="001709F1">
      <w:pPr>
        <w:spacing w:line="360" w:lineRule="auto"/>
        <w:rPr>
          <w:rFonts w:ascii="Arial" w:hAnsi="Arial" w:cs="Arial"/>
          <w:sz w:val="18"/>
          <w:szCs w:val="18"/>
        </w:rPr>
      </w:pPr>
      <w:r w:rsidRPr="005F31F9">
        <w:rPr>
          <w:rFonts w:ascii="Arial" w:hAnsi="Arial" w:cs="Arial"/>
          <w:sz w:val="18"/>
          <w:szCs w:val="18"/>
        </w:rPr>
        <w:t>        </w:t>
      </w:r>
      <w:r w:rsidR="001A5D56">
        <w:rPr>
          <w:rFonts w:ascii="Arial" w:hAnsi="Arial" w:cs="Arial"/>
          <w:sz w:val="18"/>
          <w:szCs w:val="18"/>
        </w:rPr>
        <w:t>3</w:t>
      </w:r>
      <w:r w:rsidRPr="005F31F9">
        <w:rPr>
          <w:rFonts w:ascii="Arial" w:hAnsi="Arial" w:cs="Arial"/>
          <w:sz w:val="18"/>
          <w:szCs w:val="18"/>
        </w:rPr>
        <w:t>.5.3 Lean Methodology</w:t>
      </w:r>
    </w:p>
    <w:p w14:paraId="71A949AB" w14:textId="5BA31263" w:rsidR="001709F1" w:rsidRPr="005F31F9" w:rsidRDefault="001709F1" w:rsidP="001709F1">
      <w:pPr>
        <w:spacing w:line="360" w:lineRule="auto"/>
        <w:rPr>
          <w:rFonts w:ascii="Arial" w:hAnsi="Arial" w:cs="Arial"/>
          <w:sz w:val="18"/>
          <w:szCs w:val="18"/>
        </w:rPr>
      </w:pPr>
      <w:r w:rsidRPr="005F31F9">
        <w:rPr>
          <w:rFonts w:ascii="Arial" w:hAnsi="Arial" w:cs="Arial"/>
          <w:sz w:val="18"/>
          <w:szCs w:val="18"/>
        </w:rPr>
        <w:t>        </w:t>
      </w:r>
      <w:r w:rsidR="001A5D56">
        <w:rPr>
          <w:rFonts w:ascii="Arial" w:hAnsi="Arial" w:cs="Arial"/>
          <w:sz w:val="18"/>
          <w:szCs w:val="18"/>
        </w:rPr>
        <w:t>3</w:t>
      </w:r>
      <w:r w:rsidRPr="005F31F9">
        <w:rPr>
          <w:rFonts w:ascii="Arial" w:hAnsi="Arial" w:cs="Arial"/>
          <w:sz w:val="18"/>
          <w:szCs w:val="18"/>
        </w:rPr>
        <w:t xml:space="preserve">.5.4 Six Sigma </w:t>
      </w:r>
    </w:p>
    <w:p w14:paraId="067C08DB" w14:textId="1A0539CE" w:rsidR="001709F1" w:rsidRPr="005F31F9" w:rsidRDefault="001709F1" w:rsidP="001709F1">
      <w:pPr>
        <w:spacing w:line="360" w:lineRule="auto"/>
        <w:rPr>
          <w:rFonts w:ascii="Arial" w:hAnsi="Arial" w:cs="Arial"/>
          <w:sz w:val="18"/>
          <w:szCs w:val="18"/>
        </w:rPr>
      </w:pPr>
      <w:r w:rsidRPr="005F31F9">
        <w:rPr>
          <w:rFonts w:ascii="Arial" w:hAnsi="Arial" w:cs="Arial"/>
          <w:sz w:val="18"/>
          <w:szCs w:val="18"/>
        </w:rPr>
        <w:t>        </w:t>
      </w:r>
      <w:r w:rsidR="001A5D56">
        <w:rPr>
          <w:rFonts w:ascii="Arial" w:hAnsi="Arial" w:cs="Arial"/>
          <w:sz w:val="18"/>
          <w:szCs w:val="18"/>
        </w:rPr>
        <w:t>3</w:t>
      </w:r>
      <w:r w:rsidRPr="005F31F9">
        <w:rPr>
          <w:rFonts w:ascii="Arial" w:hAnsi="Arial" w:cs="Arial"/>
          <w:sz w:val="18"/>
          <w:szCs w:val="18"/>
        </w:rPr>
        <w:t xml:space="preserve">.5.5 Plan-Do-Study-Act (PDSA) </w:t>
      </w:r>
    </w:p>
    <w:p w14:paraId="5F6C640B" w14:textId="55876582" w:rsidR="001709F1" w:rsidRPr="005F31F9" w:rsidRDefault="001709F1" w:rsidP="001709F1">
      <w:pPr>
        <w:spacing w:line="360" w:lineRule="auto"/>
        <w:rPr>
          <w:rFonts w:ascii="Arial" w:hAnsi="Arial" w:cs="Arial"/>
          <w:sz w:val="18"/>
          <w:szCs w:val="18"/>
        </w:rPr>
      </w:pPr>
      <w:r w:rsidRPr="005F31F9">
        <w:rPr>
          <w:rFonts w:ascii="Arial" w:hAnsi="Arial" w:cs="Arial"/>
          <w:sz w:val="18"/>
          <w:szCs w:val="18"/>
        </w:rPr>
        <w:t>    </w:t>
      </w:r>
      <w:r w:rsidR="001A5D56">
        <w:rPr>
          <w:rFonts w:ascii="Arial" w:hAnsi="Arial" w:cs="Arial"/>
          <w:sz w:val="18"/>
          <w:szCs w:val="18"/>
        </w:rPr>
        <w:t>3</w:t>
      </w:r>
      <w:r w:rsidRPr="005F31F9">
        <w:rPr>
          <w:rFonts w:ascii="Arial" w:hAnsi="Arial" w:cs="Arial"/>
          <w:sz w:val="18"/>
          <w:szCs w:val="18"/>
        </w:rPr>
        <w:t xml:space="preserve">.6 SWOT Analysis </w:t>
      </w:r>
    </w:p>
    <w:p w14:paraId="5C46D376" w14:textId="464E059E" w:rsidR="001709F1" w:rsidRPr="005F31F9" w:rsidRDefault="001709F1" w:rsidP="001709F1">
      <w:pPr>
        <w:spacing w:line="360" w:lineRule="auto"/>
        <w:rPr>
          <w:rFonts w:ascii="Arial" w:hAnsi="Arial" w:cs="Arial"/>
          <w:sz w:val="18"/>
          <w:szCs w:val="18"/>
        </w:rPr>
      </w:pPr>
      <w:r w:rsidRPr="005F31F9">
        <w:rPr>
          <w:rFonts w:ascii="Arial" w:hAnsi="Arial" w:cs="Arial"/>
          <w:sz w:val="18"/>
          <w:szCs w:val="18"/>
        </w:rPr>
        <w:t>   </w:t>
      </w:r>
      <w:r w:rsidR="001A5D56">
        <w:rPr>
          <w:rFonts w:ascii="Arial" w:hAnsi="Arial" w:cs="Arial"/>
          <w:sz w:val="18"/>
          <w:szCs w:val="18"/>
        </w:rPr>
        <w:t>3</w:t>
      </w:r>
      <w:r w:rsidRPr="005F31F9">
        <w:rPr>
          <w:rFonts w:ascii="Arial" w:hAnsi="Arial" w:cs="Arial"/>
          <w:sz w:val="18"/>
          <w:szCs w:val="18"/>
        </w:rPr>
        <w:t xml:space="preserve">.7 Policy and Health Reform Implications </w:t>
      </w:r>
    </w:p>
    <w:p w14:paraId="242B2B10" w14:textId="724B16F6" w:rsidR="001709F1" w:rsidRPr="005F31F9" w:rsidRDefault="009B46E2" w:rsidP="001709F1">
      <w:pPr>
        <w:spacing w:line="360" w:lineRule="auto"/>
        <w:rPr>
          <w:rFonts w:ascii="Arial" w:hAnsi="Arial" w:cs="Arial"/>
          <w:sz w:val="18"/>
          <w:szCs w:val="18"/>
        </w:rPr>
      </w:pPr>
      <w:r>
        <w:rPr>
          <w:rFonts w:ascii="Arial" w:hAnsi="Arial" w:cs="Arial"/>
          <w:sz w:val="18"/>
          <w:szCs w:val="18"/>
        </w:rPr>
        <w:t>4</w:t>
      </w:r>
      <w:r w:rsidR="001709F1" w:rsidRPr="005F31F9">
        <w:rPr>
          <w:rFonts w:ascii="Arial" w:hAnsi="Arial" w:cs="Arial"/>
          <w:sz w:val="18"/>
          <w:szCs w:val="18"/>
        </w:rPr>
        <w:t>.0 Recommendations and Implementation Strategy ......................</w:t>
      </w:r>
      <w:r w:rsidR="00707554">
        <w:rPr>
          <w:rFonts w:ascii="Arial" w:hAnsi="Arial" w:cs="Arial"/>
          <w:sz w:val="18"/>
          <w:szCs w:val="18"/>
        </w:rPr>
        <w:t>........</w:t>
      </w:r>
      <w:r w:rsidR="001709F1" w:rsidRPr="005F31F9">
        <w:rPr>
          <w:rFonts w:ascii="Arial" w:hAnsi="Arial" w:cs="Arial"/>
          <w:sz w:val="18"/>
          <w:szCs w:val="18"/>
        </w:rPr>
        <w:t xml:space="preserve">............ </w:t>
      </w:r>
      <w:r w:rsidR="004A617C">
        <w:rPr>
          <w:rFonts w:ascii="Arial" w:hAnsi="Arial" w:cs="Arial"/>
          <w:sz w:val="18"/>
          <w:szCs w:val="18"/>
        </w:rPr>
        <w:t xml:space="preserve">13 - </w:t>
      </w:r>
      <w:r w:rsidR="00707554">
        <w:rPr>
          <w:rFonts w:ascii="Arial" w:hAnsi="Arial" w:cs="Arial"/>
          <w:sz w:val="18"/>
          <w:szCs w:val="18"/>
        </w:rPr>
        <w:t>15</w:t>
      </w:r>
    </w:p>
    <w:p w14:paraId="271FCC72" w14:textId="51B79590" w:rsidR="001709F1" w:rsidRPr="004A617C" w:rsidRDefault="001709F1" w:rsidP="001709F1">
      <w:pPr>
        <w:spacing w:line="360" w:lineRule="auto"/>
        <w:rPr>
          <w:rFonts w:ascii="Arial" w:hAnsi="Arial" w:cs="Arial"/>
          <w:sz w:val="18"/>
          <w:szCs w:val="18"/>
        </w:rPr>
      </w:pPr>
      <w:r w:rsidRPr="005F31F9">
        <w:rPr>
          <w:rFonts w:ascii="Arial" w:hAnsi="Arial" w:cs="Arial"/>
          <w:sz w:val="18"/>
          <w:szCs w:val="18"/>
        </w:rPr>
        <w:t>    </w:t>
      </w:r>
      <w:r w:rsidR="004A617C">
        <w:rPr>
          <w:rFonts w:ascii="Arial" w:hAnsi="Arial" w:cs="Arial"/>
          <w:sz w:val="18"/>
          <w:szCs w:val="18"/>
        </w:rPr>
        <w:t>4</w:t>
      </w:r>
      <w:r w:rsidRPr="005F31F9">
        <w:rPr>
          <w:rFonts w:ascii="Arial" w:hAnsi="Arial" w:cs="Arial"/>
          <w:sz w:val="18"/>
          <w:szCs w:val="18"/>
        </w:rPr>
        <w:t xml:space="preserve">.1 </w:t>
      </w:r>
      <w:r w:rsidR="004A617C" w:rsidRPr="004A617C">
        <w:rPr>
          <w:rFonts w:ascii="Arial" w:hAnsi="Arial" w:cs="Arial"/>
          <w:sz w:val="18"/>
          <w:szCs w:val="18"/>
        </w:rPr>
        <w:t>Strengthening Quality Intelligence and Governance</w:t>
      </w:r>
    </w:p>
    <w:p w14:paraId="09F2FDC5" w14:textId="4F21A31E" w:rsidR="001709F1" w:rsidRPr="005F31F9" w:rsidRDefault="001709F1" w:rsidP="001709F1">
      <w:pPr>
        <w:spacing w:line="360" w:lineRule="auto"/>
        <w:rPr>
          <w:rFonts w:ascii="Arial" w:hAnsi="Arial" w:cs="Arial"/>
          <w:sz w:val="18"/>
          <w:szCs w:val="18"/>
        </w:rPr>
      </w:pPr>
      <w:r w:rsidRPr="005F31F9">
        <w:rPr>
          <w:rFonts w:ascii="Arial" w:hAnsi="Arial" w:cs="Arial"/>
          <w:sz w:val="18"/>
          <w:szCs w:val="18"/>
        </w:rPr>
        <w:t>    </w:t>
      </w:r>
      <w:r w:rsidR="004A617C">
        <w:rPr>
          <w:rFonts w:ascii="Arial" w:hAnsi="Arial" w:cs="Arial"/>
          <w:sz w:val="18"/>
          <w:szCs w:val="18"/>
        </w:rPr>
        <w:t>4</w:t>
      </w:r>
      <w:r w:rsidRPr="005F31F9">
        <w:rPr>
          <w:rFonts w:ascii="Arial" w:hAnsi="Arial" w:cs="Arial"/>
          <w:sz w:val="18"/>
          <w:szCs w:val="18"/>
        </w:rPr>
        <w:t>.2</w:t>
      </w:r>
      <w:r w:rsidRPr="004A617C">
        <w:rPr>
          <w:rFonts w:ascii="Arial" w:hAnsi="Arial" w:cs="Arial"/>
          <w:sz w:val="14"/>
          <w:szCs w:val="14"/>
        </w:rPr>
        <w:t xml:space="preserve"> </w:t>
      </w:r>
      <w:r w:rsidR="004A617C" w:rsidRPr="004A617C">
        <w:rPr>
          <w:rFonts w:ascii="Arial" w:hAnsi="Arial" w:cs="Arial"/>
          <w:sz w:val="18"/>
          <w:szCs w:val="18"/>
        </w:rPr>
        <w:t>Improving Workforce Governance and Patient Safety</w:t>
      </w:r>
    </w:p>
    <w:p w14:paraId="49FE2590" w14:textId="76E0D576" w:rsidR="001709F1" w:rsidRPr="008568DF" w:rsidRDefault="001709F1" w:rsidP="008568DF">
      <w:pPr>
        <w:spacing w:line="360" w:lineRule="auto"/>
        <w:jc w:val="both"/>
        <w:rPr>
          <w:rFonts w:ascii="Arial" w:hAnsi="Arial" w:cs="Arial"/>
          <w:sz w:val="18"/>
          <w:szCs w:val="18"/>
        </w:rPr>
      </w:pPr>
      <w:r w:rsidRPr="005F31F9">
        <w:rPr>
          <w:rFonts w:ascii="Arial" w:hAnsi="Arial" w:cs="Arial"/>
          <w:sz w:val="18"/>
          <w:szCs w:val="18"/>
        </w:rPr>
        <w:t>    </w:t>
      </w:r>
      <w:r w:rsidR="004A617C">
        <w:rPr>
          <w:rFonts w:ascii="Arial" w:hAnsi="Arial" w:cs="Arial"/>
          <w:sz w:val="18"/>
          <w:szCs w:val="18"/>
        </w:rPr>
        <w:t>4</w:t>
      </w:r>
      <w:r w:rsidRPr="005F31F9">
        <w:rPr>
          <w:rFonts w:ascii="Arial" w:hAnsi="Arial" w:cs="Arial"/>
          <w:sz w:val="18"/>
          <w:szCs w:val="18"/>
        </w:rPr>
        <w:t xml:space="preserve">.3 </w:t>
      </w:r>
      <w:r w:rsidR="008568DF" w:rsidRPr="008568DF">
        <w:rPr>
          <w:rFonts w:ascii="Arial" w:hAnsi="Arial" w:cs="Arial"/>
          <w:sz w:val="18"/>
          <w:szCs w:val="18"/>
        </w:rPr>
        <w:t>Developing a Measurable Speaking-Up and Learning Culture</w:t>
      </w:r>
    </w:p>
    <w:p w14:paraId="00D03759" w14:textId="5A19E3D6" w:rsidR="001709F1" w:rsidRPr="005F31F9" w:rsidRDefault="001709F1" w:rsidP="00C37DBA">
      <w:pPr>
        <w:spacing w:line="360" w:lineRule="auto"/>
        <w:rPr>
          <w:rFonts w:ascii="Arial" w:hAnsi="Arial" w:cs="Arial"/>
          <w:sz w:val="18"/>
          <w:szCs w:val="18"/>
        </w:rPr>
      </w:pPr>
      <w:r w:rsidRPr="005F31F9">
        <w:rPr>
          <w:rFonts w:ascii="Arial" w:hAnsi="Arial" w:cs="Arial"/>
          <w:sz w:val="18"/>
          <w:szCs w:val="18"/>
        </w:rPr>
        <w:t>    </w:t>
      </w:r>
      <w:r w:rsidR="00907314">
        <w:rPr>
          <w:rFonts w:ascii="Arial" w:hAnsi="Arial" w:cs="Arial"/>
          <w:sz w:val="18"/>
          <w:szCs w:val="18"/>
        </w:rPr>
        <w:t>4</w:t>
      </w:r>
      <w:r w:rsidRPr="005F31F9">
        <w:rPr>
          <w:rFonts w:ascii="Arial" w:hAnsi="Arial" w:cs="Arial"/>
          <w:sz w:val="18"/>
          <w:szCs w:val="18"/>
        </w:rPr>
        <w:t xml:space="preserve">.4 </w:t>
      </w:r>
      <w:r w:rsidR="00C37DBA" w:rsidRPr="00C37DBA">
        <w:rPr>
          <w:rFonts w:ascii="Arial" w:hAnsi="Arial" w:cs="Arial"/>
          <w:sz w:val="18"/>
          <w:szCs w:val="18"/>
        </w:rPr>
        <w:t>Implementation Strategy Using PDSA, Lean and Six Sigma</w:t>
      </w:r>
    </w:p>
    <w:p w14:paraId="4EE81105" w14:textId="5DE6E5BD" w:rsidR="001709F1" w:rsidRPr="005F31F9" w:rsidRDefault="009B46E2" w:rsidP="001709F1">
      <w:pPr>
        <w:spacing w:line="360" w:lineRule="auto"/>
        <w:rPr>
          <w:rFonts w:ascii="Arial" w:hAnsi="Arial" w:cs="Arial"/>
          <w:sz w:val="18"/>
          <w:szCs w:val="18"/>
        </w:rPr>
      </w:pPr>
      <w:r>
        <w:rPr>
          <w:rFonts w:ascii="Arial" w:hAnsi="Arial" w:cs="Arial"/>
          <w:sz w:val="18"/>
          <w:szCs w:val="18"/>
        </w:rPr>
        <w:t>5</w:t>
      </w:r>
      <w:r w:rsidR="001709F1" w:rsidRPr="005F31F9">
        <w:rPr>
          <w:rFonts w:ascii="Arial" w:hAnsi="Arial" w:cs="Arial"/>
          <w:sz w:val="18"/>
          <w:szCs w:val="18"/>
        </w:rPr>
        <w:t>.0 Conclusion ...................................................................................</w:t>
      </w:r>
      <w:r w:rsidR="00707554">
        <w:rPr>
          <w:rFonts w:ascii="Arial" w:hAnsi="Arial" w:cs="Arial"/>
          <w:sz w:val="18"/>
          <w:szCs w:val="18"/>
        </w:rPr>
        <w:t>........</w:t>
      </w:r>
      <w:r w:rsidR="00F951E7">
        <w:rPr>
          <w:rFonts w:ascii="Arial" w:hAnsi="Arial" w:cs="Arial"/>
          <w:sz w:val="18"/>
          <w:szCs w:val="18"/>
        </w:rPr>
        <w:t>...</w:t>
      </w:r>
      <w:r w:rsidR="001709F1" w:rsidRPr="005F31F9">
        <w:rPr>
          <w:rFonts w:ascii="Arial" w:hAnsi="Arial" w:cs="Arial"/>
          <w:sz w:val="18"/>
          <w:szCs w:val="18"/>
        </w:rPr>
        <w:t>..</w:t>
      </w:r>
      <w:r w:rsidR="00F951E7">
        <w:rPr>
          <w:rFonts w:ascii="Arial" w:hAnsi="Arial" w:cs="Arial"/>
          <w:sz w:val="18"/>
          <w:szCs w:val="18"/>
        </w:rPr>
        <w:t>..</w:t>
      </w:r>
      <w:r w:rsidR="001709F1" w:rsidRPr="005F31F9">
        <w:rPr>
          <w:rFonts w:ascii="Arial" w:hAnsi="Arial" w:cs="Arial"/>
          <w:sz w:val="18"/>
          <w:szCs w:val="18"/>
        </w:rPr>
        <w:t xml:space="preserve">.. </w:t>
      </w:r>
      <w:r w:rsidR="00707554">
        <w:rPr>
          <w:rFonts w:ascii="Arial" w:hAnsi="Arial" w:cs="Arial"/>
          <w:sz w:val="18"/>
          <w:szCs w:val="18"/>
        </w:rPr>
        <w:t>16</w:t>
      </w:r>
    </w:p>
    <w:p w14:paraId="37E1D5CB" w14:textId="7B25E115" w:rsidR="001709F1" w:rsidRPr="005F31F9" w:rsidRDefault="001709F1" w:rsidP="001709F1">
      <w:pPr>
        <w:spacing w:line="360" w:lineRule="auto"/>
        <w:rPr>
          <w:rFonts w:ascii="Arial" w:hAnsi="Arial" w:cs="Arial"/>
          <w:sz w:val="18"/>
          <w:szCs w:val="18"/>
        </w:rPr>
      </w:pPr>
      <w:r w:rsidRPr="005F31F9">
        <w:rPr>
          <w:rFonts w:ascii="Arial" w:hAnsi="Arial" w:cs="Arial"/>
          <w:sz w:val="18"/>
          <w:szCs w:val="18"/>
        </w:rPr>
        <w:t>References .............................................................................................</w:t>
      </w:r>
      <w:r w:rsidR="00F951E7">
        <w:rPr>
          <w:rFonts w:ascii="Arial" w:hAnsi="Arial" w:cs="Arial"/>
          <w:sz w:val="18"/>
          <w:szCs w:val="18"/>
        </w:rPr>
        <w:t>............ 17 - 19</w:t>
      </w:r>
    </w:p>
    <w:p w14:paraId="2F91C48B" w14:textId="77777777" w:rsidR="009B46E2" w:rsidRDefault="009B46E2" w:rsidP="009E0D39">
      <w:pPr>
        <w:spacing w:line="360" w:lineRule="auto"/>
        <w:rPr>
          <w:rFonts w:ascii="Arial" w:hAnsi="Arial" w:cs="Arial"/>
          <w:sz w:val="18"/>
          <w:szCs w:val="18"/>
        </w:rPr>
      </w:pPr>
    </w:p>
    <w:p w14:paraId="28B875C5" w14:textId="77777777" w:rsidR="009B46E2" w:rsidRDefault="009B46E2" w:rsidP="009E0D39">
      <w:pPr>
        <w:spacing w:line="360" w:lineRule="auto"/>
        <w:rPr>
          <w:rFonts w:ascii="Arial" w:hAnsi="Arial" w:cs="Arial"/>
          <w:b/>
          <w:bCs/>
          <w:sz w:val="24"/>
          <w:szCs w:val="24"/>
          <w:u w:val="single"/>
        </w:rPr>
      </w:pPr>
    </w:p>
    <w:p w14:paraId="33FB3C89" w14:textId="77777777" w:rsidR="009B46E2" w:rsidRDefault="009B46E2" w:rsidP="009E0D39">
      <w:pPr>
        <w:spacing w:line="360" w:lineRule="auto"/>
        <w:rPr>
          <w:rFonts w:ascii="Arial" w:hAnsi="Arial" w:cs="Arial"/>
          <w:b/>
          <w:bCs/>
          <w:sz w:val="24"/>
          <w:szCs w:val="24"/>
          <w:u w:val="single"/>
        </w:rPr>
      </w:pPr>
    </w:p>
    <w:p w14:paraId="5E717217" w14:textId="77777777" w:rsidR="00C37DBA" w:rsidRDefault="00C37DBA" w:rsidP="009E0D39">
      <w:pPr>
        <w:spacing w:line="360" w:lineRule="auto"/>
        <w:rPr>
          <w:rFonts w:ascii="Arial" w:hAnsi="Arial" w:cs="Arial"/>
          <w:b/>
          <w:bCs/>
          <w:sz w:val="24"/>
          <w:szCs w:val="24"/>
          <w:u w:val="single"/>
        </w:rPr>
      </w:pPr>
    </w:p>
    <w:p w14:paraId="54F9C601" w14:textId="77777777" w:rsidR="00C37DBA" w:rsidRDefault="00C37DBA" w:rsidP="009E0D39">
      <w:pPr>
        <w:spacing w:line="360" w:lineRule="auto"/>
        <w:rPr>
          <w:rFonts w:ascii="Arial" w:hAnsi="Arial" w:cs="Arial"/>
          <w:b/>
          <w:bCs/>
          <w:sz w:val="24"/>
          <w:szCs w:val="24"/>
          <w:u w:val="single"/>
        </w:rPr>
      </w:pPr>
    </w:p>
    <w:p w14:paraId="7755CC94" w14:textId="77777777" w:rsidR="009B46E2" w:rsidRDefault="009B46E2" w:rsidP="009E0D39">
      <w:pPr>
        <w:spacing w:line="360" w:lineRule="auto"/>
        <w:rPr>
          <w:rFonts w:ascii="Arial" w:hAnsi="Arial" w:cs="Arial"/>
          <w:b/>
          <w:bCs/>
          <w:sz w:val="24"/>
          <w:szCs w:val="24"/>
          <w:u w:val="single"/>
        </w:rPr>
      </w:pPr>
    </w:p>
    <w:p w14:paraId="03E69E6D" w14:textId="484E1A5A" w:rsidR="00303057" w:rsidRPr="00E15ECD" w:rsidRDefault="009E0D39" w:rsidP="009E0D39">
      <w:pPr>
        <w:spacing w:line="360" w:lineRule="auto"/>
        <w:rPr>
          <w:rFonts w:ascii="Arial" w:hAnsi="Arial" w:cs="Arial"/>
          <w:b/>
          <w:bCs/>
          <w:sz w:val="24"/>
          <w:szCs w:val="24"/>
          <w:u w:val="single"/>
        </w:rPr>
      </w:pPr>
      <w:r>
        <w:rPr>
          <w:rFonts w:ascii="Arial" w:hAnsi="Arial" w:cs="Arial"/>
          <w:b/>
          <w:bCs/>
          <w:sz w:val="24"/>
          <w:szCs w:val="24"/>
          <w:u w:val="single"/>
        </w:rPr>
        <w:lastRenderedPageBreak/>
        <w:t xml:space="preserve">1.0 </w:t>
      </w:r>
      <w:r w:rsidR="0082093B" w:rsidRPr="00E15ECD">
        <w:rPr>
          <w:rFonts w:ascii="Arial" w:hAnsi="Arial" w:cs="Arial"/>
          <w:b/>
          <w:bCs/>
          <w:sz w:val="24"/>
          <w:szCs w:val="24"/>
          <w:u w:val="single"/>
        </w:rPr>
        <w:t>ABBREV</w:t>
      </w:r>
      <w:r w:rsidR="007A5BE2" w:rsidRPr="00E15ECD">
        <w:rPr>
          <w:rFonts w:ascii="Arial" w:hAnsi="Arial" w:cs="Arial"/>
          <w:b/>
          <w:bCs/>
          <w:sz w:val="24"/>
          <w:szCs w:val="24"/>
          <w:u w:val="single"/>
        </w:rPr>
        <w:t>I</w:t>
      </w:r>
      <w:r w:rsidR="0082093B" w:rsidRPr="00E15ECD">
        <w:rPr>
          <w:rFonts w:ascii="Arial" w:hAnsi="Arial" w:cs="Arial"/>
          <w:b/>
          <w:bCs/>
          <w:sz w:val="24"/>
          <w:szCs w:val="24"/>
          <w:u w:val="single"/>
        </w:rPr>
        <w:t>ATION</w:t>
      </w:r>
      <w:r w:rsidR="00BD5300" w:rsidRPr="00E15ECD">
        <w:rPr>
          <w:rFonts w:ascii="Arial" w:hAnsi="Arial" w:cs="Arial"/>
          <w:b/>
          <w:bCs/>
          <w:sz w:val="24"/>
          <w:szCs w:val="24"/>
          <w:u w:val="single"/>
        </w:rPr>
        <w:t>S</w:t>
      </w:r>
    </w:p>
    <w:tbl>
      <w:tblPr>
        <w:tblW w:w="0" w:type="auto"/>
        <w:tblCellSpacing w:w="15" w:type="dxa"/>
        <w:tblInd w:w="-284" w:type="dxa"/>
        <w:tblCellMar>
          <w:top w:w="15" w:type="dxa"/>
          <w:left w:w="15" w:type="dxa"/>
          <w:bottom w:w="15" w:type="dxa"/>
          <w:right w:w="15" w:type="dxa"/>
        </w:tblCellMar>
        <w:tblLook w:val="04A0" w:firstRow="1" w:lastRow="0" w:firstColumn="1" w:lastColumn="0" w:noHBand="0" w:noVBand="1"/>
      </w:tblPr>
      <w:tblGrid>
        <w:gridCol w:w="2411"/>
        <w:gridCol w:w="4677"/>
      </w:tblGrid>
      <w:tr w:rsidR="00303057" w:rsidRPr="00303057" w14:paraId="4FC5D8E7" w14:textId="77777777" w:rsidTr="006A07C1">
        <w:trPr>
          <w:tblHeader/>
          <w:tblCellSpacing w:w="15" w:type="dxa"/>
        </w:trPr>
        <w:tc>
          <w:tcPr>
            <w:tcW w:w="2366" w:type="dxa"/>
            <w:vAlign w:val="center"/>
            <w:hideMark/>
          </w:tcPr>
          <w:p w14:paraId="415873CB" w14:textId="77777777" w:rsidR="00303057" w:rsidRPr="00303057" w:rsidRDefault="00303057" w:rsidP="00303057">
            <w:pPr>
              <w:spacing w:line="360" w:lineRule="auto"/>
              <w:rPr>
                <w:rFonts w:ascii="Arial" w:hAnsi="Arial" w:cs="Arial"/>
                <w:sz w:val="20"/>
                <w:szCs w:val="20"/>
              </w:rPr>
            </w:pPr>
            <w:r w:rsidRPr="00303057">
              <w:rPr>
                <w:rFonts w:ascii="Arial" w:hAnsi="Arial" w:cs="Arial"/>
                <w:sz w:val="20"/>
                <w:szCs w:val="20"/>
              </w:rPr>
              <w:t>Abbreviation</w:t>
            </w:r>
          </w:p>
        </w:tc>
        <w:tc>
          <w:tcPr>
            <w:tcW w:w="4632" w:type="dxa"/>
            <w:vAlign w:val="center"/>
            <w:hideMark/>
          </w:tcPr>
          <w:p w14:paraId="795F156C" w14:textId="77777777" w:rsidR="00303057" w:rsidRPr="00303057" w:rsidRDefault="00303057" w:rsidP="00303057">
            <w:pPr>
              <w:spacing w:line="360" w:lineRule="auto"/>
              <w:rPr>
                <w:rFonts w:ascii="Arial" w:hAnsi="Arial" w:cs="Arial"/>
                <w:sz w:val="20"/>
                <w:szCs w:val="20"/>
              </w:rPr>
            </w:pPr>
            <w:r w:rsidRPr="00303057">
              <w:rPr>
                <w:rFonts w:ascii="Arial" w:hAnsi="Arial" w:cs="Arial"/>
                <w:sz w:val="20"/>
                <w:szCs w:val="20"/>
              </w:rPr>
              <w:t>Full Meaning</w:t>
            </w:r>
          </w:p>
        </w:tc>
      </w:tr>
      <w:tr w:rsidR="00303057" w:rsidRPr="00303057" w14:paraId="70E134D9" w14:textId="77777777" w:rsidTr="006A07C1">
        <w:trPr>
          <w:tblCellSpacing w:w="15" w:type="dxa"/>
        </w:trPr>
        <w:tc>
          <w:tcPr>
            <w:tcW w:w="2366" w:type="dxa"/>
            <w:vAlign w:val="center"/>
            <w:hideMark/>
          </w:tcPr>
          <w:p w14:paraId="741EFBBE" w14:textId="77777777" w:rsidR="00303057" w:rsidRPr="00303057" w:rsidRDefault="00303057" w:rsidP="00303057">
            <w:pPr>
              <w:spacing w:line="360" w:lineRule="auto"/>
              <w:rPr>
                <w:rFonts w:ascii="Arial" w:hAnsi="Arial" w:cs="Arial"/>
                <w:sz w:val="16"/>
                <w:szCs w:val="16"/>
              </w:rPr>
            </w:pPr>
            <w:r w:rsidRPr="00303057">
              <w:rPr>
                <w:rFonts w:ascii="Arial" w:hAnsi="Arial" w:cs="Arial"/>
                <w:sz w:val="16"/>
                <w:szCs w:val="16"/>
              </w:rPr>
              <w:t>CQC</w:t>
            </w:r>
          </w:p>
        </w:tc>
        <w:tc>
          <w:tcPr>
            <w:tcW w:w="4632" w:type="dxa"/>
            <w:vAlign w:val="center"/>
            <w:hideMark/>
          </w:tcPr>
          <w:p w14:paraId="63ACA274" w14:textId="5A24AFA4" w:rsidR="00303057" w:rsidRPr="00303057" w:rsidRDefault="00303057" w:rsidP="00303057">
            <w:pPr>
              <w:spacing w:line="360" w:lineRule="auto"/>
              <w:rPr>
                <w:rFonts w:ascii="Arial" w:hAnsi="Arial" w:cs="Arial"/>
                <w:sz w:val="16"/>
                <w:szCs w:val="16"/>
              </w:rPr>
            </w:pPr>
            <w:r w:rsidRPr="00303057">
              <w:rPr>
                <w:rFonts w:ascii="Arial" w:hAnsi="Arial" w:cs="Arial"/>
                <w:sz w:val="16"/>
                <w:szCs w:val="16"/>
              </w:rPr>
              <w:t>Care Quality Commission</w:t>
            </w:r>
          </w:p>
        </w:tc>
      </w:tr>
      <w:tr w:rsidR="00303057" w:rsidRPr="00303057" w14:paraId="147694C9" w14:textId="77777777" w:rsidTr="006A07C1">
        <w:trPr>
          <w:tblCellSpacing w:w="15" w:type="dxa"/>
        </w:trPr>
        <w:tc>
          <w:tcPr>
            <w:tcW w:w="2366" w:type="dxa"/>
            <w:vAlign w:val="center"/>
            <w:hideMark/>
          </w:tcPr>
          <w:p w14:paraId="0AB55A94" w14:textId="77777777" w:rsidR="00303057" w:rsidRPr="00303057" w:rsidRDefault="00303057" w:rsidP="00303057">
            <w:pPr>
              <w:spacing w:line="360" w:lineRule="auto"/>
              <w:rPr>
                <w:rFonts w:ascii="Arial" w:hAnsi="Arial" w:cs="Arial"/>
                <w:sz w:val="16"/>
                <w:szCs w:val="16"/>
              </w:rPr>
            </w:pPr>
            <w:r w:rsidRPr="00303057">
              <w:rPr>
                <w:rFonts w:ascii="Arial" w:hAnsi="Arial" w:cs="Arial"/>
                <w:sz w:val="16"/>
                <w:szCs w:val="16"/>
              </w:rPr>
              <w:t>CQI</w:t>
            </w:r>
          </w:p>
        </w:tc>
        <w:tc>
          <w:tcPr>
            <w:tcW w:w="4632" w:type="dxa"/>
            <w:vAlign w:val="center"/>
            <w:hideMark/>
          </w:tcPr>
          <w:p w14:paraId="6A60890D" w14:textId="77777777" w:rsidR="00303057" w:rsidRPr="00303057" w:rsidRDefault="00303057" w:rsidP="00303057">
            <w:pPr>
              <w:spacing w:line="360" w:lineRule="auto"/>
              <w:rPr>
                <w:rFonts w:ascii="Arial" w:hAnsi="Arial" w:cs="Arial"/>
                <w:sz w:val="16"/>
                <w:szCs w:val="16"/>
              </w:rPr>
            </w:pPr>
            <w:r w:rsidRPr="00303057">
              <w:rPr>
                <w:rFonts w:ascii="Arial" w:hAnsi="Arial" w:cs="Arial"/>
                <w:sz w:val="16"/>
                <w:szCs w:val="16"/>
              </w:rPr>
              <w:t>Continuous Quality Improvement</w:t>
            </w:r>
          </w:p>
        </w:tc>
      </w:tr>
      <w:tr w:rsidR="00303057" w:rsidRPr="00303057" w14:paraId="25B80C22" w14:textId="77777777" w:rsidTr="006A07C1">
        <w:trPr>
          <w:tblCellSpacing w:w="15" w:type="dxa"/>
        </w:trPr>
        <w:tc>
          <w:tcPr>
            <w:tcW w:w="2366" w:type="dxa"/>
            <w:vAlign w:val="center"/>
            <w:hideMark/>
          </w:tcPr>
          <w:p w14:paraId="2436AD6D" w14:textId="77777777" w:rsidR="00303057" w:rsidRPr="00303057" w:rsidRDefault="00303057" w:rsidP="00303057">
            <w:pPr>
              <w:spacing w:line="360" w:lineRule="auto"/>
              <w:rPr>
                <w:rFonts w:ascii="Arial" w:hAnsi="Arial" w:cs="Arial"/>
                <w:sz w:val="16"/>
                <w:szCs w:val="16"/>
              </w:rPr>
            </w:pPr>
            <w:r w:rsidRPr="00303057">
              <w:rPr>
                <w:rFonts w:ascii="Arial" w:hAnsi="Arial" w:cs="Arial"/>
                <w:sz w:val="16"/>
                <w:szCs w:val="16"/>
              </w:rPr>
              <w:t>DMAIC</w:t>
            </w:r>
          </w:p>
        </w:tc>
        <w:tc>
          <w:tcPr>
            <w:tcW w:w="4632" w:type="dxa"/>
            <w:vAlign w:val="center"/>
            <w:hideMark/>
          </w:tcPr>
          <w:p w14:paraId="60A7F03C" w14:textId="77777777" w:rsidR="00303057" w:rsidRPr="00303057" w:rsidRDefault="00303057" w:rsidP="00303057">
            <w:pPr>
              <w:spacing w:line="360" w:lineRule="auto"/>
              <w:rPr>
                <w:rFonts w:ascii="Arial" w:hAnsi="Arial" w:cs="Arial"/>
                <w:sz w:val="16"/>
                <w:szCs w:val="16"/>
              </w:rPr>
            </w:pPr>
            <w:r w:rsidRPr="00303057">
              <w:rPr>
                <w:rFonts w:ascii="Arial" w:hAnsi="Arial" w:cs="Arial"/>
                <w:sz w:val="16"/>
                <w:szCs w:val="16"/>
              </w:rPr>
              <w:t>Define, Measure, Analyse, Improve and Control</w:t>
            </w:r>
          </w:p>
        </w:tc>
      </w:tr>
      <w:tr w:rsidR="00303057" w:rsidRPr="00303057" w14:paraId="0DF885F4" w14:textId="77777777" w:rsidTr="006A07C1">
        <w:trPr>
          <w:tblCellSpacing w:w="15" w:type="dxa"/>
        </w:trPr>
        <w:tc>
          <w:tcPr>
            <w:tcW w:w="2366" w:type="dxa"/>
            <w:vAlign w:val="center"/>
            <w:hideMark/>
          </w:tcPr>
          <w:p w14:paraId="20B64221" w14:textId="77777777" w:rsidR="00303057" w:rsidRPr="00303057" w:rsidRDefault="00303057" w:rsidP="00303057">
            <w:pPr>
              <w:spacing w:line="360" w:lineRule="auto"/>
              <w:rPr>
                <w:rFonts w:ascii="Arial" w:hAnsi="Arial" w:cs="Arial"/>
                <w:sz w:val="16"/>
                <w:szCs w:val="16"/>
              </w:rPr>
            </w:pPr>
            <w:r w:rsidRPr="00303057">
              <w:rPr>
                <w:rFonts w:ascii="Arial" w:hAnsi="Arial" w:cs="Arial"/>
                <w:sz w:val="16"/>
                <w:szCs w:val="16"/>
              </w:rPr>
              <w:t>FT</w:t>
            </w:r>
          </w:p>
        </w:tc>
        <w:tc>
          <w:tcPr>
            <w:tcW w:w="4632" w:type="dxa"/>
            <w:vAlign w:val="center"/>
            <w:hideMark/>
          </w:tcPr>
          <w:p w14:paraId="0B13B44C" w14:textId="77777777" w:rsidR="00303057" w:rsidRPr="00303057" w:rsidRDefault="00303057" w:rsidP="00303057">
            <w:pPr>
              <w:spacing w:line="360" w:lineRule="auto"/>
              <w:rPr>
                <w:rFonts w:ascii="Arial" w:hAnsi="Arial" w:cs="Arial"/>
                <w:sz w:val="16"/>
                <w:szCs w:val="16"/>
              </w:rPr>
            </w:pPr>
            <w:r w:rsidRPr="00303057">
              <w:rPr>
                <w:rFonts w:ascii="Arial" w:hAnsi="Arial" w:cs="Arial"/>
                <w:sz w:val="16"/>
                <w:szCs w:val="16"/>
              </w:rPr>
              <w:t>Foundation Trust</w:t>
            </w:r>
          </w:p>
        </w:tc>
      </w:tr>
      <w:tr w:rsidR="00303057" w:rsidRPr="00303057" w14:paraId="158C406F" w14:textId="77777777" w:rsidTr="006A07C1">
        <w:trPr>
          <w:tblCellSpacing w:w="15" w:type="dxa"/>
        </w:trPr>
        <w:tc>
          <w:tcPr>
            <w:tcW w:w="2366" w:type="dxa"/>
            <w:vAlign w:val="center"/>
            <w:hideMark/>
          </w:tcPr>
          <w:p w14:paraId="123799EA" w14:textId="77777777" w:rsidR="00303057" w:rsidRPr="00303057" w:rsidRDefault="00303057" w:rsidP="00303057">
            <w:pPr>
              <w:spacing w:line="360" w:lineRule="auto"/>
              <w:rPr>
                <w:rFonts w:ascii="Arial" w:hAnsi="Arial" w:cs="Arial"/>
                <w:sz w:val="16"/>
                <w:szCs w:val="16"/>
              </w:rPr>
            </w:pPr>
            <w:r w:rsidRPr="00303057">
              <w:rPr>
                <w:rFonts w:ascii="Arial" w:hAnsi="Arial" w:cs="Arial"/>
                <w:sz w:val="16"/>
                <w:szCs w:val="16"/>
              </w:rPr>
              <w:t>HSC</w:t>
            </w:r>
          </w:p>
        </w:tc>
        <w:tc>
          <w:tcPr>
            <w:tcW w:w="4632" w:type="dxa"/>
            <w:vAlign w:val="center"/>
            <w:hideMark/>
          </w:tcPr>
          <w:p w14:paraId="7A18694A" w14:textId="77777777" w:rsidR="00303057" w:rsidRPr="00303057" w:rsidRDefault="00303057" w:rsidP="00303057">
            <w:pPr>
              <w:spacing w:line="360" w:lineRule="auto"/>
              <w:rPr>
                <w:rFonts w:ascii="Arial" w:hAnsi="Arial" w:cs="Arial"/>
                <w:sz w:val="16"/>
                <w:szCs w:val="16"/>
              </w:rPr>
            </w:pPr>
            <w:r w:rsidRPr="00303057">
              <w:rPr>
                <w:rFonts w:ascii="Arial" w:hAnsi="Arial" w:cs="Arial"/>
                <w:sz w:val="16"/>
                <w:szCs w:val="16"/>
              </w:rPr>
              <w:t>Health and Social Care</w:t>
            </w:r>
          </w:p>
        </w:tc>
      </w:tr>
      <w:tr w:rsidR="00303057" w:rsidRPr="00303057" w14:paraId="0C8E2DAF" w14:textId="77777777" w:rsidTr="006A07C1">
        <w:trPr>
          <w:tblCellSpacing w:w="15" w:type="dxa"/>
        </w:trPr>
        <w:tc>
          <w:tcPr>
            <w:tcW w:w="2366" w:type="dxa"/>
            <w:vAlign w:val="center"/>
            <w:hideMark/>
          </w:tcPr>
          <w:p w14:paraId="4090A23D" w14:textId="77777777" w:rsidR="00303057" w:rsidRPr="00303057" w:rsidRDefault="00303057" w:rsidP="00303057">
            <w:pPr>
              <w:spacing w:line="360" w:lineRule="auto"/>
              <w:rPr>
                <w:rFonts w:ascii="Arial" w:hAnsi="Arial" w:cs="Arial"/>
                <w:sz w:val="16"/>
                <w:szCs w:val="16"/>
              </w:rPr>
            </w:pPr>
            <w:r w:rsidRPr="00303057">
              <w:rPr>
                <w:rFonts w:ascii="Arial" w:hAnsi="Arial" w:cs="Arial"/>
                <w:sz w:val="16"/>
                <w:szCs w:val="16"/>
              </w:rPr>
              <w:t>IHI</w:t>
            </w:r>
          </w:p>
        </w:tc>
        <w:tc>
          <w:tcPr>
            <w:tcW w:w="4632" w:type="dxa"/>
            <w:vAlign w:val="center"/>
            <w:hideMark/>
          </w:tcPr>
          <w:p w14:paraId="07ACD5AE" w14:textId="77777777" w:rsidR="00303057" w:rsidRPr="00303057" w:rsidRDefault="00303057" w:rsidP="00303057">
            <w:pPr>
              <w:spacing w:line="360" w:lineRule="auto"/>
              <w:rPr>
                <w:rFonts w:ascii="Arial" w:hAnsi="Arial" w:cs="Arial"/>
                <w:sz w:val="16"/>
                <w:szCs w:val="16"/>
              </w:rPr>
            </w:pPr>
            <w:r w:rsidRPr="00303057">
              <w:rPr>
                <w:rFonts w:ascii="Arial" w:hAnsi="Arial" w:cs="Arial"/>
                <w:sz w:val="16"/>
                <w:szCs w:val="16"/>
              </w:rPr>
              <w:t>Institute for Healthcare Improvement</w:t>
            </w:r>
          </w:p>
        </w:tc>
      </w:tr>
      <w:tr w:rsidR="00303057" w:rsidRPr="00303057" w14:paraId="3ADFF4F1" w14:textId="77777777" w:rsidTr="006A07C1">
        <w:trPr>
          <w:tblCellSpacing w:w="15" w:type="dxa"/>
        </w:trPr>
        <w:tc>
          <w:tcPr>
            <w:tcW w:w="2366" w:type="dxa"/>
            <w:vAlign w:val="center"/>
            <w:hideMark/>
          </w:tcPr>
          <w:p w14:paraId="729DD2E7" w14:textId="77777777" w:rsidR="00303057" w:rsidRPr="00303057" w:rsidRDefault="00303057" w:rsidP="00303057">
            <w:pPr>
              <w:spacing w:line="360" w:lineRule="auto"/>
              <w:rPr>
                <w:rFonts w:ascii="Arial" w:hAnsi="Arial" w:cs="Arial"/>
                <w:sz w:val="16"/>
                <w:szCs w:val="16"/>
              </w:rPr>
            </w:pPr>
            <w:r w:rsidRPr="00303057">
              <w:rPr>
                <w:rFonts w:ascii="Arial" w:hAnsi="Arial" w:cs="Arial"/>
                <w:sz w:val="16"/>
                <w:szCs w:val="16"/>
              </w:rPr>
              <w:t>NHS</w:t>
            </w:r>
          </w:p>
        </w:tc>
        <w:tc>
          <w:tcPr>
            <w:tcW w:w="4632" w:type="dxa"/>
            <w:vAlign w:val="center"/>
            <w:hideMark/>
          </w:tcPr>
          <w:p w14:paraId="2BB0DB75" w14:textId="77777777" w:rsidR="00303057" w:rsidRPr="00303057" w:rsidRDefault="00303057" w:rsidP="00303057">
            <w:pPr>
              <w:spacing w:line="360" w:lineRule="auto"/>
              <w:rPr>
                <w:rFonts w:ascii="Arial" w:hAnsi="Arial" w:cs="Arial"/>
                <w:sz w:val="16"/>
                <w:szCs w:val="16"/>
              </w:rPr>
            </w:pPr>
            <w:r w:rsidRPr="00303057">
              <w:rPr>
                <w:rFonts w:ascii="Arial" w:hAnsi="Arial" w:cs="Arial"/>
                <w:sz w:val="16"/>
                <w:szCs w:val="16"/>
              </w:rPr>
              <w:t>National Health Service</w:t>
            </w:r>
          </w:p>
        </w:tc>
      </w:tr>
      <w:tr w:rsidR="00303057" w:rsidRPr="00303057" w14:paraId="1AF0BC0E" w14:textId="77777777" w:rsidTr="006A07C1">
        <w:trPr>
          <w:tblCellSpacing w:w="15" w:type="dxa"/>
        </w:trPr>
        <w:tc>
          <w:tcPr>
            <w:tcW w:w="2366" w:type="dxa"/>
            <w:vAlign w:val="center"/>
            <w:hideMark/>
          </w:tcPr>
          <w:p w14:paraId="3CC4886F" w14:textId="77777777" w:rsidR="00303057" w:rsidRPr="00303057" w:rsidRDefault="00303057" w:rsidP="00303057">
            <w:pPr>
              <w:spacing w:line="360" w:lineRule="auto"/>
              <w:rPr>
                <w:rFonts w:ascii="Arial" w:hAnsi="Arial" w:cs="Arial"/>
                <w:sz w:val="16"/>
                <w:szCs w:val="16"/>
              </w:rPr>
            </w:pPr>
            <w:r w:rsidRPr="00303057">
              <w:rPr>
                <w:rFonts w:ascii="Arial" w:hAnsi="Arial" w:cs="Arial"/>
                <w:sz w:val="16"/>
                <w:szCs w:val="16"/>
              </w:rPr>
              <w:t>PDSA</w:t>
            </w:r>
          </w:p>
        </w:tc>
        <w:tc>
          <w:tcPr>
            <w:tcW w:w="4632" w:type="dxa"/>
            <w:vAlign w:val="center"/>
            <w:hideMark/>
          </w:tcPr>
          <w:p w14:paraId="5AB2DDB8" w14:textId="77777777" w:rsidR="00303057" w:rsidRPr="00303057" w:rsidRDefault="00303057" w:rsidP="00303057">
            <w:pPr>
              <w:spacing w:line="360" w:lineRule="auto"/>
              <w:rPr>
                <w:rFonts w:ascii="Arial" w:hAnsi="Arial" w:cs="Arial"/>
                <w:sz w:val="16"/>
                <w:szCs w:val="16"/>
              </w:rPr>
            </w:pPr>
            <w:r w:rsidRPr="00303057">
              <w:rPr>
                <w:rFonts w:ascii="Arial" w:hAnsi="Arial" w:cs="Arial"/>
                <w:sz w:val="16"/>
                <w:szCs w:val="16"/>
              </w:rPr>
              <w:t>Plan-Do-Study-Act</w:t>
            </w:r>
          </w:p>
        </w:tc>
      </w:tr>
      <w:tr w:rsidR="00303057" w:rsidRPr="00303057" w14:paraId="76652140" w14:textId="77777777" w:rsidTr="006A07C1">
        <w:trPr>
          <w:tblCellSpacing w:w="15" w:type="dxa"/>
        </w:trPr>
        <w:tc>
          <w:tcPr>
            <w:tcW w:w="2366" w:type="dxa"/>
            <w:vAlign w:val="center"/>
            <w:hideMark/>
          </w:tcPr>
          <w:p w14:paraId="206B2141" w14:textId="77777777" w:rsidR="00303057" w:rsidRPr="00303057" w:rsidRDefault="00303057" w:rsidP="00303057">
            <w:pPr>
              <w:spacing w:line="360" w:lineRule="auto"/>
              <w:rPr>
                <w:rFonts w:ascii="Arial" w:hAnsi="Arial" w:cs="Arial"/>
                <w:sz w:val="16"/>
                <w:szCs w:val="16"/>
              </w:rPr>
            </w:pPr>
            <w:r w:rsidRPr="00303057">
              <w:rPr>
                <w:rFonts w:ascii="Arial" w:hAnsi="Arial" w:cs="Arial"/>
                <w:sz w:val="16"/>
                <w:szCs w:val="16"/>
              </w:rPr>
              <w:t>PDCA</w:t>
            </w:r>
          </w:p>
        </w:tc>
        <w:tc>
          <w:tcPr>
            <w:tcW w:w="4632" w:type="dxa"/>
            <w:vAlign w:val="center"/>
            <w:hideMark/>
          </w:tcPr>
          <w:p w14:paraId="48E78EFB" w14:textId="77777777" w:rsidR="00303057" w:rsidRPr="00303057" w:rsidRDefault="00303057" w:rsidP="00303057">
            <w:pPr>
              <w:spacing w:line="360" w:lineRule="auto"/>
              <w:rPr>
                <w:rFonts w:ascii="Arial" w:hAnsi="Arial" w:cs="Arial"/>
                <w:sz w:val="16"/>
                <w:szCs w:val="16"/>
              </w:rPr>
            </w:pPr>
            <w:r w:rsidRPr="00303057">
              <w:rPr>
                <w:rFonts w:ascii="Arial" w:hAnsi="Arial" w:cs="Arial"/>
                <w:sz w:val="16"/>
                <w:szCs w:val="16"/>
              </w:rPr>
              <w:t>Plan-Do-Check-Act</w:t>
            </w:r>
          </w:p>
        </w:tc>
      </w:tr>
      <w:tr w:rsidR="00303057" w:rsidRPr="00303057" w14:paraId="16C1C378" w14:textId="77777777" w:rsidTr="006A07C1">
        <w:trPr>
          <w:tblCellSpacing w:w="15" w:type="dxa"/>
        </w:trPr>
        <w:tc>
          <w:tcPr>
            <w:tcW w:w="2366" w:type="dxa"/>
            <w:vAlign w:val="center"/>
            <w:hideMark/>
          </w:tcPr>
          <w:p w14:paraId="20B98DF0" w14:textId="77777777" w:rsidR="00303057" w:rsidRPr="00303057" w:rsidRDefault="00303057" w:rsidP="00303057">
            <w:pPr>
              <w:spacing w:line="360" w:lineRule="auto"/>
              <w:rPr>
                <w:rFonts w:ascii="Arial" w:hAnsi="Arial" w:cs="Arial"/>
                <w:sz w:val="16"/>
                <w:szCs w:val="16"/>
              </w:rPr>
            </w:pPr>
            <w:r w:rsidRPr="00303057">
              <w:rPr>
                <w:rFonts w:ascii="Arial" w:hAnsi="Arial" w:cs="Arial"/>
                <w:sz w:val="16"/>
                <w:szCs w:val="16"/>
              </w:rPr>
              <w:t>PSIRF</w:t>
            </w:r>
          </w:p>
        </w:tc>
        <w:tc>
          <w:tcPr>
            <w:tcW w:w="4632" w:type="dxa"/>
            <w:vAlign w:val="center"/>
            <w:hideMark/>
          </w:tcPr>
          <w:p w14:paraId="0986E311" w14:textId="77777777" w:rsidR="00303057" w:rsidRPr="00303057" w:rsidRDefault="00303057" w:rsidP="00303057">
            <w:pPr>
              <w:spacing w:line="360" w:lineRule="auto"/>
              <w:rPr>
                <w:rFonts w:ascii="Arial" w:hAnsi="Arial" w:cs="Arial"/>
                <w:sz w:val="16"/>
                <w:szCs w:val="16"/>
              </w:rPr>
            </w:pPr>
            <w:r w:rsidRPr="00303057">
              <w:rPr>
                <w:rFonts w:ascii="Arial" w:hAnsi="Arial" w:cs="Arial"/>
                <w:sz w:val="16"/>
                <w:szCs w:val="16"/>
              </w:rPr>
              <w:t>Patient Safety Incident Response Framework</w:t>
            </w:r>
          </w:p>
        </w:tc>
      </w:tr>
      <w:tr w:rsidR="00303057" w:rsidRPr="00303057" w14:paraId="3246D789" w14:textId="77777777" w:rsidTr="006A07C1">
        <w:trPr>
          <w:tblCellSpacing w:w="15" w:type="dxa"/>
        </w:trPr>
        <w:tc>
          <w:tcPr>
            <w:tcW w:w="2366" w:type="dxa"/>
            <w:vAlign w:val="center"/>
            <w:hideMark/>
          </w:tcPr>
          <w:p w14:paraId="2274803A" w14:textId="77777777" w:rsidR="00303057" w:rsidRPr="00303057" w:rsidRDefault="00303057" w:rsidP="00303057">
            <w:pPr>
              <w:spacing w:line="360" w:lineRule="auto"/>
              <w:rPr>
                <w:rFonts w:ascii="Arial" w:hAnsi="Arial" w:cs="Arial"/>
                <w:sz w:val="16"/>
                <w:szCs w:val="16"/>
              </w:rPr>
            </w:pPr>
            <w:r w:rsidRPr="00303057">
              <w:rPr>
                <w:rFonts w:ascii="Arial" w:hAnsi="Arial" w:cs="Arial"/>
                <w:sz w:val="16"/>
                <w:szCs w:val="16"/>
              </w:rPr>
              <w:t>QI</w:t>
            </w:r>
          </w:p>
        </w:tc>
        <w:tc>
          <w:tcPr>
            <w:tcW w:w="4632" w:type="dxa"/>
            <w:vAlign w:val="center"/>
            <w:hideMark/>
          </w:tcPr>
          <w:p w14:paraId="6A67FC4C" w14:textId="77777777" w:rsidR="00303057" w:rsidRPr="00303057" w:rsidRDefault="00303057" w:rsidP="00303057">
            <w:pPr>
              <w:spacing w:line="360" w:lineRule="auto"/>
              <w:rPr>
                <w:rFonts w:ascii="Arial" w:hAnsi="Arial" w:cs="Arial"/>
                <w:sz w:val="16"/>
                <w:szCs w:val="16"/>
              </w:rPr>
            </w:pPr>
            <w:r w:rsidRPr="00303057">
              <w:rPr>
                <w:rFonts w:ascii="Arial" w:hAnsi="Arial" w:cs="Arial"/>
                <w:sz w:val="16"/>
                <w:szCs w:val="16"/>
              </w:rPr>
              <w:t>Quality Improvement</w:t>
            </w:r>
          </w:p>
        </w:tc>
      </w:tr>
      <w:tr w:rsidR="00303057" w:rsidRPr="00303057" w14:paraId="78C4E8F7" w14:textId="77777777" w:rsidTr="006A07C1">
        <w:trPr>
          <w:tblCellSpacing w:w="15" w:type="dxa"/>
        </w:trPr>
        <w:tc>
          <w:tcPr>
            <w:tcW w:w="2366" w:type="dxa"/>
            <w:vAlign w:val="center"/>
            <w:hideMark/>
          </w:tcPr>
          <w:p w14:paraId="62C77A22" w14:textId="77777777" w:rsidR="00303057" w:rsidRPr="00303057" w:rsidRDefault="00303057" w:rsidP="00303057">
            <w:pPr>
              <w:spacing w:line="360" w:lineRule="auto"/>
              <w:rPr>
                <w:rFonts w:ascii="Arial" w:hAnsi="Arial" w:cs="Arial"/>
                <w:sz w:val="16"/>
                <w:szCs w:val="16"/>
              </w:rPr>
            </w:pPr>
            <w:r w:rsidRPr="00303057">
              <w:rPr>
                <w:rFonts w:ascii="Arial" w:hAnsi="Arial" w:cs="Arial"/>
                <w:sz w:val="16"/>
                <w:szCs w:val="16"/>
              </w:rPr>
              <w:t>RCA</w:t>
            </w:r>
          </w:p>
        </w:tc>
        <w:tc>
          <w:tcPr>
            <w:tcW w:w="4632" w:type="dxa"/>
            <w:vAlign w:val="center"/>
            <w:hideMark/>
          </w:tcPr>
          <w:p w14:paraId="19A5629D" w14:textId="77777777" w:rsidR="00303057" w:rsidRPr="00303057" w:rsidRDefault="00303057" w:rsidP="00303057">
            <w:pPr>
              <w:spacing w:line="360" w:lineRule="auto"/>
              <w:rPr>
                <w:rFonts w:ascii="Arial" w:hAnsi="Arial" w:cs="Arial"/>
                <w:sz w:val="16"/>
                <w:szCs w:val="16"/>
              </w:rPr>
            </w:pPr>
            <w:r w:rsidRPr="00303057">
              <w:rPr>
                <w:rFonts w:ascii="Arial" w:hAnsi="Arial" w:cs="Arial"/>
                <w:sz w:val="16"/>
                <w:szCs w:val="16"/>
              </w:rPr>
              <w:t>Root Cause Analysis</w:t>
            </w:r>
          </w:p>
        </w:tc>
      </w:tr>
      <w:tr w:rsidR="00303057" w:rsidRPr="00303057" w14:paraId="48692162" w14:textId="77777777" w:rsidTr="006A07C1">
        <w:trPr>
          <w:tblCellSpacing w:w="15" w:type="dxa"/>
        </w:trPr>
        <w:tc>
          <w:tcPr>
            <w:tcW w:w="2366" w:type="dxa"/>
            <w:vAlign w:val="center"/>
            <w:hideMark/>
          </w:tcPr>
          <w:p w14:paraId="352A33F5" w14:textId="77777777" w:rsidR="00303057" w:rsidRPr="00303057" w:rsidRDefault="00303057" w:rsidP="00303057">
            <w:pPr>
              <w:spacing w:line="360" w:lineRule="auto"/>
              <w:rPr>
                <w:rFonts w:ascii="Arial" w:hAnsi="Arial" w:cs="Arial"/>
                <w:sz w:val="16"/>
                <w:szCs w:val="16"/>
              </w:rPr>
            </w:pPr>
            <w:r w:rsidRPr="00303057">
              <w:rPr>
                <w:rFonts w:ascii="Arial" w:hAnsi="Arial" w:cs="Arial"/>
                <w:sz w:val="16"/>
                <w:szCs w:val="16"/>
              </w:rPr>
              <w:t>SWOT</w:t>
            </w:r>
          </w:p>
        </w:tc>
        <w:tc>
          <w:tcPr>
            <w:tcW w:w="4632" w:type="dxa"/>
            <w:vAlign w:val="center"/>
            <w:hideMark/>
          </w:tcPr>
          <w:p w14:paraId="2F180AF5" w14:textId="77777777" w:rsidR="00303057" w:rsidRPr="00303057" w:rsidRDefault="00303057" w:rsidP="00303057">
            <w:pPr>
              <w:spacing w:line="360" w:lineRule="auto"/>
              <w:rPr>
                <w:rFonts w:ascii="Arial" w:hAnsi="Arial" w:cs="Arial"/>
                <w:sz w:val="16"/>
                <w:szCs w:val="16"/>
              </w:rPr>
            </w:pPr>
            <w:r w:rsidRPr="00303057">
              <w:rPr>
                <w:rFonts w:ascii="Arial" w:hAnsi="Arial" w:cs="Arial"/>
                <w:sz w:val="16"/>
                <w:szCs w:val="16"/>
              </w:rPr>
              <w:t>Strengths, Weaknesses, Opportunities and Threats</w:t>
            </w:r>
          </w:p>
        </w:tc>
      </w:tr>
      <w:tr w:rsidR="00303057" w:rsidRPr="00303057" w14:paraId="7786FA92" w14:textId="77777777" w:rsidTr="006A07C1">
        <w:trPr>
          <w:tblCellSpacing w:w="15" w:type="dxa"/>
        </w:trPr>
        <w:tc>
          <w:tcPr>
            <w:tcW w:w="2366" w:type="dxa"/>
            <w:vAlign w:val="center"/>
            <w:hideMark/>
          </w:tcPr>
          <w:p w14:paraId="04329847" w14:textId="77777777" w:rsidR="00303057" w:rsidRPr="00303057" w:rsidRDefault="00303057" w:rsidP="00303057">
            <w:pPr>
              <w:spacing w:line="360" w:lineRule="auto"/>
              <w:rPr>
                <w:rFonts w:ascii="Arial" w:hAnsi="Arial" w:cs="Arial"/>
                <w:sz w:val="16"/>
                <w:szCs w:val="16"/>
              </w:rPr>
            </w:pPr>
            <w:r w:rsidRPr="00303057">
              <w:rPr>
                <w:rFonts w:ascii="Arial" w:hAnsi="Arial" w:cs="Arial"/>
                <w:sz w:val="16"/>
                <w:szCs w:val="16"/>
              </w:rPr>
              <w:t>TQM</w:t>
            </w:r>
          </w:p>
        </w:tc>
        <w:tc>
          <w:tcPr>
            <w:tcW w:w="4632" w:type="dxa"/>
            <w:vAlign w:val="center"/>
            <w:hideMark/>
          </w:tcPr>
          <w:p w14:paraId="24088FF2" w14:textId="77777777" w:rsidR="00303057" w:rsidRPr="00303057" w:rsidRDefault="00303057" w:rsidP="00303057">
            <w:pPr>
              <w:spacing w:line="360" w:lineRule="auto"/>
              <w:rPr>
                <w:rFonts w:ascii="Arial" w:hAnsi="Arial" w:cs="Arial"/>
                <w:sz w:val="16"/>
                <w:szCs w:val="16"/>
              </w:rPr>
            </w:pPr>
            <w:r w:rsidRPr="00303057">
              <w:rPr>
                <w:rFonts w:ascii="Arial" w:hAnsi="Arial" w:cs="Arial"/>
                <w:sz w:val="16"/>
                <w:szCs w:val="16"/>
              </w:rPr>
              <w:t>Total Quality Management</w:t>
            </w:r>
          </w:p>
        </w:tc>
      </w:tr>
      <w:tr w:rsidR="00303057" w:rsidRPr="00303057" w14:paraId="3BC35B18" w14:textId="77777777" w:rsidTr="006A07C1">
        <w:trPr>
          <w:tblCellSpacing w:w="15" w:type="dxa"/>
        </w:trPr>
        <w:tc>
          <w:tcPr>
            <w:tcW w:w="2366" w:type="dxa"/>
            <w:vAlign w:val="center"/>
            <w:hideMark/>
          </w:tcPr>
          <w:p w14:paraId="1047B412" w14:textId="77777777" w:rsidR="00303057" w:rsidRPr="00303057" w:rsidRDefault="00303057" w:rsidP="00303057">
            <w:pPr>
              <w:spacing w:line="360" w:lineRule="auto"/>
              <w:rPr>
                <w:rFonts w:ascii="Arial" w:hAnsi="Arial" w:cs="Arial"/>
                <w:sz w:val="16"/>
                <w:szCs w:val="16"/>
              </w:rPr>
            </w:pPr>
            <w:r w:rsidRPr="00303057">
              <w:rPr>
                <w:rFonts w:ascii="Arial" w:hAnsi="Arial" w:cs="Arial"/>
                <w:sz w:val="16"/>
                <w:szCs w:val="16"/>
              </w:rPr>
              <w:t>WHO</w:t>
            </w:r>
          </w:p>
        </w:tc>
        <w:tc>
          <w:tcPr>
            <w:tcW w:w="4632" w:type="dxa"/>
            <w:vAlign w:val="center"/>
            <w:hideMark/>
          </w:tcPr>
          <w:p w14:paraId="29D3C1ED" w14:textId="77777777" w:rsidR="00303057" w:rsidRPr="00303057" w:rsidRDefault="00303057" w:rsidP="00303057">
            <w:pPr>
              <w:spacing w:line="360" w:lineRule="auto"/>
              <w:rPr>
                <w:rFonts w:ascii="Arial" w:hAnsi="Arial" w:cs="Arial"/>
                <w:sz w:val="16"/>
                <w:szCs w:val="16"/>
              </w:rPr>
            </w:pPr>
            <w:r w:rsidRPr="00303057">
              <w:rPr>
                <w:rFonts w:ascii="Arial" w:hAnsi="Arial" w:cs="Arial"/>
                <w:sz w:val="16"/>
                <w:szCs w:val="16"/>
              </w:rPr>
              <w:t>World Health Organization</w:t>
            </w:r>
          </w:p>
        </w:tc>
      </w:tr>
      <w:tr w:rsidR="00303057" w:rsidRPr="00303057" w14:paraId="5328FC1C" w14:textId="77777777" w:rsidTr="006A07C1">
        <w:trPr>
          <w:tblCellSpacing w:w="15" w:type="dxa"/>
        </w:trPr>
        <w:tc>
          <w:tcPr>
            <w:tcW w:w="2366" w:type="dxa"/>
            <w:vAlign w:val="center"/>
            <w:hideMark/>
          </w:tcPr>
          <w:p w14:paraId="508A71D2" w14:textId="77777777" w:rsidR="00303057" w:rsidRPr="00303057" w:rsidRDefault="00303057" w:rsidP="00303057">
            <w:pPr>
              <w:spacing w:line="360" w:lineRule="auto"/>
              <w:rPr>
                <w:rFonts w:ascii="Arial" w:hAnsi="Arial" w:cs="Arial"/>
                <w:sz w:val="16"/>
                <w:szCs w:val="16"/>
              </w:rPr>
            </w:pPr>
            <w:r w:rsidRPr="00303057">
              <w:rPr>
                <w:rFonts w:ascii="Arial" w:hAnsi="Arial" w:cs="Arial"/>
                <w:sz w:val="16"/>
                <w:szCs w:val="16"/>
              </w:rPr>
              <w:t>UK</w:t>
            </w:r>
          </w:p>
        </w:tc>
        <w:tc>
          <w:tcPr>
            <w:tcW w:w="4632" w:type="dxa"/>
            <w:vAlign w:val="center"/>
            <w:hideMark/>
          </w:tcPr>
          <w:p w14:paraId="6A3D77C7" w14:textId="77777777" w:rsidR="00303057" w:rsidRPr="00303057" w:rsidRDefault="00303057" w:rsidP="00303057">
            <w:pPr>
              <w:spacing w:line="360" w:lineRule="auto"/>
              <w:rPr>
                <w:rFonts w:ascii="Arial" w:hAnsi="Arial" w:cs="Arial"/>
                <w:sz w:val="16"/>
                <w:szCs w:val="16"/>
              </w:rPr>
            </w:pPr>
            <w:r w:rsidRPr="00303057">
              <w:rPr>
                <w:rFonts w:ascii="Arial" w:hAnsi="Arial" w:cs="Arial"/>
                <w:sz w:val="16"/>
                <w:szCs w:val="16"/>
              </w:rPr>
              <w:t>United Kingdom</w:t>
            </w:r>
          </w:p>
        </w:tc>
      </w:tr>
      <w:tr w:rsidR="00303057" w:rsidRPr="00303057" w14:paraId="1F0A080B" w14:textId="77777777" w:rsidTr="006A07C1">
        <w:trPr>
          <w:tblCellSpacing w:w="15" w:type="dxa"/>
        </w:trPr>
        <w:tc>
          <w:tcPr>
            <w:tcW w:w="2366" w:type="dxa"/>
            <w:vAlign w:val="center"/>
            <w:hideMark/>
          </w:tcPr>
          <w:p w14:paraId="665CB0CF" w14:textId="77777777" w:rsidR="00303057" w:rsidRPr="00303057" w:rsidRDefault="00303057" w:rsidP="00303057">
            <w:pPr>
              <w:spacing w:line="360" w:lineRule="auto"/>
              <w:rPr>
                <w:rFonts w:ascii="Arial" w:hAnsi="Arial" w:cs="Arial"/>
                <w:sz w:val="16"/>
                <w:szCs w:val="16"/>
              </w:rPr>
            </w:pPr>
            <w:r w:rsidRPr="00303057">
              <w:rPr>
                <w:rFonts w:ascii="Arial" w:hAnsi="Arial" w:cs="Arial"/>
                <w:sz w:val="16"/>
                <w:szCs w:val="16"/>
              </w:rPr>
              <w:t>JAMA</w:t>
            </w:r>
          </w:p>
        </w:tc>
        <w:tc>
          <w:tcPr>
            <w:tcW w:w="4632" w:type="dxa"/>
            <w:vAlign w:val="center"/>
            <w:hideMark/>
          </w:tcPr>
          <w:p w14:paraId="0CF7F1F5" w14:textId="77777777" w:rsidR="00303057" w:rsidRPr="00303057" w:rsidRDefault="00303057" w:rsidP="00303057">
            <w:pPr>
              <w:spacing w:line="360" w:lineRule="auto"/>
              <w:rPr>
                <w:rFonts w:ascii="Arial" w:hAnsi="Arial" w:cs="Arial"/>
                <w:sz w:val="16"/>
                <w:szCs w:val="16"/>
              </w:rPr>
            </w:pPr>
            <w:r w:rsidRPr="00303057">
              <w:rPr>
                <w:rFonts w:ascii="Arial" w:hAnsi="Arial" w:cs="Arial"/>
                <w:sz w:val="16"/>
                <w:szCs w:val="16"/>
              </w:rPr>
              <w:t>Journal of the American Medical Association</w:t>
            </w:r>
          </w:p>
        </w:tc>
      </w:tr>
      <w:tr w:rsidR="00303057" w:rsidRPr="00303057" w14:paraId="51F965D0" w14:textId="77777777" w:rsidTr="006A07C1">
        <w:trPr>
          <w:tblCellSpacing w:w="15" w:type="dxa"/>
        </w:trPr>
        <w:tc>
          <w:tcPr>
            <w:tcW w:w="2366" w:type="dxa"/>
            <w:vAlign w:val="center"/>
            <w:hideMark/>
          </w:tcPr>
          <w:p w14:paraId="5EE33EC6" w14:textId="77777777" w:rsidR="00303057" w:rsidRPr="00303057" w:rsidRDefault="00303057" w:rsidP="00303057">
            <w:pPr>
              <w:spacing w:line="360" w:lineRule="auto"/>
              <w:rPr>
                <w:rFonts w:ascii="Arial" w:hAnsi="Arial" w:cs="Arial"/>
                <w:sz w:val="16"/>
                <w:szCs w:val="16"/>
              </w:rPr>
            </w:pPr>
            <w:r w:rsidRPr="00303057">
              <w:rPr>
                <w:rFonts w:ascii="Arial" w:hAnsi="Arial" w:cs="Arial"/>
                <w:sz w:val="16"/>
                <w:szCs w:val="16"/>
              </w:rPr>
              <w:t>NHSI</w:t>
            </w:r>
          </w:p>
        </w:tc>
        <w:tc>
          <w:tcPr>
            <w:tcW w:w="4632" w:type="dxa"/>
            <w:vAlign w:val="center"/>
            <w:hideMark/>
          </w:tcPr>
          <w:p w14:paraId="4EEC1549" w14:textId="77777777" w:rsidR="00303057" w:rsidRPr="00303057" w:rsidRDefault="00303057" w:rsidP="00303057">
            <w:pPr>
              <w:spacing w:line="360" w:lineRule="auto"/>
              <w:rPr>
                <w:rFonts w:ascii="Arial" w:hAnsi="Arial" w:cs="Arial"/>
                <w:sz w:val="16"/>
                <w:szCs w:val="16"/>
              </w:rPr>
            </w:pPr>
            <w:r w:rsidRPr="00303057">
              <w:rPr>
                <w:rFonts w:ascii="Arial" w:hAnsi="Arial" w:cs="Arial"/>
                <w:sz w:val="16"/>
                <w:szCs w:val="16"/>
              </w:rPr>
              <w:t>NHS Improvement</w:t>
            </w:r>
          </w:p>
        </w:tc>
      </w:tr>
      <w:tr w:rsidR="00303057" w:rsidRPr="00303057" w14:paraId="24B10565" w14:textId="77777777" w:rsidTr="006A07C1">
        <w:trPr>
          <w:tblCellSpacing w:w="15" w:type="dxa"/>
        </w:trPr>
        <w:tc>
          <w:tcPr>
            <w:tcW w:w="2366" w:type="dxa"/>
            <w:vAlign w:val="center"/>
            <w:hideMark/>
          </w:tcPr>
          <w:p w14:paraId="67C3C3A9" w14:textId="77777777" w:rsidR="00303057" w:rsidRPr="00303057" w:rsidRDefault="00303057" w:rsidP="00303057">
            <w:pPr>
              <w:spacing w:line="360" w:lineRule="auto"/>
              <w:rPr>
                <w:rFonts w:ascii="Arial" w:hAnsi="Arial" w:cs="Arial"/>
                <w:sz w:val="16"/>
                <w:szCs w:val="16"/>
              </w:rPr>
            </w:pPr>
            <w:r w:rsidRPr="00303057">
              <w:rPr>
                <w:rFonts w:ascii="Arial" w:hAnsi="Arial" w:cs="Arial"/>
                <w:sz w:val="16"/>
                <w:szCs w:val="16"/>
              </w:rPr>
              <w:t>SHA</w:t>
            </w:r>
          </w:p>
        </w:tc>
        <w:tc>
          <w:tcPr>
            <w:tcW w:w="4632" w:type="dxa"/>
            <w:vAlign w:val="center"/>
            <w:hideMark/>
          </w:tcPr>
          <w:p w14:paraId="5C362833" w14:textId="77777777" w:rsidR="00303057" w:rsidRPr="00303057" w:rsidRDefault="00303057" w:rsidP="00303057">
            <w:pPr>
              <w:spacing w:line="360" w:lineRule="auto"/>
              <w:rPr>
                <w:rFonts w:ascii="Arial" w:hAnsi="Arial" w:cs="Arial"/>
                <w:sz w:val="16"/>
                <w:szCs w:val="16"/>
              </w:rPr>
            </w:pPr>
            <w:r w:rsidRPr="00303057">
              <w:rPr>
                <w:rFonts w:ascii="Arial" w:hAnsi="Arial" w:cs="Arial"/>
                <w:sz w:val="16"/>
                <w:szCs w:val="16"/>
              </w:rPr>
              <w:t>Strategic Health Authority</w:t>
            </w:r>
          </w:p>
        </w:tc>
      </w:tr>
      <w:tr w:rsidR="00303057" w:rsidRPr="00303057" w14:paraId="5735B8CD" w14:textId="77777777" w:rsidTr="006A07C1">
        <w:trPr>
          <w:tblCellSpacing w:w="15" w:type="dxa"/>
        </w:trPr>
        <w:tc>
          <w:tcPr>
            <w:tcW w:w="2366" w:type="dxa"/>
            <w:vAlign w:val="center"/>
            <w:hideMark/>
          </w:tcPr>
          <w:p w14:paraId="3628B781" w14:textId="77777777" w:rsidR="00303057" w:rsidRPr="00303057" w:rsidRDefault="00303057" w:rsidP="00303057">
            <w:pPr>
              <w:spacing w:line="360" w:lineRule="auto"/>
              <w:rPr>
                <w:rFonts w:ascii="Arial" w:hAnsi="Arial" w:cs="Arial"/>
                <w:sz w:val="16"/>
                <w:szCs w:val="16"/>
              </w:rPr>
            </w:pPr>
            <w:r w:rsidRPr="00303057">
              <w:rPr>
                <w:rFonts w:ascii="Arial" w:hAnsi="Arial" w:cs="Arial"/>
                <w:sz w:val="16"/>
                <w:szCs w:val="16"/>
              </w:rPr>
              <w:t>MDT</w:t>
            </w:r>
          </w:p>
        </w:tc>
        <w:tc>
          <w:tcPr>
            <w:tcW w:w="4632" w:type="dxa"/>
            <w:vAlign w:val="center"/>
            <w:hideMark/>
          </w:tcPr>
          <w:p w14:paraId="53149219" w14:textId="77777777" w:rsidR="00303057" w:rsidRPr="00303057" w:rsidRDefault="00303057" w:rsidP="00303057">
            <w:pPr>
              <w:spacing w:line="360" w:lineRule="auto"/>
              <w:rPr>
                <w:rFonts w:ascii="Arial" w:hAnsi="Arial" w:cs="Arial"/>
                <w:sz w:val="16"/>
                <w:szCs w:val="16"/>
              </w:rPr>
            </w:pPr>
            <w:r w:rsidRPr="00303057">
              <w:rPr>
                <w:rFonts w:ascii="Arial" w:hAnsi="Arial" w:cs="Arial"/>
                <w:sz w:val="16"/>
                <w:szCs w:val="16"/>
              </w:rPr>
              <w:t>Multidisciplinary Team</w:t>
            </w:r>
          </w:p>
        </w:tc>
      </w:tr>
      <w:tr w:rsidR="00303057" w:rsidRPr="00303057" w14:paraId="0D11456C" w14:textId="77777777" w:rsidTr="006A07C1">
        <w:trPr>
          <w:tblCellSpacing w:w="15" w:type="dxa"/>
        </w:trPr>
        <w:tc>
          <w:tcPr>
            <w:tcW w:w="2366" w:type="dxa"/>
            <w:vAlign w:val="center"/>
            <w:hideMark/>
          </w:tcPr>
          <w:p w14:paraId="42FF63A5" w14:textId="77777777" w:rsidR="00303057" w:rsidRPr="00303057" w:rsidRDefault="00303057" w:rsidP="00303057">
            <w:pPr>
              <w:spacing w:line="360" w:lineRule="auto"/>
              <w:rPr>
                <w:rFonts w:ascii="Arial" w:hAnsi="Arial" w:cs="Arial"/>
                <w:sz w:val="16"/>
                <w:szCs w:val="16"/>
              </w:rPr>
            </w:pPr>
            <w:r w:rsidRPr="00303057">
              <w:rPr>
                <w:rFonts w:ascii="Arial" w:hAnsi="Arial" w:cs="Arial"/>
                <w:sz w:val="16"/>
                <w:szCs w:val="16"/>
              </w:rPr>
              <w:t>KPI</w:t>
            </w:r>
          </w:p>
        </w:tc>
        <w:tc>
          <w:tcPr>
            <w:tcW w:w="4632" w:type="dxa"/>
            <w:vAlign w:val="center"/>
            <w:hideMark/>
          </w:tcPr>
          <w:p w14:paraId="5A9E7C3E" w14:textId="77777777" w:rsidR="00303057" w:rsidRPr="00303057" w:rsidRDefault="00303057" w:rsidP="00303057">
            <w:pPr>
              <w:spacing w:line="360" w:lineRule="auto"/>
              <w:rPr>
                <w:rFonts w:ascii="Arial" w:hAnsi="Arial" w:cs="Arial"/>
                <w:sz w:val="16"/>
                <w:szCs w:val="16"/>
              </w:rPr>
            </w:pPr>
            <w:r w:rsidRPr="00303057">
              <w:rPr>
                <w:rFonts w:ascii="Arial" w:hAnsi="Arial" w:cs="Arial"/>
                <w:sz w:val="16"/>
                <w:szCs w:val="16"/>
              </w:rPr>
              <w:t>Key Performance Indicator</w:t>
            </w:r>
          </w:p>
        </w:tc>
      </w:tr>
      <w:tr w:rsidR="00303057" w:rsidRPr="00303057" w14:paraId="5CB6DE64" w14:textId="77777777" w:rsidTr="006A07C1">
        <w:trPr>
          <w:trHeight w:val="453"/>
          <w:tblCellSpacing w:w="15" w:type="dxa"/>
        </w:trPr>
        <w:tc>
          <w:tcPr>
            <w:tcW w:w="2366" w:type="dxa"/>
            <w:vAlign w:val="center"/>
            <w:hideMark/>
          </w:tcPr>
          <w:p w14:paraId="6AA0ED1D" w14:textId="77777777" w:rsidR="00303057" w:rsidRPr="00303057" w:rsidRDefault="00303057" w:rsidP="00303057">
            <w:pPr>
              <w:spacing w:line="360" w:lineRule="auto"/>
              <w:rPr>
                <w:rFonts w:ascii="Arial" w:hAnsi="Arial" w:cs="Arial"/>
                <w:sz w:val="16"/>
                <w:szCs w:val="16"/>
              </w:rPr>
            </w:pPr>
            <w:r w:rsidRPr="00303057">
              <w:rPr>
                <w:rFonts w:ascii="Arial" w:hAnsi="Arial" w:cs="Arial"/>
                <w:sz w:val="16"/>
                <w:szCs w:val="16"/>
              </w:rPr>
              <w:t>SPC</w:t>
            </w:r>
          </w:p>
        </w:tc>
        <w:tc>
          <w:tcPr>
            <w:tcW w:w="4632" w:type="dxa"/>
            <w:vAlign w:val="center"/>
            <w:hideMark/>
          </w:tcPr>
          <w:p w14:paraId="3AB56A2C" w14:textId="77777777" w:rsidR="00303057" w:rsidRPr="00303057" w:rsidRDefault="00303057" w:rsidP="00303057">
            <w:pPr>
              <w:spacing w:line="360" w:lineRule="auto"/>
              <w:rPr>
                <w:rFonts w:ascii="Arial" w:hAnsi="Arial" w:cs="Arial"/>
                <w:sz w:val="16"/>
                <w:szCs w:val="16"/>
              </w:rPr>
            </w:pPr>
            <w:r w:rsidRPr="00303057">
              <w:rPr>
                <w:rFonts w:ascii="Arial" w:hAnsi="Arial" w:cs="Arial"/>
                <w:sz w:val="16"/>
                <w:szCs w:val="16"/>
              </w:rPr>
              <w:t>Statistical Process Control</w:t>
            </w:r>
          </w:p>
        </w:tc>
      </w:tr>
      <w:tr w:rsidR="00303057" w:rsidRPr="00303057" w14:paraId="3FE43CCE" w14:textId="77777777" w:rsidTr="006A07C1">
        <w:trPr>
          <w:tblCellSpacing w:w="15" w:type="dxa"/>
        </w:trPr>
        <w:tc>
          <w:tcPr>
            <w:tcW w:w="2366" w:type="dxa"/>
            <w:vAlign w:val="center"/>
            <w:hideMark/>
          </w:tcPr>
          <w:p w14:paraId="6E7E9C4F" w14:textId="77777777" w:rsidR="00303057" w:rsidRPr="00303057" w:rsidRDefault="00303057" w:rsidP="00303057">
            <w:pPr>
              <w:spacing w:line="360" w:lineRule="auto"/>
              <w:rPr>
                <w:rFonts w:ascii="Arial" w:hAnsi="Arial" w:cs="Arial"/>
                <w:sz w:val="16"/>
                <w:szCs w:val="16"/>
              </w:rPr>
            </w:pPr>
            <w:r w:rsidRPr="00303057">
              <w:rPr>
                <w:rFonts w:ascii="Arial" w:hAnsi="Arial" w:cs="Arial"/>
                <w:sz w:val="16"/>
                <w:szCs w:val="16"/>
              </w:rPr>
              <w:t>NICE</w:t>
            </w:r>
          </w:p>
        </w:tc>
        <w:tc>
          <w:tcPr>
            <w:tcW w:w="4632" w:type="dxa"/>
            <w:vAlign w:val="center"/>
            <w:hideMark/>
          </w:tcPr>
          <w:p w14:paraId="0A3F77D1" w14:textId="77777777" w:rsidR="00303057" w:rsidRPr="00303057" w:rsidRDefault="00303057" w:rsidP="00303057">
            <w:pPr>
              <w:spacing w:line="360" w:lineRule="auto"/>
              <w:rPr>
                <w:rFonts w:ascii="Arial" w:hAnsi="Arial" w:cs="Arial"/>
                <w:sz w:val="16"/>
                <w:szCs w:val="16"/>
              </w:rPr>
            </w:pPr>
            <w:r w:rsidRPr="00303057">
              <w:rPr>
                <w:rFonts w:ascii="Arial" w:hAnsi="Arial" w:cs="Arial"/>
                <w:sz w:val="16"/>
                <w:szCs w:val="16"/>
              </w:rPr>
              <w:t>National Institute for Health and Care Excellence</w:t>
            </w:r>
          </w:p>
        </w:tc>
      </w:tr>
    </w:tbl>
    <w:p w14:paraId="794C6311" w14:textId="77777777" w:rsidR="00303057" w:rsidRDefault="00303057" w:rsidP="00F22CA6">
      <w:pPr>
        <w:spacing w:line="360" w:lineRule="auto"/>
        <w:rPr>
          <w:rFonts w:ascii="Arial" w:hAnsi="Arial" w:cs="Arial"/>
          <w:b/>
          <w:bCs/>
          <w:sz w:val="28"/>
          <w:szCs w:val="28"/>
        </w:rPr>
      </w:pPr>
    </w:p>
    <w:p w14:paraId="5F9ACD5C" w14:textId="77777777" w:rsidR="00E15ECD" w:rsidRDefault="00E15ECD" w:rsidP="00F22CA6">
      <w:pPr>
        <w:spacing w:line="360" w:lineRule="auto"/>
        <w:rPr>
          <w:rFonts w:ascii="Arial" w:hAnsi="Arial" w:cs="Arial"/>
          <w:b/>
          <w:bCs/>
          <w:sz w:val="28"/>
          <w:szCs w:val="28"/>
        </w:rPr>
      </w:pPr>
    </w:p>
    <w:p w14:paraId="2C822A72" w14:textId="5299C65F" w:rsidR="00DD061C" w:rsidRPr="009E0D39" w:rsidRDefault="009E0D39" w:rsidP="00F22CA6">
      <w:pPr>
        <w:spacing w:line="360" w:lineRule="auto"/>
        <w:rPr>
          <w:rFonts w:ascii="Arial" w:hAnsi="Arial" w:cs="Arial"/>
          <w:b/>
          <w:bCs/>
          <w:sz w:val="28"/>
          <w:szCs w:val="28"/>
          <w:u w:val="single"/>
        </w:rPr>
      </w:pPr>
      <w:r w:rsidRPr="009E0D39">
        <w:rPr>
          <w:rFonts w:ascii="Arial" w:hAnsi="Arial" w:cs="Arial"/>
          <w:b/>
          <w:bCs/>
          <w:sz w:val="28"/>
          <w:szCs w:val="28"/>
          <w:u w:val="single"/>
        </w:rPr>
        <w:lastRenderedPageBreak/>
        <w:t xml:space="preserve">2.0 </w:t>
      </w:r>
      <w:r w:rsidR="0082093B" w:rsidRPr="009E0D39">
        <w:rPr>
          <w:rFonts w:ascii="Arial" w:hAnsi="Arial" w:cs="Arial"/>
          <w:b/>
          <w:bCs/>
          <w:sz w:val="28"/>
          <w:szCs w:val="28"/>
          <w:u w:val="single"/>
        </w:rPr>
        <w:t>INTRODUCTION</w:t>
      </w:r>
    </w:p>
    <w:p w14:paraId="6AF0354D" w14:textId="77777777" w:rsidR="00130E51" w:rsidRPr="00130E51" w:rsidRDefault="00130E51" w:rsidP="00130E51">
      <w:pPr>
        <w:spacing w:line="360" w:lineRule="auto"/>
        <w:jc w:val="both"/>
        <w:rPr>
          <w:rFonts w:ascii="Arial" w:hAnsi="Arial" w:cs="Arial"/>
        </w:rPr>
      </w:pPr>
      <w:r w:rsidRPr="00130E51">
        <w:rPr>
          <w:rFonts w:ascii="Arial" w:hAnsi="Arial" w:cs="Arial"/>
        </w:rPr>
        <w:t>Quality and patient safety are fundamental responsibilities of health and social care organisations. Patient safety has been recognised as a global public health priority, with the World Health Organization identifying avoidable harm as a significant challenge for healthcare systems worldwide (WHO, 2021). High-quality healthcare should be safe, effective, people-centred, timely, efficient and equitable (WHO, 2020). Achieving these principles requires effective leadership, adequate staffing, robust governance systems, positive organisational culture, effective communication and continuous learning. The Mid Staffordshire NHS Foundation Trust case demonstrates the serious consequences that can arise when these elements fail. The Francis Inquiry is widely regarded as a landmark event in NHS patient-safety reform and significantly influenced subsequent quality-improvement policy (Health Foundation, 2013).</w:t>
      </w:r>
    </w:p>
    <w:p w14:paraId="1C39C509" w14:textId="77777777" w:rsidR="00130E51" w:rsidRPr="00130E51" w:rsidRDefault="00130E51" w:rsidP="00130E51">
      <w:pPr>
        <w:spacing w:line="360" w:lineRule="auto"/>
        <w:jc w:val="both"/>
        <w:rPr>
          <w:rFonts w:ascii="Arial" w:hAnsi="Arial" w:cs="Arial"/>
        </w:rPr>
      </w:pPr>
      <w:r w:rsidRPr="00130E51">
        <w:rPr>
          <w:rFonts w:ascii="Arial" w:hAnsi="Arial" w:cs="Arial"/>
        </w:rPr>
        <w:t>Between 2005 and 2009, Mid Staffordshire NHS Foundation Trust experienced significant failures in the delivery of fundamental standards of care. Prior to the Public Inquiry, the Independent Inquiry identified major concerns relating to patient care, leadership and governance within the organisation (House of Commons, 2010). Patients experienced neglect, including poor nutrition and hydration, inadequate hygiene, delayed treatment and unanswered call bells. These failures were associated with severe staffing shortages, weak leadership, ineffective governance and an organisational culture that prioritised financial and performance targets over patient care (Francis, 2013). The subsequent Public Inquiry identified widespread organisational and systemic failures and produced 290 recommendations aimed at improving quality and patient safety across the NHS.</w:t>
      </w:r>
    </w:p>
    <w:p w14:paraId="6F4899B2" w14:textId="77777777" w:rsidR="00130E51" w:rsidRPr="00130E51" w:rsidRDefault="00130E51" w:rsidP="00130E51">
      <w:pPr>
        <w:spacing w:line="360" w:lineRule="auto"/>
        <w:jc w:val="both"/>
        <w:rPr>
          <w:rFonts w:ascii="Arial" w:hAnsi="Arial" w:cs="Arial"/>
        </w:rPr>
      </w:pPr>
      <w:r w:rsidRPr="00130E51">
        <w:rPr>
          <w:rFonts w:ascii="Arial" w:hAnsi="Arial" w:cs="Arial"/>
        </w:rPr>
        <w:t>The significance of Mid Staffordshire extends beyond its historical context. The case demonstrated how warning signs, including mortality data, patient complaints and staff concerns, were not effectively recognised or acted upon (Francis, 2013). As a result, poor-quality care persisted over several years, highlighting the importance of organisational systems that support learning, accountability and early intervention.</w:t>
      </w:r>
    </w:p>
    <w:p w14:paraId="4F3D410B" w14:textId="77777777" w:rsidR="00130E51" w:rsidRPr="00130E51" w:rsidRDefault="00130E51" w:rsidP="00130E51">
      <w:pPr>
        <w:spacing w:line="360" w:lineRule="auto"/>
        <w:jc w:val="both"/>
        <w:rPr>
          <w:rFonts w:ascii="Arial" w:hAnsi="Arial" w:cs="Arial"/>
        </w:rPr>
      </w:pPr>
      <w:r w:rsidRPr="00130E51">
        <w:rPr>
          <w:rFonts w:ascii="Arial" w:hAnsi="Arial" w:cs="Arial"/>
        </w:rPr>
        <w:t xml:space="preserve">The inquiry contributed to major reforms in NHS policy, including strengthened regulation, the statutory Duty of Candour and greater emphasis on organisational culture and systems-based approaches to patient safety (Berwick, 2013; NHS England and NHS Improvement, 2019). Contemporary NHS policy continues to prioritise transparency, patient involvement and continuous improvement. The NHS Patient Safety Strategy identifies safer culture and safer systems as key foundations for improving patient outcomes, while the Patient Safety Incident Response Framework (PSIRF) promotes learning from incidents through a systems-based approach (NHS England, 2024). Furthermore, the Care Quality Commission reported </w:t>
      </w:r>
      <w:r w:rsidRPr="00130E51">
        <w:rPr>
          <w:rFonts w:ascii="Arial" w:hAnsi="Arial" w:cs="Arial"/>
        </w:rPr>
        <w:lastRenderedPageBreak/>
        <w:t>continuing concerns regarding workforce pressures, patient safety and service quality, indicating that quality improvement remains a national priority (Care Quality Commission, 2021).</w:t>
      </w:r>
    </w:p>
    <w:p w14:paraId="7BF514BD" w14:textId="77777777" w:rsidR="00130E51" w:rsidRPr="00130E51" w:rsidRDefault="00130E51" w:rsidP="00130E51">
      <w:pPr>
        <w:spacing w:line="360" w:lineRule="auto"/>
        <w:jc w:val="both"/>
        <w:rPr>
          <w:rFonts w:ascii="Arial" w:hAnsi="Arial" w:cs="Arial"/>
        </w:rPr>
      </w:pPr>
      <w:r w:rsidRPr="00130E51">
        <w:rPr>
          <w:rFonts w:ascii="Arial" w:hAnsi="Arial" w:cs="Arial"/>
        </w:rPr>
        <w:t>This report critically analyses the major quality concern identified within the Mid Staffordshire case: the failure of organisational systems and governance to identify, escalate and respond effectively to deteriorating patient safety and quality of care. To achieve this, the report applies the Fishbone Diagram, 5 Whys and Donabedian Model to examine root causes, alongside SWOT analysis to support strategic evaluation. Quality management approaches, including Total Quality Management (TQM), Continuous Quality Improvement (CQI), Lean, Six Sigma and PDSA, are critically evaluated before evidence-based recommendations and an implementation strategy are proposed to support sustainable service improvement.</w:t>
      </w:r>
    </w:p>
    <w:p w14:paraId="387530E3" w14:textId="77777777" w:rsidR="00F22CA6" w:rsidRDefault="00F22CA6" w:rsidP="00335610">
      <w:pPr>
        <w:spacing w:line="360" w:lineRule="auto"/>
        <w:jc w:val="both"/>
        <w:rPr>
          <w:rFonts w:ascii="Arial" w:hAnsi="Arial" w:cs="Arial"/>
        </w:rPr>
      </w:pPr>
    </w:p>
    <w:p w14:paraId="17F33E9B" w14:textId="77777777" w:rsidR="00F22CA6" w:rsidRDefault="00F22CA6" w:rsidP="00335610">
      <w:pPr>
        <w:spacing w:line="360" w:lineRule="auto"/>
        <w:jc w:val="both"/>
        <w:rPr>
          <w:rFonts w:ascii="Arial" w:hAnsi="Arial" w:cs="Arial"/>
        </w:rPr>
      </w:pPr>
    </w:p>
    <w:p w14:paraId="73D6CFC8" w14:textId="77777777" w:rsidR="00F22CA6" w:rsidRDefault="00F22CA6" w:rsidP="00335610">
      <w:pPr>
        <w:spacing w:line="360" w:lineRule="auto"/>
        <w:jc w:val="both"/>
        <w:rPr>
          <w:rFonts w:ascii="Arial" w:hAnsi="Arial" w:cs="Arial"/>
        </w:rPr>
      </w:pPr>
    </w:p>
    <w:p w14:paraId="5688637F" w14:textId="77777777" w:rsidR="00F22CA6" w:rsidRDefault="00F22CA6" w:rsidP="00335610">
      <w:pPr>
        <w:spacing w:line="360" w:lineRule="auto"/>
        <w:jc w:val="both"/>
        <w:rPr>
          <w:rFonts w:ascii="Arial" w:hAnsi="Arial" w:cs="Arial"/>
        </w:rPr>
      </w:pPr>
    </w:p>
    <w:p w14:paraId="2F9EE8E6" w14:textId="77777777" w:rsidR="00F22CA6" w:rsidRDefault="00F22CA6" w:rsidP="00335610">
      <w:pPr>
        <w:spacing w:line="360" w:lineRule="auto"/>
        <w:jc w:val="both"/>
        <w:rPr>
          <w:rFonts w:ascii="Arial" w:hAnsi="Arial" w:cs="Arial"/>
        </w:rPr>
      </w:pPr>
    </w:p>
    <w:p w14:paraId="4E336B4D" w14:textId="77777777" w:rsidR="00F22CA6" w:rsidRDefault="00F22CA6" w:rsidP="00335610">
      <w:pPr>
        <w:spacing w:line="360" w:lineRule="auto"/>
        <w:jc w:val="both"/>
        <w:rPr>
          <w:rFonts w:ascii="Arial" w:hAnsi="Arial" w:cs="Arial"/>
        </w:rPr>
      </w:pPr>
    </w:p>
    <w:p w14:paraId="468D4F67" w14:textId="77777777" w:rsidR="00F22CA6" w:rsidRDefault="00F22CA6" w:rsidP="00335610">
      <w:pPr>
        <w:spacing w:line="360" w:lineRule="auto"/>
        <w:jc w:val="both"/>
        <w:rPr>
          <w:rFonts w:ascii="Arial" w:hAnsi="Arial" w:cs="Arial"/>
        </w:rPr>
      </w:pPr>
    </w:p>
    <w:p w14:paraId="4FE9881D" w14:textId="77777777" w:rsidR="00F22CA6" w:rsidRDefault="00F22CA6" w:rsidP="00335610">
      <w:pPr>
        <w:spacing w:line="360" w:lineRule="auto"/>
        <w:jc w:val="both"/>
        <w:rPr>
          <w:rFonts w:ascii="Arial" w:hAnsi="Arial" w:cs="Arial"/>
        </w:rPr>
      </w:pPr>
    </w:p>
    <w:p w14:paraId="1F9B0EC1" w14:textId="77777777" w:rsidR="00F22CA6" w:rsidRDefault="00F22CA6" w:rsidP="00335610">
      <w:pPr>
        <w:spacing w:line="360" w:lineRule="auto"/>
        <w:jc w:val="both"/>
        <w:rPr>
          <w:rFonts w:ascii="Arial" w:hAnsi="Arial" w:cs="Arial"/>
        </w:rPr>
      </w:pPr>
    </w:p>
    <w:p w14:paraId="6437E4C8" w14:textId="77777777" w:rsidR="00F22CA6" w:rsidRDefault="00F22CA6" w:rsidP="00335610">
      <w:pPr>
        <w:spacing w:line="360" w:lineRule="auto"/>
        <w:jc w:val="both"/>
        <w:rPr>
          <w:rFonts w:ascii="Arial" w:hAnsi="Arial" w:cs="Arial"/>
        </w:rPr>
      </w:pPr>
    </w:p>
    <w:p w14:paraId="685476AA" w14:textId="77777777" w:rsidR="00F22CA6" w:rsidRDefault="00F22CA6" w:rsidP="00335610">
      <w:pPr>
        <w:spacing w:line="360" w:lineRule="auto"/>
        <w:jc w:val="both"/>
        <w:rPr>
          <w:rFonts w:ascii="Arial" w:hAnsi="Arial" w:cs="Arial"/>
        </w:rPr>
      </w:pPr>
    </w:p>
    <w:p w14:paraId="78C7C121" w14:textId="77777777" w:rsidR="00F22CA6" w:rsidRDefault="00F22CA6" w:rsidP="00335610">
      <w:pPr>
        <w:spacing w:line="360" w:lineRule="auto"/>
        <w:jc w:val="both"/>
        <w:rPr>
          <w:rFonts w:ascii="Arial" w:hAnsi="Arial" w:cs="Arial"/>
        </w:rPr>
      </w:pPr>
    </w:p>
    <w:p w14:paraId="2FAB24FD" w14:textId="77777777" w:rsidR="00F22CA6" w:rsidRDefault="00F22CA6" w:rsidP="00335610">
      <w:pPr>
        <w:spacing w:line="360" w:lineRule="auto"/>
        <w:jc w:val="both"/>
        <w:rPr>
          <w:rFonts w:ascii="Arial" w:hAnsi="Arial" w:cs="Arial"/>
        </w:rPr>
      </w:pPr>
    </w:p>
    <w:p w14:paraId="01500A18" w14:textId="77777777" w:rsidR="00232D1B" w:rsidRDefault="00232D1B" w:rsidP="00335610">
      <w:pPr>
        <w:spacing w:line="360" w:lineRule="auto"/>
        <w:jc w:val="both"/>
        <w:rPr>
          <w:rFonts w:ascii="Arial" w:hAnsi="Arial" w:cs="Arial"/>
        </w:rPr>
      </w:pPr>
    </w:p>
    <w:p w14:paraId="6F7391FE" w14:textId="77777777" w:rsidR="00232D1B" w:rsidRDefault="00232D1B" w:rsidP="00335610">
      <w:pPr>
        <w:spacing w:line="360" w:lineRule="auto"/>
        <w:jc w:val="both"/>
        <w:rPr>
          <w:rFonts w:ascii="Arial" w:hAnsi="Arial" w:cs="Arial"/>
        </w:rPr>
      </w:pPr>
    </w:p>
    <w:p w14:paraId="7D3DD2EF" w14:textId="77777777" w:rsidR="00E15ECD" w:rsidRDefault="00E15ECD" w:rsidP="00335610">
      <w:pPr>
        <w:spacing w:line="360" w:lineRule="auto"/>
        <w:jc w:val="both"/>
        <w:rPr>
          <w:rFonts w:ascii="Arial" w:hAnsi="Arial" w:cs="Arial"/>
        </w:rPr>
      </w:pPr>
    </w:p>
    <w:p w14:paraId="13F7D62A" w14:textId="77777777" w:rsidR="00B955C5" w:rsidRDefault="00B955C5" w:rsidP="00335610">
      <w:pPr>
        <w:spacing w:line="360" w:lineRule="auto"/>
        <w:jc w:val="both"/>
        <w:rPr>
          <w:rFonts w:ascii="Arial" w:hAnsi="Arial" w:cs="Arial"/>
        </w:rPr>
      </w:pPr>
    </w:p>
    <w:p w14:paraId="49001D3E" w14:textId="77777777" w:rsidR="00F22CA6" w:rsidRDefault="00F22CA6" w:rsidP="00335610">
      <w:pPr>
        <w:spacing w:line="360" w:lineRule="auto"/>
        <w:jc w:val="both"/>
        <w:rPr>
          <w:rFonts w:ascii="Arial" w:hAnsi="Arial" w:cs="Arial"/>
        </w:rPr>
      </w:pPr>
    </w:p>
    <w:p w14:paraId="477BBDBF" w14:textId="422EF0F6" w:rsidR="00F22CA6" w:rsidRPr="00F22CA6" w:rsidRDefault="009E0D39" w:rsidP="00335610">
      <w:pPr>
        <w:spacing w:line="360" w:lineRule="auto"/>
        <w:jc w:val="both"/>
        <w:rPr>
          <w:rFonts w:ascii="Arial" w:hAnsi="Arial" w:cs="Arial"/>
          <w:b/>
          <w:bCs/>
          <w:sz w:val="28"/>
          <w:szCs w:val="28"/>
          <w:u w:val="single"/>
        </w:rPr>
      </w:pPr>
      <w:r>
        <w:rPr>
          <w:rFonts w:ascii="Arial" w:hAnsi="Arial" w:cs="Arial"/>
          <w:b/>
          <w:bCs/>
          <w:sz w:val="28"/>
          <w:szCs w:val="28"/>
          <w:u w:val="single"/>
        </w:rPr>
        <w:lastRenderedPageBreak/>
        <w:t>3</w:t>
      </w:r>
      <w:r w:rsidR="00B3242D" w:rsidRPr="00F22CA6">
        <w:rPr>
          <w:rFonts w:ascii="Arial" w:hAnsi="Arial" w:cs="Arial"/>
          <w:b/>
          <w:bCs/>
          <w:sz w:val="28"/>
          <w:szCs w:val="28"/>
          <w:u w:val="single"/>
        </w:rPr>
        <w:t>.</w:t>
      </w:r>
      <w:r>
        <w:rPr>
          <w:rFonts w:ascii="Arial" w:hAnsi="Arial" w:cs="Arial"/>
          <w:b/>
          <w:bCs/>
          <w:sz w:val="28"/>
          <w:szCs w:val="28"/>
          <w:u w:val="single"/>
        </w:rPr>
        <w:t>0</w:t>
      </w:r>
      <w:r w:rsidR="00B3242D" w:rsidRPr="00F22CA6">
        <w:rPr>
          <w:rFonts w:ascii="Arial" w:hAnsi="Arial" w:cs="Arial"/>
          <w:b/>
          <w:bCs/>
          <w:sz w:val="28"/>
          <w:szCs w:val="28"/>
          <w:u w:val="single"/>
        </w:rPr>
        <w:t xml:space="preserve"> MAIN BODY</w:t>
      </w:r>
    </w:p>
    <w:p w14:paraId="57301C47" w14:textId="5D7B3369" w:rsidR="00DD061C" w:rsidRPr="001B0ACD" w:rsidRDefault="009E0D39" w:rsidP="00335610">
      <w:pPr>
        <w:spacing w:line="360" w:lineRule="auto"/>
        <w:jc w:val="both"/>
        <w:rPr>
          <w:rFonts w:ascii="Arial" w:hAnsi="Arial" w:cs="Arial"/>
          <w:b/>
          <w:bCs/>
        </w:rPr>
      </w:pPr>
      <w:r>
        <w:rPr>
          <w:rFonts w:ascii="Arial" w:hAnsi="Arial" w:cs="Arial"/>
          <w:b/>
          <w:bCs/>
        </w:rPr>
        <w:t>3</w:t>
      </w:r>
      <w:r w:rsidR="00F22CA6">
        <w:rPr>
          <w:rFonts w:ascii="Arial" w:hAnsi="Arial" w:cs="Arial"/>
          <w:b/>
          <w:bCs/>
        </w:rPr>
        <w:t xml:space="preserve">.1 </w:t>
      </w:r>
      <w:r w:rsidR="00DD061C" w:rsidRPr="001B0ACD">
        <w:rPr>
          <w:rFonts w:ascii="Arial" w:hAnsi="Arial" w:cs="Arial"/>
          <w:b/>
          <w:bCs/>
        </w:rPr>
        <w:t>Defining the Quality Concern</w:t>
      </w:r>
    </w:p>
    <w:p w14:paraId="6BB9A476" w14:textId="77777777" w:rsidR="00DD061C" w:rsidRPr="001B0ACD" w:rsidRDefault="00DD061C" w:rsidP="00335610">
      <w:pPr>
        <w:spacing w:line="360" w:lineRule="auto"/>
        <w:jc w:val="both"/>
        <w:rPr>
          <w:rFonts w:ascii="Arial" w:hAnsi="Arial" w:cs="Arial"/>
        </w:rPr>
      </w:pPr>
      <w:r w:rsidRPr="001B0ACD">
        <w:rPr>
          <w:rFonts w:ascii="Arial" w:hAnsi="Arial" w:cs="Arial"/>
        </w:rPr>
        <w:t xml:space="preserve">The central quality concern identified in the Mid Staffordshire case was not simply poor individual care but </w:t>
      </w:r>
      <w:r w:rsidRPr="006B3587">
        <w:rPr>
          <w:rFonts w:ascii="Arial" w:hAnsi="Arial" w:cs="Arial"/>
        </w:rPr>
        <w:t xml:space="preserve">the </w:t>
      </w:r>
      <w:r w:rsidRPr="006B3587">
        <w:rPr>
          <w:rFonts w:ascii="Arial" w:hAnsi="Arial" w:cs="Arial"/>
          <w:b/>
          <w:bCs/>
        </w:rPr>
        <w:t>failure of the organisation's quality-management and governance system</w:t>
      </w:r>
      <w:r w:rsidRPr="006B3587">
        <w:rPr>
          <w:rFonts w:ascii="Arial" w:hAnsi="Arial" w:cs="Arial"/>
        </w:rPr>
        <w:t xml:space="preserve"> to recognise and correct unsafe care.</w:t>
      </w:r>
      <w:r w:rsidRPr="001B0ACD">
        <w:rPr>
          <w:rFonts w:ascii="Arial" w:hAnsi="Arial" w:cs="Arial"/>
        </w:rPr>
        <w:t xml:space="preserve"> This distinction is important because focusing exclusively on individual staff errors may lead to punitive responses without addressing the organisational conditions that allowed unsafe practices to develop.</w:t>
      </w:r>
    </w:p>
    <w:p w14:paraId="20DCF5FB" w14:textId="77777777" w:rsidR="008905CC" w:rsidRDefault="008905CC" w:rsidP="00335610">
      <w:pPr>
        <w:spacing w:line="360" w:lineRule="auto"/>
        <w:jc w:val="both"/>
        <w:rPr>
          <w:rFonts w:ascii="Arial" w:hAnsi="Arial" w:cs="Arial"/>
        </w:rPr>
      </w:pPr>
      <w:r w:rsidRPr="008905CC">
        <w:rPr>
          <w:rFonts w:ascii="Arial" w:hAnsi="Arial" w:cs="Arial"/>
        </w:rPr>
        <w:t>Although staffing shortages are frequently identified as the primary cause of poor-quality care, systems theory suggests that adverse outcomes are typically the result of multiple interacting organisational failures rather than a single factor (Reason, 2008). Therefore, the Mid Staffordshire case is best understood as a systemic failure involving governance, leadership, culture, staffing and communication processes.</w:t>
      </w:r>
    </w:p>
    <w:p w14:paraId="7DBACCAF" w14:textId="58C88D2E" w:rsidR="00DD061C" w:rsidRPr="001B0ACD" w:rsidRDefault="00DD061C" w:rsidP="00335610">
      <w:pPr>
        <w:spacing w:line="360" w:lineRule="auto"/>
        <w:jc w:val="both"/>
        <w:rPr>
          <w:rFonts w:ascii="Arial" w:hAnsi="Arial" w:cs="Arial"/>
        </w:rPr>
      </w:pPr>
      <w:r w:rsidRPr="001B0ACD">
        <w:rPr>
          <w:rFonts w:ascii="Arial" w:hAnsi="Arial" w:cs="Arial"/>
        </w:rPr>
        <w:t xml:space="preserve">The quality problem can therefore be framed as a failure of </w:t>
      </w:r>
      <w:r w:rsidRPr="001B0ACD">
        <w:rPr>
          <w:rFonts w:ascii="Arial" w:hAnsi="Arial" w:cs="Arial"/>
          <w:b/>
          <w:bCs/>
        </w:rPr>
        <w:t>organisational learning and clinical governance</w:t>
      </w:r>
      <w:r w:rsidRPr="001B0ACD">
        <w:rPr>
          <w:rFonts w:ascii="Arial" w:hAnsi="Arial" w:cs="Arial"/>
        </w:rPr>
        <w:t>. Mortality information, complaints and staff concerns existed but did not generate timely corrective action (Francis, 2013). This represents a failure of the feedback mechanisms that should allow a healthcare organisation to identify variation, investigate causes and improve performance.</w:t>
      </w:r>
    </w:p>
    <w:p w14:paraId="20545763" w14:textId="15B7AE79" w:rsidR="00DD061C" w:rsidRPr="001B0ACD" w:rsidRDefault="00DD061C" w:rsidP="00335610">
      <w:pPr>
        <w:spacing w:line="360" w:lineRule="auto"/>
        <w:jc w:val="both"/>
        <w:rPr>
          <w:rFonts w:ascii="Arial" w:hAnsi="Arial" w:cs="Arial"/>
        </w:rPr>
      </w:pPr>
      <w:r w:rsidRPr="001B0ACD">
        <w:rPr>
          <w:rFonts w:ascii="Arial" w:hAnsi="Arial" w:cs="Arial"/>
        </w:rPr>
        <w:t>Donabedian argues that healthcare quality can be evaluated through the relationship between structure, process and outcomes</w:t>
      </w:r>
      <w:r w:rsidR="00B80C3C">
        <w:rPr>
          <w:rFonts w:ascii="Arial" w:hAnsi="Arial" w:cs="Arial"/>
        </w:rPr>
        <w:t xml:space="preserve"> </w:t>
      </w:r>
      <w:r w:rsidR="00B80C3C" w:rsidRPr="00B80C3C">
        <w:rPr>
          <w:rFonts w:ascii="Arial" w:hAnsi="Arial" w:cs="Arial"/>
        </w:rPr>
        <w:t>(Donabedian</w:t>
      </w:r>
      <w:r w:rsidR="00944312">
        <w:rPr>
          <w:rFonts w:ascii="Arial" w:hAnsi="Arial" w:cs="Arial"/>
        </w:rPr>
        <w:t xml:space="preserve">, </w:t>
      </w:r>
      <w:r w:rsidR="00B80C3C" w:rsidRPr="00B80C3C">
        <w:rPr>
          <w:rFonts w:ascii="Arial" w:hAnsi="Arial" w:cs="Arial"/>
        </w:rPr>
        <w:t>1988)</w:t>
      </w:r>
      <w:r w:rsidRPr="001B0ACD">
        <w:rPr>
          <w:rFonts w:ascii="Arial" w:hAnsi="Arial" w:cs="Arial"/>
        </w:rPr>
        <w:t>. Applying this model demonstrates that staffing and governance structures influenced the processes through which care was delivered, which subsequently affected patient outcomes.</w:t>
      </w:r>
    </w:p>
    <w:p w14:paraId="5EA93FA4" w14:textId="1973C877" w:rsidR="00DD061C" w:rsidRPr="001B0ACD" w:rsidRDefault="009E0D39" w:rsidP="00335610">
      <w:pPr>
        <w:spacing w:line="360" w:lineRule="auto"/>
        <w:jc w:val="both"/>
        <w:rPr>
          <w:rFonts w:ascii="Arial" w:hAnsi="Arial" w:cs="Arial"/>
          <w:b/>
          <w:bCs/>
        </w:rPr>
      </w:pPr>
      <w:r>
        <w:rPr>
          <w:rFonts w:ascii="Arial" w:hAnsi="Arial" w:cs="Arial"/>
          <w:b/>
          <w:bCs/>
        </w:rPr>
        <w:t>3</w:t>
      </w:r>
      <w:r w:rsidR="00766BA5">
        <w:rPr>
          <w:rFonts w:ascii="Arial" w:hAnsi="Arial" w:cs="Arial"/>
          <w:b/>
          <w:bCs/>
        </w:rPr>
        <w:t xml:space="preserve">.2 </w:t>
      </w:r>
      <w:r w:rsidR="00DD061C" w:rsidRPr="001B0ACD">
        <w:rPr>
          <w:rFonts w:ascii="Arial" w:hAnsi="Arial" w:cs="Arial"/>
          <w:b/>
          <w:bCs/>
        </w:rPr>
        <w:t>Root Cause Analysis Using the Fishbone</w:t>
      </w:r>
    </w:p>
    <w:p w14:paraId="1DFB5CC8" w14:textId="6DAD404B" w:rsidR="00DD061C" w:rsidRDefault="00DD061C" w:rsidP="00335610">
      <w:pPr>
        <w:spacing w:line="360" w:lineRule="auto"/>
        <w:jc w:val="both"/>
        <w:rPr>
          <w:rFonts w:ascii="Arial" w:hAnsi="Arial" w:cs="Arial"/>
        </w:rPr>
      </w:pPr>
      <w:r w:rsidRPr="001B0ACD">
        <w:rPr>
          <w:rFonts w:ascii="Arial" w:hAnsi="Arial" w:cs="Arial"/>
        </w:rPr>
        <w:t>The Fishbone or Ishikawa Diagram is a structured quality-improvement tool used to identify multiple potential causes of an undesirable outcome (Ishikawa, 199</w:t>
      </w:r>
      <w:r w:rsidR="00B0216F">
        <w:rPr>
          <w:rFonts w:ascii="Arial" w:hAnsi="Arial" w:cs="Arial"/>
        </w:rPr>
        <w:t>1</w:t>
      </w:r>
      <w:r w:rsidRPr="001B0ACD">
        <w:rPr>
          <w:rFonts w:ascii="Arial" w:hAnsi="Arial" w:cs="Arial"/>
        </w:rPr>
        <w:t xml:space="preserve">). Its strength is that it prevents improvement teams from prematurely attributing a complex problem to one cause. </w:t>
      </w:r>
    </w:p>
    <w:p w14:paraId="186C9941" w14:textId="65EE6F17" w:rsidR="006F5849" w:rsidRDefault="00E9714D" w:rsidP="00335610">
      <w:pPr>
        <w:spacing w:line="360" w:lineRule="auto"/>
        <w:jc w:val="both"/>
        <w:rPr>
          <w:rFonts w:ascii="Arial" w:hAnsi="Arial" w:cs="Arial"/>
        </w:rPr>
      </w:pPr>
      <w:r>
        <w:rPr>
          <w:rFonts w:ascii="Arial" w:hAnsi="Arial" w:cs="Arial"/>
          <w:noProof/>
        </w:rPr>
        <mc:AlternateContent>
          <mc:Choice Requires="wps">
            <w:drawing>
              <wp:anchor distT="0" distB="0" distL="114300" distR="114300" simplePos="0" relativeHeight="251661312" behindDoc="0" locked="0" layoutInCell="1" allowOverlap="1" wp14:anchorId="70297A7A" wp14:editId="698831E5">
                <wp:simplePos x="0" y="0"/>
                <wp:positionH relativeFrom="margin">
                  <wp:posOffset>3968750</wp:posOffset>
                </wp:positionH>
                <wp:positionV relativeFrom="paragraph">
                  <wp:posOffset>226967</wp:posOffset>
                </wp:positionV>
                <wp:extent cx="7043" cy="650702"/>
                <wp:effectExtent l="0" t="0" r="31115" b="35560"/>
                <wp:wrapNone/>
                <wp:docPr id="1850232298" name="Straight Connector 3"/>
                <wp:cNvGraphicFramePr/>
                <a:graphic xmlns:a="http://schemas.openxmlformats.org/drawingml/2006/main">
                  <a:graphicData uri="http://schemas.microsoft.com/office/word/2010/wordprocessingShape">
                    <wps:wsp>
                      <wps:cNvCnPr/>
                      <wps:spPr>
                        <a:xfrm>
                          <a:off x="0" y="0"/>
                          <a:ext cx="7043" cy="650702"/>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1299C6B" id="Straight Connector 3" o:spid="_x0000_s1026" style="position:absolute;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312.5pt,17.85pt" to="313.05pt,69.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wdq9nQEAAJYDAAAOAAAAZHJzL2Uyb0RvYy54bWysU02PEzEMvSPxH6Lc6UwL7KJRp3vYFVwQ&#10;rPj4AdmM04mUxJETOtN/j5O2UwRICMTFk8R+tt+zZ3s3eycOQMli6OV61UoBQeNgw76XX7+8ffFG&#10;ipRVGJTDAL08QpJ3u+fPtlPsYIMjugFIcJKQuin2csw5dk2T9AhepRVGCOw0SF5lvtK+GUhNnN27&#10;ZtO2N82ENERCDSnx68PJKXc1vzGg80djEmThesm95Wqp2qdim91WdXtScbT63Ib6hy68soGLLqke&#10;VFbiG9lfUnmrCROavNLoGzTGaqgcmM26/YnN51FFqFxYnBQXmdL/S6s/HO7DI7EMU0xdio9UWMyG&#10;fPlyf2KuYh0XsWDOQvPjbfvqpRSaHTev29t2U6RsrtBIKb8D9KIceulsKExUpw7vUz6FXkIYdy1e&#10;T/nooAS78AmMsAOXW1d03Qu4dyQOiieqtIaQ1+fSNbrAjHVuAbZ/Bp7jCxTqzvwNeEHUyhjyAvY2&#10;IP2uep4vLZtT/EWBE+8iwRMOxzqWKg0Pv4p7XtSyXT/eK/z6O+2+AwAA//8DAFBLAwQUAAYACAAA&#10;ACEA8mJSyOIAAAAKAQAADwAAAGRycy9kb3ducmV2LnhtbEyPQUvDQBCF74L/YRnBm900pbHEbEop&#10;iLUgxSrU4zY7JtHsbNjdNum/dzzpcZiP975XLEfbiTP60DpSMJ0kIJAqZ1qqFby/Pd4tQISoyejO&#10;ESq4YIBleX1V6Ny4gV7xvI+14BAKuVbQxNjnUoaqQavDxPVI/Pt03urIp6+l8XrgcNvJNEkyaXVL&#10;3NDoHtcNVt/7k1Xw4jeb9Wp7+aLdhx0O6fawex6flLq9GVcPICKO8Q+GX31Wh5Kdju5EJohOQZbO&#10;eUtUMJvfg2AgS7MpiCOTs0UKsizk/wnlDwAAAP//AwBQSwECLQAUAAYACAAAACEAtoM4kv4AAADh&#10;AQAAEwAAAAAAAAAAAAAAAAAAAAAAW0NvbnRlbnRfVHlwZXNdLnhtbFBLAQItABQABgAIAAAAIQA4&#10;/SH/1gAAAJQBAAALAAAAAAAAAAAAAAAAAC8BAABfcmVscy8ucmVsc1BLAQItABQABgAIAAAAIQBu&#10;wdq9nQEAAJYDAAAOAAAAAAAAAAAAAAAAAC4CAABkcnMvZTJvRG9jLnhtbFBLAQItABQABgAIAAAA&#10;IQDyYlLI4gAAAAoBAAAPAAAAAAAAAAAAAAAAAPcDAABkcnMvZG93bnJldi54bWxQSwUGAAAAAAQA&#10;BADzAAAABgUAAAAA&#10;" strokecolor="#156082 [3204]" strokeweight=".5pt">
                <v:stroke joinstyle="miter"/>
                <w10:wrap anchorx="margin"/>
              </v:line>
            </w:pict>
          </mc:Fallback>
        </mc:AlternateContent>
      </w:r>
      <w:r w:rsidR="00A472D5" w:rsidRPr="00A472D5">
        <w:rPr>
          <w:rFonts w:ascii="Arial" w:hAnsi="Arial" w:cs="Arial"/>
          <w:noProof/>
        </w:rPr>
        <mc:AlternateContent>
          <mc:Choice Requires="wps">
            <w:drawing>
              <wp:anchor distT="0" distB="0" distL="114300" distR="114300" simplePos="0" relativeHeight="251685888" behindDoc="0" locked="0" layoutInCell="1" allowOverlap="1" wp14:anchorId="587D144F" wp14:editId="5710E39E">
                <wp:simplePos x="0" y="0"/>
                <wp:positionH relativeFrom="margin">
                  <wp:posOffset>110837</wp:posOffset>
                </wp:positionH>
                <wp:positionV relativeFrom="paragraph">
                  <wp:posOffset>174017</wp:posOffset>
                </wp:positionV>
                <wp:extent cx="942109" cy="200891"/>
                <wp:effectExtent l="0" t="0" r="0" b="0"/>
                <wp:wrapNone/>
                <wp:docPr id="32" name="Text 13">
                  <a:extLst xmlns:a="http://schemas.openxmlformats.org/drawingml/2006/main">
                    <a:ext uri="{FF2B5EF4-FFF2-40B4-BE49-F238E27FC236}">
                      <a16:creationId xmlns:a16="http://schemas.microsoft.com/office/drawing/2014/main" id="{1B821BFC-8CAA-EC22-EFF5-EE50A10F08AD}"/>
                    </a:ext>
                  </a:extLst>
                </wp:docPr>
                <wp:cNvGraphicFramePr/>
                <a:graphic xmlns:a="http://schemas.openxmlformats.org/drawingml/2006/main">
                  <a:graphicData uri="http://schemas.microsoft.com/office/word/2010/wordprocessingShape">
                    <wps:wsp>
                      <wps:cNvSpPr/>
                      <wps:spPr>
                        <a:xfrm>
                          <a:off x="0" y="0"/>
                          <a:ext cx="942109" cy="200891"/>
                        </a:xfrm>
                        <a:prstGeom prst="rect">
                          <a:avLst/>
                        </a:prstGeom>
                        <a:noFill/>
                        <a:ln/>
                      </wps:spPr>
                      <wps:txbx>
                        <w:txbxContent>
                          <w:p w14:paraId="74C52684" w14:textId="77777777" w:rsidR="00A472D5" w:rsidRPr="00A472D5" w:rsidRDefault="00A472D5" w:rsidP="00A472D5">
                            <w:pPr>
                              <w:rPr>
                                <w:rFonts w:ascii="Arial" w:eastAsia="Arial" w:hAnsi="Arial" w:cs="Arial"/>
                                <w:color w:val="1C2733"/>
                                <w:kern w:val="24"/>
                                <w:sz w:val="12"/>
                                <w:szCs w:val="12"/>
                                <w:lang w:val="en-US"/>
                                <w14:ligatures w14:val="none"/>
                              </w:rPr>
                            </w:pPr>
                            <w:r w:rsidRPr="00A472D5">
                              <w:rPr>
                                <w:rFonts w:ascii="Arial" w:eastAsia="Arial" w:hAnsi="Arial" w:cs="Arial"/>
                                <w:color w:val="1C2733"/>
                                <w:kern w:val="24"/>
                                <w:sz w:val="12"/>
                                <w:szCs w:val="12"/>
                                <w:lang w:val="en-US"/>
                              </w:rPr>
                              <w:t>• Poor communication</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ect w14:anchorId="587D144F" id="Text 13" o:spid="_x0000_s1026" style="position:absolute;left:0;text-align:left;margin-left:8.75pt;margin-top:13.7pt;width:74.2pt;height:15.8pt;z-index:2516858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icAugQEAAPICAAAOAAAAZHJzL2Uyb0RvYy54bWysUsFu2zAMvQ/YPwi6L3aCYWiMOMXQorsM&#10;W4FuH6DIUixAElVSiZ2/H6VkydDdhl1oipQfH9/T5n4OXhwNkoPYy+WilcJEDYOL+17+/PH04U4K&#10;yioOykM0vTwZkvfb9+82U+rMCkbwg0HBIJG6KfVyzDl1TUN6NEHRApKJ3LSAQWU+4r4ZUE2MHnyz&#10;attPzQQ4JARtiLj6eG7KbcW31uj83VoyWfheMrdcI9a4K7HZblS3R5VGpy801D+wCMpFHnqFelRZ&#10;iQO6v6CC0wgENi80hAasddrUHXibZftmm5dRJVN3YXEoXWWi/wervx1f0jOyDFOijjgtW8wWQ/ky&#10;PzFXsU5Xscychebi+uNq2a6l0NxiJ+7WyyJmc/s5IeUvBoIoSS+RvagSqeNXyuerv6+UWRGenPfV&#10;Dx9L+0aoZHnezVwt6Q6G0zOKiV3rJb0eFBopMPsHOJusoh6BPdYZ68AInw8ZrKtDbwCXESxspX15&#10;BMW5P8/11u2pbn8BAAD//wMAUEsDBBQABgAIAAAAIQAztmQy2wAAAAgBAAAPAAAAZHJzL2Rvd25y&#10;ZXYueG1sTI/BTsMwEETvSPyDtZW4UScVaWmIU0FRL9xokbhu420c1V5HsZuGv8c9wXE0o5k31WZy&#10;Vow0hM6zgnyegSBuvO64VfB12D0+gwgRWaP1TAp+KMCmvr+rsNT+yp807mMrUgmHEhWYGPtSytAY&#10;chjmvidO3skPDmOSQyv1gNdU7qxcZNlSOuw4LRjsaWuoOe8vTsH09o3SW0MnlC77GHf5e761Sj3M&#10;ptcXEJGm+BeGG35ChzoxHf2FdRA26VWRkgoWqycQN39ZrEEcFRTrDGRdyf8H6l8AAAD//wMAUEsB&#10;Ai0AFAAGAAgAAAAhALaDOJL+AAAA4QEAABMAAAAAAAAAAAAAAAAAAAAAAFtDb250ZW50X1R5cGVz&#10;XS54bWxQSwECLQAUAAYACAAAACEAOP0h/9YAAACUAQAACwAAAAAAAAAAAAAAAAAvAQAAX3JlbHMv&#10;LnJlbHNQSwECLQAUAAYACAAAACEAKYnALoEBAADyAgAADgAAAAAAAAAAAAAAAAAuAgAAZHJzL2Uy&#10;b0RvYy54bWxQSwECLQAUAAYACAAAACEAM7ZkMtsAAAAIAQAADwAAAAAAAAAAAAAAAADbAwAAZHJz&#10;L2Rvd25yZXYueG1sUEsFBgAAAAAEAAQA8wAAAOMEAAAAAA==&#10;" filled="f" stroked="f">
                <v:textbox>
                  <w:txbxContent>
                    <w:p w14:paraId="74C52684" w14:textId="77777777" w:rsidR="00A472D5" w:rsidRPr="00A472D5" w:rsidRDefault="00A472D5" w:rsidP="00A472D5">
                      <w:pPr>
                        <w:rPr>
                          <w:rFonts w:ascii="Arial" w:eastAsia="Arial" w:hAnsi="Arial" w:cs="Arial"/>
                          <w:color w:val="1C2733"/>
                          <w:kern w:val="24"/>
                          <w:sz w:val="12"/>
                          <w:szCs w:val="12"/>
                          <w:lang w:val="en-US"/>
                          <w14:ligatures w14:val="none"/>
                        </w:rPr>
                      </w:pPr>
                      <w:r w:rsidRPr="00A472D5">
                        <w:rPr>
                          <w:rFonts w:ascii="Arial" w:eastAsia="Arial" w:hAnsi="Arial" w:cs="Arial"/>
                          <w:color w:val="1C2733"/>
                          <w:kern w:val="24"/>
                          <w:sz w:val="12"/>
                          <w:szCs w:val="12"/>
                          <w:lang w:val="en-US"/>
                        </w:rPr>
                        <w:t>• Poor communication</w:t>
                      </w:r>
                    </w:p>
                  </w:txbxContent>
                </v:textbox>
                <w10:wrap anchorx="margin"/>
              </v:rect>
            </w:pict>
          </mc:Fallback>
        </mc:AlternateContent>
      </w:r>
      <w:r w:rsidR="00A472D5" w:rsidRPr="00A472D5">
        <w:rPr>
          <w:rFonts w:ascii="Arial" w:hAnsi="Arial" w:cs="Arial"/>
          <w:noProof/>
        </w:rPr>
        <mc:AlternateContent>
          <mc:Choice Requires="wps">
            <w:drawing>
              <wp:anchor distT="0" distB="0" distL="114300" distR="114300" simplePos="0" relativeHeight="251683840" behindDoc="0" locked="0" layoutInCell="1" allowOverlap="1" wp14:anchorId="5A619BE7" wp14:editId="679B3C57">
                <wp:simplePos x="0" y="0"/>
                <wp:positionH relativeFrom="margin">
                  <wp:posOffset>-242455</wp:posOffset>
                </wp:positionH>
                <wp:positionV relativeFrom="paragraph">
                  <wp:posOffset>5657</wp:posOffset>
                </wp:positionV>
                <wp:extent cx="990600" cy="290484"/>
                <wp:effectExtent l="0" t="0" r="0" b="0"/>
                <wp:wrapNone/>
                <wp:docPr id="30" name="Text 8">
                  <a:extLst xmlns:a="http://schemas.openxmlformats.org/drawingml/2006/main">
                    <a:ext uri="{FF2B5EF4-FFF2-40B4-BE49-F238E27FC236}">
                      <a16:creationId xmlns:a16="http://schemas.microsoft.com/office/drawing/2014/main" id="{6357F494-C805-15E3-9A07-92820E25048D}"/>
                    </a:ext>
                  </a:extLst>
                </wp:docPr>
                <wp:cNvGraphicFramePr/>
                <a:graphic xmlns:a="http://schemas.openxmlformats.org/drawingml/2006/main">
                  <a:graphicData uri="http://schemas.microsoft.com/office/word/2010/wordprocessingShape">
                    <wps:wsp>
                      <wps:cNvSpPr/>
                      <wps:spPr>
                        <a:xfrm>
                          <a:off x="0" y="0"/>
                          <a:ext cx="990600" cy="290484"/>
                        </a:xfrm>
                        <a:prstGeom prst="rect">
                          <a:avLst/>
                        </a:prstGeom>
                        <a:noFill/>
                        <a:ln/>
                      </wps:spPr>
                      <wps:txbx>
                        <w:txbxContent>
                          <w:p w14:paraId="1F9EC59C" w14:textId="77777777" w:rsidR="00A472D5" w:rsidRPr="00A472D5" w:rsidRDefault="00A472D5" w:rsidP="00A472D5">
                            <w:pPr>
                              <w:jc w:val="center"/>
                              <w:rPr>
                                <w:rFonts w:ascii="Arial" w:hAnsi="Arial" w:cs="Arial"/>
                                <w:b/>
                                <w:bCs/>
                                <w:color w:val="14213D"/>
                                <w:kern w:val="24"/>
                                <w:sz w:val="16"/>
                                <w:szCs w:val="16"/>
                                <w:lang w:val="en-US"/>
                                <w14:ligatures w14:val="none"/>
                              </w:rPr>
                            </w:pPr>
                            <w:r w:rsidRPr="00A472D5">
                              <w:rPr>
                                <w:rFonts w:ascii="Arial" w:hAnsi="Arial" w:cs="Arial"/>
                                <w:b/>
                                <w:bCs/>
                                <w:color w:val="14213D"/>
                                <w:kern w:val="24"/>
                                <w:sz w:val="16"/>
                                <w:szCs w:val="16"/>
                                <w:lang w:val="en-US"/>
                              </w:rPr>
                              <w:t>Communication</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ect w14:anchorId="5A619BE7" id="Text 8" o:spid="_x0000_s1027" style="position:absolute;left:0;text-align:left;margin-left:-19.1pt;margin-top:.45pt;width:78pt;height:22.85pt;z-index:2516838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KMwhgEAAPkCAAAOAAAAZHJzL2Uyb0RvYy54bWysUsFu2zAMvQ/YPwi6L3aDomiMOMXQorsM&#10;W4FuH6DIUixAElVSiZ2/H6VkydDdhl1oiqQfHx+5fpiDFweD5CD28mbRSmGihsHFXS9//nj+dC8F&#10;ZRUH5SGaXh4NyYfNxw/rKXVmCSP4waBgkEjdlHo55py6piE9mqBoAclETlrAoDI/cdcMqCZGD75Z&#10;tu1dMwEOCUEbIo4+nZJyU/GtNTp/t5ZMFr6XzC1Xi9Vui202a9XtUKXR6TMN9Q8sgnKRm16gnlRW&#10;Yo/uL6jgNAKBzQsNoQFrnTZ1Bp7mpn03zeuokqmzsDiULjLR/4PV3w6v6QVZhilRR+yWKWaLoXyZ&#10;n5irWMeLWGbOQnNwtWrvWpZUc2q5am/vb4uYzfXnhJS/GAiiOL1E3kWVSB2+Uj6V/i4pvSI8O+/r&#10;Pnws6Suh4uV5Ows38I2VNiWyheH4gmLi5fWS3vYKjRSY/SOcdq2iHoFXrTPWvhE+7zNYV3tfAc6d&#10;WN/K/nwLZYF/vmvV9WI3vwAAAP//AwBQSwMEFAAGAAgAAAAhANlr2xzaAAAABwEAAA8AAABkcnMv&#10;ZG93bnJldi54bWxMj8FOwzAQRO9I/IO1SNxaJwWFErKpoKgXbhQkrtt4m0TY6yh20/D3uCc4jmY0&#10;86bazM6qicfQe0HIlxkolsabXlqEz4/dYg0qRBJD1gsj/HCATX19VVFp/FneedrHVqUSCSUhdDEO&#10;pdah6dhRWPqBJXlHPzqKSY6tNiOdU7mzepVlhXbUS1roaOBtx833/uQQ5pcv0t52fCTtsrdpl7/m&#10;W4t4ezM/P4GKPMe/MFzwEzrUiengT2KCsgiLu/UqRREeQV3s/CE9OSDcFwXoutL/+etfAAAA//8D&#10;AFBLAQItABQABgAIAAAAIQC2gziS/gAAAOEBAAATAAAAAAAAAAAAAAAAAAAAAABbQ29udGVudF9U&#10;eXBlc10ueG1sUEsBAi0AFAAGAAgAAAAhADj9If/WAAAAlAEAAAsAAAAAAAAAAAAAAAAALwEAAF9y&#10;ZWxzLy5yZWxzUEsBAi0AFAAGAAgAAAAhACJ8ozCGAQAA+QIAAA4AAAAAAAAAAAAAAAAALgIAAGRy&#10;cy9lMm9Eb2MueG1sUEsBAi0AFAAGAAgAAAAhANlr2xzaAAAABwEAAA8AAAAAAAAAAAAAAAAA4AMA&#10;AGRycy9kb3ducmV2LnhtbFBLBQYAAAAABAAEAPMAAADnBAAAAAA=&#10;" filled="f" stroked="f">
                <v:textbox>
                  <w:txbxContent>
                    <w:p w14:paraId="1F9EC59C" w14:textId="77777777" w:rsidR="00A472D5" w:rsidRPr="00A472D5" w:rsidRDefault="00A472D5" w:rsidP="00A472D5">
                      <w:pPr>
                        <w:jc w:val="center"/>
                        <w:rPr>
                          <w:rFonts w:ascii="Arial" w:hAnsi="Arial" w:cs="Arial"/>
                          <w:b/>
                          <w:bCs/>
                          <w:color w:val="14213D"/>
                          <w:kern w:val="24"/>
                          <w:sz w:val="16"/>
                          <w:szCs w:val="16"/>
                          <w:lang w:val="en-US"/>
                          <w14:ligatures w14:val="none"/>
                        </w:rPr>
                      </w:pPr>
                      <w:r w:rsidRPr="00A472D5">
                        <w:rPr>
                          <w:rFonts w:ascii="Arial" w:hAnsi="Arial" w:cs="Arial"/>
                          <w:b/>
                          <w:bCs/>
                          <w:color w:val="14213D"/>
                          <w:kern w:val="24"/>
                          <w:sz w:val="16"/>
                          <w:szCs w:val="16"/>
                          <w:lang w:val="en-US"/>
                        </w:rPr>
                        <w:t>Communication</w:t>
                      </w:r>
                    </w:p>
                  </w:txbxContent>
                </v:textbox>
                <w10:wrap anchorx="margin"/>
              </v:rect>
            </w:pict>
          </mc:Fallback>
        </mc:AlternateContent>
      </w:r>
      <w:r w:rsidR="00CA533F" w:rsidRPr="00CA533F">
        <w:rPr>
          <w:rFonts w:ascii="Arial" w:hAnsi="Arial" w:cs="Arial"/>
          <w:b/>
          <w:bCs/>
          <w:noProof/>
        </w:rPr>
        <mc:AlternateContent>
          <mc:Choice Requires="wps">
            <w:drawing>
              <wp:anchor distT="0" distB="0" distL="114300" distR="114300" simplePos="0" relativeHeight="251681792" behindDoc="0" locked="0" layoutInCell="1" allowOverlap="1" wp14:anchorId="31DB00D4" wp14:editId="5676A034">
                <wp:simplePos x="0" y="0"/>
                <wp:positionH relativeFrom="margin">
                  <wp:posOffset>2050473</wp:posOffset>
                </wp:positionH>
                <wp:positionV relativeFrom="paragraph">
                  <wp:posOffset>275186</wp:posOffset>
                </wp:positionV>
                <wp:extent cx="949036" cy="200891"/>
                <wp:effectExtent l="0" t="0" r="0" b="0"/>
                <wp:wrapNone/>
                <wp:docPr id="12" name="Text 10"/>
                <wp:cNvGraphicFramePr/>
                <a:graphic xmlns:a="http://schemas.openxmlformats.org/drawingml/2006/main">
                  <a:graphicData uri="http://schemas.microsoft.com/office/word/2010/wordprocessingShape">
                    <wps:wsp>
                      <wps:cNvSpPr/>
                      <wps:spPr>
                        <a:xfrm>
                          <a:off x="0" y="0"/>
                          <a:ext cx="949036" cy="200891"/>
                        </a:xfrm>
                        <a:prstGeom prst="rect">
                          <a:avLst/>
                        </a:prstGeom>
                        <a:noFill/>
                        <a:ln/>
                      </wps:spPr>
                      <wps:txbx>
                        <w:txbxContent>
                          <w:p w14:paraId="59AF9E97" w14:textId="77777777" w:rsidR="00CA533F" w:rsidRPr="00CA533F" w:rsidRDefault="00CA533F" w:rsidP="00CA533F">
                            <w:pPr>
                              <w:rPr>
                                <w:rFonts w:ascii="Arial" w:eastAsia="Arial" w:hAnsi="Arial" w:cs="Arial"/>
                                <w:color w:val="1C2733"/>
                                <w:kern w:val="24"/>
                                <w:sz w:val="12"/>
                                <w:szCs w:val="12"/>
                                <w:lang w:val="en-US"/>
                                <w14:ligatures w14:val="none"/>
                              </w:rPr>
                            </w:pPr>
                            <w:r w:rsidRPr="00CA533F">
                              <w:rPr>
                                <w:rFonts w:ascii="Arial" w:eastAsia="Arial" w:hAnsi="Arial" w:cs="Arial"/>
                                <w:color w:val="1C2733"/>
                                <w:kern w:val="24"/>
                                <w:sz w:val="12"/>
                                <w:szCs w:val="12"/>
                                <w:lang w:val="en-US"/>
                              </w:rPr>
                              <w:t>• Skill-mix gaps</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ect w14:anchorId="31DB00D4" id="Text 10" o:spid="_x0000_s1028" style="position:absolute;left:0;text-align:left;margin-left:161.45pt;margin-top:21.65pt;width:74.75pt;height:15.8pt;z-index:2516817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BhjahgEAAPkCAAAOAAAAZHJzL2Uyb0RvYy54bWysUsFu2zAMvQ/YPwi6L3a6oWiMOEXRorsM&#10;W4GuH6DIUixAEjVSiZ2/H6VkybDdhl1oiaTfI9/T+n4OXhwMkoPYy+WilcJEDYOLu16+fX/+cCcF&#10;ZRUH5SGaXh4NyfvN+3frKXXmBkbwg0HBIJG6KfVyzDl1TUN6NEHRApKJXLSAQWW+4q4ZUE2MHnxz&#10;07a3zQQ4JARtiDj7dCrKTcW31uj8zVoyWfhe8my5RqxxW2KzWatuhyqNTp/HUP8wRVAuMukF6kll&#10;Jfbo/oIKTiMQ2LzQEBqw1mlTd+Btlu0f27yOKpm6C4tD6SIT/T9Y/fXwml6QZZgSdcTHssVsMZQv&#10;zyfmKtbxIpaZs9CcXH1atR9vpdBcYifuVssiZnP9OSHlzwaCKIdeIntRJVKHL5RPrb9aCleEZ+d9&#10;9cPHUr4OVE553s7CDcxVaEpmC8PxBcXE5vWSfuwVGikw+0c4ea2iHoGt1hkrb4SHfQbrKvcV4MzE&#10;+tbpz2+hGPj7vXZdX+zmJwAAAP//AwBQSwMEFAAGAAgAAAAhAA8qSdncAAAACQEAAA8AAABkcnMv&#10;ZG93bnJldi54bWxMj8tOwzAQRfdI/IM1SOyo8xKlIZMKirphR0FiO42ncYQfUeym4e8xK1iO7tG9&#10;Z5rtYo2YeQqDdwj5KgPBrvNqcD3Cx/v+7gFEiOQUGe8Y4ZsDbNvrq4Zq5S/ujedD7EUqcaEmBB3j&#10;WEsZOs2WwsqP7FJ28pOlmM6pl2qiSyq3RhZZdi8tDS4taBp5p7n7OpwtwvL8SdIbzSeSNnud9/lL&#10;vjOItzfL0yOIyEv8g+FXP6lDm5yO/uxUEAahLIpNQhGqsgSRgGpdVCCOCOtqA7Jt5P8P2h8AAAD/&#10;/wMAUEsBAi0AFAAGAAgAAAAhALaDOJL+AAAA4QEAABMAAAAAAAAAAAAAAAAAAAAAAFtDb250ZW50&#10;X1R5cGVzXS54bWxQSwECLQAUAAYACAAAACEAOP0h/9YAAACUAQAACwAAAAAAAAAAAAAAAAAvAQAA&#10;X3JlbHMvLnJlbHNQSwECLQAUAAYACAAAACEA3gYY2oYBAAD5AgAADgAAAAAAAAAAAAAAAAAuAgAA&#10;ZHJzL2Uyb0RvYy54bWxQSwECLQAUAAYACAAAACEADypJ2dwAAAAJAQAADwAAAAAAAAAAAAAAAADg&#10;AwAAZHJzL2Rvd25yZXYueG1sUEsFBgAAAAAEAAQA8wAAAOkEAAAAAA==&#10;" filled="f" stroked="f">
                <v:textbox>
                  <w:txbxContent>
                    <w:p w14:paraId="59AF9E97" w14:textId="77777777" w:rsidR="00CA533F" w:rsidRPr="00CA533F" w:rsidRDefault="00CA533F" w:rsidP="00CA533F">
                      <w:pPr>
                        <w:rPr>
                          <w:rFonts w:ascii="Arial" w:eastAsia="Arial" w:hAnsi="Arial" w:cs="Arial"/>
                          <w:color w:val="1C2733"/>
                          <w:kern w:val="24"/>
                          <w:sz w:val="12"/>
                          <w:szCs w:val="12"/>
                          <w:lang w:val="en-US"/>
                          <w14:ligatures w14:val="none"/>
                        </w:rPr>
                      </w:pPr>
                      <w:r w:rsidRPr="00CA533F">
                        <w:rPr>
                          <w:rFonts w:ascii="Arial" w:eastAsia="Arial" w:hAnsi="Arial" w:cs="Arial"/>
                          <w:color w:val="1C2733"/>
                          <w:kern w:val="24"/>
                          <w:sz w:val="12"/>
                          <w:szCs w:val="12"/>
                          <w:lang w:val="en-US"/>
                        </w:rPr>
                        <w:t>• Skill-mix gaps</w:t>
                      </w:r>
                    </w:p>
                  </w:txbxContent>
                </v:textbox>
                <w10:wrap anchorx="margin"/>
              </v:rect>
            </w:pict>
          </mc:Fallback>
        </mc:AlternateContent>
      </w:r>
      <w:r w:rsidR="00CA533F" w:rsidRPr="00CA533F">
        <w:rPr>
          <w:rFonts w:ascii="Arial" w:hAnsi="Arial" w:cs="Arial"/>
          <w:b/>
          <w:bCs/>
          <w:noProof/>
        </w:rPr>
        <mc:AlternateContent>
          <mc:Choice Requires="wps">
            <w:drawing>
              <wp:anchor distT="0" distB="0" distL="114300" distR="114300" simplePos="0" relativeHeight="251679744" behindDoc="0" locked="0" layoutInCell="1" allowOverlap="1" wp14:anchorId="13FD6E38" wp14:editId="5964AE69">
                <wp:simplePos x="0" y="0"/>
                <wp:positionH relativeFrom="margin">
                  <wp:posOffset>2036619</wp:posOffset>
                </wp:positionH>
                <wp:positionV relativeFrom="paragraph">
                  <wp:posOffset>161433</wp:posOffset>
                </wp:positionV>
                <wp:extent cx="1052945" cy="214746"/>
                <wp:effectExtent l="0" t="0" r="0" b="0"/>
                <wp:wrapNone/>
                <wp:docPr id="11" name="Text 9"/>
                <wp:cNvGraphicFramePr/>
                <a:graphic xmlns:a="http://schemas.openxmlformats.org/drawingml/2006/main">
                  <a:graphicData uri="http://schemas.microsoft.com/office/word/2010/wordprocessingShape">
                    <wps:wsp>
                      <wps:cNvSpPr/>
                      <wps:spPr>
                        <a:xfrm>
                          <a:off x="0" y="0"/>
                          <a:ext cx="1052945" cy="214746"/>
                        </a:xfrm>
                        <a:prstGeom prst="rect">
                          <a:avLst/>
                        </a:prstGeom>
                        <a:noFill/>
                        <a:ln/>
                      </wps:spPr>
                      <wps:txbx>
                        <w:txbxContent>
                          <w:p w14:paraId="16A6E910" w14:textId="77777777" w:rsidR="00CA533F" w:rsidRPr="00CA533F" w:rsidRDefault="00CA533F" w:rsidP="00CA533F">
                            <w:pPr>
                              <w:rPr>
                                <w:rFonts w:ascii="Arial" w:eastAsia="Arial" w:hAnsi="Arial" w:cs="Arial"/>
                                <w:color w:val="1C2733"/>
                                <w:kern w:val="24"/>
                                <w:sz w:val="12"/>
                                <w:szCs w:val="12"/>
                                <w:lang w:val="en-US"/>
                                <w14:ligatures w14:val="none"/>
                              </w:rPr>
                            </w:pPr>
                            <w:r w:rsidRPr="00CA533F">
                              <w:rPr>
                                <w:rFonts w:ascii="Arial" w:eastAsia="Arial" w:hAnsi="Arial" w:cs="Arial"/>
                                <w:color w:val="1C2733"/>
                                <w:kern w:val="24"/>
                                <w:sz w:val="12"/>
                                <w:szCs w:val="12"/>
                                <w:lang w:val="en-US"/>
                              </w:rPr>
                              <w:t>• Understaffed wards</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ect w14:anchorId="13FD6E38" id="Text 9" o:spid="_x0000_s1029" style="position:absolute;left:0;text-align:left;margin-left:160.35pt;margin-top:12.7pt;width:82.9pt;height:16.9pt;z-index:2516797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rjGsiAEAAPoCAAAOAAAAZHJzL2Uyb0RvYy54bWysUsFO4zAQva/EP1i+06SlsBA1RQjEXla7&#10;SMAHuI7dWLI9Zuw26d8zdku7Wm6Iy8Sembx5854Xt6OzbKswGvAtn05qzpSX0Bm/bvnry+P5NWcx&#10;Cd8JC161fKciv12e/VgMoVEz6MF2ChmB+NgMoeV9SqGpqih75UScQFCeihrQiURXXFcdioHQna1m&#10;dX1VDYBdQJAqRso+7It8WfC1VjL91TqqxGzLiVsqEUtc5VgtF6JZowi9kQca4gssnDCehh6hHkQS&#10;bIPmE5QzEiGCThMJrgKtjVRlB9pmWv+3zXMvgiq7kDgxHGWK3wcr/2yfwxOSDEOITaRj3mLU6PKX&#10;+LGxiLU7iqXGxCQlp/Xl7GZ+yZmk2mw6/zm/ympWp78DxvRLgWP50HIkM4pGYvs7pn3rR0se5uHR&#10;WFsMsT6XT4zyKY2rkZmu5Rd5TM6soNs9IRvIvZbHt41AxRkmew97s4WXPZDXMmGZ6+Fuk0CbMvsE&#10;cJhEAhf2h8eQHfz3XrpOT3b5DgAA//8DAFBLAwQUAAYACAAAACEAesr1jN0AAAAJAQAADwAAAGRy&#10;cy9kb3ducmV2LnhtbEyPy07DMBBF90j8gzVI7KiT0JQSMqmgqBt2FCS203gaR/gRxW4a/h6zosvR&#10;Pbr3TL2ZrRETj6H3DiFfZCDYtV71rkP4/NjdrUGESE6R8Y4RfjjAprm+qqlS/uzeedrHTqQSFypC&#10;0DEOlZSh1WwpLPzALmVHP1qK6Rw7qUY6p3JrZJFlK2mpd2lB08Bbze33/mQR5pcvkt5oPpK02du0&#10;y1/zrUG8vZmfn0BEnuM/DH/6SR2a5HTwJ6eCMAj3RfaQUISiXIJIwHK9KkEcEMrHAmRTy8sPml8A&#10;AAD//wMAUEsBAi0AFAAGAAgAAAAhALaDOJL+AAAA4QEAABMAAAAAAAAAAAAAAAAAAAAAAFtDb250&#10;ZW50X1R5cGVzXS54bWxQSwECLQAUAAYACAAAACEAOP0h/9YAAACUAQAACwAAAAAAAAAAAAAAAAAv&#10;AQAAX3JlbHMvLnJlbHNQSwECLQAUAAYACAAAACEAsK4xrIgBAAD6AgAADgAAAAAAAAAAAAAAAAAu&#10;AgAAZHJzL2Uyb0RvYy54bWxQSwECLQAUAAYACAAAACEAesr1jN0AAAAJAQAADwAAAAAAAAAAAAAA&#10;AADiAwAAZHJzL2Rvd25yZXYueG1sUEsFBgAAAAAEAAQA8wAAAOwEAAAAAA==&#10;" filled="f" stroked="f">
                <v:textbox>
                  <w:txbxContent>
                    <w:p w14:paraId="16A6E910" w14:textId="77777777" w:rsidR="00CA533F" w:rsidRPr="00CA533F" w:rsidRDefault="00CA533F" w:rsidP="00CA533F">
                      <w:pPr>
                        <w:rPr>
                          <w:rFonts w:ascii="Arial" w:eastAsia="Arial" w:hAnsi="Arial" w:cs="Arial"/>
                          <w:color w:val="1C2733"/>
                          <w:kern w:val="24"/>
                          <w:sz w:val="12"/>
                          <w:szCs w:val="12"/>
                          <w:lang w:val="en-US"/>
                          <w14:ligatures w14:val="none"/>
                        </w:rPr>
                      </w:pPr>
                      <w:r w:rsidRPr="00CA533F">
                        <w:rPr>
                          <w:rFonts w:ascii="Arial" w:eastAsia="Arial" w:hAnsi="Arial" w:cs="Arial"/>
                          <w:color w:val="1C2733"/>
                          <w:kern w:val="24"/>
                          <w:sz w:val="12"/>
                          <w:szCs w:val="12"/>
                          <w:lang w:val="en-US"/>
                        </w:rPr>
                        <w:t>• Understaffed wards</w:t>
                      </w:r>
                    </w:p>
                  </w:txbxContent>
                </v:textbox>
                <w10:wrap anchorx="margin"/>
              </v:rect>
            </w:pict>
          </mc:Fallback>
        </mc:AlternateContent>
      </w:r>
      <w:r w:rsidR="00CA533F" w:rsidRPr="00CA533F">
        <w:rPr>
          <w:rFonts w:ascii="Arial" w:hAnsi="Arial" w:cs="Arial"/>
          <w:b/>
          <w:bCs/>
          <w:noProof/>
        </w:rPr>
        <mc:AlternateContent>
          <mc:Choice Requires="wps">
            <w:drawing>
              <wp:anchor distT="0" distB="0" distL="114300" distR="114300" simplePos="0" relativeHeight="251677696" behindDoc="0" locked="0" layoutInCell="1" allowOverlap="1" wp14:anchorId="5DED50C2" wp14:editId="35071DDA">
                <wp:simplePos x="0" y="0"/>
                <wp:positionH relativeFrom="margin">
                  <wp:posOffset>3893127</wp:posOffset>
                </wp:positionH>
                <wp:positionV relativeFrom="paragraph">
                  <wp:posOffset>219768</wp:posOffset>
                </wp:positionV>
                <wp:extent cx="1108364" cy="180109"/>
                <wp:effectExtent l="0" t="0" r="0" b="0"/>
                <wp:wrapNone/>
                <wp:docPr id="20" name="Text 18"/>
                <wp:cNvGraphicFramePr/>
                <a:graphic xmlns:a="http://schemas.openxmlformats.org/drawingml/2006/main">
                  <a:graphicData uri="http://schemas.microsoft.com/office/word/2010/wordprocessingShape">
                    <wps:wsp>
                      <wps:cNvSpPr/>
                      <wps:spPr>
                        <a:xfrm>
                          <a:off x="0" y="0"/>
                          <a:ext cx="1108364" cy="180109"/>
                        </a:xfrm>
                        <a:prstGeom prst="rect">
                          <a:avLst/>
                        </a:prstGeom>
                        <a:noFill/>
                        <a:ln/>
                      </wps:spPr>
                      <wps:txbx>
                        <w:txbxContent>
                          <w:p w14:paraId="39AD0201" w14:textId="77777777" w:rsidR="00CA533F" w:rsidRPr="00CA533F" w:rsidRDefault="00CA533F" w:rsidP="00CA533F">
                            <w:pPr>
                              <w:rPr>
                                <w:rFonts w:ascii="Arial" w:eastAsia="Arial" w:hAnsi="Arial" w:cs="Arial"/>
                                <w:color w:val="1C2733"/>
                                <w:kern w:val="24"/>
                                <w:sz w:val="12"/>
                                <w:szCs w:val="12"/>
                                <w:lang w:val="en-US"/>
                                <w14:ligatures w14:val="none"/>
                              </w:rPr>
                            </w:pPr>
                            <w:r w:rsidRPr="00CA533F">
                              <w:rPr>
                                <w:rFonts w:ascii="Arial" w:eastAsia="Arial" w:hAnsi="Arial" w:cs="Arial"/>
                                <w:color w:val="1C2733"/>
                                <w:kern w:val="24"/>
                                <w:sz w:val="12"/>
                                <w:szCs w:val="12"/>
                                <w:lang w:val="en-US"/>
                              </w:rPr>
                              <w:t>• Poor incident reporting</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ect w14:anchorId="5DED50C2" id="Text 18" o:spid="_x0000_s1030" style="position:absolute;left:0;text-align:left;margin-left:306.55pt;margin-top:17.3pt;width:87.25pt;height:14.2pt;z-index:2516776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6+N8hwEAAPoCAAAOAAAAZHJzL2Uyb0RvYy54bWysUsFO4zAQvSPxD5bvNAmLUImaVggEF8Qi&#10;AR/gOnZjyfZ4x26T/v2O3dKi3dtqLxN7ZvLmzXterCZn2U5hNOA73sxqzpSX0Bu/6fjnx9PVnLOY&#10;hO+FBa86vleRr5aXF4sxtOoaBrC9QkYgPrZj6PiQUmirKspBORFnEJSnogZ0ItEVN1WPYiR0Z6vr&#10;ur6tRsA+IEgVI2UfD0W+LPhaK5l+ah1VYrbjxC2ViCWuc6yWC9FuUITByCMN8Q8snDCehp6gHkUS&#10;bIvmLyhnJEIEnWYSXAVaG6nKDrRNU/+xzfsggiq7kDgxnGSK/w9Wvu7ewxuSDGOIbaRj3mLS6PKX&#10;+LGpiLU/iaWmxCQlm6ae/7i94UxSrZkT+7usZnX+O2BMzwocy4eOI5lRNBK7l5gOrV8teZiHJ2Nt&#10;McT6XD4zyqc0rSdm+o7f5DE5s4Z+/4ZsJPc6Hn9tBSrOMNkHOJgtvByAvJYJy1wP99sE2pTZZ4Dj&#10;JBK4sD8+huzg93vpOj/Z5W8AAAD//wMAUEsDBBQABgAIAAAAIQDaPa+K2wAAAAkBAAAPAAAAZHJz&#10;L2Rvd25yZXYueG1sTI9NT8MwDIbvSPyHyEjcWFKKuqk0nWBoF24MJK5e4zUV+aiarCv/HnOCm633&#10;0evHzXbxTsw0pSEGDcVKgaDQRTOEXsPH+/5uAyJlDAZdDKThmxJs2+urBmsTL+GN5kPuBZeEVKMG&#10;m/NYS5k6Sx7TKo4UODvFyWPmdeqlmfDC5d7Je6Uq6XEIfMHiSDtL3dfh7DUsz58oo7N0QunV67wv&#10;Xoqd0/r2Znl6BJFpyX8w/OqzOrTsdIznYJJwGqqiLBjVUD5UIBhYb9Y8HDkpFci2kf8/aH8AAAD/&#10;/wMAUEsBAi0AFAAGAAgAAAAhALaDOJL+AAAA4QEAABMAAAAAAAAAAAAAAAAAAAAAAFtDb250ZW50&#10;X1R5cGVzXS54bWxQSwECLQAUAAYACAAAACEAOP0h/9YAAACUAQAACwAAAAAAAAAAAAAAAAAvAQAA&#10;X3JlbHMvLnJlbHNQSwECLQAUAAYACAAAACEAFOvjfIcBAAD6AgAADgAAAAAAAAAAAAAAAAAuAgAA&#10;ZHJzL2Uyb0RvYy54bWxQSwECLQAUAAYACAAAACEA2j2vitsAAAAJAQAADwAAAAAAAAAAAAAAAADh&#10;AwAAZHJzL2Rvd25yZXYueG1sUEsFBgAAAAAEAAQA8wAAAOkEAAAAAA==&#10;" filled="f" stroked="f">
                <v:textbox>
                  <w:txbxContent>
                    <w:p w14:paraId="39AD0201" w14:textId="77777777" w:rsidR="00CA533F" w:rsidRPr="00CA533F" w:rsidRDefault="00CA533F" w:rsidP="00CA533F">
                      <w:pPr>
                        <w:rPr>
                          <w:rFonts w:ascii="Arial" w:eastAsia="Arial" w:hAnsi="Arial" w:cs="Arial"/>
                          <w:color w:val="1C2733"/>
                          <w:kern w:val="24"/>
                          <w:sz w:val="12"/>
                          <w:szCs w:val="12"/>
                          <w:lang w:val="en-US"/>
                          <w14:ligatures w14:val="none"/>
                        </w:rPr>
                      </w:pPr>
                      <w:r w:rsidRPr="00CA533F">
                        <w:rPr>
                          <w:rFonts w:ascii="Arial" w:eastAsia="Arial" w:hAnsi="Arial" w:cs="Arial"/>
                          <w:color w:val="1C2733"/>
                          <w:kern w:val="24"/>
                          <w:sz w:val="12"/>
                          <w:szCs w:val="12"/>
                          <w:lang w:val="en-US"/>
                        </w:rPr>
                        <w:t>• Poor incident reporting</w:t>
                      </w:r>
                    </w:p>
                  </w:txbxContent>
                </v:textbox>
                <w10:wrap anchorx="margin"/>
              </v:rect>
            </w:pict>
          </mc:Fallback>
        </mc:AlternateContent>
      </w:r>
      <w:r w:rsidR="00CA533F" w:rsidRPr="00CA533F">
        <w:rPr>
          <w:rFonts w:ascii="Arial" w:hAnsi="Arial" w:cs="Arial"/>
          <w:noProof/>
        </w:rPr>
        <mc:AlternateContent>
          <mc:Choice Requires="wps">
            <w:drawing>
              <wp:anchor distT="0" distB="0" distL="114300" distR="114300" simplePos="0" relativeHeight="251675648" behindDoc="0" locked="0" layoutInCell="1" allowOverlap="1" wp14:anchorId="66D5DB34" wp14:editId="03EFA522">
                <wp:simplePos x="0" y="0"/>
                <wp:positionH relativeFrom="margin">
                  <wp:posOffset>3906982</wp:posOffset>
                </wp:positionH>
                <wp:positionV relativeFrom="paragraph">
                  <wp:posOffset>115570</wp:posOffset>
                </wp:positionV>
                <wp:extent cx="1163782" cy="173182"/>
                <wp:effectExtent l="0" t="0" r="0" b="0"/>
                <wp:wrapNone/>
                <wp:docPr id="19" name="Text 17"/>
                <wp:cNvGraphicFramePr/>
                <a:graphic xmlns:a="http://schemas.openxmlformats.org/drawingml/2006/main">
                  <a:graphicData uri="http://schemas.microsoft.com/office/word/2010/wordprocessingShape">
                    <wps:wsp>
                      <wps:cNvSpPr/>
                      <wps:spPr>
                        <a:xfrm>
                          <a:off x="0" y="0"/>
                          <a:ext cx="1163782" cy="173182"/>
                        </a:xfrm>
                        <a:prstGeom prst="rect">
                          <a:avLst/>
                        </a:prstGeom>
                        <a:noFill/>
                        <a:ln/>
                      </wps:spPr>
                      <wps:txbx>
                        <w:txbxContent>
                          <w:p w14:paraId="01FB5119" w14:textId="77777777" w:rsidR="00CA533F" w:rsidRPr="00CA533F" w:rsidRDefault="00CA533F" w:rsidP="00CA533F">
                            <w:pPr>
                              <w:rPr>
                                <w:rFonts w:ascii="Arial" w:eastAsia="Arial" w:hAnsi="Arial" w:cs="Arial"/>
                                <w:color w:val="1C2733"/>
                                <w:kern w:val="24"/>
                                <w:sz w:val="12"/>
                                <w:szCs w:val="12"/>
                                <w:lang w:val="en-US"/>
                                <w14:ligatures w14:val="none"/>
                              </w:rPr>
                            </w:pPr>
                            <w:r w:rsidRPr="00CA533F">
                              <w:rPr>
                                <w:rFonts w:ascii="Arial" w:eastAsia="Arial" w:hAnsi="Arial" w:cs="Arial"/>
                                <w:color w:val="1C2733"/>
                                <w:kern w:val="24"/>
                                <w:sz w:val="12"/>
                                <w:szCs w:val="12"/>
                                <w:lang w:val="en-US"/>
                              </w:rPr>
                              <w:t>• No routine mortality review</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ect w14:anchorId="66D5DB34" id="Text 17" o:spid="_x0000_s1031" style="position:absolute;left:0;text-align:left;margin-left:307.65pt;margin-top:9.1pt;width:91.65pt;height:13.65pt;z-index:2516756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P7UQhwEAAPoCAAAOAAAAZHJzL2Uyb0RvYy54bWysUsFu2zAMvQ/YPwi6L45TrC2MOMXQorsM&#10;W4FuH6DIUixAElVSiZ2/H6VkybDdhl1oipQfH9/T+mEOXhwMkoPYy3axlMJEDYOLu17++P784V4K&#10;yioOykM0vTwakg+b9+/WU+rMCkbwg0HBIJG6KfVyzDl1TUN6NEHRApKJ3LSAQWU+4q4ZUE2MHnyz&#10;Wi5vmwlwSAjaEHH16dSUm4pvrdH5m7VksvC9ZG65RqxxW2KzWatuhyqNTp9pqH9gEZSLPPQC9aSy&#10;Ent0f0EFpxEIbF5oCA1Y67SpO/A27fKPbV5HlUzdhcWhdJGJ/h+s/np4TS/IMkyJOuK0bDFbDOXL&#10;/MRcxTpexDJzFpqLbXt7c3e/kkJzr727aTlnmOb6d0LKnw0EUZJeIptRNVKHL5RPV39dKcMiPDvv&#10;qyE+lvaVUcnyvJ2FG3r5sYwplS0MxxcUE7vXS3rbKzRSYPaPcDJbRT0Ce60z1rkRPu0zWFdnXwHO&#10;k1jgyv78GIqDv5/rreuT3fwEAAD//wMAUEsDBBQABgAIAAAAIQBqPWDf3AAAAAkBAAAPAAAAZHJz&#10;L2Rvd25yZXYueG1sTI/BTsMwEETvSPyDtUjcqJNCQghxKijqhRsFies23sYR9jqK3TT8PeYEx9U8&#10;zbxtNouzYqYpDJ4V5KsMBHHn9cC9go/33U0FIkRkjdYzKfimAJv28qLBWvszv9G8j71IJRxqVGBi&#10;HGspQ2fIYVj5kThlRz85jOmceqknPKdyZ+U6y0rpcOC0YHCkraHua39yCpbnT5TeGjqidNnrvMtf&#10;8q1V6vpqeXoEEWmJfzD86id1aJPTwZ9YB2EVlHlxm9AUVGsQCbh/qEoQBwV3RQGybeT/D9ofAAAA&#10;//8DAFBLAQItABQABgAIAAAAIQC2gziS/gAAAOEBAAATAAAAAAAAAAAAAAAAAAAAAABbQ29udGVu&#10;dF9UeXBlc10ueG1sUEsBAi0AFAAGAAgAAAAhADj9If/WAAAAlAEAAAsAAAAAAAAAAAAAAAAALwEA&#10;AF9yZWxzLy5yZWxzUEsBAi0AFAAGAAgAAAAhACE/tRCHAQAA+gIAAA4AAAAAAAAAAAAAAAAALgIA&#10;AGRycy9lMm9Eb2MueG1sUEsBAi0AFAAGAAgAAAAhAGo9YN/cAAAACQEAAA8AAAAAAAAAAAAAAAAA&#10;4QMAAGRycy9kb3ducmV2LnhtbFBLBQYAAAAABAAEAPMAAADqBAAAAAA=&#10;" filled="f" stroked="f">
                <v:textbox>
                  <w:txbxContent>
                    <w:p w14:paraId="01FB5119" w14:textId="77777777" w:rsidR="00CA533F" w:rsidRPr="00CA533F" w:rsidRDefault="00CA533F" w:rsidP="00CA533F">
                      <w:pPr>
                        <w:rPr>
                          <w:rFonts w:ascii="Arial" w:eastAsia="Arial" w:hAnsi="Arial" w:cs="Arial"/>
                          <w:color w:val="1C2733"/>
                          <w:kern w:val="24"/>
                          <w:sz w:val="12"/>
                          <w:szCs w:val="12"/>
                          <w:lang w:val="en-US"/>
                          <w14:ligatures w14:val="none"/>
                        </w:rPr>
                      </w:pPr>
                      <w:r w:rsidRPr="00CA533F">
                        <w:rPr>
                          <w:rFonts w:ascii="Arial" w:eastAsia="Arial" w:hAnsi="Arial" w:cs="Arial"/>
                          <w:color w:val="1C2733"/>
                          <w:kern w:val="24"/>
                          <w:sz w:val="12"/>
                          <w:szCs w:val="12"/>
                          <w:lang w:val="en-US"/>
                        </w:rPr>
                        <w:t>• No routine mortality review</w:t>
                      </w:r>
                    </w:p>
                  </w:txbxContent>
                </v:textbox>
                <w10:wrap anchorx="margin"/>
              </v:rect>
            </w:pict>
          </mc:Fallback>
        </mc:AlternateContent>
      </w:r>
      <w:r w:rsidR="00CA533F" w:rsidRPr="00CA533F">
        <w:rPr>
          <w:rFonts w:ascii="Arial" w:hAnsi="Arial" w:cs="Arial"/>
          <w:noProof/>
        </w:rPr>
        <mc:AlternateContent>
          <mc:Choice Requires="wps">
            <w:drawing>
              <wp:anchor distT="0" distB="0" distL="114300" distR="114300" simplePos="0" relativeHeight="251671552" behindDoc="0" locked="0" layoutInCell="1" allowOverlap="1" wp14:anchorId="1EF392D7" wp14:editId="656CDB4A">
                <wp:simplePos x="0" y="0"/>
                <wp:positionH relativeFrom="column">
                  <wp:posOffset>3643342</wp:posOffset>
                </wp:positionH>
                <wp:positionV relativeFrom="paragraph">
                  <wp:posOffset>5080</wp:posOffset>
                </wp:positionV>
                <wp:extent cx="678873" cy="207819"/>
                <wp:effectExtent l="0" t="0" r="0" b="0"/>
                <wp:wrapNone/>
                <wp:docPr id="18" name="Text 16"/>
                <wp:cNvGraphicFramePr/>
                <a:graphic xmlns:a="http://schemas.openxmlformats.org/drawingml/2006/main">
                  <a:graphicData uri="http://schemas.microsoft.com/office/word/2010/wordprocessingShape">
                    <wps:wsp>
                      <wps:cNvSpPr/>
                      <wps:spPr>
                        <a:xfrm>
                          <a:off x="0" y="0"/>
                          <a:ext cx="678873" cy="207819"/>
                        </a:xfrm>
                        <a:prstGeom prst="rect">
                          <a:avLst/>
                        </a:prstGeom>
                        <a:noFill/>
                        <a:ln/>
                      </wps:spPr>
                      <wps:txbx>
                        <w:txbxContent>
                          <w:p w14:paraId="480C8C90" w14:textId="77777777" w:rsidR="00CA533F" w:rsidRPr="00CA533F" w:rsidRDefault="00CA533F" w:rsidP="00CA533F">
                            <w:pPr>
                              <w:jc w:val="center"/>
                              <w:rPr>
                                <w:rFonts w:ascii="Arial" w:eastAsia="Arial" w:hAnsi="Arial" w:cs="Arial"/>
                                <w:b/>
                                <w:bCs/>
                                <w:color w:val="14213D"/>
                                <w:kern w:val="24"/>
                                <w:sz w:val="18"/>
                                <w:szCs w:val="18"/>
                                <w:lang w:val="en-US"/>
                                <w14:ligatures w14:val="none"/>
                              </w:rPr>
                            </w:pPr>
                            <w:r w:rsidRPr="00CA533F">
                              <w:rPr>
                                <w:rFonts w:ascii="Arial" w:eastAsia="Arial" w:hAnsi="Arial" w:cs="Arial"/>
                                <w:b/>
                                <w:bCs/>
                                <w:color w:val="14213D"/>
                                <w:kern w:val="24"/>
                                <w:sz w:val="18"/>
                                <w:szCs w:val="18"/>
                                <w:lang w:val="en-US"/>
                              </w:rPr>
                              <w:t>Processes</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ect w14:anchorId="1EF392D7" id="Text 16" o:spid="_x0000_s1032" style="position:absolute;left:0;text-align:left;margin-left:286.9pt;margin-top:.4pt;width:53.45pt;height:16.3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bXJ3hgEAAPkCAAAOAAAAZHJzL2Uyb0RvYy54bWysUsFO4zAQva/EP1i+06RFot2oKUIguKwW&#10;JJYPcB27sWR7zNht0r9n7HZbBDfEZWLPTN6bec/Lm9FZtlMYDfiWTyc1Z8pL6IzftPz138PlgrOY&#10;hO+EBa9avleR36wufi2H0KgZ9GA7hYxAfGyG0PI+pdBUVZS9ciJOIChPRQ3oRKIrbqoOxUDozlaz&#10;ur6uBsAuIEgVI2XvD0W+KvhaK5metI4qMdtymi2ViCWuc6xWS9FsUITeyOMY4htTOGE8kZ6g7kUS&#10;bIvmC5QzEiGCThMJrgKtjVRlB9pmWn/a5qUXQZVdSJwYTjLFn4OVf3cv4RlJhiHEJtIxbzFqdPlL&#10;87GxiLU/iaXGxCQlr+eLxfyKM0mlWT1fTH9nMavzzwFjelTgWD60HMmLIpHY/Ynp0Pq/JXN5eDDW&#10;Fj+sz+XzQPmUxvXITEe8mSZn1tDtn5ENZF7L49tWoOIMk72Dg9fCyx7Iapmw8Hq43SbQpnCfAY5M&#10;pG+Z/vgWsoEf76Xr/GJX7wAAAP//AwBQSwMEFAAGAAgAAAAhAB43HIXbAAAABwEAAA8AAABkcnMv&#10;ZG93bnJldi54bWxMzk1PwzAMBuA7Ev8hMhI3lpRqHypNJxjahRsbElev8ZqKxKmarCv/nnCCiyXr&#10;tV4/9Xb2Tkw0xj6whmKhQBC3wfTcafg47h82IGJCNugCk4ZvirBtbm9qrEy48jtNh9SJXMKxQg02&#10;paGSMraWPMZFGIhzdg6jx5TXsZNmxGsu904+KrWSHnvOHywOtLPUfh0uXsP88okyOEtnlF69Tfvi&#10;tdg5re/v5ucnEInm9HcMv/xMhyabTuHCJgqnYbkuMz1pyDPHq41agzhpKMslyKaW//3NDwAAAP//&#10;AwBQSwECLQAUAAYACAAAACEAtoM4kv4AAADhAQAAEwAAAAAAAAAAAAAAAAAAAAAAW0NvbnRlbnRf&#10;VHlwZXNdLnhtbFBLAQItABQABgAIAAAAIQA4/SH/1gAAAJQBAAALAAAAAAAAAAAAAAAAAC8BAABf&#10;cmVscy8ucmVsc1BLAQItABQABgAIAAAAIQCHbXJ3hgEAAPkCAAAOAAAAAAAAAAAAAAAAAC4CAABk&#10;cnMvZTJvRG9jLnhtbFBLAQItABQABgAIAAAAIQAeNxyF2wAAAAcBAAAPAAAAAAAAAAAAAAAAAOAD&#10;AABkcnMvZG93bnJldi54bWxQSwUGAAAAAAQABADzAAAA6AQAAAAA&#10;" filled="f" stroked="f">
                <v:textbox>
                  <w:txbxContent>
                    <w:p w14:paraId="480C8C90" w14:textId="77777777" w:rsidR="00CA533F" w:rsidRPr="00CA533F" w:rsidRDefault="00CA533F" w:rsidP="00CA533F">
                      <w:pPr>
                        <w:jc w:val="center"/>
                        <w:rPr>
                          <w:rFonts w:ascii="Arial" w:eastAsia="Arial" w:hAnsi="Arial" w:cs="Arial"/>
                          <w:b/>
                          <w:bCs/>
                          <w:color w:val="14213D"/>
                          <w:kern w:val="24"/>
                          <w:sz w:val="18"/>
                          <w:szCs w:val="18"/>
                          <w:lang w:val="en-US"/>
                          <w14:ligatures w14:val="none"/>
                        </w:rPr>
                      </w:pPr>
                      <w:r w:rsidRPr="00CA533F">
                        <w:rPr>
                          <w:rFonts w:ascii="Arial" w:eastAsia="Arial" w:hAnsi="Arial" w:cs="Arial"/>
                          <w:b/>
                          <w:bCs/>
                          <w:color w:val="14213D"/>
                          <w:kern w:val="24"/>
                          <w:sz w:val="18"/>
                          <w:szCs w:val="18"/>
                          <w:lang w:val="en-US"/>
                        </w:rPr>
                        <w:t>Processes</w:t>
                      </w:r>
                    </w:p>
                  </w:txbxContent>
                </v:textbox>
              </v:rect>
            </w:pict>
          </mc:Fallback>
        </mc:AlternateContent>
      </w:r>
      <w:r w:rsidR="00CA533F" w:rsidRPr="00CA533F">
        <w:rPr>
          <w:rFonts w:ascii="Arial" w:hAnsi="Arial" w:cs="Arial"/>
          <w:noProof/>
        </w:rPr>
        <mc:AlternateContent>
          <mc:Choice Requires="wps">
            <w:drawing>
              <wp:anchor distT="0" distB="0" distL="114300" distR="114300" simplePos="0" relativeHeight="251673600" behindDoc="0" locked="0" layoutInCell="1" allowOverlap="1" wp14:anchorId="1E6CFE81" wp14:editId="24009558">
                <wp:simplePos x="0" y="0"/>
                <wp:positionH relativeFrom="column">
                  <wp:posOffset>1793644</wp:posOffset>
                </wp:positionH>
                <wp:positionV relativeFrom="paragraph">
                  <wp:posOffset>5080</wp:posOffset>
                </wp:positionV>
                <wp:extent cx="637309" cy="235527"/>
                <wp:effectExtent l="0" t="0" r="0" b="0"/>
                <wp:wrapNone/>
                <wp:docPr id="10" name="Text 8"/>
                <wp:cNvGraphicFramePr/>
                <a:graphic xmlns:a="http://schemas.openxmlformats.org/drawingml/2006/main">
                  <a:graphicData uri="http://schemas.microsoft.com/office/word/2010/wordprocessingShape">
                    <wps:wsp>
                      <wps:cNvSpPr/>
                      <wps:spPr>
                        <a:xfrm>
                          <a:off x="0" y="0"/>
                          <a:ext cx="637309" cy="235527"/>
                        </a:xfrm>
                        <a:prstGeom prst="rect">
                          <a:avLst/>
                        </a:prstGeom>
                        <a:noFill/>
                        <a:ln/>
                      </wps:spPr>
                      <wps:txbx>
                        <w:txbxContent>
                          <w:p w14:paraId="74FE7ED1" w14:textId="77777777" w:rsidR="00CA533F" w:rsidRPr="00CA533F" w:rsidRDefault="00CA533F" w:rsidP="00CA533F">
                            <w:pPr>
                              <w:jc w:val="center"/>
                              <w:rPr>
                                <w:rFonts w:ascii="Arial" w:eastAsia="Arial" w:hAnsi="Arial" w:cs="Arial"/>
                                <w:b/>
                                <w:bCs/>
                                <w:color w:val="14213D"/>
                                <w:kern w:val="24"/>
                                <w:sz w:val="18"/>
                                <w:szCs w:val="18"/>
                                <w:lang w:val="en-US"/>
                                <w14:ligatures w14:val="none"/>
                              </w:rPr>
                            </w:pPr>
                            <w:r w:rsidRPr="00CA533F">
                              <w:rPr>
                                <w:rFonts w:ascii="Arial" w:eastAsia="Arial" w:hAnsi="Arial" w:cs="Arial"/>
                                <w:b/>
                                <w:bCs/>
                                <w:color w:val="14213D"/>
                                <w:kern w:val="24"/>
                                <w:sz w:val="18"/>
                                <w:szCs w:val="18"/>
                                <w:lang w:val="en-US"/>
                              </w:rPr>
                              <w:t>Staffing</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ect w14:anchorId="1E6CFE81" id="_x0000_s1033" style="position:absolute;left:0;text-align:left;margin-left:141.25pt;margin-top:.4pt;width:50.2pt;height:18.5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jteUhwEAAPkCAAAOAAAAZHJzL2Uyb0RvYy54bWysUsFu2zAMvQ/YPwi6L3YTtN2MOMWworsM&#10;W4F2H6DIUixAEjVSiZ2/H6VkybDdhl1oiaQfH9/T+mEOXhwMkoPYy5tFK4WJGgYXd738/vr07r0U&#10;lFUclIdoenk0JB82b9+sp9SZJYzgB4OCQSJ1U+rlmHPqmob0aIKiBSQTuWgBg8p8xV0zoJoYPfhm&#10;2bZ3zQQ4JARtiDj7eCrKTcW31uj8zVoyWfheMrdcI9a4LbHZrFW3Q5VGp8801D+wCMpFHnqBelRZ&#10;iT26v6CC0wgENi80hAasddrUHXibm/aPbV5GlUzdhcWhdJGJ/h+s/np4Sc/IMkyJOuJj2WK2GMqX&#10;+Ym5inW8iGXmLDQn71b3q/aDFJpLy9Xt7fK+iNlcf05I+bOBIMqhl8heVInU4QvlU+uvljIrwpPz&#10;vvrhYylfCZVTnrezcEMv65iS2cJwfEYxsXm9pB97hUYKzP4TnLxWUY/AVuuMdW6Ej/sM1tXZV4Dz&#10;JNa3sj+/hWLg7/fadX2xm58AAAD//wMAUEsDBBQABgAIAAAAIQC/NEcd2gAAAAcBAAAPAAAAZHJz&#10;L2Rvd25yZXYueG1sTI/BTsMwEETvSPyDtUjcqJMgIA1xKijqhRsFies23iYR9jqK3TT8PcsJbrOa&#10;0czberN4p2aa4hDYQL7KQBG3wQ7cGfh4392UoGJCtugCk4FvirBpLi9qrGw48xvN+9QpKeFYoYE+&#10;pbHSOrY9eYyrMBKLdwyTxyTn1Gk74VnKvdNFlt1rjwPLQo8jbXtqv/Ynb2B5/kQdXE9H1D57nXf5&#10;S751xlxfLU+PoBIt6S8Mv/iCDo0wHcKJbVTOQFEWdxI1IA+IfVsWa1AHEQ9r0E2t//M3PwAAAP//&#10;AwBQSwECLQAUAAYACAAAACEAtoM4kv4AAADhAQAAEwAAAAAAAAAAAAAAAAAAAAAAW0NvbnRlbnRf&#10;VHlwZXNdLnhtbFBLAQItABQABgAIAAAAIQA4/SH/1gAAAJQBAAALAAAAAAAAAAAAAAAAAC8BAABf&#10;cmVscy8ucmVsc1BLAQItABQABgAIAAAAIQBSjteUhwEAAPkCAAAOAAAAAAAAAAAAAAAAAC4CAABk&#10;cnMvZTJvRG9jLnhtbFBLAQItABQABgAIAAAAIQC/NEcd2gAAAAcBAAAPAAAAAAAAAAAAAAAAAOED&#10;AABkcnMvZG93bnJldi54bWxQSwUGAAAAAAQABADzAAAA6AQAAAAA&#10;" filled="f" stroked="f">
                <v:textbox>
                  <w:txbxContent>
                    <w:p w14:paraId="74FE7ED1" w14:textId="77777777" w:rsidR="00CA533F" w:rsidRPr="00CA533F" w:rsidRDefault="00CA533F" w:rsidP="00CA533F">
                      <w:pPr>
                        <w:jc w:val="center"/>
                        <w:rPr>
                          <w:rFonts w:ascii="Arial" w:eastAsia="Arial" w:hAnsi="Arial" w:cs="Arial"/>
                          <w:b/>
                          <w:bCs/>
                          <w:color w:val="14213D"/>
                          <w:kern w:val="24"/>
                          <w:sz w:val="18"/>
                          <w:szCs w:val="18"/>
                          <w:lang w:val="en-US"/>
                          <w14:ligatures w14:val="none"/>
                        </w:rPr>
                      </w:pPr>
                      <w:r w:rsidRPr="00CA533F">
                        <w:rPr>
                          <w:rFonts w:ascii="Arial" w:eastAsia="Arial" w:hAnsi="Arial" w:cs="Arial"/>
                          <w:b/>
                          <w:bCs/>
                          <w:color w:val="14213D"/>
                          <w:kern w:val="24"/>
                          <w:sz w:val="18"/>
                          <w:szCs w:val="18"/>
                          <w:lang w:val="en-US"/>
                        </w:rPr>
                        <w:t>Staffing</w:t>
                      </w:r>
                    </w:p>
                  </w:txbxContent>
                </v:textbox>
              </v:rect>
            </w:pict>
          </mc:Fallback>
        </mc:AlternateContent>
      </w:r>
      <w:r w:rsidR="00CA533F">
        <w:rPr>
          <w:rFonts w:ascii="Arial" w:hAnsi="Arial" w:cs="Arial"/>
          <w:noProof/>
        </w:rPr>
        <mc:AlternateContent>
          <mc:Choice Requires="wps">
            <w:drawing>
              <wp:anchor distT="0" distB="0" distL="114300" distR="114300" simplePos="0" relativeHeight="251665408" behindDoc="0" locked="0" layoutInCell="1" allowOverlap="1" wp14:anchorId="6552B990" wp14:editId="5117838B">
                <wp:simplePos x="0" y="0"/>
                <wp:positionH relativeFrom="margin">
                  <wp:posOffset>165735</wp:posOffset>
                </wp:positionH>
                <wp:positionV relativeFrom="paragraph">
                  <wp:posOffset>227215</wp:posOffset>
                </wp:positionV>
                <wp:extent cx="7043" cy="650702"/>
                <wp:effectExtent l="0" t="0" r="31115" b="35560"/>
                <wp:wrapNone/>
                <wp:docPr id="1928340872" name="Straight Connector 3"/>
                <wp:cNvGraphicFramePr/>
                <a:graphic xmlns:a="http://schemas.openxmlformats.org/drawingml/2006/main">
                  <a:graphicData uri="http://schemas.microsoft.com/office/word/2010/wordprocessingShape">
                    <wps:wsp>
                      <wps:cNvCnPr/>
                      <wps:spPr>
                        <a:xfrm>
                          <a:off x="0" y="0"/>
                          <a:ext cx="7043" cy="650702"/>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8B360EB" id="Straight Connector 3" o:spid="_x0000_s1026" style="position:absolute;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13.05pt,17.9pt" to="13.6pt,69.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wdq9nQEAAJYDAAAOAAAAZHJzL2Uyb0RvYy54bWysU02PEzEMvSPxH6Lc6UwL7KJRp3vYFVwQ&#10;rPj4AdmM04mUxJETOtN/j5O2UwRICMTFk8R+tt+zZ3s3eycOQMli6OV61UoBQeNgw76XX7+8ffFG&#10;ipRVGJTDAL08QpJ3u+fPtlPsYIMjugFIcJKQuin2csw5dk2T9AhepRVGCOw0SF5lvtK+GUhNnN27&#10;ZtO2N82ENERCDSnx68PJKXc1vzGg80djEmThesm95Wqp2qdim91WdXtScbT63Ib6hy68soGLLqke&#10;VFbiG9lfUnmrCROavNLoGzTGaqgcmM26/YnN51FFqFxYnBQXmdL/S6s/HO7DI7EMU0xdio9UWMyG&#10;fPlyf2KuYh0XsWDOQvPjbfvqpRSaHTev29t2U6RsrtBIKb8D9KIceulsKExUpw7vUz6FXkIYdy1e&#10;T/nooAS78AmMsAOXW1d03Qu4dyQOiieqtIaQ1+fSNbrAjHVuAbZ/Bp7jCxTqzvwNeEHUyhjyAvY2&#10;IP2uep4vLZtT/EWBE+8iwRMOxzqWKg0Pv4p7XtSyXT/eK/z6O+2+AwAA//8DAFBLAwQUAAYACAAA&#10;ACEAyxuKT98AAAAIAQAADwAAAGRycy9kb3ducmV2LnhtbEyPQUvDQBCF74L/YRnBm900wVpiNqUU&#10;xFqQYhXqcZsdk2h2Nuxum/TfOz3pcXgfb75XLEbbiRP60DpSMJ0kIJAqZ1qqFXy8P93NQYSoyejO&#10;ESo4Y4BFeX1V6Ny4gd7wtIu14BIKuVbQxNjnUoaqQavDxPVInH05b3Xk09fSeD1wue1kmiQzaXVL&#10;/KHRPa4arH52R6vg1a/Xq+Xm/E3bTzvs081++zI+K3V7My4fQUQc4x8MF31Wh5KdDu5IJohOQTqb&#10;Mqkgu+cFnKcPKYgDc9k8A1kW8v+A8hcAAP//AwBQSwECLQAUAAYACAAAACEAtoM4kv4AAADhAQAA&#10;EwAAAAAAAAAAAAAAAAAAAAAAW0NvbnRlbnRfVHlwZXNdLnhtbFBLAQItABQABgAIAAAAIQA4/SH/&#10;1gAAAJQBAAALAAAAAAAAAAAAAAAAAC8BAABfcmVscy8ucmVsc1BLAQItABQABgAIAAAAIQBuwdq9&#10;nQEAAJYDAAAOAAAAAAAAAAAAAAAAAC4CAABkcnMvZTJvRG9jLnhtbFBLAQItABQABgAIAAAAIQDL&#10;G4pP3wAAAAgBAAAPAAAAAAAAAAAAAAAAAPcDAABkcnMvZG93bnJldi54bWxQSwUGAAAAAAQABADz&#10;AAAAAwUAAAAA&#10;" strokecolor="#156082 [3204]" strokeweight=".5pt">
                <v:stroke joinstyle="miter"/>
                <w10:wrap anchorx="margin"/>
              </v:line>
            </w:pict>
          </mc:Fallback>
        </mc:AlternateContent>
      </w:r>
      <w:r w:rsidR="00CA533F">
        <w:rPr>
          <w:rFonts w:ascii="Arial" w:hAnsi="Arial" w:cs="Arial"/>
          <w:noProof/>
        </w:rPr>
        <mc:AlternateContent>
          <mc:Choice Requires="wps">
            <w:drawing>
              <wp:anchor distT="0" distB="0" distL="114300" distR="114300" simplePos="0" relativeHeight="251663360" behindDoc="0" locked="0" layoutInCell="1" allowOverlap="1" wp14:anchorId="62539C7A" wp14:editId="34EF3880">
                <wp:simplePos x="0" y="0"/>
                <wp:positionH relativeFrom="margin">
                  <wp:posOffset>2077143</wp:posOffset>
                </wp:positionH>
                <wp:positionV relativeFrom="paragraph">
                  <wp:posOffset>226464</wp:posOffset>
                </wp:positionV>
                <wp:extent cx="7043" cy="650702"/>
                <wp:effectExtent l="0" t="0" r="31115" b="35560"/>
                <wp:wrapNone/>
                <wp:docPr id="1567715851" name="Straight Connector 3"/>
                <wp:cNvGraphicFramePr/>
                <a:graphic xmlns:a="http://schemas.openxmlformats.org/drawingml/2006/main">
                  <a:graphicData uri="http://schemas.microsoft.com/office/word/2010/wordprocessingShape">
                    <wps:wsp>
                      <wps:cNvCnPr/>
                      <wps:spPr>
                        <a:xfrm>
                          <a:off x="0" y="0"/>
                          <a:ext cx="7043" cy="650702"/>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56A4E2D" id="Straight Connector 3" o:spid="_x0000_s1026" style="position:absolute;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163.55pt,17.85pt" to="164.1pt,69.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wdq9nQEAAJYDAAAOAAAAZHJzL2Uyb0RvYy54bWysU02PEzEMvSPxH6Lc6UwL7KJRp3vYFVwQ&#10;rPj4AdmM04mUxJETOtN/j5O2UwRICMTFk8R+tt+zZ3s3eycOQMli6OV61UoBQeNgw76XX7+8ffFG&#10;ipRVGJTDAL08QpJ3u+fPtlPsYIMjugFIcJKQuin2csw5dk2T9AhepRVGCOw0SF5lvtK+GUhNnN27&#10;ZtO2N82ENERCDSnx68PJKXc1vzGg80djEmThesm95Wqp2qdim91WdXtScbT63Ib6hy68soGLLqke&#10;VFbiG9lfUnmrCROavNLoGzTGaqgcmM26/YnN51FFqFxYnBQXmdL/S6s/HO7DI7EMU0xdio9UWMyG&#10;fPlyf2KuYh0XsWDOQvPjbfvqpRSaHTev29t2U6RsrtBIKb8D9KIceulsKExUpw7vUz6FXkIYdy1e&#10;T/nooAS78AmMsAOXW1d03Qu4dyQOiieqtIaQ1+fSNbrAjHVuAbZ/Bp7jCxTqzvwNeEHUyhjyAvY2&#10;IP2uep4vLZtT/EWBE+8iwRMOxzqWKg0Pv4p7XtSyXT/eK/z6O+2+AwAA//8DAFBLAwQUAAYACAAA&#10;ACEAvXs6V+AAAAAKAQAADwAAAGRycy9kb3ducmV2LnhtbEyPwUrDQBCG74LvsIzgzW6aoC0xm1IK&#10;Yi1IsQr1uM2OSTQ7G3a3Tfr2Tk96+4f5+OebYjHaTpzQh9aRgukkAYFUOdNSreDj/eluDiJETUZ3&#10;jlDBGQMsyuurQufGDfSGp12sBZdQyLWCJsY+lzJUDVodJq5H4t2X81ZHHn0tjdcDl9tOpknyIK1u&#10;iS80usdVg9XP7mgVvPr1erXcnL9p+2mHfbrZb1/GZ6Vub8blI4iIY/yD4aLP6lCy08EdyQTRKcjS&#10;2ZRRDvczEAxk6TwFcWAy4yDLQv5/ofwFAAD//wMAUEsBAi0AFAAGAAgAAAAhALaDOJL+AAAA4QEA&#10;ABMAAAAAAAAAAAAAAAAAAAAAAFtDb250ZW50X1R5cGVzXS54bWxQSwECLQAUAAYACAAAACEAOP0h&#10;/9YAAACUAQAACwAAAAAAAAAAAAAAAAAvAQAAX3JlbHMvLnJlbHNQSwECLQAUAAYACAAAACEAbsHa&#10;vZ0BAACWAwAADgAAAAAAAAAAAAAAAAAuAgAAZHJzL2Uyb0RvYy54bWxQSwECLQAUAAYACAAAACEA&#10;vXs6V+AAAAAKAQAADwAAAAAAAAAAAAAAAAD3AwAAZHJzL2Rvd25yZXYueG1sUEsFBgAAAAAEAAQA&#10;8wAAAAQFAAAAAA==&#10;" strokecolor="#156082 [3204]" strokeweight=".5pt">
                <v:stroke joinstyle="miter"/>
                <w10:wrap anchorx="margin"/>
              </v:line>
            </w:pict>
          </mc:Fallback>
        </mc:AlternateContent>
      </w:r>
    </w:p>
    <w:p w14:paraId="65465337" w14:textId="269DAA60" w:rsidR="006F5849" w:rsidRDefault="00CA533F" w:rsidP="00335610">
      <w:pPr>
        <w:spacing w:line="360" w:lineRule="auto"/>
        <w:jc w:val="both"/>
        <w:rPr>
          <w:rFonts w:ascii="Arial" w:hAnsi="Arial" w:cs="Arial"/>
        </w:rPr>
      </w:pPr>
      <w:r>
        <w:rPr>
          <w:rFonts w:ascii="Arial" w:hAnsi="Arial" w:cs="Arial"/>
          <w:b/>
          <w:bCs/>
          <w:noProof/>
        </w:rPr>
        <mc:AlternateContent>
          <mc:Choice Requires="wps">
            <w:drawing>
              <wp:anchor distT="0" distB="0" distL="114300" distR="114300" simplePos="0" relativeHeight="251659264" behindDoc="0" locked="0" layoutInCell="1" allowOverlap="1" wp14:anchorId="17F7333C" wp14:editId="7B218BEC">
                <wp:simplePos x="0" y="0"/>
                <wp:positionH relativeFrom="margin">
                  <wp:posOffset>4836709</wp:posOffset>
                </wp:positionH>
                <wp:positionV relativeFrom="paragraph">
                  <wp:posOffset>64135</wp:posOffset>
                </wp:positionV>
                <wp:extent cx="1045356" cy="975533"/>
                <wp:effectExtent l="0" t="22225" r="37465" b="37465"/>
                <wp:wrapNone/>
                <wp:docPr id="260275903" name="Isosceles Triangle 1" descr="Preventable&#10;patient harm&#10;">
                  <a:extLst xmlns:a="http://schemas.openxmlformats.org/drawingml/2006/main">
                    <a:ext uri="{C183D7F6-B498-43B3-948B-1728B52AA6E4}">
                      <adec:decorative xmlns:adec="http://schemas.microsoft.com/office/drawing/2017/decorative" val="0"/>
                    </a:ext>
                  </a:extLst>
                </wp:docPr>
                <wp:cNvGraphicFramePr/>
                <a:graphic xmlns:a="http://schemas.openxmlformats.org/drawingml/2006/main">
                  <a:graphicData uri="http://schemas.microsoft.com/office/word/2010/wordprocessingShape">
                    <wps:wsp>
                      <wps:cNvSpPr/>
                      <wps:spPr>
                        <a:xfrm rot="5400000">
                          <a:off x="0" y="0"/>
                          <a:ext cx="1045356" cy="975533"/>
                        </a:xfrm>
                        <a:prstGeom prst="triangle">
                          <a:avLst/>
                        </a:prstGeom>
                        <a:solidFill>
                          <a:schemeClr val="accent2"/>
                        </a:solidFill>
                      </wps:spPr>
                      <wps:style>
                        <a:lnRef idx="2">
                          <a:schemeClr val="accent1">
                            <a:shade val="15000"/>
                          </a:schemeClr>
                        </a:lnRef>
                        <a:fillRef idx="1">
                          <a:schemeClr val="accent1"/>
                        </a:fillRef>
                        <a:effectRef idx="0">
                          <a:schemeClr val="accent1"/>
                        </a:effectRef>
                        <a:fontRef idx="minor">
                          <a:schemeClr val="lt1"/>
                        </a:fontRef>
                      </wps:style>
                      <wps:txbx>
                        <w:txbxContent>
                          <w:p w14:paraId="055509F7" w14:textId="77777777" w:rsidR="00CA533F" w:rsidRPr="00CA533F" w:rsidRDefault="00CA533F" w:rsidP="00CA533F">
                            <w:pPr>
                              <w:pStyle w:val="NormalWeb"/>
                              <w:spacing w:before="0" w:beforeAutospacing="0" w:after="0" w:afterAutospacing="0" w:line="252" w:lineRule="auto"/>
                              <w:jc w:val="center"/>
                              <w:rPr>
                                <w:sz w:val="12"/>
                                <w:szCs w:val="12"/>
                              </w:rPr>
                            </w:pPr>
                            <w:r w:rsidRPr="00CA533F">
                              <w:rPr>
                                <w:rFonts w:ascii="Arial" w:eastAsia="Arial" w:hAnsi="Arial" w:cs="Arial"/>
                                <w:b/>
                                <w:bCs/>
                                <w:color w:val="FFFFFF"/>
                                <w:kern w:val="24"/>
                                <w:sz w:val="12"/>
                                <w:szCs w:val="12"/>
                                <w:lang w:val="en-US"/>
                              </w:rPr>
                              <w:t>Preventable</w:t>
                            </w:r>
                          </w:p>
                          <w:p w14:paraId="2A6C08A5" w14:textId="77777777" w:rsidR="00CA533F" w:rsidRPr="00CA533F" w:rsidRDefault="00CA533F" w:rsidP="00CA533F">
                            <w:pPr>
                              <w:pStyle w:val="NormalWeb"/>
                              <w:spacing w:before="0" w:beforeAutospacing="0" w:after="0" w:afterAutospacing="0" w:line="252" w:lineRule="auto"/>
                              <w:jc w:val="center"/>
                              <w:rPr>
                                <w:sz w:val="12"/>
                                <w:szCs w:val="12"/>
                              </w:rPr>
                            </w:pPr>
                            <w:r w:rsidRPr="00CA533F">
                              <w:rPr>
                                <w:rFonts w:ascii="Arial" w:eastAsia="Arial" w:hAnsi="Arial" w:cs="Arial"/>
                                <w:b/>
                                <w:bCs/>
                                <w:color w:val="FFFFFF"/>
                                <w:kern w:val="24"/>
                                <w:sz w:val="12"/>
                                <w:szCs w:val="12"/>
                                <w:lang w:val="en-US"/>
                              </w:rPr>
                              <w:t>patient harm</w:t>
                            </w:r>
                          </w:p>
                          <w:p w14:paraId="4A1BC8A8" w14:textId="77777777" w:rsidR="00CA533F" w:rsidRPr="00CA533F" w:rsidRDefault="00CA533F" w:rsidP="00CA533F">
                            <w:pPr>
                              <w:jc w:val="center"/>
                              <w:rPr>
                                <w:sz w:val="10"/>
                                <w:szCs w:val="1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7F7333C"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1" o:spid="_x0000_s1034" type="#_x0000_t5" alt="Preventable&#10;patient harm&#10;" style="position:absolute;left:0;text-align:left;margin-left:380.85pt;margin-top:5.05pt;width:82.3pt;height:76.8pt;rotation:90;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rE6FgwIAAG4FAAAOAAAAZHJzL2Uyb0RvYy54bWysVEtv2zAMvg/YfxB0Xx2ncR9BnSJo0WFA&#10;0RZrh54VWYoFyKImKbGzXz9KfjRoexrmg0CJ5MeHP/Lqums02QvnFZiS5iczSoThUCmzLemvl7tv&#10;F5T4wEzFNBhR0oPw9Hr19ctVa5diDjXoSjiCIMYvW1vSOgS7zDLPa9EwfwJWGFRKcA0LeHXbrHKs&#10;RfRGZ/PZ7CxrwVXWARfe4+ttr6SrhC+l4OFRSi8C0SXF3EI6XTo38cxWV2y5dczWig9psH/IomHK&#10;YNAJ6pYFRnZOfYBqFHfgQYYTDk0GUiouUg1YTT57V81zzaxItWBzvJ3a5P8fLH/YP9snh21orV96&#10;FGMVnXQNcYDdKhaz+KXaMFvSpdYdptaJLhCOj/lsUZwWZ5Rw1F2eF8Xpaext1mNFTOt8+C6gIVEo&#10;aXCKma2O5bEl29/70JuPZvHZg1bVndI6XSIlxI12ZM/wZzLOhQnzIciRZfZWSJLCQYvor81PIYmq&#10;MNl5Cpo49h4w71U1q0QfJy9i+X1uk0cqLAFGZIkZTtgDwGfJ5gPMYB9dRaLo5Nz3eQpzXOnoPHmk&#10;yGDC5NwoA+6zynQYnWVvj+kftSaKodt02JuSXsQc48sGqsOT60mAg+Mtv1P44+6ZD0/M4YzgI859&#10;eMRDamhLCoNESQ3uz2fv0R6pi1pKWpy5kvrfO+YEJfqHQVJf5otFHNJ0WRTnc7y4Y83mWGN2zQ0g&#10;E/KUXRKjfdCjKB00r7ge1jEqqpjhGLukPLjxchP6XYALhov1OpnhYFoW7s2z5RE89jmS8qV7Zc6O&#10;7EXeP8A4nx8I3NtGTwPrXQCpErvf+jr8ARzqRKVhAcWtcXxPVm9rcvUXAAD//wMAUEsDBBQABgAI&#10;AAAAIQA9Fd3v3gAAAAkBAAAPAAAAZHJzL2Rvd25yZXYueG1sTI9BS8QwEIXvgv8hjODNTQ3SdWvT&#10;RQVR8OJuBT1mm9m02kxKk91Wf73jSY/D+3jzvXI9+14ccYxdIA2XiwwEUhNsR07Da/1wcQ0iJkPW&#10;9IFQwxdGWFenJ6UpbJhog8dtcoJLKBZGQ5vSUEgZmxa9iYswIHG2D6M3ic/RSTuaict9L1WW5dKb&#10;jvhDawa8b7H53B68Bvf2qOp3cs93tp76p7D/qF/st9bnZ/PtDYiEc/qD4Vef1aFip104kI2i17DM&#10;l4pRDVc5CM5XKuMpOwbzlQJZlfL/guoHAAD//wMAUEsBAi0AFAAGAAgAAAAhALaDOJL+AAAA4QEA&#10;ABMAAAAAAAAAAAAAAAAAAAAAAFtDb250ZW50X1R5cGVzXS54bWxQSwECLQAUAAYACAAAACEAOP0h&#10;/9YAAACUAQAACwAAAAAAAAAAAAAAAAAvAQAAX3JlbHMvLnJlbHNQSwECLQAUAAYACAAAACEA6axO&#10;hYMCAABuBQAADgAAAAAAAAAAAAAAAAAuAgAAZHJzL2Uyb0RvYy54bWxQSwECLQAUAAYACAAAACEA&#10;PRXd794AAAAJAQAADwAAAAAAAAAAAAAAAADdBAAAZHJzL2Rvd25yZXYueG1sUEsFBgAAAAAEAAQA&#10;8wAAAOgFAAAAAA==&#10;" fillcolor="#e97132 [3205]" strokecolor="#030e13 [484]" strokeweight="1pt">
                <v:textbox>
                  <w:txbxContent>
                    <w:p w14:paraId="055509F7" w14:textId="77777777" w:rsidR="00CA533F" w:rsidRPr="00CA533F" w:rsidRDefault="00CA533F" w:rsidP="00CA533F">
                      <w:pPr>
                        <w:pStyle w:val="NormalWeb"/>
                        <w:spacing w:before="0" w:beforeAutospacing="0" w:after="0" w:afterAutospacing="0" w:line="252" w:lineRule="auto"/>
                        <w:jc w:val="center"/>
                        <w:rPr>
                          <w:sz w:val="12"/>
                          <w:szCs w:val="12"/>
                        </w:rPr>
                      </w:pPr>
                      <w:r w:rsidRPr="00CA533F">
                        <w:rPr>
                          <w:rFonts w:ascii="Arial" w:eastAsia="Arial" w:hAnsi="Arial" w:cs="Arial"/>
                          <w:b/>
                          <w:bCs/>
                          <w:color w:val="FFFFFF"/>
                          <w:kern w:val="24"/>
                          <w:sz w:val="12"/>
                          <w:szCs w:val="12"/>
                          <w:lang w:val="en-US"/>
                        </w:rPr>
                        <w:t>Preventable</w:t>
                      </w:r>
                    </w:p>
                    <w:p w14:paraId="2A6C08A5" w14:textId="77777777" w:rsidR="00CA533F" w:rsidRPr="00CA533F" w:rsidRDefault="00CA533F" w:rsidP="00CA533F">
                      <w:pPr>
                        <w:pStyle w:val="NormalWeb"/>
                        <w:spacing w:before="0" w:beforeAutospacing="0" w:after="0" w:afterAutospacing="0" w:line="252" w:lineRule="auto"/>
                        <w:jc w:val="center"/>
                        <w:rPr>
                          <w:sz w:val="12"/>
                          <w:szCs w:val="12"/>
                        </w:rPr>
                      </w:pPr>
                      <w:r w:rsidRPr="00CA533F">
                        <w:rPr>
                          <w:rFonts w:ascii="Arial" w:eastAsia="Arial" w:hAnsi="Arial" w:cs="Arial"/>
                          <w:b/>
                          <w:bCs/>
                          <w:color w:val="FFFFFF"/>
                          <w:kern w:val="24"/>
                          <w:sz w:val="12"/>
                          <w:szCs w:val="12"/>
                          <w:lang w:val="en-US"/>
                        </w:rPr>
                        <w:t>patient harm</w:t>
                      </w:r>
                    </w:p>
                    <w:p w14:paraId="4A1BC8A8" w14:textId="77777777" w:rsidR="00CA533F" w:rsidRPr="00CA533F" w:rsidRDefault="00CA533F" w:rsidP="00CA533F">
                      <w:pPr>
                        <w:jc w:val="center"/>
                        <w:rPr>
                          <w:sz w:val="10"/>
                          <w:szCs w:val="10"/>
                        </w:rPr>
                      </w:pPr>
                    </w:p>
                  </w:txbxContent>
                </v:textbox>
                <w10:wrap anchorx="margin"/>
              </v:shape>
            </w:pict>
          </mc:Fallback>
        </mc:AlternateContent>
      </w:r>
    </w:p>
    <w:p w14:paraId="7407DE8E" w14:textId="36224E5D" w:rsidR="006F5849" w:rsidRPr="001B0ACD" w:rsidRDefault="00CA533F" w:rsidP="00335610">
      <w:pPr>
        <w:spacing w:line="360" w:lineRule="auto"/>
        <w:jc w:val="both"/>
        <w:rPr>
          <w:rFonts w:ascii="Arial" w:hAnsi="Arial" w:cs="Arial"/>
        </w:rPr>
      </w:pPr>
      <w:r>
        <w:rPr>
          <w:rFonts w:ascii="Arial" w:hAnsi="Arial" w:cs="Arial"/>
          <w:noProof/>
        </w:rPr>
        <mc:AlternateContent>
          <mc:Choice Requires="wps">
            <w:drawing>
              <wp:anchor distT="0" distB="0" distL="114300" distR="114300" simplePos="0" relativeHeight="251669504" behindDoc="0" locked="0" layoutInCell="1" allowOverlap="1" wp14:anchorId="1C1D4C31" wp14:editId="58DFB28F">
                <wp:simplePos x="0" y="0"/>
                <wp:positionH relativeFrom="margin">
                  <wp:posOffset>3158837</wp:posOffset>
                </wp:positionH>
                <wp:positionV relativeFrom="paragraph">
                  <wp:posOffset>190500</wp:posOffset>
                </wp:positionV>
                <wp:extent cx="7043" cy="650702"/>
                <wp:effectExtent l="0" t="0" r="31115" b="35560"/>
                <wp:wrapNone/>
                <wp:docPr id="2042352800" name="Straight Connector 3"/>
                <wp:cNvGraphicFramePr/>
                <a:graphic xmlns:a="http://schemas.openxmlformats.org/drawingml/2006/main">
                  <a:graphicData uri="http://schemas.microsoft.com/office/word/2010/wordprocessingShape">
                    <wps:wsp>
                      <wps:cNvCnPr/>
                      <wps:spPr>
                        <a:xfrm>
                          <a:off x="0" y="0"/>
                          <a:ext cx="7043" cy="650702"/>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0AFC6BE" id="Straight Connector 3" o:spid="_x0000_s1026" style="position:absolute;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248.75pt,15pt" to="249.3pt,66.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wdq9nQEAAJYDAAAOAAAAZHJzL2Uyb0RvYy54bWysU02PEzEMvSPxH6Lc6UwL7KJRp3vYFVwQ&#10;rPj4AdmM04mUxJETOtN/j5O2UwRICMTFk8R+tt+zZ3s3eycOQMli6OV61UoBQeNgw76XX7+8ffFG&#10;ipRVGJTDAL08QpJ3u+fPtlPsYIMjugFIcJKQuin2csw5dk2T9AhepRVGCOw0SF5lvtK+GUhNnN27&#10;ZtO2N82ENERCDSnx68PJKXc1vzGg80djEmThesm95Wqp2qdim91WdXtScbT63Ib6hy68soGLLqke&#10;VFbiG9lfUnmrCROavNLoGzTGaqgcmM26/YnN51FFqFxYnBQXmdL/S6s/HO7DI7EMU0xdio9UWMyG&#10;fPlyf2KuYh0XsWDOQvPjbfvqpRSaHTev29t2U6RsrtBIKb8D9KIceulsKExUpw7vUz6FXkIYdy1e&#10;T/nooAS78AmMsAOXW1d03Qu4dyQOiieqtIaQ1+fSNbrAjHVuAbZ/Bp7jCxTqzvwNeEHUyhjyAvY2&#10;IP2uep4vLZtT/EWBE+8iwRMOxzqWKg0Pv4p7XtSyXT/eK/z6O+2+AwAA//8DAFBLAwQUAAYACAAA&#10;ACEABgvT7+IAAAAKAQAADwAAAGRycy9kb3ducmV2LnhtbEyPXUvDQBBF3wX/wzKCb3Zj+h2zKaUg&#10;1oIUW6E+brNjEs3Ohuy2Sf99xyd9HOZw77npore1OGPrK0cKHgcRCKTcmYoKBR/754cZCB80GV07&#10;QgUX9LDIbm9SnRjX0Tued6EQHEI+0QrKEJpESp+XaLUfuAaJf1+utTrw2RbStLrjcFvLOIom0uqK&#10;uKHUDa5KzH92J6vgrV2vV8vN5Zu2n7Y7xJvD9rV/Uer+rl8+gQjYhz8YfvVZHTJ2OroTGS9qBaP5&#10;dMyogmHEmxgYzWcTEEcmh/EYZJbK/xOyKwAAAP//AwBQSwECLQAUAAYACAAAACEAtoM4kv4AAADh&#10;AQAAEwAAAAAAAAAAAAAAAAAAAAAAW0NvbnRlbnRfVHlwZXNdLnhtbFBLAQItABQABgAIAAAAIQA4&#10;/SH/1gAAAJQBAAALAAAAAAAAAAAAAAAAAC8BAABfcmVscy8ucmVsc1BLAQItABQABgAIAAAAIQBu&#10;wdq9nQEAAJYDAAAOAAAAAAAAAAAAAAAAAC4CAABkcnMvZTJvRG9jLnhtbFBLAQItABQABgAIAAAA&#10;IQAGC9Pv4gAAAAoBAAAPAAAAAAAAAAAAAAAAAPcDAABkcnMvZG93bnJldi54bWxQSwUGAAAAAAQA&#10;BADzAAAABgUAAAAA&#10;" strokecolor="#156082 [3204]" strokeweight=".5pt">
                <v:stroke joinstyle="miter"/>
                <w10:wrap anchorx="margin"/>
              </v:line>
            </w:pict>
          </mc:Fallback>
        </mc:AlternateContent>
      </w:r>
      <w:r>
        <w:rPr>
          <w:rFonts w:ascii="Arial" w:hAnsi="Arial" w:cs="Arial"/>
          <w:noProof/>
        </w:rPr>
        <mc:AlternateContent>
          <mc:Choice Requires="wps">
            <w:drawing>
              <wp:anchor distT="0" distB="0" distL="114300" distR="114300" simplePos="0" relativeHeight="251667456" behindDoc="0" locked="0" layoutInCell="1" allowOverlap="1" wp14:anchorId="1E398EAE" wp14:editId="68F5EF02">
                <wp:simplePos x="0" y="0"/>
                <wp:positionH relativeFrom="margin">
                  <wp:posOffset>920865</wp:posOffset>
                </wp:positionH>
                <wp:positionV relativeFrom="paragraph">
                  <wp:posOffset>206549</wp:posOffset>
                </wp:positionV>
                <wp:extent cx="7043" cy="650702"/>
                <wp:effectExtent l="0" t="0" r="31115" b="35560"/>
                <wp:wrapNone/>
                <wp:docPr id="1930604394" name="Straight Connector 3"/>
                <wp:cNvGraphicFramePr/>
                <a:graphic xmlns:a="http://schemas.openxmlformats.org/drawingml/2006/main">
                  <a:graphicData uri="http://schemas.microsoft.com/office/word/2010/wordprocessingShape">
                    <wps:wsp>
                      <wps:cNvCnPr/>
                      <wps:spPr>
                        <a:xfrm>
                          <a:off x="0" y="0"/>
                          <a:ext cx="7043" cy="650702"/>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676B08F" id="Straight Connector 3" o:spid="_x0000_s1026" style="position:absolute;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72.5pt,16.25pt" to="73.05pt,6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wdq9nQEAAJYDAAAOAAAAZHJzL2Uyb0RvYy54bWysU02PEzEMvSPxH6Lc6UwL7KJRp3vYFVwQ&#10;rPj4AdmM04mUxJETOtN/j5O2UwRICMTFk8R+tt+zZ3s3eycOQMli6OV61UoBQeNgw76XX7+8ffFG&#10;ipRVGJTDAL08QpJ3u+fPtlPsYIMjugFIcJKQuin2csw5dk2T9AhepRVGCOw0SF5lvtK+GUhNnN27&#10;ZtO2N82ENERCDSnx68PJKXc1vzGg80djEmThesm95Wqp2qdim91WdXtScbT63Ib6hy68soGLLqke&#10;VFbiG9lfUnmrCROavNLoGzTGaqgcmM26/YnN51FFqFxYnBQXmdL/S6s/HO7DI7EMU0xdio9UWMyG&#10;fPlyf2KuYh0XsWDOQvPjbfvqpRSaHTev29t2U6RsrtBIKb8D9KIceulsKExUpw7vUz6FXkIYdy1e&#10;T/nooAS78AmMsAOXW1d03Qu4dyQOiieqtIaQ1+fSNbrAjHVuAbZ/Bp7jCxTqzvwNeEHUyhjyAvY2&#10;IP2uep4vLZtT/EWBE+8iwRMOxzqWKg0Pv4p7XtSyXT/eK/z6O+2+AwAA//8DAFBLAwQUAAYACAAA&#10;ACEA8dz5e+EAAAAKAQAADwAAAGRycy9kb3ducmV2LnhtbEyPT0vDQBDF74LfYRnBm900/YPEbEop&#10;iLUgxSrU4zY7JtHsbNjdNum3d3qyt3m8x5vfyxeDbcUJfWgcKRiPEhBIpTMNVQo+P54fHkGEqMno&#10;1hEqOGOARXF7k+vMuJ7e8bSLleASCplWUMfYZVKGskarw8h1SOx9O291ZOkrabzuudy2Mk2SubS6&#10;If5Q6w5XNZa/u6NV8ObX69Vyc/6h7Zft9+lmv30dXpS6vxuWTyAiDvE/DBd8RoeCmQ7uSCaIlvV0&#10;xluigkk6A3EJTOdjEAc+JuzIIpfXE4o/AAAA//8DAFBLAQItABQABgAIAAAAIQC2gziS/gAAAOEB&#10;AAATAAAAAAAAAAAAAAAAAAAAAABbQ29udGVudF9UeXBlc10ueG1sUEsBAi0AFAAGAAgAAAAhADj9&#10;If/WAAAAlAEAAAsAAAAAAAAAAAAAAAAALwEAAF9yZWxzLy5yZWxzUEsBAi0AFAAGAAgAAAAhAG7B&#10;2r2dAQAAlgMAAA4AAAAAAAAAAAAAAAAALgIAAGRycy9lMm9Eb2MueG1sUEsBAi0AFAAGAAgAAAAh&#10;APHc+XvhAAAACgEAAA8AAAAAAAAAAAAAAAAA9wMAAGRycy9kb3ducmV2LnhtbFBLBQYAAAAABAAE&#10;APMAAAAFBQAAAAA=&#10;" strokecolor="#156082 [3204]" strokeweight=".5pt">
                <v:stroke joinstyle="miter"/>
                <w10:wrap anchorx="margin"/>
              </v:line>
            </w:pict>
          </mc:Fallback>
        </mc:AlternateContent>
      </w:r>
      <w:r>
        <w:rPr>
          <w:rFonts w:ascii="Arial" w:hAnsi="Arial" w:cs="Arial"/>
          <w:noProof/>
        </w:rPr>
        <mc:AlternateContent>
          <mc:Choice Requires="wps">
            <w:drawing>
              <wp:anchor distT="0" distB="0" distL="114300" distR="114300" simplePos="0" relativeHeight="251660288" behindDoc="0" locked="0" layoutInCell="1" allowOverlap="1" wp14:anchorId="616A6EEB" wp14:editId="4DA4B79B">
                <wp:simplePos x="0" y="0"/>
                <wp:positionH relativeFrom="column">
                  <wp:posOffset>-34290</wp:posOffset>
                </wp:positionH>
                <wp:positionV relativeFrom="paragraph">
                  <wp:posOffset>192578</wp:posOffset>
                </wp:positionV>
                <wp:extent cx="4904509" cy="0"/>
                <wp:effectExtent l="0" t="0" r="0" b="0"/>
                <wp:wrapNone/>
                <wp:docPr id="709193594" name="Straight Connector 2"/>
                <wp:cNvGraphicFramePr/>
                <a:graphic xmlns:a="http://schemas.openxmlformats.org/drawingml/2006/main">
                  <a:graphicData uri="http://schemas.microsoft.com/office/word/2010/wordprocessingShape">
                    <wps:wsp>
                      <wps:cNvCnPr/>
                      <wps:spPr>
                        <a:xfrm>
                          <a:off x="0" y="0"/>
                          <a:ext cx="4904509"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DFF85D9" id="Straight Connector 2" o:spid="_x0000_s1026" style="position:absolute;z-index:251660288;visibility:visible;mso-wrap-style:square;mso-wrap-distance-left:9pt;mso-wrap-distance-top:0;mso-wrap-distance-right:9pt;mso-wrap-distance-bottom:0;mso-position-horizontal:absolute;mso-position-horizontal-relative:text;mso-position-vertical:absolute;mso-position-vertical-relative:text" from="-2.7pt,15.15pt" to="383.5pt,15.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9oDbnAEAAJQDAAAOAAAAZHJzL2Uyb0RvYy54bWysU02P0zAQvSPxHyzfadLVgtio6R52BRcE&#10;K2B/gNcZN5ZsjzU2TfrvGbttigAJsdqL4495b+a9mWxuZ+/EHihZDL1cr1opIGgcbNj18vH7hzfv&#10;pUhZhUE5DNDLAyR5u339ajPFDq5wRDcACSYJqZtiL8ecY9c0SY/gVVphhMCPBsmrzEfaNQOpidm9&#10;a67a9l0zIQ2RUENKfHt/fJTbym8M6PzFmARZuF5ybbmuVNensjbbjep2pOJo9akM9YwqvLKBky5U&#10;9yor8YPsH1TeasKEJq80+gaNsRqqBlazbn9T821UEaoWNifFxab0crT68/4uPBDbMMXUpfhARcVs&#10;yJcv1yfmatZhMQvmLDRfXt+012/bGyn0+a25ACOl/BHQi7LppbOh6FCd2n9KmZNx6DmED5fUdZcP&#10;DkqwC1/BCDtwsnVF16mAO0dir7ifSmsIeV16yHw1usCMdW4Btv8GnuILFOrE/A94QdTMGPIC9jYg&#10;/S17ns8lm2P82YGj7mLBEw6H2pRqDbe+KjyNaZmtX88VfvmZtj8BAAD//wMAUEsDBBQABgAIAAAA&#10;IQAdtbuh4AAAAAgBAAAPAAAAZHJzL2Rvd25yZXYueG1sTI9BT8JAEIXvJv6HzZh4g62gYGq3hJAY&#10;kYQQwASPS3dsq93ZZneh5d87xoMe572XN9/LZr1txBl9qB0puBsmIJAKZ2oqFbztnwePIELUZHTj&#10;CBVcMMAsv77KdGpcR1s872IpuIRCqhVUMbaplKGo0OowdC0Sex/OWx359KU0Xndcbhs5SpKJtLom&#10;/lDpFhcVFl+7k1Ww9svlYr66fNLm3XaH0eqwee1flLq96edPICL28S8MP/iMDjkzHd2JTBCNgsHD&#10;PScVjJMxCPankylvO/4KMs/k/wH5NwAAAP//AwBQSwECLQAUAAYACAAAACEAtoM4kv4AAADhAQAA&#10;EwAAAAAAAAAAAAAAAAAAAAAAW0NvbnRlbnRfVHlwZXNdLnhtbFBLAQItABQABgAIAAAAIQA4/SH/&#10;1gAAAJQBAAALAAAAAAAAAAAAAAAAAC8BAABfcmVscy8ucmVsc1BLAQItABQABgAIAAAAIQCO9oDb&#10;nAEAAJQDAAAOAAAAAAAAAAAAAAAAAC4CAABkcnMvZTJvRG9jLnhtbFBLAQItABQABgAIAAAAIQAd&#10;tbuh4AAAAAgBAAAPAAAAAAAAAAAAAAAAAPYDAABkcnMvZG93bnJldi54bWxQSwUGAAAAAAQABADz&#10;AAAAAwUAAAAA&#10;" strokecolor="#156082 [3204]" strokeweight=".5pt">
                <v:stroke joinstyle="miter"/>
              </v:line>
            </w:pict>
          </mc:Fallback>
        </mc:AlternateContent>
      </w:r>
    </w:p>
    <w:p w14:paraId="3AF22F0B" w14:textId="495E76A0" w:rsidR="00E5526C" w:rsidRDefault="00E5526C" w:rsidP="00335610">
      <w:pPr>
        <w:spacing w:line="360" w:lineRule="auto"/>
        <w:jc w:val="both"/>
        <w:rPr>
          <w:rFonts w:ascii="Arial" w:hAnsi="Arial" w:cs="Arial"/>
          <w:b/>
          <w:bCs/>
        </w:rPr>
      </w:pPr>
    </w:p>
    <w:p w14:paraId="3C448BFE" w14:textId="54AC7CE5" w:rsidR="00E5526C" w:rsidRDefault="00BF23CE" w:rsidP="00335610">
      <w:pPr>
        <w:spacing w:line="360" w:lineRule="auto"/>
        <w:jc w:val="both"/>
        <w:rPr>
          <w:rFonts w:ascii="Arial" w:hAnsi="Arial" w:cs="Arial"/>
          <w:b/>
          <w:bCs/>
        </w:rPr>
      </w:pPr>
      <w:r w:rsidRPr="00BF23CE">
        <w:rPr>
          <w:rFonts w:ascii="Arial" w:hAnsi="Arial" w:cs="Arial"/>
          <w:b/>
          <w:bCs/>
          <w:noProof/>
        </w:rPr>
        <mc:AlternateContent>
          <mc:Choice Requires="wps">
            <w:drawing>
              <wp:anchor distT="0" distB="0" distL="114300" distR="114300" simplePos="0" relativeHeight="251696128" behindDoc="0" locked="0" layoutInCell="1" allowOverlap="1" wp14:anchorId="3C2E1742" wp14:editId="19894D94">
                <wp:simplePos x="0" y="0"/>
                <wp:positionH relativeFrom="column">
                  <wp:posOffset>2680855</wp:posOffset>
                </wp:positionH>
                <wp:positionV relativeFrom="paragraph">
                  <wp:posOffset>262774</wp:posOffset>
                </wp:positionV>
                <wp:extent cx="1350818" cy="193963"/>
                <wp:effectExtent l="0" t="0" r="0" b="0"/>
                <wp:wrapNone/>
                <wp:docPr id="23" name="Text 21"/>
                <wp:cNvGraphicFramePr/>
                <a:graphic xmlns:a="http://schemas.openxmlformats.org/drawingml/2006/main">
                  <a:graphicData uri="http://schemas.microsoft.com/office/word/2010/wordprocessingShape">
                    <wps:wsp>
                      <wps:cNvSpPr/>
                      <wps:spPr>
                        <a:xfrm>
                          <a:off x="0" y="0"/>
                          <a:ext cx="1350818" cy="193963"/>
                        </a:xfrm>
                        <a:prstGeom prst="rect">
                          <a:avLst/>
                        </a:prstGeom>
                        <a:noFill/>
                        <a:ln/>
                      </wps:spPr>
                      <wps:txbx>
                        <w:txbxContent>
                          <w:p w14:paraId="3BB26E9C" w14:textId="53E7CFEE" w:rsidR="00BF23CE" w:rsidRPr="00BF23CE" w:rsidRDefault="00BF23CE" w:rsidP="00BF23CE">
                            <w:pPr>
                              <w:rPr>
                                <w:rFonts w:ascii="Arial" w:eastAsia="Arial" w:hAnsi="Arial" w:cs="Arial"/>
                                <w:color w:val="1C2733"/>
                                <w:kern w:val="24"/>
                                <w:sz w:val="12"/>
                                <w:szCs w:val="12"/>
                                <w:lang w:val="en-US"/>
                                <w14:ligatures w14:val="none"/>
                              </w:rPr>
                            </w:pPr>
                            <w:r w:rsidRPr="00BF23CE">
                              <w:rPr>
                                <w:rFonts w:ascii="Arial" w:eastAsia="Arial" w:hAnsi="Arial" w:cs="Arial"/>
                                <w:color w:val="1C2733"/>
                                <w:kern w:val="24"/>
                                <w:sz w:val="12"/>
                                <w:szCs w:val="12"/>
                                <w:lang w:val="en-US"/>
                              </w:rPr>
                              <w:t>• F</w:t>
                            </w:r>
                            <w:r>
                              <w:rPr>
                                <w:rFonts w:ascii="Arial" w:eastAsia="Arial" w:hAnsi="Arial" w:cs="Arial"/>
                                <w:color w:val="1C2733"/>
                                <w:kern w:val="24"/>
                                <w:sz w:val="12"/>
                                <w:szCs w:val="12"/>
                                <w:lang w:val="en-US"/>
                              </w:rPr>
                              <w:t>inancial</w:t>
                            </w:r>
                            <w:r w:rsidRPr="00BF23CE">
                              <w:rPr>
                                <w:rFonts w:ascii="Arial" w:eastAsia="Arial" w:hAnsi="Arial" w:cs="Arial"/>
                                <w:color w:val="1C2733"/>
                                <w:kern w:val="24"/>
                                <w:sz w:val="12"/>
                                <w:szCs w:val="12"/>
                                <w:lang w:val="en-US"/>
                              </w:rPr>
                              <w:t xml:space="preserve"> status prioritized</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ect w14:anchorId="3C2E1742" id="Text 21" o:spid="_x0000_s1035" style="position:absolute;left:0;text-align:left;margin-left:211.1pt;margin-top:20.7pt;width:106.35pt;height:15.25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ofkhwEAAPoCAAAOAAAAZHJzL2Uyb0RvYy54bWysUsFO4zAQvSPxD5bvNAnVIho1RatFcFmx&#10;SMAHuI7dWLI93rHbpH/P2O22CG5oLxN7ZvLmzXte3k3Osp3CaMB3vJnVnCkvoTd+0/G314erW85i&#10;Er4XFrzq+F5Ffre6vFiOoVXXMIDtFTIC8bEdQ8eHlEJbVVEOyok4g6A8FTWgE4muuKl6FCOhO1td&#10;1/VNNQL2AUGqGCl7fyjyVcHXWsn0R+uoErMdJ26pRCxxnWO1Wop2gyIMRh5piG+wcMJ4GnqCuhdJ&#10;sC2aL1DOSIQIOs0kuAq0NlKVHWibpv60zcsggiq7kDgxnGSK/w9WPu1ewjOSDGOIbaRj3mLS6PKX&#10;+LGpiLU/iaWmxCQlm/mP+rYheyXVmsV8cTPPalbnvwPG9KjAsXzoOJIZRSOx+x3TofVfSx7m4cFY&#10;WwyxPpfPjPIpTeuJmb7jizwmZ9bQ75+RjeRex+PfrUDFGSb7Cw5mCy8HIK9lwjLXw89tAm3K7DPA&#10;cRIJXNgfH0N28OO9dJ2f7OodAAD//wMAUEsDBBQABgAIAAAAIQCKRuii3AAAAAkBAAAPAAAAZHJz&#10;L2Rvd25yZXYueG1sTI9NT8MwDIbvSPyHyEjcWNpSDVaaTrBpF25sSFy9xmsq8lE1Wdf9e8wJbrb8&#10;6PXz1uvZWTHRGPvgFeSLDAT5Nujedwo+D7uHZxAxoddogycFV4qwbm5vaqx0uPgPmvapExziY4UK&#10;TEpDJWVsDTmMizCQ59spjA4Tr2Mn9YgXDndWFlm2lA57zx8MDrQx1H7vz07B/PaFMlhDJ5Que592&#10;+TbfWKXu7+bXFxCJ5vQHw68+q0PDTsdw9joKq6AsioJRHvISBAPLx3IF4qjgKV+BbGr5v0HzAwAA&#10;//8DAFBLAQItABQABgAIAAAAIQC2gziS/gAAAOEBAAATAAAAAAAAAAAAAAAAAAAAAABbQ29udGVu&#10;dF9UeXBlc10ueG1sUEsBAi0AFAAGAAgAAAAhADj9If/WAAAAlAEAAAsAAAAAAAAAAAAAAAAALwEA&#10;AF9yZWxzLy5yZWxzUEsBAi0AFAAGAAgAAAAhAGv+h+SHAQAA+gIAAA4AAAAAAAAAAAAAAAAALgIA&#10;AGRycy9lMm9Eb2MueG1sUEsBAi0AFAAGAAgAAAAhAIpG6KLcAAAACQEAAA8AAAAAAAAAAAAAAAAA&#10;4QMAAGRycy9kb3ducmV2LnhtbFBLBQYAAAAABAAEAPMAAADqBAAAAAA=&#10;" filled="f" stroked="f">
                <v:textbox>
                  <w:txbxContent>
                    <w:p w14:paraId="3BB26E9C" w14:textId="53E7CFEE" w:rsidR="00BF23CE" w:rsidRPr="00BF23CE" w:rsidRDefault="00BF23CE" w:rsidP="00BF23CE">
                      <w:pPr>
                        <w:rPr>
                          <w:rFonts w:ascii="Arial" w:eastAsia="Arial" w:hAnsi="Arial" w:cs="Arial"/>
                          <w:color w:val="1C2733"/>
                          <w:kern w:val="24"/>
                          <w:sz w:val="12"/>
                          <w:szCs w:val="12"/>
                          <w:lang w:val="en-US"/>
                          <w14:ligatures w14:val="none"/>
                        </w:rPr>
                      </w:pPr>
                      <w:r w:rsidRPr="00BF23CE">
                        <w:rPr>
                          <w:rFonts w:ascii="Arial" w:eastAsia="Arial" w:hAnsi="Arial" w:cs="Arial"/>
                          <w:color w:val="1C2733"/>
                          <w:kern w:val="24"/>
                          <w:sz w:val="12"/>
                          <w:szCs w:val="12"/>
                          <w:lang w:val="en-US"/>
                        </w:rPr>
                        <w:t>• F</w:t>
                      </w:r>
                      <w:r>
                        <w:rPr>
                          <w:rFonts w:ascii="Arial" w:eastAsia="Arial" w:hAnsi="Arial" w:cs="Arial"/>
                          <w:color w:val="1C2733"/>
                          <w:kern w:val="24"/>
                          <w:sz w:val="12"/>
                          <w:szCs w:val="12"/>
                          <w:lang w:val="en-US"/>
                        </w:rPr>
                        <w:t>inancial</w:t>
                      </w:r>
                      <w:r w:rsidRPr="00BF23CE">
                        <w:rPr>
                          <w:rFonts w:ascii="Arial" w:eastAsia="Arial" w:hAnsi="Arial" w:cs="Arial"/>
                          <w:color w:val="1C2733"/>
                          <w:kern w:val="24"/>
                          <w:sz w:val="12"/>
                          <w:szCs w:val="12"/>
                          <w:lang w:val="en-US"/>
                        </w:rPr>
                        <w:t xml:space="preserve"> status prioritized</w:t>
                      </w:r>
                    </w:p>
                  </w:txbxContent>
                </v:textbox>
              </v:rect>
            </w:pict>
          </mc:Fallback>
        </mc:AlternateContent>
      </w:r>
      <w:r w:rsidRPr="00BF23CE">
        <w:rPr>
          <w:rFonts w:ascii="Arial" w:hAnsi="Arial" w:cs="Arial"/>
          <w:b/>
          <w:bCs/>
          <w:noProof/>
        </w:rPr>
        <mc:AlternateContent>
          <mc:Choice Requires="wps">
            <w:drawing>
              <wp:anchor distT="0" distB="0" distL="114300" distR="114300" simplePos="0" relativeHeight="251698176" behindDoc="0" locked="0" layoutInCell="1" allowOverlap="1" wp14:anchorId="068D130D" wp14:editId="6B97F312">
                <wp:simplePos x="0" y="0"/>
                <wp:positionH relativeFrom="margin">
                  <wp:posOffset>2680855</wp:posOffset>
                </wp:positionH>
                <wp:positionV relativeFrom="paragraph">
                  <wp:posOffset>373438</wp:posOffset>
                </wp:positionV>
                <wp:extent cx="1246909" cy="187037"/>
                <wp:effectExtent l="0" t="0" r="0" b="0"/>
                <wp:wrapNone/>
                <wp:docPr id="24" name="Text 22"/>
                <wp:cNvGraphicFramePr/>
                <a:graphic xmlns:a="http://schemas.openxmlformats.org/drawingml/2006/main">
                  <a:graphicData uri="http://schemas.microsoft.com/office/word/2010/wordprocessingShape">
                    <wps:wsp>
                      <wps:cNvSpPr/>
                      <wps:spPr>
                        <a:xfrm>
                          <a:off x="0" y="0"/>
                          <a:ext cx="1246909" cy="187037"/>
                        </a:xfrm>
                        <a:prstGeom prst="rect">
                          <a:avLst/>
                        </a:prstGeom>
                        <a:noFill/>
                        <a:ln/>
                      </wps:spPr>
                      <wps:txbx>
                        <w:txbxContent>
                          <w:p w14:paraId="78499E78" w14:textId="77777777" w:rsidR="00BF23CE" w:rsidRPr="00BF23CE" w:rsidRDefault="00BF23CE" w:rsidP="00BF23CE">
                            <w:pPr>
                              <w:rPr>
                                <w:rFonts w:ascii="Arial" w:eastAsia="Arial" w:hAnsi="Arial" w:cs="Arial"/>
                                <w:color w:val="1C2733"/>
                                <w:kern w:val="24"/>
                                <w:sz w:val="12"/>
                                <w:szCs w:val="12"/>
                                <w:lang w:val="en-US"/>
                                <w14:ligatures w14:val="none"/>
                              </w:rPr>
                            </w:pPr>
                            <w:r w:rsidRPr="00BF23CE">
                              <w:rPr>
                                <w:rFonts w:ascii="Arial" w:eastAsia="Arial" w:hAnsi="Arial" w:cs="Arial"/>
                                <w:color w:val="1C2733"/>
                                <w:kern w:val="24"/>
                                <w:sz w:val="12"/>
                                <w:szCs w:val="12"/>
                                <w:lang w:val="en-US"/>
                              </w:rPr>
                              <w:t>• Financial over clinical KPIs</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ect w14:anchorId="068D130D" id="Text 22" o:spid="_x0000_s1036" style="position:absolute;left:0;text-align:left;margin-left:211.1pt;margin-top:29.4pt;width:98.2pt;height:14.75pt;z-index:2516981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PRJ2iAEAAPsCAAAOAAAAZHJzL2Uyb0RvYy54bWysUk2P0zAQvSPxHyzfadKC9iNqukKslguC&#10;lXb5Aa5jN5Zsj5lxm/TfM3ZLi+CGuEzsmcmbN+95/TAHLw4GyUHs5XLRSmGihsHFXS+/vz69u5OC&#10;soqD8hBNL4+G5MPm7Zv1lDqzghH8YFAwSKRuSr0cc05d05AeTVC0gGQiFy1gUJmvuGsGVBOjB9+s&#10;2vammQCHhKANEWcfT0W5qfjWGp2/WUsmC99L5pZrxBq3JTabtep2qNLo9JmG+gcWQbnIQy9Qjyor&#10;sUf3F1RwGoHA5oWG0IC1Tpu6A2+zbP/Y5mVUydRdWBxKF5no/8Hqr4eX9Iwsw5SoIz6WLWaLoXyZ&#10;n5irWMeLWGbOQnNyufpwc9/eS6G5try7bd/fFjWb698JKX82EEQ59BLZjKqROnyhfGr91VKGRXhy&#10;3ldDfCzlK6NyyvN2Fm7gWdW1ktrCcHxGMbF9vaQfe4VGCsz+E5zcVlGPwGbrjHVwhI/7DNbV4VeA&#10;8yhWuNI/v4Zi4e/32nV9s5ufAAAA//8DAFBLAwQUAAYACAAAACEAxq9aL9wAAAAJAQAADwAAAGRy&#10;cy9kb3ducmV2LnhtbEyPy07DMBBF90j9B2sqsaNOAkRWiFNBUTfsaJHYTuNpEuFHFLtp+HuGFSxH&#10;c3TvufV2cVbMNMUheA35JgNBvg1m8J2Gj+P+ToGICb1BGzxp+KYI22Z1U2NlwtW/03xIneAQHyvU&#10;0Kc0VlLGtieHcRNG8vw7h8lh4nPqpJnwyuHOyiLLSulw8NzQ40i7ntqvw8VpWF4+UQbb0xmly97m&#10;ff6a76zWt+vl+QlEoiX9wfCrz+rQsNMpXLyJwmp4KIqCUQ2PiicwUOaqBHHSoNQ9yKaW/xc0PwAA&#10;AP//AwBQSwECLQAUAAYACAAAACEAtoM4kv4AAADhAQAAEwAAAAAAAAAAAAAAAAAAAAAAW0NvbnRl&#10;bnRfVHlwZXNdLnhtbFBLAQItABQABgAIAAAAIQA4/SH/1gAAAJQBAAALAAAAAAAAAAAAAAAAAC8B&#10;AABfcmVscy8ucmVsc1BLAQItABQABgAIAAAAIQAhPRJ2iAEAAPsCAAAOAAAAAAAAAAAAAAAAAC4C&#10;AABkcnMvZTJvRG9jLnhtbFBLAQItABQABgAIAAAAIQDGr1ov3AAAAAkBAAAPAAAAAAAAAAAAAAAA&#10;AOIDAABkcnMvZG93bnJldi54bWxQSwUGAAAAAAQABADzAAAA6wQAAAAA&#10;" filled="f" stroked="f">
                <v:textbox>
                  <w:txbxContent>
                    <w:p w14:paraId="78499E78" w14:textId="77777777" w:rsidR="00BF23CE" w:rsidRPr="00BF23CE" w:rsidRDefault="00BF23CE" w:rsidP="00BF23CE">
                      <w:pPr>
                        <w:rPr>
                          <w:rFonts w:ascii="Arial" w:eastAsia="Arial" w:hAnsi="Arial" w:cs="Arial"/>
                          <w:color w:val="1C2733"/>
                          <w:kern w:val="24"/>
                          <w:sz w:val="12"/>
                          <w:szCs w:val="12"/>
                          <w:lang w:val="en-US"/>
                          <w14:ligatures w14:val="none"/>
                        </w:rPr>
                      </w:pPr>
                      <w:r w:rsidRPr="00BF23CE">
                        <w:rPr>
                          <w:rFonts w:ascii="Arial" w:eastAsia="Arial" w:hAnsi="Arial" w:cs="Arial"/>
                          <w:color w:val="1C2733"/>
                          <w:kern w:val="24"/>
                          <w:sz w:val="12"/>
                          <w:szCs w:val="12"/>
                          <w:lang w:val="en-US"/>
                        </w:rPr>
                        <w:t>• Financial over clinical KPIs</w:t>
                      </w:r>
                    </w:p>
                  </w:txbxContent>
                </v:textbox>
                <w10:wrap anchorx="margin"/>
              </v:rect>
            </w:pict>
          </mc:Fallback>
        </mc:AlternateContent>
      </w:r>
      <w:r w:rsidRPr="00BF23CE">
        <w:rPr>
          <w:rFonts w:ascii="Arial" w:hAnsi="Arial" w:cs="Arial"/>
          <w:b/>
          <w:bCs/>
          <w:noProof/>
        </w:rPr>
        <mc:AlternateContent>
          <mc:Choice Requires="wps">
            <w:drawing>
              <wp:anchor distT="0" distB="0" distL="114300" distR="114300" simplePos="0" relativeHeight="251694080" behindDoc="0" locked="0" layoutInCell="1" allowOverlap="1" wp14:anchorId="07F90284" wp14:editId="2B8F58C2">
                <wp:simplePos x="0" y="0"/>
                <wp:positionH relativeFrom="column">
                  <wp:posOffset>2624975</wp:posOffset>
                </wp:positionH>
                <wp:positionV relativeFrom="paragraph">
                  <wp:posOffset>124229</wp:posOffset>
                </wp:positionV>
                <wp:extent cx="1032163" cy="235527"/>
                <wp:effectExtent l="0" t="0" r="0" b="0"/>
                <wp:wrapNone/>
                <wp:docPr id="22" name="Text 20"/>
                <wp:cNvGraphicFramePr/>
                <a:graphic xmlns:a="http://schemas.openxmlformats.org/drawingml/2006/main">
                  <a:graphicData uri="http://schemas.microsoft.com/office/word/2010/wordprocessingShape">
                    <wps:wsp>
                      <wps:cNvSpPr/>
                      <wps:spPr>
                        <a:xfrm>
                          <a:off x="0" y="0"/>
                          <a:ext cx="1032163" cy="235527"/>
                        </a:xfrm>
                        <a:prstGeom prst="rect">
                          <a:avLst/>
                        </a:prstGeom>
                        <a:noFill/>
                        <a:ln/>
                      </wps:spPr>
                      <wps:txbx>
                        <w:txbxContent>
                          <w:p w14:paraId="164C3580" w14:textId="77777777" w:rsidR="00BF23CE" w:rsidRPr="00BF23CE" w:rsidRDefault="00BF23CE" w:rsidP="00BF23CE">
                            <w:pPr>
                              <w:jc w:val="center"/>
                              <w:rPr>
                                <w:rFonts w:ascii="Arial" w:eastAsia="Arial" w:hAnsi="Arial" w:cs="Arial"/>
                                <w:b/>
                                <w:bCs/>
                                <w:color w:val="14213D"/>
                                <w:kern w:val="24"/>
                                <w:sz w:val="20"/>
                                <w:szCs w:val="20"/>
                                <w:lang w:val="en-US"/>
                                <w14:ligatures w14:val="none"/>
                              </w:rPr>
                            </w:pPr>
                            <w:r w:rsidRPr="00BF23CE">
                              <w:rPr>
                                <w:rFonts w:ascii="Arial" w:eastAsia="Arial" w:hAnsi="Arial" w:cs="Arial"/>
                                <w:b/>
                                <w:bCs/>
                                <w:color w:val="14213D"/>
                                <w:kern w:val="24"/>
                                <w:sz w:val="20"/>
                                <w:szCs w:val="20"/>
                                <w:lang w:val="en-US"/>
                              </w:rPr>
                              <w:t>Policy/Targets</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ect w14:anchorId="07F90284" id="Text 20" o:spid="_x0000_s1037" style="position:absolute;left:0;text-align:left;margin-left:206.7pt;margin-top:9.8pt;width:81.25pt;height:18.5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f6SCiAEAAPsCAAAOAAAAZHJzL2Uyb0RvYy54bWysUk1v2zAMvRfYfxB0X/wRtCuMOMWworsU&#10;XYG2P0CRpViAJGqUEjv/vpSSJsV2G3ahJZJ+j3xPq7vZWbZXGA34njeLmjPlJQzGb3v+9vrw9Zaz&#10;mIQfhAWven5Qkd+tv1ytptCpFkawg0JGID52U+j5mFLoqirKUTkRFxCUp6IGdCLRFbfVgGIidGer&#10;tq5vqglwCAhSxUjZ+2ORrwu+1kqmX1pHlZjtOc2WSsQSNzlW65XotijCaORpDPEPUzhhPJGeoe5F&#10;EmyH5i8oZyRCBJ0WElwFWhupyg60TVP/sc3LKIIqu5A4MZxliv8PVj7tX8IzkgxTiF2kY95i1ujy&#10;l+ZjcxHrcBZLzYlJSjb1sm1ulpxJqrXL6+v2W1azuvwdMKafChzLh54jmVE0EvvHmI6tHy2ZzMOD&#10;sbYYYn0uXybKpzRvZmYGIm4yT05tYDg8I5vIvp7H3zuBijNM9gcc3RZejkBmy4SF2MP3XQJtCvkF&#10;4ERFCpfxT68hW/j5Xroub3b9DgAA//8DAFBLAwQUAAYACAAAACEAL1pdBdwAAAAJAQAADwAAAGRy&#10;cy9kb3ducmV2LnhtbEyPTU/DMAyG70j8h8hI3Fha2LqtazrB0C7cGEhcvcZrKvJRNVlX/j3mxG62&#10;3kevH1fbyVkx0hC74BXkswwE+SbozrcKPj/2DysQMaHXaIMnBT8UYVvf3lRY6nDx7zQeUiu4xMcS&#10;FZiU+lLK2BhyGGehJ8/ZKQwOE69DK/WAFy53Vj5mWSEddp4vGOxpZ6j5PpydgunlC2Wwhk4oXfY2&#10;7vPXfGeVur+bnjcgEk3pH4Y/fVaHmp2O4ex1FFbBPH+aM8rBugDBwGK5WIM48lAsQdaVvP6g/gUA&#10;AP//AwBQSwECLQAUAAYACAAAACEAtoM4kv4AAADhAQAAEwAAAAAAAAAAAAAAAAAAAAAAW0NvbnRl&#10;bnRfVHlwZXNdLnhtbFBLAQItABQABgAIAAAAIQA4/SH/1gAAAJQBAAALAAAAAAAAAAAAAAAAAC8B&#10;AABfcmVscy8ucmVsc1BLAQItABQABgAIAAAAIQDNf6SCiAEAAPsCAAAOAAAAAAAAAAAAAAAAAC4C&#10;AABkcnMvZTJvRG9jLnhtbFBLAQItABQABgAIAAAAIQAvWl0F3AAAAAkBAAAPAAAAAAAAAAAAAAAA&#10;AOIDAABkcnMvZG93bnJldi54bWxQSwUGAAAAAAQABADzAAAA6wQAAAAA&#10;" filled="f" stroked="f">
                <v:textbox>
                  <w:txbxContent>
                    <w:p w14:paraId="164C3580" w14:textId="77777777" w:rsidR="00BF23CE" w:rsidRPr="00BF23CE" w:rsidRDefault="00BF23CE" w:rsidP="00BF23CE">
                      <w:pPr>
                        <w:jc w:val="center"/>
                        <w:rPr>
                          <w:rFonts w:ascii="Arial" w:eastAsia="Arial" w:hAnsi="Arial" w:cs="Arial"/>
                          <w:b/>
                          <w:bCs/>
                          <w:color w:val="14213D"/>
                          <w:kern w:val="24"/>
                          <w:sz w:val="20"/>
                          <w:szCs w:val="20"/>
                          <w:lang w:val="en-US"/>
                          <w14:ligatures w14:val="none"/>
                        </w:rPr>
                      </w:pPr>
                      <w:r w:rsidRPr="00BF23CE">
                        <w:rPr>
                          <w:rFonts w:ascii="Arial" w:eastAsia="Arial" w:hAnsi="Arial" w:cs="Arial"/>
                          <w:b/>
                          <w:bCs/>
                          <w:color w:val="14213D"/>
                          <w:kern w:val="24"/>
                          <w:sz w:val="20"/>
                          <w:szCs w:val="20"/>
                          <w:lang w:val="en-US"/>
                        </w:rPr>
                        <w:t>Policy/Targets</w:t>
                      </w:r>
                    </w:p>
                  </w:txbxContent>
                </v:textbox>
              </v:rect>
            </w:pict>
          </mc:Fallback>
        </mc:AlternateContent>
      </w:r>
      <w:r w:rsidRPr="00BF23CE">
        <w:rPr>
          <w:rFonts w:ascii="Arial" w:hAnsi="Arial" w:cs="Arial"/>
          <w:b/>
          <w:bCs/>
          <w:noProof/>
        </w:rPr>
        <mc:AlternateContent>
          <mc:Choice Requires="wps">
            <w:drawing>
              <wp:anchor distT="0" distB="0" distL="114300" distR="114300" simplePos="0" relativeHeight="251692032" behindDoc="0" locked="0" layoutInCell="1" allowOverlap="1" wp14:anchorId="026BA344" wp14:editId="2603AF0A">
                <wp:simplePos x="0" y="0"/>
                <wp:positionH relativeFrom="column">
                  <wp:posOffset>477636</wp:posOffset>
                </wp:positionH>
                <wp:positionV relativeFrom="paragraph">
                  <wp:posOffset>324947</wp:posOffset>
                </wp:positionV>
                <wp:extent cx="1149928" cy="172720"/>
                <wp:effectExtent l="0" t="0" r="0" b="0"/>
                <wp:wrapNone/>
                <wp:docPr id="16" name="Text 14"/>
                <wp:cNvGraphicFramePr/>
                <a:graphic xmlns:a="http://schemas.openxmlformats.org/drawingml/2006/main">
                  <a:graphicData uri="http://schemas.microsoft.com/office/word/2010/wordprocessingShape">
                    <wps:wsp>
                      <wps:cNvSpPr/>
                      <wps:spPr>
                        <a:xfrm>
                          <a:off x="0" y="0"/>
                          <a:ext cx="1149928" cy="172720"/>
                        </a:xfrm>
                        <a:prstGeom prst="rect">
                          <a:avLst/>
                        </a:prstGeom>
                        <a:noFill/>
                        <a:ln/>
                      </wps:spPr>
                      <wps:txbx>
                        <w:txbxContent>
                          <w:p w14:paraId="06910DA5" w14:textId="77777777" w:rsidR="00BF23CE" w:rsidRPr="00BF23CE" w:rsidRDefault="00BF23CE" w:rsidP="00BF23CE">
                            <w:pPr>
                              <w:rPr>
                                <w:rFonts w:ascii="Arial" w:eastAsia="Arial" w:hAnsi="Arial" w:cs="Arial"/>
                                <w:color w:val="1C2733"/>
                                <w:kern w:val="24"/>
                                <w:sz w:val="12"/>
                                <w:szCs w:val="12"/>
                                <w:lang w:val="en-US"/>
                                <w14:ligatures w14:val="none"/>
                              </w:rPr>
                            </w:pPr>
                            <w:r w:rsidRPr="00BF23CE">
                              <w:rPr>
                                <w:rFonts w:ascii="Arial" w:eastAsia="Arial" w:hAnsi="Arial" w:cs="Arial"/>
                                <w:color w:val="1C2733"/>
                                <w:kern w:val="24"/>
                                <w:sz w:val="12"/>
                                <w:szCs w:val="12"/>
                                <w:lang w:val="en-US"/>
                              </w:rPr>
                              <w:t>• Weak board oversight</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ect w14:anchorId="026BA344" id="Text 14" o:spid="_x0000_s1038" style="position:absolute;left:0;text-align:left;margin-left:37.6pt;margin-top:25.6pt;width:90.55pt;height:13.6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OxdiAEAAPsCAAAOAAAAZHJzL2Uyb0RvYy54bWysUsFu2zAMvQ/YPwi6L46NYV2NOMXQorsM&#10;W4FuH6DIUixAElVSiZ2/H6VmybDdhl1oiaTfI9/T5m4JXhwNkoM4yHa1lsJEDaOL+0H++P747qMU&#10;lFUclYdoBnkyJO+2b99s5tSbDibwo0HBIJH6OQ1yyjn1TUN6MkHRCpKJXLSAQWW+4r4ZUc2MHnzT&#10;rdcfmhlwTAjaEHH24bUotxXfWqPzN2vJZOEHybPlGrHGXYnNdqP6Pao0OX0eQ/3DFEG5yKQXqAeV&#10;lTig+wsqOI1AYPNKQ2jAWqdN3YG3add/bPM8qWTqLiwOpYtM9P9g9dfjc3pClmFO1BMfyxaLxVC+&#10;PJ9Yqlini1hmyUJzsm3f3952bK/mWnvT3XRVzeb6d0LKnw0EUQ6DRDajaqSOXygzI7f+ailkER6d&#10;99UQH0v5OlE55WW3CDcyV1dcK6kdjKcnFDPbN0h6OSg0UmD29/Dqtop6AjZbZ6zEET4dMlhXya8A&#10;ZypWuM50fg3Fwt/vtev6Zrc/AQAA//8DAFBLAwQUAAYACAAAACEAffxZXNsAAAAIAQAADwAAAGRy&#10;cy9kb3ducmV2LnhtbEyPTU/DMAyG70j8h8iTuLG0hY6pNJ1gaBdubEhcvcZrquWjarKu/HvMCU6W&#10;9bx6/bjezM6KicbYB68gX2YgyLdB975T8HnY3a9BxIReow2eFHxThE1ze1NjpcPVf9C0T53gEh8r&#10;VGBSGiopY2vIYVyGgTyzUxgdJl7HTuoRr1zurCyybCUd9p4vGBxoa6g97y9Owfz6hTJYQyeULnuf&#10;dvlbvrVK3S3ml2cQieb0F4ZffVaHhp2O4eJ1FFbBU1lwUkGZ82RelKsHEEcG60eQTS3/P9D8AAAA&#10;//8DAFBLAQItABQABgAIAAAAIQC2gziS/gAAAOEBAAATAAAAAAAAAAAAAAAAAAAAAABbQ29udGVu&#10;dF9UeXBlc10ueG1sUEsBAi0AFAAGAAgAAAAhADj9If/WAAAAlAEAAAsAAAAAAAAAAAAAAAAALwEA&#10;AF9yZWxzLy5yZWxzUEsBAi0AFAAGAAgAAAAhAH/U7F2IAQAA+wIAAA4AAAAAAAAAAAAAAAAALgIA&#10;AGRycy9lMm9Eb2MueG1sUEsBAi0AFAAGAAgAAAAhAH38WVzbAAAACAEAAA8AAAAAAAAAAAAAAAAA&#10;4gMAAGRycy9kb3ducmV2LnhtbFBLBQYAAAAABAAEAPMAAADqBAAAAAA=&#10;" filled="f" stroked="f">
                <v:textbox>
                  <w:txbxContent>
                    <w:p w14:paraId="06910DA5" w14:textId="77777777" w:rsidR="00BF23CE" w:rsidRPr="00BF23CE" w:rsidRDefault="00BF23CE" w:rsidP="00BF23CE">
                      <w:pPr>
                        <w:rPr>
                          <w:rFonts w:ascii="Arial" w:eastAsia="Arial" w:hAnsi="Arial" w:cs="Arial"/>
                          <w:color w:val="1C2733"/>
                          <w:kern w:val="24"/>
                          <w:sz w:val="12"/>
                          <w:szCs w:val="12"/>
                          <w:lang w:val="en-US"/>
                          <w14:ligatures w14:val="none"/>
                        </w:rPr>
                      </w:pPr>
                      <w:r w:rsidRPr="00BF23CE">
                        <w:rPr>
                          <w:rFonts w:ascii="Arial" w:eastAsia="Arial" w:hAnsi="Arial" w:cs="Arial"/>
                          <w:color w:val="1C2733"/>
                          <w:kern w:val="24"/>
                          <w:sz w:val="12"/>
                          <w:szCs w:val="12"/>
                          <w:lang w:val="en-US"/>
                        </w:rPr>
                        <w:t>• Weak board oversight</w:t>
                      </w:r>
                    </w:p>
                  </w:txbxContent>
                </v:textbox>
              </v:rect>
            </w:pict>
          </mc:Fallback>
        </mc:AlternateContent>
      </w:r>
      <w:r w:rsidR="00A472D5" w:rsidRPr="00A472D5">
        <w:rPr>
          <w:rFonts w:ascii="Arial" w:hAnsi="Arial" w:cs="Arial"/>
          <w:b/>
          <w:bCs/>
          <w:noProof/>
        </w:rPr>
        <mc:AlternateContent>
          <mc:Choice Requires="wps">
            <w:drawing>
              <wp:anchor distT="0" distB="0" distL="114300" distR="114300" simplePos="0" relativeHeight="251689984" behindDoc="0" locked="0" layoutInCell="1" allowOverlap="1" wp14:anchorId="2D8E1C8A" wp14:editId="2828F1BE">
                <wp:simplePos x="0" y="0"/>
                <wp:positionH relativeFrom="column">
                  <wp:posOffset>491490</wp:posOffset>
                </wp:positionH>
                <wp:positionV relativeFrom="paragraph">
                  <wp:posOffset>226983</wp:posOffset>
                </wp:positionV>
                <wp:extent cx="1080654" cy="173181"/>
                <wp:effectExtent l="0" t="0" r="0" b="0"/>
                <wp:wrapNone/>
                <wp:docPr id="15" name="Text 13"/>
                <wp:cNvGraphicFramePr/>
                <a:graphic xmlns:a="http://schemas.openxmlformats.org/drawingml/2006/main">
                  <a:graphicData uri="http://schemas.microsoft.com/office/word/2010/wordprocessingShape">
                    <wps:wsp>
                      <wps:cNvSpPr/>
                      <wps:spPr>
                        <a:xfrm>
                          <a:off x="0" y="0"/>
                          <a:ext cx="1080654" cy="173181"/>
                        </a:xfrm>
                        <a:prstGeom prst="rect">
                          <a:avLst/>
                        </a:prstGeom>
                        <a:noFill/>
                        <a:ln/>
                      </wps:spPr>
                      <wps:txbx>
                        <w:txbxContent>
                          <w:p w14:paraId="7344A668" w14:textId="77777777" w:rsidR="00A472D5" w:rsidRPr="00A472D5" w:rsidRDefault="00A472D5" w:rsidP="00A472D5">
                            <w:pPr>
                              <w:rPr>
                                <w:rFonts w:ascii="Arial" w:eastAsia="Arial" w:hAnsi="Arial" w:cs="Arial"/>
                                <w:color w:val="1C2733"/>
                                <w:kern w:val="24"/>
                                <w:sz w:val="12"/>
                                <w:szCs w:val="12"/>
                                <w:lang w:val="en-US"/>
                                <w14:ligatures w14:val="none"/>
                              </w:rPr>
                            </w:pPr>
                            <w:r w:rsidRPr="00A472D5">
                              <w:rPr>
                                <w:rFonts w:ascii="Arial" w:eastAsia="Arial" w:hAnsi="Arial" w:cs="Arial"/>
                                <w:color w:val="1C2733"/>
                                <w:kern w:val="24"/>
                                <w:sz w:val="12"/>
                                <w:szCs w:val="12"/>
                                <w:lang w:val="en-US"/>
                              </w:rPr>
                              <w:t>• Defensive culture</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ect w14:anchorId="2D8E1C8A" id="_x0000_s1039" style="position:absolute;left:0;text-align:left;margin-left:38.7pt;margin-top:17.85pt;width:85.1pt;height:13.6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wgmEiAEAAPsCAAAOAAAAZHJzL2Uyb0RvYy54bWysUsFO4zAQvSPtP1i+b5PAAlXUFCEQXBAg&#10;wX6A69iNJdvjHbtN+veM3dIi9rbay8Sembw3854XN5OzbKswGvAdb2Y1Z8pL6I1fd/z3+8PPOWcx&#10;Cd8LC151fKciv1n+OFuMoVXnMIDtFTIC8bEdQ8eHlEJbVVEOyok4g6A8FTWgE4muuK56FCOhO1ud&#10;1/VVNQL2AUGqGCl7vy/yZcHXWsn0onVUidmO02ypRCxxlWO1XIh2jSIMRh7GEP8whRPGE+kR6l4k&#10;wTZo/oJyRiJE0GkmwVWgtZGq7EDbNPW3bd4GEVTZhcSJ4ShT/H+w8nn7Fl6RZBhDbCMd8xaTRpe/&#10;NB+bili7o1hqSkxSsqnn9dXlL84k1Zrri2beZDWr098BY3pU4Fg+dBzJjKKR2D7FtG/9bMlkHh6M&#10;tcUQ63P5NFE+pWk1MdMT10XmyakV9LtXZCPZ1/H4ZyNQcYbJ3sHebeHlAGS2TFiIPdxuEmhTyE8A&#10;BypSuIx/eA3Zwq/30nV6s8sPAAAA//8DAFBLAwQUAAYACAAAACEAoqDoTdwAAAAIAQAADwAAAGRy&#10;cy9kb3ducmV2LnhtbEyPzU7DMBCE70i8g7VI3KiTtiQozaaCol64UZC4buNtHNU/Ueym4e0xJziO&#10;ZjTzTb2drRETj6H3DiFfZCDYtV71rkP4/Ng/PIEIkZwi4x0jfHOAbXN7U1Ol/NW983SInUglLlSE&#10;oGMcKilDq9lSWPiBXfJOfrQUkxw7qUa6pnJr5DLLCmmpd2lB08A7ze35cLEI88sXSW80n0ja7G3a&#10;56/5ziDe383PGxCR5/gXhl/8hA5NYjr6i1NBGISyXKckwuqxBJH85bosQBwRilUGsqnl/wPNDwAA&#10;AP//AwBQSwECLQAUAAYACAAAACEAtoM4kv4AAADhAQAAEwAAAAAAAAAAAAAAAAAAAAAAW0NvbnRl&#10;bnRfVHlwZXNdLnhtbFBLAQItABQABgAIAAAAIQA4/SH/1gAAAJQBAAALAAAAAAAAAAAAAAAAAC8B&#10;AABfcmVscy8ucmVsc1BLAQItABQABgAIAAAAIQAOwgmEiAEAAPsCAAAOAAAAAAAAAAAAAAAAAC4C&#10;AABkcnMvZTJvRG9jLnhtbFBLAQItABQABgAIAAAAIQCioOhN3AAAAAgBAAAPAAAAAAAAAAAAAAAA&#10;AOIDAABkcnMvZG93bnJldi54bWxQSwUGAAAAAAQABADzAAAA6wQAAAAA&#10;" filled="f" stroked="f">
                <v:textbox>
                  <w:txbxContent>
                    <w:p w14:paraId="7344A668" w14:textId="77777777" w:rsidR="00A472D5" w:rsidRPr="00A472D5" w:rsidRDefault="00A472D5" w:rsidP="00A472D5">
                      <w:pPr>
                        <w:rPr>
                          <w:rFonts w:ascii="Arial" w:eastAsia="Arial" w:hAnsi="Arial" w:cs="Arial"/>
                          <w:color w:val="1C2733"/>
                          <w:kern w:val="24"/>
                          <w:sz w:val="12"/>
                          <w:szCs w:val="12"/>
                          <w:lang w:val="en-US"/>
                          <w14:ligatures w14:val="none"/>
                        </w:rPr>
                      </w:pPr>
                      <w:r w:rsidRPr="00A472D5">
                        <w:rPr>
                          <w:rFonts w:ascii="Arial" w:eastAsia="Arial" w:hAnsi="Arial" w:cs="Arial"/>
                          <w:color w:val="1C2733"/>
                          <w:kern w:val="24"/>
                          <w:sz w:val="12"/>
                          <w:szCs w:val="12"/>
                          <w:lang w:val="en-US"/>
                        </w:rPr>
                        <w:t>• Defensive culture</w:t>
                      </w:r>
                    </w:p>
                  </w:txbxContent>
                </v:textbox>
              </v:rect>
            </w:pict>
          </mc:Fallback>
        </mc:AlternateContent>
      </w:r>
      <w:r w:rsidR="00A472D5" w:rsidRPr="00A472D5">
        <w:rPr>
          <w:rFonts w:ascii="Arial" w:hAnsi="Arial" w:cs="Arial"/>
          <w:b/>
          <w:bCs/>
          <w:noProof/>
        </w:rPr>
        <mc:AlternateContent>
          <mc:Choice Requires="wps">
            <w:drawing>
              <wp:anchor distT="0" distB="0" distL="114300" distR="114300" simplePos="0" relativeHeight="251687936" behindDoc="0" locked="0" layoutInCell="1" allowOverlap="1" wp14:anchorId="207A1F69" wp14:editId="6D01B0CF">
                <wp:simplePos x="0" y="0"/>
                <wp:positionH relativeFrom="margin">
                  <wp:posOffset>401782</wp:posOffset>
                </wp:positionH>
                <wp:positionV relativeFrom="paragraph">
                  <wp:posOffset>75565</wp:posOffset>
                </wp:positionV>
                <wp:extent cx="1039091" cy="263237"/>
                <wp:effectExtent l="0" t="0" r="0" b="0"/>
                <wp:wrapNone/>
                <wp:docPr id="14" name="Text 12"/>
                <wp:cNvGraphicFramePr/>
                <a:graphic xmlns:a="http://schemas.openxmlformats.org/drawingml/2006/main">
                  <a:graphicData uri="http://schemas.microsoft.com/office/word/2010/wordprocessingShape">
                    <wps:wsp>
                      <wps:cNvSpPr/>
                      <wps:spPr>
                        <a:xfrm>
                          <a:off x="0" y="0"/>
                          <a:ext cx="1039091" cy="263237"/>
                        </a:xfrm>
                        <a:prstGeom prst="rect">
                          <a:avLst/>
                        </a:prstGeom>
                        <a:noFill/>
                        <a:ln/>
                      </wps:spPr>
                      <wps:txbx>
                        <w:txbxContent>
                          <w:p w14:paraId="625172F9" w14:textId="77777777" w:rsidR="00A472D5" w:rsidRPr="00A472D5" w:rsidRDefault="00A472D5" w:rsidP="00A472D5">
                            <w:pPr>
                              <w:jc w:val="center"/>
                              <w:rPr>
                                <w:rFonts w:ascii="Arial" w:eastAsia="Arial" w:hAnsi="Arial" w:cs="Arial"/>
                                <w:b/>
                                <w:bCs/>
                                <w:color w:val="14213D"/>
                                <w:kern w:val="24"/>
                                <w:sz w:val="20"/>
                                <w:szCs w:val="20"/>
                                <w:lang w:val="en-US"/>
                                <w14:ligatures w14:val="none"/>
                              </w:rPr>
                            </w:pPr>
                            <w:r w:rsidRPr="00A472D5">
                              <w:rPr>
                                <w:rFonts w:ascii="Arial" w:eastAsia="Arial" w:hAnsi="Arial" w:cs="Arial"/>
                                <w:b/>
                                <w:bCs/>
                                <w:color w:val="14213D"/>
                                <w:kern w:val="24"/>
                                <w:sz w:val="20"/>
                                <w:szCs w:val="20"/>
                                <w:lang w:val="en-US"/>
                              </w:rPr>
                              <w:t>Leadership</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ect w14:anchorId="207A1F69" id="Text 12" o:spid="_x0000_s1040" style="position:absolute;left:0;text-align:left;margin-left:31.65pt;margin-top:5.95pt;width:81.8pt;height:20.75pt;z-index:2516879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LyxhiAEAAPsCAAAOAAAAZHJzL2Uyb0RvYy54bWysUsGO0zAQvSPxD5bvNGmLFjZqukKslguC&#10;lRY+wHXsxpLtMTNuk/49Y7e0CG6Iy8Sembw38543D3Pw4miQHMReLhetFCZqGFzc9/L7t6c376Wg&#10;rOKgPETTy5Mh+bB9/Wozpc6sYAQ/GBQMEqmbUi/HnFPXNKRHExQtIJnIRQsYVOYr7psB1cTowTer&#10;tr1rJsAhIWhDxNnHc1FuK761Ruev1pLJwveSZ8s1Yo27EpvtRnV7VGl0+jKG+ocpgnKRSa9Qjyor&#10;cUD3F1RwGoHA5oWG0IC1Tpu6A2+zbP/Y5mVUydRdWBxKV5no/8HqL8eX9Iwsw5SoIz6WLWaLoXx5&#10;PjFXsU5Xscychebksl3ft/dLKTTXVnfr1fpdUbO5/Z2Q8icDQZRDL5HNqBqp42fK59ZfLYUswpPz&#10;vhriYynfJiqnPO9m4QYmflt4SmoHw+kZxcT29ZJ+HBQaKTD7j3B2W0U9AputM1biCB8OGayr5DeA&#10;CxUrXMe/vIZi4e/32nV7s9ufAAAA//8DAFBLAwQUAAYACAAAACEAjeaUAtsAAAAIAQAADwAAAGRy&#10;cy9kb3ducmV2LnhtbEyPS0/DMBCE70j8B2uRuFHnARFN41RQ1As3ChLXbbyNI/yIYjcN/57lBLfd&#10;ndHsN812cVbMNMUheAX5KgNBvgt68L2Cj/f93SOImNBrtMGTgm+KsG2vrxqsdbj4N5oPqRcc4mON&#10;CkxKYy1l7Aw5jKswkmftFCaHidepl3rCC4c7K4ssq6TDwfMHgyPtDHVfh7NTsDx/ogzW0Amly17n&#10;ff6S76xStzfL0wZEoiX9meEXn9GhZaZjOHsdhVVQlSU7+Z6vQbBeFBUPRwUP5T3ItpH/C7Q/AAAA&#10;//8DAFBLAQItABQABgAIAAAAIQC2gziS/gAAAOEBAAATAAAAAAAAAAAAAAAAAAAAAABbQ29udGVu&#10;dF9UeXBlc10ueG1sUEsBAi0AFAAGAAgAAAAhADj9If/WAAAAlAEAAAsAAAAAAAAAAAAAAAAALwEA&#10;AF9yZWxzLy5yZWxzUEsBAi0AFAAGAAgAAAAhAPEvLGGIAQAA+wIAAA4AAAAAAAAAAAAAAAAALgIA&#10;AGRycy9lMm9Eb2MueG1sUEsBAi0AFAAGAAgAAAAhAI3mlALbAAAACAEAAA8AAAAAAAAAAAAAAAAA&#10;4gMAAGRycy9kb3ducmV2LnhtbFBLBQYAAAAABAAEAPMAAADqBAAAAAA=&#10;" filled="f" stroked="f">
                <v:textbox>
                  <w:txbxContent>
                    <w:p w14:paraId="625172F9" w14:textId="77777777" w:rsidR="00A472D5" w:rsidRPr="00A472D5" w:rsidRDefault="00A472D5" w:rsidP="00A472D5">
                      <w:pPr>
                        <w:jc w:val="center"/>
                        <w:rPr>
                          <w:rFonts w:ascii="Arial" w:eastAsia="Arial" w:hAnsi="Arial" w:cs="Arial"/>
                          <w:b/>
                          <w:bCs/>
                          <w:color w:val="14213D"/>
                          <w:kern w:val="24"/>
                          <w:sz w:val="20"/>
                          <w:szCs w:val="20"/>
                          <w:lang w:val="en-US"/>
                          <w14:ligatures w14:val="none"/>
                        </w:rPr>
                      </w:pPr>
                      <w:r w:rsidRPr="00A472D5">
                        <w:rPr>
                          <w:rFonts w:ascii="Arial" w:eastAsia="Arial" w:hAnsi="Arial" w:cs="Arial"/>
                          <w:b/>
                          <w:bCs/>
                          <w:color w:val="14213D"/>
                          <w:kern w:val="24"/>
                          <w:sz w:val="20"/>
                          <w:szCs w:val="20"/>
                          <w:lang w:val="en-US"/>
                        </w:rPr>
                        <w:t>Leadership</w:t>
                      </w:r>
                    </w:p>
                  </w:txbxContent>
                </v:textbox>
                <w10:wrap anchorx="margin"/>
              </v:rect>
            </w:pict>
          </mc:Fallback>
        </mc:AlternateContent>
      </w:r>
    </w:p>
    <w:p w14:paraId="14BCEFD9" w14:textId="07ABDF81" w:rsidR="00DD061C" w:rsidRPr="001B0ACD" w:rsidRDefault="00DD061C" w:rsidP="00335610">
      <w:pPr>
        <w:spacing w:line="360" w:lineRule="auto"/>
        <w:jc w:val="both"/>
        <w:rPr>
          <w:rFonts w:ascii="Arial" w:hAnsi="Arial" w:cs="Arial"/>
          <w:b/>
          <w:bCs/>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151"/>
        <w:gridCol w:w="6875"/>
      </w:tblGrid>
      <w:tr w:rsidR="00DD061C" w:rsidRPr="001B0ACD" w14:paraId="2BB71BA1" w14:textId="77777777">
        <w:trPr>
          <w:tblCellSpacing w:w="15" w:type="dxa"/>
        </w:trPr>
        <w:tc>
          <w:tcPr>
            <w:tcW w:w="0" w:type="auto"/>
            <w:vAlign w:val="center"/>
            <w:hideMark/>
          </w:tcPr>
          <w:p w14:paraId="2F4A1726" w14:textId="77777777" w:rsidR="00DD061C" w:rsidRPr="001B0ACD" w:rsidRDefault="00DD061C" w:rsidP="00335610">
            <w:pPr>
              <w:spacing w:line="360" w:lineRule="auto"/>
              <w:jc w:val="both"/>
              <w:rPr>
                <w:rFonts w:ascii="Arial" w:hAnsi="Arial" w:cs="Arial"/>
                <w:b/>
                <w:bCs/>
              </w:rPr>
            </w:pPr>
            <w:r w:rsidRPr="001B0ACD">
              <w:rPr>
                <w:rFonts w:ascii="Arial" w:hAnsi="Arial" w:cs="Arial"/>
                <w:b/>
                <w:bCs/>
              </w:rPr>
              <w:lastRenderedPageBreak/>
              <w:t>Cause category</w:t>
            </w:r>
          </w:p>
        </w:tc>
        <w:tc>
          <w:tcPr>
            <w:tcW w:w="0" w:type="auto"/>
            <w:vAlign w:val="center"/>
            <w:hideMark/>
          </w:tcPr>
          <w:p w14:paraId="4866D2F0" w14:textId="77777777" w:rsidR="00DD061C" w:rsidRPr="001B0ACD" w:rsidRDefault="00DD061C" w:rsidP="00335610">
            <w:pPr>
              <w:spacing w:line="360" w:lineRule="auto"/>
              <w:jc w:val="both"/>
              <w:rPr>
                <w:rFonts w:ascii="Arial" w:hAnsi="Arial" w:cs="Arial"/>
                <w:b/>
                <w:bCs/>
              </w:rPr>
            </w:pPr>
            <w:r w:rsidRPr="001B0ACD">
              <w:rPr>
                <w:rFonts w:ascii="Arial" w:hAnsi="Arial" w:cs="Arial"/>
                <w:b/>
                <w:bCs/>
              </w:rPr>
              <w:t>Identified contributing factors</w:t>
            </w:r>
          </w:p>
        </w:tc>
      </w:tr>
      <w:tr w:rsidR="00DD061C" w:rsidRPr="001B0ACD" w14:paraId="7305BC5B" w14:textId="77777777">
        <w:trPr>
          <w:tblCellSpacing w:w="15" w:type="dxa"/>
        </w:trPr>
        <w:tc>
          <w:tcPr>
            <w:tcW w:w="0" w:type="auto"/>
            <w:vAlign w:val="center"/>
            <w:hideMark/>
          </w:tcPr>
          <w:p w14:paraId="2AABAC2F" w14:textId="77777777" w:rsidR="00DD061C" w:rsidRPr="001B0ACD" w:rsidRDefault="00DD061C" w:rsidP="00335610">
            <w:pPr>
              <w:spacing w:line="360" w:lineRule="auto"/>
              <w:jc w:val="both"/>
              <w:rPr>
                <w:rFonts w:ascii="Arial" w:hAnsi="Arial" w:cs="Arial"/>
              </w:rPr>
            </w:pPr>
            <w:r w:rsidRPr="001B0ACD">
              <w:rPr>
                <w:rFonts w:ascii="Arial" w:hAnsi="Arial" w:cs="Arial"/>
                <w:b/>
                <w:bCs/>
              </w:rPr>
              <w:t>Staffing</w:t>
            </w:r>
          </w:p>
        </w:tc>
        <w:tc>
          <w:tcPr>
            <w:tcW w:w="0" w:type="auto"/>
            <w:vAlign w:val="center"/>
            <w:hideMark/>
          </w:tcPr>
          <w:p w14:paraId="16F93F80" w14:textId="77777777" w:rsidR="00DD061C" w:rsidRPr="001B0ACD" w:rsidRDefault="00DD061C" w:rsidP="00335610">
            <w:pPr>
              <w:spacing w:line="360" w:lineRule="auto"/>
              <w:jc w:val="both"/>
              <w:rPr>
                <w:rFonts w:ascii="Arial" w:hAnsi="Arial" w:cs="Arial"/>
              </w:rPr>
            </w:pPr>
            <w:r w:rsidRPr="001B0ACD">
              <w:rPr>
                <w:rFonts w:ascii="Arial" w:hAnsi="Arial" w:cs="Arial"/>
              </w:rPr>
              <w:t>Nurse shortages, inappropriate staffing levels, skill-mix problems and insufficient capacity</w:t>
            </w:r>
          </w:p>
        </w:tc>
      </w:tr>
      <w:tr w:rsidR="00DD061C" w:rsidRPr="001B0ACD" w14:paraId="2DF63D09" w14:textId="77777777">
        <w:trPr>
          <w:tblCellSpacing w:w="15" w:type="dxa"/>
        </w:trPr>
        <w:tc>
          <w:tcPr>
            <w:tcW w:w="0" w:type="auto"/>
            <w:vAlign w:val="center"/>
            <w:hideMark/>
          </w:tcPr>
          <w:p w14:paraId="3E17EB5D" w14:textId="77777777" w:rsidR="00DD061C" w:rsidRPr="001B0ACD" w:rsidRDefault="00DD061C" w:rsidP="00335610">
            <w:pPr>
              <w:spacing w:line="360" w:lineRule="auto"/>
              <w:jc w:val="both"/>
              <w:rPr>
                <w:rFonts w:ascii="Arial" w:hAnsi="Arial" w:cs="Arial"/>
              </w:rPr>
            </w:pPr>
            <w:r w:rsidRPr="001B0ACD">
              <w:rPr>
                <w:rFonts w:ascii="Arial" w:hAnsi="Arial" w:cs="Arial"/>
                <w:b/>
                <w:bCs/>
              </w:rPr>
              <w:t>Leadership</w:t>
            </w:r>
          </w:p>
        </w:tc>
        <w:tc>
          <w:tcPr>
            <w:tcW w:w="0" w:type="auto"/>
            <w:vAlign w:val="center"/>
            <w:hideMark/>
          </w:tcPr>
          <w:p w14:paraId="36AD35D0" w14:textId="77777777" w:rsidR="00DD061C" w:rsidRPr="001B0ACD" w:rsidRDefault="00DD061C" w:rsidP="00335610">
            <w:pPr>
              <w:spacing w:line="360" w:lineRule="auto"/>
              <w:jc w:val="both"/>
              <w:rPr>
                <w:rFonts w:ascii="Arial" w:hAnsi="Arial" w:cs="Arial"/>
              </w:rPr>
            </w:pPr>
            <w:r w:rsidRPr="001B0ACD">
              <w:rPr>
                <w:rFonts w:ascii="Arial" w:hAnsi="Arial" w:cs="Arial"/>
              </w:rPr>
              <w:t>Weak board oversight, defensive management and insufficient clinical leadership</w:t>
            </w:r>
          </w:p>
        </w:tc>
      </w:tr>
      <w:tr w:rsidR="00DD061C" w:rsidRPr="001B0ACD" w14:paraId="619EEA44" w14:textId="77777777">
        <w:trPr>
          <w:tblCellSpacing w:w="15" w:type="dxa"/>
        </w:trPr>
        <w:tc>
          <w:tcPr>
            <w:tcW w:w="0" w:type="auto"/>
            <w:vAlign w:val="center"/>
            <w:hideMark/>
          </w:tcPr>
          <w:p w14:paraId="5A905F41" w14:textId="77777777" w:rsidR="00DD061C" w:rsidRPr="001B0ACD" w:rsidRDefault="00DD061C" w:rsidP="00335610">
            <w:pPr>
              <w:spacing w:line="360" w:lineRule="auto"/>
              <w:jc w:val="both"/>
              <w:rPr>
                <w:rFonts w:ascii="Arial" w:hAnsi="Arial" w:cs="Arial"/>
              </w:rPr>
            </w:pPr>
            <w:r w:rsidRPr="001B0ACD">
              <w:rPr>
                <w:rFonts w:ascii="Arial" w:hAnsi="Arial" w:cs="Arial"/>
                <w:b/>
                <w:bCs/>
              </w:rPr>
              <w:t>Processes</w:t>
            </w:r>
          </w:p>
        </w:tc>
        <w:tc>
          <w:tcPr>
            <w:tcW w:w="0" w:type="auto"/>
            <w:vAlign w:val="center"/>
            <w:hideMark/>
          </w:tcPr>
          <w:p w14:paraId="6FA32A69" w14:textId="77777777" w:rsidR="00DD061C" w:rsidRPr="001B0ACD" w:rsidRDefault="00DD061C" w:rsidP="00335610">
            <w:pPr>
              <w:spacing w:line="360" w:lineRule="auto"/>
              <w:jc w:val="both"/>
              <w:rPr>
                <w:rFonts w:ascii="Arial" w:hAnsi="Arial" w:cs="Arial"/>
              </w:rPr>
            </w:pPr>
            <w:r w:rsidRPr="001B0ACD">
              <w:rPr>
                <w:rFonts w:ascii="Arial" w:hAnsi="Arial" w:cs="Arial"/>
              </w:rPr>
              <w:t>Poor incident reporting, inadequate mortality review and weak escalation processes</w:t>
            </w:r>
          </w:p>
        </w:tc>
      </w:tr>
      <w:tr w:rsidR="00DD061C" w:rsidRPr="001B0ACD" w14:paraId="3EBB2EE3" w14:textId="77777777">
        <w:trPr>
          <w:tblCellSpacing w:w="15" w:type="dxa"/>
        </w:trPr>
        <w:tc>
          <w:tcPr>
            <w:tcW w:w="0" w:type="auto"/>
            <w:vAlign w:val="center"/>
            <w:hideMark/>
          </w:tcPr>
          <w:p w14:paraId="288E10BD" w14:textId="77777777" w:rsidR="00DD061C" w:rsidRPr="001B0ACD" w:rsidRDefault="00DD061C" w:rsidP="00335610">
            <w:pPr>
              <w:spacing w:line="360" w:lineRule="auto"/>
              <w:jc w:val="both"/>
              <w:rPr>
                <w:rFonts w:ascii="Arial" w:hAnsi="Arial" w:cs="Arial"/>
              </w:rPr>
            </w:pPr>
            <w:r w:rsidRPr="001B0ACD">
              <w:rPr>
                <w:rFonts w:ascii="Arial" w:hAnsi="Arial" w:cs="Arial"/>
                <w:b/>
                <w:bCs/>
              </w:rPr>
              <w:t>Organisational culture</w:t>
            </w:r>
          </w:p>
        </w:tc>
        <w:tc>
          <w:tcPr>
            <w:tcW w:w="0" w:type="auto"/>
            <w:vAlign w:val="center"/>
            <w:hideMark/>
          </w:tcPr>
          <w:p w14:paraId="6D24FAEC" w14:textId="77777777" w:rsidR="00DD061C" w:rsidRPr="001B0ACD" w:rsidRDefault="00DD061C" w:rsidP="00335610">
            <w:pPr>
              <w:spacing w:line="360" w:lineRule="auto"/>
              <w:jc w:val="both"/>
              <w:rPr>
                <w:rFonts w:ascii="Arial" w:hAnsi="Arial" w:cs="Arial"/>
              </w:rPr>
            </w:pPr>
            <w:r w:rsidRPr="001B0ACD">
              <w:rPr>
                <w:rFonts w:ascii="Arial" w:hAnsi="Arial" w:cs="Arial"/>
              </w:rPr>
              <w:t>Failure to listen to staff, reluctance to challenge senior management and target-driven behaviour</w:t>
            </w:r>
          </w:p>
        </w:tc>
      </w:tr>
      <w:tr w:rsidR="00DD061C" w:rsidRPr="001B0ACD" w14:paraId="5032B257" w14:textId="77777777">
        <w:trPr>
          <w:tblCellSpacing w:w="15" w:type="dxa"/>
        </w:trPr>
        <w:tc>
          <w:tcPr>
            <w:tcW w:w="0" w:type="auto"/>
            <w:vAlign w:val="center"/>
            <w:hideMark/>
          </w:tcPr>
          <w:p w14:paraId="2E029DBF" w14:textId="77777777" w:rsidR="00DD061C" w:rsidRPr="001B0ACD" w:rsidRDefault="00DD061C" w:rsidP="00335610">
            <w:pPr>
              <w:spacing w:line="360" w:lineRule="auto"/>
              <w:jc w:val="both"/>
              <w:rPr>
                <w:rFonts w:ascii="Arial" w:hAnsi="Arial" w:cs="Arial"/>
              </w:rPr>
            </w:pPr>
            <w:r w:rsidRPr="001B0ACD">
              <w:rPr>
                <w:rFonts w:ascii="Arial" w:hAnsi="Arial" w:cs="Arial"/>
                <w:b/>
                <w:bCs/>
              </w:rPr>
              <w:t>Communication</w:t>
            </w:r>
          </w:p>
        </w:tc>
        <w:tc>
          <w:tcPr>
            <w:tcW w:w="0" w:type="auto"/>
            <w:vAlign w:val="center"/>
            <w:hideMark/>
          </w:tcPr>
          <w:p w14:paraId="356A75B7" w14:textId="77777777" w:rsidR="00DD061C" w:rsidRPr="001B0ACD" w:rsidRDefault="00DD061C" w:rsidP="00335610">
            <w:pPr>
              <w:spacing w:line="360" w:lineRule="auto"/>
              <w:jc w:val="both"/>
              <w:rPr>
                <w:rFonts w:ascii="Arial" w:hAnsi="Arial" w:cs="Arial"/>
              </w:rPr>
            </w:pPr>
            <w:r w:rsidRPr="001B0ACD">
              <w:rPr>
                <w:rFonts w:ascii="Arial" w:hAnsi="Arial" w:cs="Arial"/>
              </w:rPr>
              <w:t>Failure to escalate concerns and ineffective communication between frontline staff and senior leadership</w:t>
            </w:r>
          </w:p>
        </w:tc>
      </w:tr>
      <w:tr w:rsidR="00DD061C" w:rsidRPr="001B0ACD" w14:paraId="1801776E" w14:textId="77777777">
        <w:trPr>
          <w:tblCellSpacing w:w="15" w:type="dxa"/>
        </w:trPr>
        <w:tc>
          <w:tcPr>
            <w:tcW w:w="0" w:type="auto"/>
            <w:vAlign w:val="center"/>
            <w:hideMark/>
          </w:tcPr>
          <w:p w14:paraId="43F08AAC" w14:textId="77777777" w:rsidR="00DD061C" w:rsidRPr="001B0ACD" w:rsidRDefault="00DD061C" w:rsidP="00335610">
            <w:pPr>
              <w:spacing w:line="360" w:lineRule="auto"/>
              <w:jc w:val="both"/>
              <w:rPr>
                <w:rFonts w:ascii="Arial" w:hAnsi="Arial" w:cs="Arial"/>
              </w:rPr>
            </w:pPr>
            <w:r w:rsidRPr="001B0ACD">
              <w:rPr>
                <w:rFonts w:ascii="Arial" w:hAnsi="Arial" w:cs="Arial"/>
                <w:b/>
                <w:bCs/>
              </w:rPr>
              <w:t>Policy/targets</w:t>
            </w:r>
          </w:p>
        </w:tc>
        <w:tc>
          <w:tcPr>
            <w:tcW w:w="0" w:type="auto"/>
            <w:vAlign w:val="center"/>
            <w:hideMark/>
          </w:tcPr>
          <w:p w14:paraId="7E04C4DE" w14:textId="77777777" w:rsidR="00DD061C" w:rsidRPr="001B0ACD" w:rsidRDefault="00DD061C" w:rsidP="00335610">
            <w:pPr>
              <w:spacing w:line="360" w:lineRule="auto"/>
              <w:jc w:val="both"/>
              <w:rPr>
                <w:rFonts w:ascii="Arial" w:hAnsi="Arial" w:cs="Arial"/>
              </w:rPr>
            </w:pPr>
            <w:r w:rsidRPr="001B0ACD">
              <w:rPr>
                <w:rFonts w:ascii="Arial" w:hAnsi="Arial" w:cs="Arial"/>
              </w:rPr>
              <w:t>Financial pressures and emphasis on Foundation Trust status and performance targets</w:t>
            </w:r>
          </w:p>
        </w:tc>
      </w:tr>
      <w:tr w:rsidR="00DD061C" w:rsidRPr="001B0ACD" w14:paraId="09A2F402" w14:textId="77777777">
        <w:trPr>
          <w:tblCellSpacing w:w="15" w:type="dxa"/>
        </w:trPr>
        <w:tc>
          <w:tcPr>
            <w:tcW w:w="0" w:type="auto"/>
            <w:vAlign w:val="center"/>
            <w:hideMark/>
          </w:tcPr>
          <w:p w14:paraId="0B4F7754" w14:textId="77777777" w:rsidR="00DD061C" w:rsidRPr="001B0ACD" w:rsidRDefault="00DD061C" w:rsidP="00335610">
            <w:pPr>
              <w:spacing w:line="360" w:lineRule="auto"/>
              <w:jc w:val="both"/>
              <w:rPr>
                <w:rFonts w:ascii="Arial" w:hAnsi="Arial" w:cs="Arial"/>
              </w:rPr>
            </w:pPr>
            <w:r w:rsidRPr="001B0ACD">
              <w:rPr>
                <w:rFonts w:ascii="Arial" w:hAnsi="Arial" w:cs="Arial"/>
                <w:b/>
                <w:bCs/>
              </w:rPr>
              <w:t>Regulation</w:t>
            </w:r>
          </w:p>
        </w:tc>
        <w:tc>
          <w:tcPr>
            <w:tcW w:w="0" w:type="auto"/>
            <w:vAlign w:val="center"/>
            <w:hideMark/>
          </w:tcPr>
          <w:p w14:paraId="02A1861F" w14:textId="623D518A" w:rsidR="00B41610" w:rsidRPr="001B0ACD" w:rsidRDefault="00DD061C" w:rsidP="00335610">
            <w:pPr>
              <w:spacing w:line="360" w:lineRule="auto"/>
              <w:jc w:val="both"/>
              <w:rPr>
                <w:rFonts w:ascii="Arial" w:hAnsi="Arial" w:cs="Arial"/>
              </w:rPr>
            </w:pPr>
            <w:r w:rsidRPr="001B0ACD">
              <w:rPr>
                <w:rFonts w:ascii="Arial" w:hAnsi="Arial" w:cs="Arial"/>
              </w:rPr>
              <w:t>Insufficient external challenge and failure to act on warning signs</w:t>
            </w:r>
          </w:p>
        </w:tc>
      </w:tr>
    </w:tbl>
    <w:p w14:paraId="47F9B381" w14:textId="1D32C681" w:rsidR="00B41610" w:rsidRPr="001B0ACD" w:rsidRDefault="008402D2" w:rsidP="00335610">
      <w:pPr>
        <w:spacing w:line="360" w:lineRule="auto"/>
        <w:jc w:val="both"/>
        <w:rPr>
          <w:rFonts w:ascii="Arial" w:hAnsi="Arial" w:cs="Arial"/>
        </w:rPr>
      </w:pPr>
      <w:r w:rsidRPr="008402D2">
        <w:rPr>
          <w:rFonts w:ascii="Arial" w:hAnsi="Arial" w:cs="Arial"/>
        </w:rPr>
        <w:t>Organisational culture is increasingly recognised as a key determinant of healthcare quality, influencing staff behaviour, communication and patient-safety outcomes (Mannion and Davies, 2018).</w:t>
      </w:r>
      <w:r w:rsidR="009347FA">
        <w:rPr>
          <w:rFonts w:ascii="Arial" w:hAnsi="Arial" w:cs="Arial"/>
        </w:rPr>
        <w:t xml:space="preserve"> </w:t>
      </w:r>
      <w:r w:rsidR="009347FA" w:rsidRPr="009347FA">
        <w:rPr>
          <w:rFonts w:ascii="Arial" w:hAnsi="Arial" w:cs="Arial"/>
        </w:rPr>
        <w:t>Schein</w:t>
      </w:r>
      <w:r w:rsidR="00F97893">
        <w:rPr>
          <w:rFonts w:ascii="Arial" w:hAnsi="Arial" w:cs="Arial"/>
        </w:rPr>
        <w:t xml:space="preserve"> </w:t>
      </w:r>
      <w:r w:rsidR="009347FA" w:rsidRPr="009347FA">
        <w:rPr>
          <w:rFonts w:ascii="Arial" w:hAnsi="Arial" w:cs="Arial"/>
        </w:rPr>
        <w:t>(201</w:t>
      </w:r>
      <w:r w:rsidR="00F97893">
        <w:rPr>
          <w:rFonts w:ascii="Arial" w:hAnsi="Arial" w:cs="Arial"/>
        </w:rPr>
        <w:t>0</w:t>
      </w:r>
      <w:r w:rsidR="009347FA" w:rsidRPr="009347FA">
        <w:rPr>
          <w:rFonts w:ascii="Arial" w:hAnsi="Arial" w:cs="Arial"/>
        </w:rPr>
        <w:t>) suggest that organisational culture influences how employees perceive problems, communicate concerns and respond to change</w:t>
      </w:r>
      <w:r w:rsidR="00F97893">
        <w:rPr>
          <w:rFonts w:ascii="Arial" w:hAnsi="Arial" w:cs="Arial"/>
        </w:rPr>
        <w:t xml:space="preserve"> </w:t>
      </w:r>
      <w:r w:rsidR="00F97893" w:rsidRPr="00F97893">
        <w:rPr>
          <w:rFonts w:ascii="Arial" w:hAnsi="Arial" w:cs="Arial"/>
        </w:rPr>
        <w:t>(Schein, 2010)</w:t>
      </w:r>
      <w:r w:rsidR="009347FA" w:rsidRPr="009347FA">
        <w:rPr>
          <w:rFonts w:ascii="Arial" w:hAnsi="Arial" w:cs="Arial"/>
        </w:rPr>
        <w:t>.</w:t>
      </w:r>
    </w:p>
    <w:p w14:paraId="393F2BEE" w14:textId="3DCE9D04" w:rsidR="00C505DD" w:rsidRDefault="00200AFA" w:rsidP="00335610">
      <w:pPr>
        <w:spacing w:line="360" w:lineRule="auto"/>
        <w:jc w:val="both"/>
        <w:rPr>
          <w:rFonts w:ascii="Arial" w:hAnsi="Arial" w:cs="Arial"/>
        </w:rPr>
      </w:pPr>
      <w:r w:rsidRPr="00200AFA">
        <w:rPr>
          <w:rFonts w:ascii="Arial" w:hAnsi="Arial" w:cs="Arial"/>
        </w:rPr>
        <w:t>The Fishbone Diagram was selected because it facilitates systematic identification of multiple contributory factors and supports Root Cause Analysis within complex healthcare environments (Ishikawa, 199</w:t>
      </w:r>
      <w:r w:rsidR="00E400A9">
        <w:rPr>
          <w:rFonts w:ascii="Arial" w:hAnsi="Arial" w:cs="Arial"/>
        </w:rPr>
        <w:t>1</w:t>
      </w:r>
      <w:r w:rsidRPr="00200AFA">
        <w:rPr>
          <w:rFonts w:ascii="Arial" w:hAnsi="Arial" w:cs="Arial"/>
        </w:rPr>
        <w:t>). However, the model does not prioritise the relative importance of causes and may oversimplify relationships between factors. Consequently, it is most effective when used alongside complementary analytical approaches such as the Five Whys and Donabedian Model.</w:t>
      </w:r>
    </w:p>
    <w:p w14:paraId="5A94E3E1" w14:textId="2C05212B" w:rsidR="00DD061C" w:rsidRPr="001B0ACD" w:rsidRDefault="009E0D39" w:rsidP="00335610">
      <w:pPr>
        <w:spacing w:line="360" w:lineRule="auto"/>
        <w:jc w:val="both"/>
        <w:rPr>
          <w:rFonts w:ascii="Arial" w:hAnsi="Arial" w:cs="Arial"/>
          <w:b/>
          <w:bCs/>
        </w:rPr>
      </w:pPr>
      <w:r>
        <w:rPr>
          <w:rFonts w:ascii="Arial" w:hAnsi="Arial" w:cs="Arial"/>
          <w:b/>
          <w:bCs/>
        </w:rPr>
        <w:t>3</w:t>
      </w:r>
      <w:r w:rsidR="00DD061C" w:rsidRPr="001B0ACD">
        <w:rPr>
          <w:rFonts w:ascii="Arial" w:hAnsi="Arial" w:cs="Arial"/>
          <w:b/>
          <w:bCs/>
        </w:rPr>
        <w:t>.3 Five Whys Analysis</w:t>
      </w:r>
    </w:p>
    <w:p w14:paraId="1CF72760" w14:textId="77777777" w:rsidR="00DD061C" w:rsidRPr="001B0ACD" w:rsidRDefault="00DD061C" w:rsidP="00335610">
      <w:pPr>
        <w:spacing w:line="360" w:lineRule="auto"/>
        <w:jc w:val="both"/>
        <w:rPr>
          <w:rFonts w:ascii="Arial" w:hAnsi="Arial" w:cs="Arial"/>
        </w:rPr>
      </w:pPr>
      <w:r w:rsidRPr="001B0ACD">
        <w:rPr>
          <w:rFonts w:ascii="Arial" w:hAnsi="Arial" w:cs="Arial"/>
        </w:rPr>
        <w:t>The 5 Whys approach complements the Fishbone Diagram by repeatedly questioning why a problem occurred until deeper organisational causes are identified (Serrat, 2017).</w:t>
      </w:r>
    </w:p>
    <w:p w14:paraId="50AE5249" w14:textId="77777777" w:rsidR="00DD061C" w:rsidRPr="001B0ACD" w:rsidRDefault="00DD061C" w:rsidP="00335610">
      <w:pPr>
        <w:spacing w:line="360" w:lineRule="auto"/>
        <w:jc w:val="both"/>
        <w:rPr>
          <w:rFonts w:ascii="Arial" w:hAnsi="Arial" w:cs="Arial"/>
          <w:b/>
          <w:bCs/>
        </w:rPr>
      </w:pPr>
      <w:r w:rsidRPr="001B0ACD">
        <w:rPr>
          <w:rFonts w:ascii="Arial" w:hAnsi="Arial" w:cs="Arial"/>
          <w:b/>
          <w:bCs/>
        </w:rPr>
        <w:t>Problem: Patients experienced unsafe and poor-quality care.</w:t>
      </w:r>
    </w:p>
    <w:p w14:paraId="4A978E24" w14:textId="3FF60B52" w:rsidR="00DD061C" w:rsidRPr="001B0ACD" w:rsidRDefault="00DD061C" w:rsidP="00775221">
      <w:pPr>
        <w:spacing w:line="360" w:lineRule="auto"/>
        <w:rPr>
          <w:rFonts w:ascii="Arial" w:hAnsi="Arial" w:cs="Arial"/>
        </w:rPr>
      </w:pPr>
      <w:r w:rsidRPr="001B0ACD">
        <w:rPr>
          <w:rFonts w:ascii="Arial" w:hAnsi="Arial" w:cs="Arial"/>
          <w:b/>
          <w:bCs/>
        </w:rPr>
        <w:t xml:space="preserve">Why 1: Why did patients receive unsafe </w:t>
      </w:r>
      <w:proofErr w:type="gramStart"/>
      <w:r w:rsidRPr="001B0ACD">
        <w:rPr>
          <w:rFonts w:ascii="Arial" w:hAnsi="Arial" w:cs="Arial"/>
          <w:b/>
          <w:bCs/>
        </w:rPr>
        <w:t>care?</w:t>
      </w:r>
      <w:r w:rsidRPr="001B0ACD">
        <w:rPr>
          <w:rFonts w:ascii="Arial" w:hAnsi="Arial" w:cs="Arial"/>
        </w:rPr>
        <w:t>.</w:t>
      </w:r>
      <w:proofErr w:type="gramEnd"/>
    </w:p>
    <w:p w14:paraId="3334C9D4" w14:textId="3FBE0392" w:rsidR="00DD061C" w:rsidRPr="001B0ACD" w:rsidRDefault="00DD061C" w:rsidP="00775221">
      <w:pPr>
        <w:spacing w:line="360" w:lineRule="auto"/>
        <w:rPr>
          <w:rFonts w:ascii="Arial" w:hAnsi="Arial" w:cs="Arial"/>
        </w:rPr>
      </w:pPr>
      <w:r w:rsidRPr="001B0ACD">
        <w:rPr>
          <w:rFonts w:ascii="Arial" w:hAnsi="Arial" w:cs="Arial"/>
          <w:b/>
          <w:bCs/>
        </w:rPr>
        <w:lastRenderedPageBreak/>
        <w:t>Why 2: Why was essential care inconsistently delivered?</w:t>
      </w:r>
    </w:p>
    <w:p w14:paraId="0B2FA030" w14:textId="2C8AFC0C" w:rsidR="00DD061C" w:rsidRPr="001B0ACD" w:rsidRDefault="00DD061C" w:rsidP="00165781">
      <w:pPr>
        <w:spacing w:line="360" w:lineRule="auto"/>
        <w:rPr>
          <w:rFonts w:ascii="Arial" w:hAnsi="Arial" w:cs="Arial"/>
        </w:rPr>
      </w:pPr>
      <w:r w:rsidRPr="001B0ACD">
        <w:rPr>
          <w:rFonts w:ascii="Arial" w:hAnsi="Arial" w:cs="Arial"/>
          <w:b/>
          <w:bCs/>
        </w:rPr>
        <w:t xml:space="preserve">Why 3: Why </w:t>
      </w:r>
      <w:proofErr w:type="spellStart"/>
      <w:r w:rsidRPr="001B0ACD">
        <w:rPr>
          <w:rFonts w:ascii="Arial" w:hAnsi="Arial" w:cs="Arial"/>
          <w:b/>
          <w:bCs/>
        </w:rPr>
        <w:t>were</w:t>
      </w:r>
      <w:proofErr w:type="spellEnd"/>
      <w:r w:rsidRPr="001B0ACD">
        <w:rPr>
          <w:rFonts w:ascii="Arial" w:hAnsi="Arial" w:cs="Arial"/>
          <w:b/>
          <w:bCs/>
        </w:rPr>
        <w:t xml:space="preserve"> staffing and workload problems not effectively corrected?</w:t>
      </w:r>
    </w:p>
    <w:p w14:paraId="3D210091" w14:textId="30E6D1DD" w:rsidR="00DD061C" w:rsidRPr="001B0ACD" w:rsidRDefault="00DD061C" w:rsidP="00335610">
      <w:pPr>
        <w:spacing w:line="360" w:lineRule="auto"/>
        <w:jc w:val="both"/>
        <w:rPr>
          <w:rFonts w:ascii="Arial" w:hAnsi="Arial" w:cs="Arial"/>
        </w:rPr>
      </w:pPr>
      <w:r w:rsidRPr="001B0ACD">
        <w:rPr>
          <w:rFonts w:ascii="Arial" w:hAnsi="Arial" w:cs="Arial"/>
          <w:b/>
          <w:bCs/>
        </w:rPr>
        <w:t>Why 4: Why did financial and performance priorities override patient-safety concerns?</w:t>
      </w:r>
    </w:p>
    <w:p w14:paraId="361F9E2E" w14:textId="05C0807B" w:rsidR="00DD061C" w:rsidRPr="001B0ACD" w:rsidRDefault="00DD061C" w:rsidP="00165781">
      <w:pPr>
        <w:spacing w:line="360" w:lineRule="auto"/>
        <w:jc w:val="both"/>
        <w:rPr>
          <w:rFonts w:ascii="Arial" w:hAnsi="Arial" w:cs="Arial"/>
        </w:rPr>
      </w:pPr>
      <w:r w:rsidRPr="001B0ACD">
        <w:rPr>
          <w:rFonts w:ascii="Arial" w:hAnsi="Arial" w:cs="Arial"/>
          <w:b/>
          <w:bCs/>
        </w:rPr>
        <w:t>Why 5: Why did governance fail to challenge the deterioration in quality?</w:t>
      </w:r>
    </w:p>
    <w:p w14:paraId="5312AC7C" w14:textId="5EFA5610" w:rsidR="00DD061C" w:rsidRPr="001B0ACD" w:rsidRDefault="0008536B" w:rsidP="00335610">
      <w:pPr>
        <w:spacing w:line="360" w:lineRule="auto"/>
        <w:jc w:val="both"/>
        <w:rPr>
          <w:rFonts w:ascii="Arial" w:hAnsi="Arial" w:cs="Arial"/>
        </w:rPr>
      </w:pPr>
      <w:r w:rsidRPr="0008536B">
        <w:rPr>
          <w:rFonts w:ascii="Arial" w:hAnsi="Arial" w:cs="Arial"/>
        </w:rPr>
        <w:t>Although the Five Whys helps identify underlying causes, it may oversimplify complex healthcare failures. Therefore, findings should be interpreted alongside wider organisational evidence (Serrat, 2017).</w:t>
      </w:r>
      <w:r w:rsidR="002118E5">
        <w:rPr>
          <w:rFonts w:ascii="Arial" w:hAnsi="Arial" w:cs="Arial"/>
        </w:rPr>
        <w:t xml:space="preserve"> </w:t>
      </w:r>
      <w:r w:rsidR="0074710F" w:rsidRPr="0074710F">
        <w:rPr>
          <w:rFonts w:ascii="Arial" w:hAnsi="Arial" w:cs="Arial"/>
        </w:rPr>
        <w:t>Therefore, findings should be interpreted alongside broader organisational evidence.</w:t>
      </w:r>
      <w:r w:rsidR="00E85EDB">
        <w:rPr>
          <w:rFonts w:ascii="Arial" w:hAnsi="Arial" w:cs="Arial"/>
        </w:rPr>
        <w:t xml:space="preserve"> </w:t>
      </w:r>
      <w:r w:rsidR="00DD061C" w:rsidRPr="00D60411">
        <w:rPr>
          <w:rFonts w:ascii="Arial" w:hAnsi="Arial" w:cs="Arial"/>
        </w:rPr>
        <w:t>This conclusion is consistent with systems-based patient-safety theory. NHS England currently emphasises that a positive safety culture requires continuous learning, psychologically safe teamwork and mechanisms that enable staff to speak up (NHS England, 2026).</w:t>
      </w:r>
    </w:p>
    <w:p w14:paraId="0E6FF0CF" w14:textId="4559378A" w:rsidR="00DD061C" w:rsidRPr="001B0ACD" w:rsidRDefault="009E0D39" w:rsidP="00335610">
      <w:pPr>
        <w:spacing w:line="360" w:lineRule="auto"/>
        <w:jc w:val="both"/>
        <w:rPr>
          <w:rFonts w:ascii="Arial" w:hAnsi="Arial" w:cs="Arial"/>
          <w:b/>
          <w:bCs/>
        </w:rPr>
      </w:pPr>
      <w:r>
        <w:rPr>
          <w:rFonts w:ascii="Arial" w:hAnsi="Arial" w:cs="Arial"/>
          <w:b/>
          <w:bCs/>
        </w:rPr>
        <w:t>3</w:t>
      </w:r>
      <w:r w:rsidR="00DD061C" w:rsidRPr="001B0ACD">
        <w:rPr>
          <w:rFonts w:ascii="Arial" w:hAnsi="Arial" w:cs="Arial"/>
          <w:b/>
          <w:bCs/>
        </w:rPr>
        <w:t>.4 Donabedian Model</w:t>
      </w:r>
    </w:p>
    <w:p w14:paraId="7775EDEB" w14:textId="5D0CFED6" w:rsidR="00DD061C" w:rsidRPr="001B0ACD" w:rsidRDefault="00DD061C" w:rsidP="00335610">
      <w:pPr>
        <w:spacing w:line="360" w:lineRule="auto"/>
        <w:jc w:val="both"/>
        <w:rPr>
          <w:rFonts w:ascii="Arial" w:hAnsi="Arial" w:cs="Arial"/>
        </w:rPr>
      </w:pPr>
      <w:r w:rsidRPr="001B0ACD">
        <w:rPr>
          <w:rFonts w:ascii="Arial" w:hAnsi="Arial" w:cs="Arial"/>
        </w:rPr>
        <w:t>Donabedian's (1988) Structure–Process–Outcome model provides a useful framework for connecting organisational conditions with patient outcomes</w:t>
      </w:r>
      <w:r w:rsidR="00CA2C6D">
        <w:rPr>
          <w:rFonts w:ascii="Arial" w:hAnsi="Arial" w:cs="Arial"/>
        </w:rPr>
        <w:t xml:space="preserve"> </w:t>
      </w:r>
      <w:r w:rsidR="00CA2C6D" w:rsidRPr="00B80C3C">
        <w:rPr>
          <w:rFonts w:ascii="Arial" w:hAnsi="Arial" w:cs="Arial"/>
        </w:rPr>
        <w:t>(Donabedian</w:t>
      </w:r>
      <w:r w:rsidR="00CA2C6D">
        <w:rPr>
          <w:rFonts w:ascii="Arial" w:hAnsi="Arial" w:cs="Arial"/>
        </w:rPr>
        <w:t xml:space="preserve">, </w:t>
      </w:r>
      <w:r w:rsidR="00CA2C6D" w:rsidRPr="00B80C3C">
        <w:rPr>
          <w:rFonts w:ascii="Arial" w:hAnsi="Arial" w:cs="Arial"/>
        </w:rPr>
        <w:t>1988)</w:t>
      </w:r>
      <w:r w:rsidRPr="001B0ACD">
        <w:rPr>
          <w:rFonts w:ascii="Arial" w:hAnsi="Arial" w:cs="Arial"/>
        </w:rPr>
        <w:t>.</w:t>
      </w:r>
    </w:p>
    <w:p w14:paraId="02353D79" w14:textId="77777777" w:rsidR="00DD061C" w:rsidRPr="001B0ACD" w:rsidRDefault="00DD061C" w:rsidP="00335610">
      <w:pPr>
        <w:spacing w:line="360" w:lineRule="auto"/>
        <w:jc w:val="both"/>
        <w:rPr>
          <w:rFonts w:ascii="Arial" w:hAnsi="Arial" w:cs="Arial"/>
          <w:b/>
          <w:bCs/>
        </w:rPr>
      </w:pPr>
      <w:r w:rsidRPr="001B0ACD">
        <w:rPr>
          <w:rFonts w:ascii="Arial" w:hAnsi="Arial" w:cs="Arial"/>
          <w:b/>
          <w:bCs/>
        </w:rPr>
        <w:t>Structure</w:t>
      </w:r>
    </w:p>
    <w:p w14:paraId="4F83EA0D" w14:textId="77777777" w:rsidR="00DD061C" w:rsidRPr="001B0ACD" w:rsidRDefault="00DD061C" w:rsidP="00335610">
      <w:pPr>
        <w:spacing w:line="360" w:lineRule="auto"/>
        <w:jc w:val="both"/>
        <w:rPr>
          <w:rFonts w:ascii="Arial" w:hAnsi="Arial" w:cs="Arial"/>
        </w:rPr>
      </w:pPr>
      <w:r w:rsidRPr="001B0ACD">
        <w:rPr>
          <w:rFonts w:ascii="Arial" w:hAnsi="Arial" w:cs="Arial"/>
        </w:rPr>
        <w:t>Structural factors included staffing levels, workforce skill mix, board composition, leadership capability, financial resources and governance arrangements. Inadequate staffing represented a major structural weakness because staff capacity affects the organisation's ability to provide safe and compassionate care.</w:t>
      </w:r>
    </w:p>
    <w:p w14:paraId="12B6DD2E" w14:textId="77777777" w:rsidR="00DD061C" w:rsidRPr="001B0ACD" w:rsidRDefault="00DD061C" w:rsidP="00335610">
      <w:pPr>
        <w:spacing w:line="360" w:lineRule="auto"/>
        <w:jc w:val="both"/>
        <w:rPr>
          <w:rFonts w:ascii="Arial" w:hAnsi="Arial" w:cs="Arial"/>
          <w:b/>
          <w:bCs/>
        </w:rPr>
      </w:pPr>
      <w:r w:rsidRPr="001B0ACD">
        <w:rPr>
          <w:rFonts w:ascii="Arial" w:hAnsi="Arial" w:cs="Arial"/>
          <w:b/>
          <w:bCs/>
        </w:rPr>
        <w:t>Process</w:t>
      </w:r>
    </w:p>
    <w:p w14:paraId="0C4FD9C6" w14:textId="77777777" w:rsidR="00DD061C" w:rsidRPr="001B0ACD" w:rsidRDefault="00DD061C" w:rsidP="00335610">
      <w:pPr>
        <w:spacing w:line="360" w:lineRule="auto"/>
        <w:jc w:val="both"/>
        <w:rPr>
          <w:rFonts w:ascii="Arial" w:hAnsi="Arial" w:cs="Arial"/>
        </w:rPr>
      </w:pPr>
      <w:r w:rsidRPr="001B0ACD">
        <w:rPr>
          <w:rFonts w:ascii="Arial" w:hAnsi="Arial" w:cs="Arial"/>
        </w:rPr>
        <w:t>Process refers to what actually happens during care delivery. At Mid Staffordshire, important processes included incident reporting, mortality monitoring, complaints management, escalation of concerns, clinical supervision and frontline delivery of fundamental care. Weaknesses in these processes prevented the organisation from responding effectively to deteriorating performance.</w:t>
      </w:r>
    </w:p>
    <w:p w14:paraId="6E622CE9" w14:textId="77777777" w:rsidR="00DD061C" w:rsidRPr="001B0ACD" w:rsidRDefault="00DD061C" w:rsidP="00335610">
      <w:pPr>
        <w:spacing w:line="360" w:lineRule="auto"/>
        <w:jc w:val="both"/>
        <w:rPr>
          <w:rFonts w:ascii="Arial" w:hAnsi="Arial" w:cs="Arial"/>
          <w:b/>
          <w:bCs/>
        </w:rPr>
      </w:pPr>
      <w:r w:rsidRPr="001B0ACD">
        <w:rPr>
          <w:rFonts w:ascii="Arial" w:hAnsi="Arial" w:cs="Arial"/>
          <w:b/>
          <w:bCs/>
        </w:rPr>
        <w:t>Outcome</w:t>
      </w:r>
    </w:p>
    <w:p w14:paraId="4761D863" w14:textId="77777777" w:rsidR="00DD061C" w:rsidRPr="001B0ACD" w:rsidRDefault="00DD061C" w:rsidP="00335610">
      <w:pPr>
        <w:spacing w:line="360" w:lineRule="auto"/>
        <w:jc w:val="both"/>
        <w:rPr>
          <w:rFonts w:ascii="Arial" w:hAnsi="Arial" w:cs="Arial"/>
        </w:rPr>
      </w:pPr>
      <w:r w:rsidRPr="001B0ACD">
        <w:rPr>
          <w:rFonts w:ascii="Arial" w:hAnsi="Arial" w:cs="Arial"/>
        </w:rPr>
        <w:t>The consequences included excess mortality, patient harm, poor patient experience and loss of public confidence (Francis, 2013).</w:t>
      </w:r>
    </w:p>
    <w:p w14:paraId="272EA61F" w14:textId="77777777" w:rsidR="000A74EA" w:rsidRDefault="000A74EA" w:rsidP="00335610">
      <w:pPr>
        <w:spacing w:line="360" w:lineRule="auto"/>
        <w:jc w:val="both"/>
        <w:rPr>
          <w:rFonts w:ascii="Arial" w:hAnsi="Arial" w:cs="Arial"/>
        </w:rPr>
      </w:pPr>
      <w:r w:rsidRPr="000A74EA">
        <w:rPr>
          <w:rFonts w:ascii="Arial" w:hAnsi="Arial" w:cs="Arial"/>
        </w:rPr>
        <w:t>The Donabedian Model links organisational structures and processes with patient outcomes. However, external factors such as culture and policy may also influence outcomes (Vincent, 2010).</w:t>
      </w:r>
    </w:p>
    <w:p w14:paraId="09AA10D5" w14:textId="27D1611A" w:rsidR="00CA089E" w:rsidRPr="001B0ACD" w:rsidRDefault="009E0D39" w:rsidP="00335610">
      <w:pPr>
        <w:spacing w:line="360" w:lineRule="auto"/>
        <w:jc w:val="both"/>
        <w:rPr>
          <w:rFonts w:ascii="Arial" w:hAnsi="Arial" w:cs="Arial"/>
          <w:b/>
          <w:bCs/>
        </w:rPr>
      </w:pPr>
      <w:r>
        <w:rPr>
          <w:rFonts w:ascii="Arial" w:hAnsi="Arial" w:cs="Arial"/>
          <w:b/>
          <w:bCs/>
        </w:rPr>
        <w:lastRenderedPageBreak/>
        <w:t>3</w:t>
      </w:r>
      <w:r w:rsidR="00DD061C" w:rsidRPr="001B0ACD">
        <w:rPr>
          <w:rFonts w:ascii="Arial" w:hAnsi="Arial" w:cs="Arial"/>
          <w:b/>
          <w:bCs/>
        </w:rPr>
        <w:t>.5 Critical Analysis of Quality Management Theories</w:t>
      </w:r>
    </w:p>
    <w:p w14:paraId="3F1DF555" w14:textId="20C62E02" w:rsidR="00DD061C" w:rsidRPr="001B0ACD" w:rsidRDefault="009E0D39" w:rsidP="00335610">
      <w:pPr>
        <w:spacing w:line="360" w:lineRule="auto"/>
        <w:jc w:val="both"/>
        <w:rPr>
          <w:rFonts w:ascii="Arial" w:hAnsi="Arial" w:cs="Arial"/>
          <w:b/>
          <w:bCs/>
        </w:rPr>
      </w:pPr>
      <w:r>
        <w:rPr>
          <w:rFonts w:ascii="Arial" w:hAnsi="Arial" w:cs="Arial"/>
          <w:b/>
          <w:bCs/>
        </w:rPr>
        <w:t>3</w:t>
      </w:r>
      <w:r w:rsidR="00F81082">
        <w:rPr>
          <w:rFonts w:ascii="Arial" w:hAnsi="Arial" w:cs="Arial"/>
          <w:b/>
          <w:bCs/>
        </w:rPr>
        <w:t xml:space="preserve">.5.1 </w:t>
      </w:r>
      <w:r w:rsidR="00DD061C" w:rsidRPr="001B0ACD">
        <w:rPr>
          <w:rFonts w:ascii="Arial" w:hAnsi="Arial" w:cs="Arial"/>
          <w:b/>
          <w:bCs/>
        </w:rPr>
        <w:t>Total Quality Management</w:t>
      </w:r>
    </w:p>
    <w:p w14:paraId="7B59868E" w14:textId="6B613E18" w:rsidR="00DD061C" w:rsidRPr="001B0ACD" w:rsidRDefault="00DD061C" w:rsidP="00335610">
      <w:pPr>
        <w:spacing w:line="360" w:lineRule="auto"/>
        <w:jc w:val="both"/>
        <w:rPr>
          <w:rFonts w:ascii="Arial" w:hAnsi="Arial" w:cs="Arial"/>
        </w:rPr>
      </w:pPr>
      <w:r w:rsidRPr="001B0ACD">
        <w:rPr>
          <w:rFonts w:ascii="Arial" w:hAnsi="Arial" w:cs="Arial"/>
        </w:rPr>
        <w:t>Total Quality Management views quality as the responsibility of the whole organisation rather than a function restricted to a quality department. Deming (</w:t>
      </w:r>
      <w:r w:rsidR="001A78FA">
        <w:rPr>
          <w:rFonts w:ascii="Arial" w:hAnsi="Arial" w:cs="Arial"/>
        </w:rPr>
        <w:t>2000</w:t>
      </w:r>
      <w:r w:rsidRPr="001B0ACD">
        <w:rPr>
          <w:rFonts w:ascii="Arial" w:hAnsi="Arial" w:cs="Arial"/>
        </w:rPr>
        <w:t>) emphasised leadership, variation reduction, systems thinking and continuous improvement</w:t>
      </w:r>
      <w:r w:rsidR="00047D28">
        <w:rPr>
          <w:rFonts w:ascii="Arial" w:hAnsi="Arial" w:cs="Arial"/>
        </w:rPr>
        <w:t xml:space="preserve"> </w:t>
      </w:r>
      <w:r w:rsidR="00047D28" w:rsidRPr="00047D28">
        <w:rPr>
          <w:rFonts w:ascii="Arial" w:hAnsi="Arial" w:cs="Arial"/>
        </w:rPr>
        <w:t>(W Edwards Deming, 2000)</w:t>
      </w:r>
      <w:r w:rsidRPr="001B0ACD">
        <w:rPr>
          <w:rFonts w:ascii="Arial" w:hAnsi="Arial" w:cs="Arial"/>
        </w:rPr>
        <w:t>.</w:t>
      </w:r>
    </w:p>
    <w:p w14:paraId="41A1E833" w14:textId="77777777" w:rsidR="009B4C3C" w:rsidRDefault="00DD061C" w:rsidP="00335610">
      <w:pPr>
        <w:spacing w:line="360" w:lineRule="auto"/>
        <w:jc w:val="both"/>
        <w:rPr>
          <w:rFonts w:ascii="Arial" w:hAnsi="Arial" w:cs="Arial"/>
        </w:rPr>
      </w:pPr>
      <w:r w:rsidRPr="001B0ACD">
        <w:rPr>
          <w:rFonts w:ascii="Arial" w:hAnsi="Arial" w:cs="Arial"/>
        </w:rPr>
        <w:t>TQM is relevant to Mid Staffordshire because the failure was organisation-wide. Quality could not be improved through isolated clinical interventions because the underlying weaknesses involved the board, management, workforce, regulatory relationships and organisational culture.</w:t>
      </w:r>
      <w:r w:rsidR="00715AF4">
        <w:rPr>
          <w:rFonts w:ascii="Arial" w:hAnsi="Arial" w:cs="Arial"/>
        </w:rPr>
        <w:t xml:space="preserve"> </w:t>
      </w:r>
      <w:r w:rsidR="00523794" w:rsidRPr="00523794">
        <w:rPr>
          <w:rFonts w:ascii="Arial" w:hAnsi="Arial" w:cs="Arial"/>
        </w:rPr>
        <w:t>Although TQM promotes organisation-wide responsibility for quality, implementation can be challenging within large healthcare organisations due to professional hierarchies, competing priorities and resistance to change (Oakland, 2014).</w:t>
      </w:r>
    </w:p>
    <w:p w14:paraId="797ACB74" w14:textId="5D2DD06E" w:rsidR="00DD061C" w:rsidRPr="001B0ACD" w:rsidRDefault="00DD061C" w:rsidP="00335610">
      <w:pPr>
        <w:spacing w:line="360" w:lineRule="auto"/>
        <w:jc w:val="both"/>
        <w:rPr>
          <w:rFonts w:ascii="Arial" w:hAnsi="Arial" w:cs="Arial"/>
        </w:rPr>
      </w:pPr>
      <w:r w:rsidRPr="001B0ACD">
        <w:rPr>
          <w:rFonts w:ascii="Arial" w:hAnsi="Arial" w:cs="Arial"/>
        </w:rPr>
        <w:t>However, TQM can become superficial if organisations adopt quality terminology without changing leadership behaviour, accountability or decision-making. This is particularly relevant to Mid Staffordshire because performance management existed, but important indicators of patient experience and safety were insufficiently prioritised (Francis, 2013).</w:t>
      </w:r>
    </w:p>
    <w:p w14:paraId="76DC13A1" w14:textId="3CBF1F25" w:rsidR="00DD061C" w:rsidRPr="001B0ACD" w:rsidRDefault="009E0D39" w:rsidP="00335610">
      <w:pPr>
        <w:spacing w:line="360" w:lineRule="auto"/>
        <w:jc w:val="both"/>
        <w:rPr>
          <w:rFonts w:ascii="Arial" w:hAnsi="Arial" w:cs="Arial"/>
          <w:b/>
          <w:bCs/>
        </w:rPr>
      </w:pPr>
      <w:r>
        <w:rPr>
          <w:rFonts w:ascii="Arial" w:hAnsi="Arial" w:cs="Arial"/>
          <w:b/>
          <w:bCs/>
        </w:rPr>
        <w:t>3</w:t>
      </w:r>
      <w:r w:rsidR="00F81082">
        <w:rPr>
          <w:rFonts w:ascii="Arial" w:hAnsi="Arial" w:cs="Arial"/>
          <w:b/>
          <w:bCs/>
        </w:rPr>
        <w:t xml:space="preserve">.5.2 </w:t>
      </w:r>
      <w:r w:rsidR="00DD061C" w:rsidRPr="001B0ACD">
        <w:rPr>
          <w:rFonts w:ascii="Arial" w:hAnsi="Arial" w:cs="Arial"/>
          <w:b/>
          <w:bCs/>
        </w:rPr>
        <w:t>Continuous Quality Improvement</w:t>
      </w:r>
    </w:p>
    <w:p w14:paraId="73E9F64E" w14:textId="3ECE4DDE" w:rsidR="00DD061C" w:rsidRPr="001B0ACD" w:rsidRDefault="00143282" w:rsidP="00335610">
      <w:pPr>
        <w:spacing w:line="360" w:lineRule="auto"/>
        <w:jc w:val="both"/>
        <w:rPr>
          <w:rFonts w:ascii="Arial" w:hAnsi="Arial" w:cs="Arial"/>
        </w:rPr>
      </w:pPr>
      <w:r w:rsidRPr="00143282">
        <w:rPr>
          <w:rFonts w:ascii="Arial" w:hAnsi="Arial" w:cs="Arial"/>
        </w:rPr>
        <w:t>A major strength of CQI is its emphasis on continuous monitoring and learning</w:t>
      </w:r>
      <w:r w:rsidR="001635A6">
        <w:rPr>
          <w:rFonts w:ascii="Arial" w:hAnsi="Arial" w:cs="Arial"/>
        </w:rPr>
        <w:t xml:space="preserve"> </w:t>
      </w:r>
      <w:r w:rsidR="00DD061C" w:rsidRPr="001B0ACD">
        <w:rPr>
          <w:rFonts w:ascii="Arial" w:hAnsi="Arial" w:cs="Arial"/>
        </w:rPr>
        <w:t>(</w:t>
      </w:r>
      <w:proofErr w:type="spellStart"/>
      <w:r w:rsidR="00DD061C" w:rsidRPr="001B0ACD">
        <w:rPr>
          <w:rFonts w:ascii="Arial" w:hAnsi="Arial" w:cs="Arial"/>
        </w:rPr>
        <w:t>Batalden</w:t>
      </w:r>
      <w:proofErr w:type="spellEnd"/>
      <w:r w:rsidR="00DD061C" w:rsidRPr="001B0ACD">
        <w:rPr>
          <w:rFonts w:ascii="Arial" w:hAnsi="Arial" w:cs="Arial"/>
        </w:rPr>
        <w:t xml:space="preserve"> and Davidoff, 2007). Rather than waiting for major incidents, organisations continuously monitor performance and identify opportunities for improvement.</w:t>
      </w:r>
    </w:p>
    <w:p w14:paraId="748FC9F6" w14:textId="52C1447D" w:rsidR="00944087" w:rsidRDefault="00DD061C" w:rsidP="00335610">
      <w:pPr>
        <w:spacing w:line="360" w:lineRule="auto"/>
        <w:jc w:val="both"/>
        <w:rPr>
          <w:rFonts w:ascii="Arial" w:hAnsi="Arial" w:cs="Arial"/>
        </w:rPr>
      </w:pPr>
      <w:r w:rsidRPr="001B0ACD">
        <w:rPr>
          <w:rFonts w:ascii="Arial" w:hAnsi="Arial" w:cs="Arial"/>
        </w:rPr>
        <w:t xml:space="preserve">CQI is particularly appropriate because quality deterioration at Mid Staffordshire occurred over several years. </w:t>
      </w:r>
      <w:r w:rsidR="00E5148C" w:rsidRPr="00143282">
        <w:rPr>
          <w:rFonts w:ascii="Arial" w:hAnsi="Arial" w:cs="Arial"/>
        </w:rPr>
        <w:t>However, successful implementation depends upon leadership commitment, reliable data systems and staff engagement, all of which were lacking at Mid Staffordshire.</w:t>
      </w:r>
    </w:p>
    <w:p w14:paraId="27583805" w14:textId="77777777" w:rsidR="00944087" w:rsidRDefault="009E0D39" w:rsidP="00335610">
      <w:pPr>
        <w:spacing w:line="360" w:lineRule="auto"/>
        <w:jc w:val="both"/>
        <w:rPr>
          <w:rFonts w:ascii="Arial" w:hAnsi="Arial" w:cs="Arial"/>
          <w:b/>
          <w:bCs/>
        </w:rPr>
      </w:pPr>
      <w:r>
        <w:rPr>
          <w:rFonts w:ascii="Arial" w:hAnsi="Arial" w:cs="Arial"/>
          <w:b/>
          <w:bCs/>
        </w:rPr>
        <w:t>3</w:t>
      </w:r>
      <w:r w:rsidR="00F81082">
        <w:rPr>
          <w:rFonts w:ascii="Arial" w:hAnsi="Arial" w:cs="Arial"/>
          <w:b/>
          <w:bCs/>
        </w:rPr>
        <w:t xml:space="preserve">.5.3 </w:t>
      </w:r>
      <w:r w:rsidR="00DD061C" w:rsidRPr="001B0ACD">
        <w:rPr>
          <w:rFonts w:ascii="Arial" w:hAnsi="Arial" w:cs="Arial"/>
          <w:b/>
          <w:bCs/>
        </w:rPr>
        <w:t>Lean</w:t>
      </w:r>
    </w:p>
    <w:p w14:paraId="03C544DB" w14:textId="580733B9" w:rsidR="00DD061C" w:rsidRPr="00944087" w:rsidRDefault="00DD061C" w:rsidP="00335610">
      <w:pPr>
        <w:spacing w:line="360" w:lineRule="auto"/>
        <w:jc w:val="both"/>
        <w:rPr>
          <w:rFonts w:ascii="Arial" w:hAnsi="Arial" w:cs="Arial"/>
          <w:b/>
          <w:bCs/>
        </w:rPr>
      </w:pPr>
      <w:r w:rsidRPr="001B0ACD">
        <w:rPr>
          <w:rFonts w:ascii="Arial" w:hAnsi="Arial" w:cs="Arial"/>
        </w:rPr>
        <w:t>Lean seeks to maximise value while reducing waste, unnecessary variation and inefficient processes (Womack and Jones, 2003). In healthcare, Lean can improve patient pathways and reduce unnecessary delays.</w:t>
      </w:r>
    </w:p>
    <w:p w14:paraId="56E84B7E" w14:textId="42BD2641" w:rsidR="00E5148C" w:rsidRPr="001B0ACD" w:rsidRDefault="00955BD7" w:rsidP="00335610">
      <w:pPr>
        <w:spacing w:line="360" w:lineRule="auto"/>
        <w:jc w:val="both"/>
        <w:rPr>
          <w:rFonts w:ascii="Arial" w:hAnsi="Arial" w:cs="Arial"/>
        </w:rPr>
      </w:pPr>
      <w:r w:rsidRPr="00955BD7">
        <w:rPr>
          <w:rFonts w:ascii="Arial" w:hAnsi="Arial" w:cs="Arial"/>
        </w:rPr>
        <w:t>However, Lean should not prioritise financial efficiency at the expense of patient safety, a key lesson from Mid Staffordshire.</w:t>
      </w:r>
      <w:r>
        <w:rPr>
          <w:rFonts w:ascii="Arial" w:hAnsi="Arial" w:cs="Arial"/>
        </w:rPr>
        <w:t xml:space="preserve"> </w:t>
      </w:r>
      <w:r w:rsidR="00E5148C" w:rsidRPr="00E5148C">
        <w:rPr>
          <w:rFonts w:ascii="Arial" w:hAnsi="Arial" w:cs="Arial"/>
        </w:rPr>
        <w:t>While Lean can reduce waste and improve efficiency, critics argue that an excessive focus on productivity may risk overlooking aspects of person-centred care if quality safeguards are not maintained.</w:t>
      </w:r>
    </w:p>
    <w:p w14:paraId="117FFF0A" w14:textId="65E5DBB7" w:rsidR="00DD061C" w:rsidRPr="001B0ACD" w:rsidRDefault="009E0D39" w:rsidP="00335610">
      <w:pPr>
        <w:spacing w:line="360" w:lineRule="auto"/>
        <w:jc w:val="both"/>
        <w:rPr>
          <w:rFonts w:ascii="Arial" w:hAnsi="Arial" w:cs="Arial"/>
          <w:b/>
          <w:bCs/>
        </w:rPr>
      </w:pPr>
      <w:r>
        <w:rPr>
          <w:rFonts w:ascii="Arial" w:hAnsi="Arial" w:cs="Arial"/>
          <w:b/>
          <w:bCs/>
        </w:rPr>
        <w:t>3</w:t>
      </w:r>
      <w:r w:rsidR="00F81082">
        <w:rPr>
          <w:rFonts w:ascii="Arial" w:hAnsi="Arial" w:cs="Arial"/>
          <w:b/>
          <w:bCs/>
        </w:rPr>
        <w:t xml:space="preserve">.5.4 </w:t>
      </w:r>
      <w:r w:rsidR="00DD061C" w:rsidRPr="001B0ACD">
        <w:rPr>
          <w:rFonts w:ascii="Arial" w:hAnsi="Arial" w:cs="Arial"/>
          <w:b/>
          <w:bCs/>
        </w:rPr>
        <w:t>Six Sigma</w:t>
      </w:r>
    </w:p>
    <w:p w14:paraId="7667DF2C" w14:textId="77777777" w:rsidR="00DD061C" w:rsidRPr="001B0ACD" w:rsidRDefault="00DD061C" w:rsidP="00335610">
      <w:pPr>
        <w:spacing w:line="360" w:lineRule="auto"/>
        <w:jc w:val="both"/>
        <w:rPr>
          <w:rFonts w:ascii="Arial" w:hAnsi="Arial" w:cs="Arial"/>
        </w:rPr>
      </w:pPr>
      <w:r w:rsidRPr="001B0ACD">
        <w:rPr>
          <w:rFonts w:ascii="Arial" w:hAnsi="Arial" w:cs="Arial"/>
        </w:rPr>
        <w:lastRenderedPageBreak/>
        <w:t>Six Sigma focuses on reducing variation and defects through structured, data-driven approaches such as DMAIC: Define, Measure, Analyse, Improve and Control (Antony, 2004). It could support improvements in areas such as medication errors, response times and incident reporting.</w:t>
      </w:r>
    </w:p>
    <w:p w14:paraId="09E99233" w14:textId="77777777" w:rsidR="00DD061C" w:rsidRDefault="00DD061C" w:rsidP="00335610">
      <w:pPr>
        <w:spacing w:line="360" w:lineRule="auto"/>
        <w:jc w:val="both"/>
        <w:rPr>
          <w:rFonts w:ascii="Arial" w:hAnsi="Arial" w:cs="Arial"/>
        </w:rPr>
      </w:pPr>
      <w:r w:rsidRPr="001B0ACD">
        <w:rPr>
          <w:rFonts w:ascii="Arial" w:hAnsi="Arial" w:cs="Arial"/>
        </w:rPr>
        <w:t>Nevertheless, healthcare is more complex than manufacturing because individual patients have different needs and outcomes are affected by social and clinical variables. Six Sigma is therefore best used selectively alongside clinical judgement and patient-centred approaches.</w:t>
      </w:r>
    </w:p>
    <w:p w14:paraId="75B4B720" w14:textId="2B27DBF8" w:rsidR="006A021E" w:rsidRPr="001B0ACD" w:rsidRDefault="006A021E" w:rsidP="00335610">
      <w:pPr>
        <w:spacing w:line="360" w:lineRule="auto"/>
        <w:jc w:val="both"/>
        <w:rPr>
          <w:rFonts w:ascii="Arial" w:hAnsi="Arial" w:cs="Arial"/>
        </w:rPr>
      </w:pPr>
      <w:r w:rsidRPr="006A021E">
        <w:rPr>
          <w:rFonts w:ascii="Arial" w:hAnsi="Arial" w:cs="Arial"/>
        </w:rPr>
        <w:t>Furthermore, Six Sigma requires extensive data collection and specialist expertise, which may limit its application in resource-constrained healthcare settings.</w:t>
      </w:r>
    </w:p>
    <w:p w14:paraId="609A61B4" w14:textId="0E4BE530" w:rsidR="00DD061C" w:rsidRPr="001B0ACD" w:rsidRDefault="009E0D39" w:rsidP="00335610">
      <w:pPr>
        <w:spacing w:line="360" w:lineRule="auto"/>
        <w:jc w:val="both"/>
        <w:rPr>
          <w:rFonts w:ascii="Arial" w:hAnsi="Arial" w:cs="Arial"/>
          <w:b/>
          <w:bCs/>
        </w:rPr>
      </w:pPr>
      <w:r>
        <w:rPr>
          <w:rFonts w:ascii="Arial" w:hAnsi="Arial" w:cs="Arial"/>
          <w:b/>
          <w:bCs/>
        </w:rPr>
        <w:t>3</w:t>
      </w:r>
      <w:r w:rsidR="00F81082">
        <w:rPr>
          <w:rFonts w:ascii="Arial" w:hAnsi="Arial" w:cs="Arial"/>
          <w:b/>
          <w:bCs/>
        </w:rPr>
        <w:t>.5.</w:t>
      </w:r>
      <w:r w:rsidR="00F23769">
        <w:rPr>
          <w:rFonts w:ascii="Arial" w:hAnsi="Arial" w:cs="Arial"/>
          <w:b/>
          <w:bCs/>
        </w:rPr>
        <w:t>5</w:t>
      </w:r>
      <w:r w:rsidR="00F81082">
        <w:rPr>
          <w:rFonts w:ascii="Arial" w:hAnsi="Arial" w:cs="Arial"/>
          <w:b/>
          <w:bCs/>
        </w:rPr>
        <w:t xml:space="preserve"> </w:t>
      </w:r>
      <w:r w:rsidR="00DD061C" w:rsidRPr="001B0ACD">
        <w:rPr>
          <w:rFonts w:ascii="Arial" w:hAnsi="Arial" w:cs="Arial"/>
          <w:b/>
          <w:bCs/>
        </w:rPr>
        <w:t>PDSA</w:t>
      </w:r>
    </w:p>
    <w:p w14:paraId="594B0AE3" w14:textId="77777777" w:rsidR="006A021E" w:rsidRDefault="00DD061C" w:rsidP="00335610">
      <w:pPr>
        <w:spacing w:line="360" w:lineRule="auto"/>
        <w:jc w:val="both"/>
        <w:rPr>
          <w:rFonts w:ascii="Arial" w:hAnsi="Arial" w:cs="Arial"/>
        </w:rPr>
      </w:pPr>
      <w:r w:rsidRPr="001B0ACD">
        <w:rPr>
          <w:rFonts w:ascii="Arial" w:hAnsi="Arial" w:cs="Arial"/>
        </w:rPr>
        <w:t>PDSA provides a practical approach to testing changes before wider implementation (Langley et al., 2009). It consists of planning a change, implementing it on a small scale, studying the results and deciding whether to adapt, adopt or abandon it.</w:t>
      </w:r>
      <w:r w:rsidR="009218FB">
        <w:rPr>
          <w:rFonts w:ascii="Arial" w:hAnsi="Arial" w:cs="Arial"/>
        </w:rPr>
        <w:t xml:space="preserve"> </w:t>
      </w:r>
      <w:r w:rsidR="006A021E" w:rsidRPr="006A021E">
        <w:rPr>
          <w:rFonts w:ascii="Arial" w:hAnsi="Arial" w:cs="Arial"/>
        </w:rPr>
        <w:t>Although PDSA is widely used within healthcare improvement programmes, evidence suggests that organisations often fail to complete all stages effectively, limiting opportunities for sustainable organisational learning (Institute for Healthcare Improvement, 2024).</w:t>
      </w:r>
    </w:p>
    <w:p w14:paraId="1EE3CAA9" w14:textId="12CDD425" w:rsidR="009E0D39" w:rsidRPr="001B0ACD" w:rsidRDefault="00DD061C" w:rsidP="00335610">
      <w:pPr>
        <w:spacing w:line="360" w:lineRule="auto"/>
        <w:jc w:val="both"/>
        <w:rPr>
          <w:rFonts w:ascii="Arial" w:hAnsi="Arial" w:cs="Arial"/>
        </w:rPr>
      </w:pPr>
      <w:r w:rsidRPr="001B0ACD">
        <w:rPr>
          <w:rFonts w:ascii="Arial" w:hAnsi="Arial" w:cs="Arial"/>
        </w:rPr>
        <w:t>The major strength of PDSA is that it reduces the risk of implementing large-scale changes without evidence that they work locally. Its limitation is that poorly designed PDSA cycles may become superficial "tick-box" exercises if teams fail to collect meaningful data.</w:t>
      </w:r>
    </w:p>
    <w:p w14:paraId="59E95B09" w14:textId="7FE9DAB2" w:rsidR="00DD061C" w:rsidRPr="001B0ACD" w:rsidRDefault="009E0D39" w:rsidP="00335610">
      <w:pPr>
        <w:spacing w:line="360" w:lineRule="auto"/>
        <w:jc w:val="both"/>
        <w:rPr>
          <w:rFonts w:ascii="Arial" w:hAnsi="Arial" w:cs="Arial"/>
          <w:b/>
          <w:bCs/>
        </w:rPr>
      </w:pPr>
      <w:r>
        <w:rPr>
          <w:rFonts w:ascii="Arial" w:hAnsi="Arial" w:cs="Arial"/>
          <w:b/>
          <w:bCs/>
        </w:rPr>
        <w:t>3</w:t>
      </w:r>
      <w:r w:rsidR="00DD061C" w:rsidRPr="001B0ACD">
        <w:rPr>
          <w:rFonts w:ascii="Arial" w:hAnsi="Arial" w:cs="Arial"/>
          <w:b/>
          <w:bCs/>
        </w:rPr>
        <w:t>.6 SWOT Analysis</w:t>
      </w:r>
    </w:p>
    <w:p w14:paraId="6856604D" w14:textId="77777777" w:rsidR="00DD061C" w:rsidRPr="001B0ACD" w:rsidRDefault="00DD061C" w:rsidP="00335610">
      <w:pPr>
        <w:spacing w:line="360" w:lineRule="auto"/>
        <w:jc w:val="both"/>
        <w:rPr>
          <w:rFonts w:ascii="Arial" w:hAnsi="Arial" w:cs="Arial"/>
        </w:rPr>
      </w:pPr>
      <w:r w:rsidRPr="001B0ACD">
        <w:rPr>
          <w:rFonts w:ascii="Arial" w:hAnsi="Arial" w:cs="Arial"/>
        </w:rPr>
        <w:t>A SWOT analysis can support strategic planning by examining internal strengths and weaknesses alongside external opportunities and threats.</w:t>
      </w:r>
    </w:p>
    <w:tbl>
      <w:tblPr>
        <w:tblStyle w:val="TableGridLight"/>
        <w:tblW w:w="0" w:type="auto"/>
        <w:tblLook w:val="04A0" w:firstRow="1" w:lastRow="0" w:firstColumn="1" w:lastColumn="0" w:noHBand="0" w:noVBand="1"/>
      </w:tblPr>
      <w:tblGrid>
        <w:gridCol w:w="4099"/>
        <w:gridCol w:w="4592"/>
      </w:tblGrid>
      <w:tr w:rsidR="00DD061C" w:rsidRPr="00152DF1" w14:paraId="41B8A7DD" w14:textId="77777777" w:rsidTr="00152DF1">
        <w:tc>
          <w:tcPr>
            <w:tcW w:w="4099" w:type="dxa"/>
            <w:hideMark/>
          </w:tcPr>
          <w:p w14:paraId="54B969B9" w14:textId="77777777" w:rsidR="00DD061C" w:rsidRPr="00152DF1" w:rsidRDefault="00DD061C" w:rsidP="00335610">
            <w:pPr>
              <w:spacing w:line="360" w:lineRule="auto"/>
              <w:jc w:val="both"/>
              <w:rPr>
                <w:rFonts w:ascii="Arial" w:hAnsi="Arial" w:cs="Arial"/>
                <w:b/>
                <w:bCs/>
                <w:sz w:val="20"/>
                <w:szCs w:val="20"/>
              </w:rPr>
            </w:pPr>
            <w:r w:rsidRPr="00152DF1">
              <w:rPr>
                <w:rFonts w:ascii="Arial" w:hAnsi="Arial" w:cs="Arial"/>
                <w:b/>
                <w:bCs/>
                <w:sz w:val="20"/>
                <w:szCs w:val="20"/>
              </w:rPr>
              <w:t>Strengths</w:t>
            </w:r>
          </w:p>
        </w:tc>
        <w:tc>
          <w:tcPr>
            <w:tcW w:w="4592" w:type="dxa"/>
            <w:hideMark/>
          </w:tcPr>
          <w:tbl>
            <w:tblPr>
              <w:tblStyle w:val="TableGrid"/>
              <w:tblW w:w="0" w:type="auto"/>
              <w:tblLook w:val="04A0" w:firstRow="1" w:lastRow="0" w:firstColumn="1" w:lastColumn="0" w:noHBand="0" w:noVBand="1"/>
            </w:tblPr>
            <w:tblGrid>
              <w:gridCol w:w="4366"/>
            </w:tblGrid>
            <w:tr w:rsidR="00152DF1" w:rsidRPr="00152DF1" w14:paraId="72104DEE" w14:textId="77777777">
              <w:tc>
                <w:tcPr>
                  <w:tcW w:w="4552" w:type="dxa"/>
                </w:tcPr>
                <w:p w14:paraId="5FFFC408" w14:textId="77777777" w:rsidR="00152DF1" w:rsidRPr="00152DF1" w:rsidRDefault="00152DF1" w:rsidP="00A147A9">
                  <w:pPr>
                    <w:spacing w:line="360" w:lineRule="auto"/>
                    <w:jc w:val="both"/>
                    <w:rPr>
                      <w:rFonts w:ascii="Arial" w:hAnsi="Arial" w:cs="Arial"/>
                      <w:b/>
                      <w:bCs/>
                      <w:sz w:val="20"/>
                      <w:szCs w:val="20"/>
                    </w:rPr>
                  </w:pPr>
                  <w:r w:rsidRPr="00152DF1">
                    <w:rPr>
                      <w:rFonts w:ascii="Arial" w:hAnsi="Arial" w:cs="Arial"/>
                      <w:b/>
                      <w:bCs/>
                      <w:sz w:val="20"/>
                      <w:szCs w:val="20"/>
                    </w:rPr>
                    <w:t>Weaknesses</w:t>
                  </w:r>
                </w:p>
              </w:tc>
            </w:tr>
          </w:tbl>
          <w:p w14:paraId="6819D2CB" w14:textId="6B3EB702" w:rsidR="00DD061C" w:rsidRPr="00152DF1" w:rsidRDefault="00DD061C" w:rsidP="00335610">
            <w:pPr>
              <w:spacing w:line="360" w:lineRule="auto"/>
              <w:jc w:val="both"/>
              <w:rPr>
                <w:rFonts w:ascii="Arial" w:hAnsi="Arial" w:cs="Arial"/>
                <w:b/>
                <w:bCs/>
                <w:sz w:val="20"/>
                <w:szCs w:val="20"/>
              </w:rPr>
            </w:pPr>
          </w:p>
        </w:tc>
      </w:tr>
      <w:tr w:rsidR="00DD061C" w:rsidRPr="00152DF1" w14:paraId="5C2CBB3A" w14:textId="77777777" w:rsidTr="00152DF1">
        <w:tc>
          <w:tcPr>
            <w:tcW w:w="4099" w:type="dxa"/>
            <w:hideMark/>
          </w:tcPr>
          <w:p w14:paraId="640C9543" w14:textId="77777777" w:rsidR="00DD061C" w:rsidRPr="00152DF1" w:rsidRDefault="00DD061C" w:rsidP="00335610">
            <w:pPr>
              <w:spacing w:line="360" w:lineRule="auto"/>
              <w:jc w:val="both"/>
              <w:rPr>
                <w:rFonts w:ascii="Arial" w:hAnsi="Arial" w:cs="Arial"/>
                <w:sz w:val="20"/>
                <w:szCs w:val="20"/>
              </w:rPr>
            </w:pPr>
            <w:r w:rsidRPr="00152DF1">
              <w:rPr>
                <w:rFonts w:ascii="Arial" w:hAnsi="Arial" w:cs="Arial"/>
                <w:sz w:val="20"/>
                <w:szCs w:val="20"/>
              </w:rPr>
              <w:t>Established NHS governance structures</w:t>
            </w:r>
          </w:p>
        </w:tc>
        <w:tc>
          <w:tcPr>
            <w:tcW w:w="4592" w:type="dxa"/>
            <w:hideMark/>
          </w:tcPr>
          <w:p w14:paraId="51C70C39" w14:textId="77777777" w:rsidR="00DD061C" w:rsidRPr="00152DF1" w:rsidRDefault="00DD061C" w:rsidP="00335610">
            <w:pPr>
              <w:spacing w:line="360" w:lineRule="auto"/>
              <w:jc w:val="both"/>
              <w:rPr>
                <w:rFonts w:ascii="Arial" w:hAnsi="Arial" w:cs="Arial"/>
                <w:sz w:val="20"/>
                <w:szCs w:val="20"/>
              </w:rPr>
            </w:pPr>
            <w:r w:rsidRPr="00152DF1">
              <w:rPr>
                <w:rFonts w:ascii="Arial" w:hAnsi="Arial" w:cs="Arial"/>
                <w:sz w:val="20"/>
                <w:szCs w:val="20"/>
              </w:rPr>
              <w:t>Historical weaknesses in organisational culture</w:t>
            </w:r>
          </w:p>
        </w:tc>
      </w:tr>
      <w:tr w:rsidR="00DD061C" w:rsidRPr="00152DF1" w14:paraId="72B41FEF" w14:textId="77777777" w:rsidTr="00152DF1">
        <w:tc>
          <w:tcPr>
            <w:tcW w:w="4099" w:type="dxa"/>
            <w:hideMark/>
          </w:tcPr>
          <w:p w14:paraId="3B1775B7" w14:textId="77777777" w:rsidR="00DD061C" w:rsidRPr="00152DF1" w:rsidRDefault="00DD061C" w:rsidP="00335610">
            <w:pPr>
              <w:spacing w:line="360" w:lineRule="auto"/>
              <w:jc w:val="both"/>
              <w:rPr>
                <w:rFonts w:ascii="Arial" w:hAnsi="Arial" w:cs="Arial"/>
                <w:sz w:val="20"/>
                <w:szCs w:val="20"/>
              </w:rPr>
            </w:pPr>
            <w:r w:rsidRPr="00152DF1">
              <w:rPr>
                <w:rFonts w:ascii="Arial" w:hAnsi="Arial" w:cs="Arial"/>
                <w:sz w:val="20"/>
                <w:szCs w:val="20"/>
              </w:rPr>
              <w:t>Existing patient-safety infrastructure</w:t>
            </w:r>
          </w:p>
        </w:tc>
        <w:tc>
          <w:tcPr>
            <w:tcW w:w="4592" w:type="dxa"/>
            <w:hideMark/>
          </w:tcPr>
          <w:p w14:paraId="0E0BB890" w14:textId="77777777" w:rsidR="00DD061C" w:rsidRPr="00152DF1" w:rsidRDefault="00DD061C" w:rsidP="00335610">
            <w:pPr>
              <w:spacing w:line="360" w:lineRule="auto"/>
              <w:jc w:val="both"/>
              <w:rPr>
                <w:rFonts w:ascii="Arial" w:hAnsi="Arial" w:cs="Arial"/>
                <w:sz w:val="20"/>
                <w:szCs w:val="20"/>
              </w:rPr>
            </w:pPr>
            <w:r w:rsidRPr="00152DF1">
              <w:rPr>
                <w:rFonts w:ascii="Arial" w:hAnsi="Arial" w:cs="Arial"/>
                <w:sz w:val="20"/>
                <w:szCs w:val="20"/>
              </w:rPr>
              <w:t>Workforce pressures</w:t>
            </w:r>
          </w:p>
        </w:tc>
      </w:tr>
      <w:tr w:rsidR="00DD061C" w:rsidRPr="00152DF1" w14:paraId="7E9E4AF3" w14:textId="77777777" w:rsidTr="00152DF1">
        <w:tc>
          <w:tcPr>
            <w:tcW w:w="4099" w:type="dxa"/>
            <w:hideMark/>
          </w:tcPr>
          <w:p w14:paraId="033A19CD" w14:textId="77777777" w:rsidR="00DD061C" w:rsidRPr="00152DF1" w:rsidRDefault="00DD061C" w:rsidP="00335610">
            <w:pPr>
              <w:spacing w:line="360" w:lineRule="auto"/>
              <w:jc w:val="both"/>
              <w:rPr>
                <w:rFonts w:ascii="Arial" w:hAnsi="Arial" w:cs="Arial"/>
                <w:sz w:val="20"/>
                <w:szCs w:val="20"/>
              </w:rPr>
            </w:pPr>
            <w:r w:rsidRPr="00152DF1">
              <w:rPr>
                <w:rFonts w:ascii="Arial" w:hAnsi="Arial" w:cs="Arial"/>
                <w:sz w:val="20"/>
                <w:szCs w:val="20"/>
              </w:rPr>
              <w:t>Availability of clinical and operational data</w:t>
            </w:r>
          </w:p>
        </w:tc>
        <w:tc>
          <w:tcPr>
            <w:tcW w:w="4592" w:type="dxa"/>
            <w:hideMark/>
          </w:tcPr>
          <w:p w14:paraId="66FC7841" w14:textId="77777777" w:rsidR="00DD061C" w:rsidRPr="00152DF1" w:rsidRDefault="00DD061C" w:rsidP="00335610">
            <w:pPr>
              <w:spacing w:line="360" w:lineRule="auto"/>
              <w:jc w:val="both"/>
              <w:rPr>
                <w:rFonts w:ascii="Arial" w:hAnsi="Arial" w:cs="Arial"/>
                <w:sz w:val="20"/>
                <w:szCs w:val="20"/>
              </w:rPr>
            </w:pPr>
            <w:r w:rsidRPr="00152DF1">
              <w:rPr>
                <w:rFonts w:ascii="Arial" w:hAnsi="Arial" w:cs="Arial"/>
                <w:sz w:val="20"/>
                <w:szCs w:val="20"/>
              </w:rPr>
              <w:t>Fragmented information and communication</w:t>
            </w:r>
          </w:p>
        </w:tc>
      </w:tr>
      <w:tr w:rsidR="00DD061C" w:rsidRPr="00152DF1" w14:paraId="69CABFB6" w14:textId="77777777" w:rsidTr="00152DF1">
        <w:tc>
          <w:tcPr>
            <w:tcW w:w="4099" w:type="dxa"/>
            <w:hideMark/>
          </w:tcPr>
          <w:p w14:paraId="19AE4E5B" w14:textId="77777777" w:rsidR="00DD061C" w:rsidRPr="00152DF1" w:rsidRDefault="00DD061C" w:rsidP="00335610">
            <w:pPr>
              <w:spacing w:line="360" w:lineRule="auto"/>
              <w:jc w:val="both"/>
              <w:rPr>
                <w:rFonts w:ascii="Arial" w:hAnsi="Arial" w:cs="Arial"/>
                <w:sz w:val="20"/>
                <w:szCs w:val="20"/>
              </w:rPr>
            </w:pPr>
            <w:r w:rsidRPr="00152DF1">
              <w:rPr>
                <w:rFonts w:ascii="Arial" w:hAnsi="Arial" w:cs="Arial"/>
                <w:sz w:val="20"/>
                <w:szCs w:val="20"/>
              </w:rPr>
              <w:t>Professional standards and regulation</w:t>
            </w:r>
          </w:p>
        </w:tc>
        <w:tc>
          <w:tcPr>
            <w:tcW w:w="4592" w:type="dxa"/>
            <w:hideMark/>
          </w:tcPr>
          <w:p w14:paraId="4F00B91F" w14:textId="77777777" w:rsidR="00DD061C" w:rsidRPr="00152DF1" w:rsidRDefault="00DD061C" w:rsidP="00335610">
            <w:pPr>
              <w:spacing w:line="360" w:lineRule="auto"/>
              <w:jc w:val="both"/>
              <w:rPr>
                <w:rFonts w:ascii="Arial" w:hAnsi="Arial" w:cs="Arial"/>
                <w:sz w:val="20"/>
                <w:szCs w:val="20"/>
              </w:rPr>
            </w:pPr>
            <w:r w:rsidRPr="00152DF1">
              <w:rPr>
                <w:rFonts w:ascii="Arial" w:hAnsi="Arial" w:cs="Arial"/>
                <w:sz w:val="20"/>
                <w:szCs w:val="20"/>
              </w:rPr>
              <w:t>Risk of target-driven decision-making</w:t>
            </w:r>
          </w:p>
        </w:tc>
      </w:tr>
      <w:tr w:rsidR="00DD061C" w:rsidRPr="00152DF1" w14:paraId="6C799F89" w14:textId="77777777" w:rsidTr="00152DF1">
        <w:tc>
          <w:tcPr>
            <w:tcW w:w="4099" w:type="dxa"/>
            <w:hideMark/>
          </w:tcPr>
          <w:p w14:paraId="2229A713" w14:textId="77777777" w:rsidR="00DD061C" w:rsidRPr="00152DF1" w:rsidRDefault="00DD061C" w:rsidP="00335610">
            <w:pPr>
              <w:spacing w:line="360" w:lineRule="auto"/>
              <w:jc w:val="both"/>
              <w:rPr>
                <w:rFonts w:ascii="Arial" w:hAnsi="Arial" w:cs="Arial"/>
                <w:sz w:val="20"/>
                <w:szCs w:val="20"/>
              </w:rPr>
            </w:pPr>
            <w:r w:rsidRPr="00152DF1">
              <w:rPr>
                <w:rFonts w:ascii="Arial" w:hAnsi="Arial" w:cs="Arial"/>
                <w:sz w:val="20"/>
                <w:szCs w:val="20"/>
              </w:rPr>
              <w:t>Established improvement methodologies</w:t>
            </w:r>
          </w:p>
        </w:tc>
        <w:tc>
          <w:tcPr>
            <w:tcW w:w="4592" w:type="dxa"/>
            <w:hideMark/>
          </w:tcPr>
          <w:p w14:paraId="32FB4458" w14:textId="77777777" w:rsidR="00DD061C" w:rsidRPr="00152DF1" w:rsidRDefault="00DD061C" w:rsidP="00335610">
            <w:pPr>
              <w:spacing w:line="360" w:lineRule="auto"/>
              <w:jc w:val="both"/>
              <w:rPr>
                <w:rFonts w:ascii="Arial" w:hAnsi="Arial" w:cs="Arial"/>
                <w:sz w:val="20"/>
                <w:szCs w:val="20"/>
              </w:rPr>
            </w:pPr>
            <w:r w:rsidRPr="00152DF1">
              <w:rPr>
                <w:rFonts w:ascii="Arial" w:hAnsi="Arial" w:cs="Arial"/>
                <w:sz w:val="20"/>
                <w:szCs w:val="20"/>
              </w:rPr>
              <w:t>Variation in leadership capability</w:t>
            </w:r>
          </w:p>
        </w:tc>
      </w:tr>
      <w:tr w:rsidR="0048768F" w:rsidRPr="00152DF1" w14:paraId="74435FCC" w14:textId="77777777" w:rsidTr="00152DF1">
        <w:tc>
          <w:tcPr>
            <w:tcW w:w="4099" w:type="dxa"/>
          </w:tcPr>
          <w:p w14:paraId="2F2CC6EC" w14:textId="77777777" w:rsidR="0048768F" w:rsidRPr="00152DF1" w:rsidRDefault="0048768F" w:rsidP="00335610">
            <w:pPr>
              <w:spacing w:line="360" w:lineRule="auto"/>
              <w:jc w:val="both"/>
              <w:rPr>
                <w:rFonts w:ascii="Arial" w:hAnsi="Arial" w:cs="Arial"/>
                <w:sz w:val="20"/>
                <w:szCs w:val="20"/>
              </w:rPr>
            </w:pPr>
          </w:p>
        </w:tc>
        <w:tc>
          <w:tcPr>
            <w:tcW w:w="4592" w:type="dxa"/>
          </w:tcPr>
          <w:p w14:paraId="63D818FC" w14:textId="77777777" w:rsidR="0048768F" w:rsidRPr="00152DF1" w:rsidRDefault="0048768F" w:rsidP="00335610">
            <w:pPr>
              <w:spacing w:line="360" w:lineRule="auto"/>
              <w:jc w:val="both"/>
              <w:rPr>
                <w:rFonts w:ascii="Arial" w:hAnsi="Arial" w:cs="Arial"/>
                <w:sz w:val="20"/>
                <w:szCs w:val="20"/>
              </w:rPr>
            </w:pPr>
          </w:p>
        </w:tc>
      </w:tr>
    </w:tbl>
    <w:p w14:paraId="10EA341F" w14:textId="77777777" w:rsidR="00DD061C" w:rsidRPr="001B0ACD" w:rsidRDefault="00DD061C" w:rsidP="00335610">
      <w:pPr>
        <w:spacing w:line="360" w:lineRule="auto"/>
        <w:jc w:val="both"/>
        <w:rPr>
          <w:rFonts w:ascii="Arial" w:hAnsi="Arial" w:cs="Arial"/>
          <w:vanish/>
        </w:rPr>
      </w:pPr>
    </w:p>
    <w:tbl>
      <w:tblPr>
        <w:tblStyle w:val="TableGridLight"/>
        <w:tblW w:w="8689" w:type="dxa"/>
        <w:tblLook w:val="04A0" w:firstRow="1" w:lastRow="0" w:firstColumn="1" w:lastColumn="0" w:noHBand="0" w:noVBand="1"/>
      </w:tblPr>
      <w:tblGrid>
        <w:gridCol w:w="4093"/>
        <w:gridCol w:w="4596"/>
      </w:tblGrid>
      <w:tr w:rsidR="00DD061C" w:rsidRPr="001B0ACD" w14:paraId="1B2F8067" w14:textId="77777777" w:rsidTr="0048768F">
        <w:trPr>
          <w:trHeight w:val="398"/>
        </w:trPr>
        <w:tc>
          <w:tcPr>
            <w:tcW w:w="0" w:type="auto"/>
            <w:hideMark/>
          </w:tcPr>
          <w:p w14:paraId="03DE4BBA" w14:textId="77777777" w:rsidR="00DD061C" w:rsidRPr="0048768F" w:rsidRDefault="00DD061C" w:rsidP="00335610">
            <w:pPr>
              <w:spacing w:line="360" w:lineRule="auto"/>
              <w:jc w:val="both"/>
              <w:rPr>
                <w:rFonts w:ascii="Arial" w:hAnsi="Arial" w:cs="Arial"/>
                <w:b/>
                <w:bCs/>
              </w:rPr>
            </w:pPr>
            <w:r w:rsidRPr="0048768F">
              <w:rPr>
                <w:rFonts w:ascii="Arial" w:hAnsi="Arial" w:cs="Arial"/>
                <w:b/>
                <w:bCs/>
              </w:rPr>
              <w:t>Opportunities</w:t>
            </w:r>
          </w:p>
        </w:tc>
        <w:tc>
          <w:tcPr>
            <w:tcW w:w="0" w:type="auto"/>
            <w:hideMark/>
          </w:tcPr>
          <w:p w14:paraId="020BD679" w14:textId="77777777" w:rsidR="00DD061C" w:rsidRPr="0048768F" w:rsidRDefault="00DD061C" w:rsidP="00335610">
            <w:pPr>
              <w:spacing w:line="360" w:lineRule="auto"/>
              <w:jc w:val="both"/>
              <w:rPr>
                <w:rFonts w:ascii="Arial" w:hAnsi="Arial" w:cs="Arial"/>
                <w:b/>
                <w:bCs/>
              </w:rPr>
            </w:pPr>
            <w:r w:rsidRPr="0048768F">
              <w:rPr>
                <w:rFonts w:ascii="Arial" w:hAnsi="Arial" w:cs="Arial"/>
                <w:b/>
                <w:bCs/>
              </w:rPr>
              <w:t>Threats</w:t>
            </w:r>
          </w:p>
        </w:tc>
      </w:tr>
      <w:tr w:rsidR="00DD061C" w:rsidRPr="001B0ACD" w14:paraId="7F81B98F" w14:textId="77777777" w:rsidTr="0048768F">
        <w:trPr>
          <w:trHeight w:val="386"/>
        </w:trPr>
        <w:tc>
          <w:tcPr>
            <w:tcW w:w="0" w:type="auto"/>
            <w:hideMark/>
          </w:tcPr>
          <w:p w14:paraId="085DBBDA" w14:textId="77777777" w:rsidR="00DD061C" w:rsidRPr="001B0ACD" w:rsidRDefault="00DD061C" w:rsidP="00335610">
            <w:pPr>
              <w:spacing w:line="360" w:lineRule="auto"/>
              <w:jc w:val="both"/>
              <w:rPr>
                <w:rFonts w:ascii="Arial" w:hAnsi="Arial" w:cs="Arial"/>
              </w:rPr>
            </w:pPr>
            <w:r w:rsidRPr="001B0ACD">
              <w:rPr>
                <w:rFonts w:ascii="Arial" w:hAnsi="Arial" w:cs="Arial"/>
              </w:rPr>
              <w:t>PSIRF and systems-based learning</w:t>
            </w:r>
          </w:p>
        </w:tc>
        <w:tc>
          <w:tcPr>
            <w:tcW w:w="0" w:type="auto"/>
            <w:hideMark/>
          </w:tcPr>
          <w:p w14:paraId="0EFC48CE" w14:textId="77777777" w:rsidR="00DD061C" w:rsidRPr="001B0ACD" w:rsidRDefault="00DD061C" w:rsidP="00335610">
            <w:pPr>
              <w:spacing w:line="360" w:lineRule="auto"/>
              <w:jc w:val="both"/>
              <w:rPr>
                <w:rFonts w:ascii="Arial" w:hAnsi="Arial" w:cs="Arial"/>
              </w:rPr>
            </w:pPr>
            <w:r w:rsidRPr="001B0ACD">
              <w:rPr>
                <w:rFonts w:ascii="Arial" w:hAnsi="Arial" w:cs="Arial"/>
              </w:rPr>
              <w:t>Continuing workforce shortages</w:t>
            </w:r>
          </w:p>
        </w:tc>
      </w:tr>
      <w:tr w:rsidR="00DD061C" w:rsidRPr="001B0ACD" w14:paraId="5C393D22" w14:textId="77777777" w:rsidTr="0048768F">
        <w:trPr>
          <w:trHeight w:val="398"/>
        </w:trPr>
        <w:tc>
          <w:tcPr>
            <w:tcW w:w="0" w:type="auto"/>
            <w:hideMark/>
          </w:tcPr>
          <w:p w14:paraId="2EB8A207" w14:textId="77777777" w:rsidR="00DD061C" w:rsidRPr="001B0ACD" w:rsidRDefault="00DD061C" w:rsidP="00335610">
            <w:pPr>
              <w:spacing w:line="360" w:lineRule="auto"/>
              <w:jc w:val="both"/>
              <w:rPr>
                <w:rFonts w:ascii="Arial" w:hAnsi="Arial" w:cs="Arial"/>
              </w:rPr>
            </w:pPr>
            <w:r w:rsidRPr="001B0ACD">
              <w:rPr>
                <w:rFonts w:ascii="Arial" w:hAnsi="Arial" w:cs="Arial"/>
              </w:rPr>
              <w:t>Digital quality dashboards</w:t>
            </w:r>
          </w:p>
        </w:tc>
        <w:tc>
          <w:tcPr>
            <w:tcW w:w="0" w:type="auto"/>
            <w:hideMark/>
          </w:tcPr>
          <w:p w14:paraId="7C2CC2C7" w14:textId="77777777" w:rsidR="00DD061C" w:rsidRPr="001B0ACD" w:rsidRDefault="00DD061C" w:rsidP="00335610">
            <w:pPr>
              <w:spacing w:line="360" w:lineRule="auto"/>
              <w:jc w:val="both"/>
              <w:rPr>
                <w:rFonts w:ascii="Arial" w:hAnsi="Arial" w:cs="Arial"/>
              </w:rPr>
            </w:pPr>
            <w:r w:rsidRPr="001B0ACD">
              <w:rPr>
                <w:rFonts w:ascii="Arial" w:hAnsi="Arial" w:cs="Arial"/>
              </w:rPr>
              <w:t>Financial pressures</w:t>
            </w:r>
          </w:p>
        </w:tc>
      </w:tr>
      <w:tr w:rsidR="00DD061C" w:rsidRPr="001B0ACD" w14:paraId="202C8C4C" w14:textId="77777777" w:rsidTr="0048768F">
        <w:trPr>
          <w:trHeight w:val="398"/>
        </w:trPr>
        <w:tc>
          <w:tcPr>
            <w:tcW w:w="0" w:type="auto"/>
            <w:hideMark/>
          </w:tcPr>
          <w:p w14:paraId="1AEB3079" w14:textId="77777777" w:rsidR="00DD061C" w:rsidRPr="001B0ACD" w:rsidRDefault="00DD061C" w:rsidP="00335610">
            <w:pPr>
              <w:spacing w:line="360" w:lineRule="auto"/>
              <w:jc w:val="both"/>
              <w:rPr>
                <w:rFonts w:ascii="Arial" w:hAnsi="Arial" w:cs="Arial"/>
              </w:rPr>
            </w:pPr>
            <w:r w:rsidRPr="001B0ACD">
              <w:rPr>
                <w:rFonts w:ascii="Arial" w:hAnsi="Arial" w:cs="Arial"/>
              </w:rPr>
              <w:t>Patient and staff involvement</w:t>
            </w:r>
          </w:p>
        </w:tc>
        <w:tc>
          <w:tcPr>
            <w:tcW w:w="0" w:type="auto"/>
            <w:hideMark/>
          </w:tcPr>
          <w:p w14:paraId="4BAF53BE" w14:textId="77777777" w:rsidR="00DD061C" w:rsidRPr="001B0ACD" w:rsidRDefault="00DD061C" w:rsidP="00335610">
            <w:pPr>
              <w:spacing w:line="360" w:lineRule="auto"/>
              <w:jc w:val="both"/>
              <w:rPr>
                <w:rFonts w:ascii="Arial" w:hAnsi="Arial" w:cs="Arial"/>
              </w:rPr>
            </w:pPr>
            <w:r w:rsidRPr="001B0ACD">
              <w:rPr>
                <w:rFonts w:ascii="Arial" w:hAnsi="Arial" w:cs="Arial"/>
              </w:rPr>
              <w:t>Change fatigue</w:t>
            </w:r>
          </w:p>
        </w:tc>
      </w:tr>
      <w:tr w:rsidR="00DD061C" w:rsidRPr="001B0ACD" w14:paraId="2EBC56CC" w14:textId="77777777" w:rsidTr="0048768F">
        <w:trPr>
          <w:trHeight w:val="398"/>
        </w:trPr>
        <w:tc>
          <w:tcPr>
            <w:tcW w:w="0" w:type="auto"/>
            <w:hideMark/>
          </w:tcPr>
          <w:p w14:paraId="680F0524" w14:textId="77777777" w:rsidR="00DD061C" w:rsidRPr="001B0ACD" w:rsidRDefault="00DD061C" w:rsidP="00335610">
            <w:pPr>
              <w:spacing w:line="360" w:lineRule="auto"/>
              <w:jc w:val="both"/>
              <w:rPr>
                <w:rFonts w:ascii="Arial" w:hAnsi="Arial" w:cs="Arial"/>
              </w:rPr>
            </w:pPr>
            <w:r w:rsidRPr="001B0ACD">
              <w:rPr>
                <w:rFonts w:ascii="Arial" w:hAnsi="Arial" w:cs="Arial"/>
              </w:rPr>
              <w:lastRenderedPageBreak/>
              <w:t>National patient-safety strategy</w:t>
            </w:r>
          </w:p>
        </w:tc>
        <w:tc>
          <w:tcPr>
            <w:tcW w:w="0" w:type="auto"/>
            <w:hideMark/>
          </w:tcPr>
          <w:p w14:paraId="23452580" w14:textId="77777777" w:rsidR="00DD061C" w:rsidRPr="001B0ACD" w:rsidRDefault="00DD061C" w:rsidP="00335610">
            <w:pPr>
              <w:spacing w:line="360" w:lineRule="auto"/>
              <w:jc w:val="both"/>
              <w:rPr>
                <w:rFonts w:ascii="Arial" w:hAnsi="Arial" w:cs="Arial"/>
              </w:rPr>
            </w:pPr>
            <w:r w:rsidRPr="001B0ACD">
              <w:rPr>
                <w:rFonts w:ascii="Arial" w:hAnsi="Arial" w:cs="Arial"/>
              </w:rPr>
              <w:t>Excessive focus on performance targets</w:t>
            </w:r>
          </w:p>
        </w:tc>
      </w:tr>
      <w:tr w:rsidR="00DD061C" w:rsidRPr="001B0ACD" w14:paraId="24F024D3" w14:textId="77777777" w:rsidTr="0048768F">
        <w:trPr>
          <w:trHeight w:val="386"/>
        </w:trPr>
        <w:tc>
          <w:tcPr>
            <w:tcW w:w="0" w:type="auto"/>
            <w:hideMark/>
          </w:tcPr>
          <w:p w14:paraId="0A5AABE6" w14:textId="77777777" w:rsidR="00DD061C" w:rsidRPr="001B0ACD" w:rsidRDefault="00DD061C" w:rsidP="00335610">
            <w:pPr>
              <w:spacing w:line="360" w:lineRule="auto"/>
              <w:jc w:val="both"/>
              <w:rPr>
                <w:rFonts w:ascii="Arial" w:hAnsi="Arial" w:cs="Arial"/>
              </w:rPr>
            </w:pPr>
            <w:r w:rsidRPr="001B0ACD">
              <w:rPr>
                <w:rFonts w:ascii="Arial" w:hAnsi="Arial" w:cs="Arial"/>
              </w:rPr>
              <w:t>Current NHS quality strategy</w:t>
            </w:r>
          </w:p>
        </w:tc>
        <w:tc>
          <w:tcPr>
            <w:tcW w:w="0" w:type="auto"/>
            <w:hideMark/>
          </w:tcPr>
          <w:p w14:paraId="53815D96" w14:textId="77777777" w:rsidR="00DD061C" w:rsidRPr="001B0ACD" w:rsidRDefault="00DD061C" w:rsidP="00335610">
            <w:pPr>
              <w:spacing w:line="360" w:lineRule="auto"/>
              <w:jc w:val="both"/>
              <w:rPr>
                <w:rFonts w:ascii="Arial" w:hAnsi="Arial" w:cs="Arial"/>
              </w:rPr>
            </w:pPr>
            <w:r w:rsidRPr="001B0ACD">
              <w:rPr>
                <w:rFonts w:ascii="Arial" w:hAnsi="Arial" w:cs="Arial"/>
              </w:rPr>
              <w:t>Resistance to organisational change</w:t>
            </w:r>
          </w:p>
        </w:tc>
      </w:tr>
    </w:tbl>
    <w:p w14:paraId="487966DB" w14:textId="77777777" w:rsidR="00D6794C" w:rsidRDefault="00D6794C" w:rsidP="004015CA">
      <w:pPr>
        <w:spacing w:line="360" w:lineRule="auto"/>
        <w:jc w:val="both"/>
        <w:rPr>
          <w:rFonts w:ascii="Arial" w:hAnsi="Arial" w:cs="Arial"/>
        </w:rPr>
      </w:pPr>
    </w:p>
    <w:p w14:paraId="3D64C5B2" w14:textId="0FA85960" w:rsidR="004015CA" w:rsidRPr="004015CA" w:rsidRDefault="004015CA" w:rsidP="004015CA">
      <w:pPr>
        <w:spacing w:line="360" w:lineRule="auto"/>
        <w:jc w:val="both"/>
        <w:rPr>
          <w:rFonts w:ascii="Arial" w:hAnsi="Arial" w:cs="Arial"/>
        </w:rPr>
      </w:pPr>
      <w:r w:rsidRPr="004015CA">
        <w:rPr>
          <w:rFonts w:ascii="Arial" w:hAnsi="Arial" w:cs="Arial"/>
        </w:rPr>
        <w:t>However, workforce shortages, financial pressures and variations in leadership effectiveness continue to represent significant weaknesses. Similar concerns were identified within the Morecambe Bay Investigation, suggesting that challenges relating to culture, communication and organisational learning remain persistent within healthcare organisations (Kirkup, 2015).</w:t>
      </w:r>
    </w:p>
    <w:p w14:paraId="5E010765" w14:textId="15CB2B9B" w:rsidR="004015CA" w:rsidRPr="004015CA" w:rsidRDefault="004015CA" w:rsidP="004015CA">
      <w:pPr>
        <w:spacing w:line="360" w:lineRule="auto"/>
        <w:jc w:val="both"/>
        <w:rPr>
          <w:rFonts w:ascii="Arial" w:hAnsi="Arial" w:cs="Arial"/>
        </w:rPr>
      </w:pPr>
      <w:r w:rsidRPr="004015CA">
        <w:rPr>
          <w:rFonts w:ascii="Arial" w:hAnsi="Arial" w:cs="Arial"/>
        </w:rPr>
        <w:t>Consequently, sustainable improvement requires organisations to strengthen existing systems while addressing the cultural and governance weaknesses that contributed to the Mid Staffordshire failures.</w:t>
      </w:r>
    </w:p>
    <w:p w14:paraId="18A68A8A" w14:textId="18DEEE1D" w:rsidR="00DD061C" w:rsidRPr="001B0ACD" w:rsidRDefault="00867FCC" w:rsidP="00335610">
      <w:pPr>
        <w:spacing w:line="360" w:lineRule="auto"/>
        <w:jc w:val="both"/>
        <w:rPr>
          <w:rFonts w:ascii="Arial" w:hAnsi="Arial" w:cs="Arial"/>
          <w:b/>
          <w:bCs/>
        </w:rPr>
      </w:pPr>
      <w:r>
        <w:rPr>
          <w:rFonts w:ascii="Arial" w:hAnsi="Arial" w:cs="Arial"/>
          <w:b/>
          <w:bCs/>
        </w:rPr>
        <w:t>3</w:t>
      </w:r>
      <w:r w:rsidR="00DD061C" w:rsidRPr="001B0ACD">
        <w:rPr>
          <w:rFonts w:ascii="Arial" w:hAnsi="Arial" w:cs="Arial"/>
          <w:b/>
          <w:bCs/>
        </w:rPr>
        <w:t>.7 Policy and Health Reform Implications</w:t>
      </w:r>
    </w:p>
    <w:p w14:paraId="481D94FE" w14:textId="77777777" w:rsidR="00DD061C" w:rsidRPr="001B0ACD" w:rsidRDefault="00DD061C" w:rsidP="00335610">
      <w:pPr>
        <w:spacing w:line="360" w:lineRule="auto"/>
        <w:jc w:val="both"/>
        <w:rPr>
          <w:rFonts w:ascii="Arial" w:hAnsi="Arial" w:cs="Arial"/>
        </w:rPr>
      </w:pPr>
      <w:r w:rsidRPr="001B0ACD">
        <w:rPr>
          <w:rFonts w:ascii="Arial" w:hAnsi="Arial" w:cs="Arial"/>
        </w:rPr>
        <w:t>The Francis Inquiry resulted in major policy consequences. The statutory Duty of Candour strengthened expectations of openness when things go wrong. Regulatory approaches were strengthened, while the Berwick Review emphasised that patient safety depends on organisational culture and learning rather than regulation alone (Berwick, 2013).</w:t>
      </w:r>
    </w:p>
    <w:p w14:paraId="31E9AB57" w14:textId="32FA2F69" w:rsidR="00DD061C" w:rsidRPr="001B0ACD" w:rsidRDefault="00DD061C" w:rsidP="00335610">
      <w:pPr>
        <w:spacing w:line="360" w:lineRule="auto"/>
        <w:jc w:val="both"/>
        <w:rPr>
          <w:rFonts w:ascii="Arial" w:hAnsi="Arial" w:cs="Arial"/>
        </w:rPr>
      </w:pPr>
      <w:r w:rsidRPr="001B0ACD">
        <w:rPr>
          <w:rFonts w:ascii="Arial" w:hAnsi="Arial" w:cs="Arial"/>
        </w:rPr>
        <w:t>The NHS Patient Safety Strategy subsequently established safer culture and safer systems as foundations for patient safety (NHS Englan</w:t>
      </w:r>
      <w:r w:rsidR="006D310E">
        <w:rPr>
          <w:rFonts w:ascii="Arial" w:hAnsi="Arial" w:cs="Arial"/>
        </w:rPr>
        <w:t>d</w:t>
      </w:r>
      <w:r w:rsidRPr="001B0ACD">
        <w:rPr>
          <w:rFonts w:ascii="Arial" w:hAnsi="Arial" w:cs="Arial"/>
        </w:rPr>
        <w:t>, 2019</w:t>
      </w:r>
      <w:r w:rsidR="00B6464A">
        <w:rPr>
          <w:rFonts w:ascii="Arial" w:hAnsi="Arial" w:cs="Arial"/>
        </w:rPr>
        <w:t>; NHS England</w:t>
      </w:r>
      <w:r w:rsidR="008F5FE5">
        <w:rPr>
          <w:rFonts w:ascii="Arial" w:hAnsi="Arial" w:cs="Arial"/>
        </w:rPr>
        <w:t>, 2024b</w:t>
      </w:r>
      <w:r w:rsidRPr="001B0ACD">
        <w:rPr>
          <w:rFonts w:ascii="Arial" w:hAnsi="Arial" w:cs="Arial"/>
        </w:rPr>
        <w:t>). PSIRF further developed this systems-based approach, focusing on understanding how and why incidents occur rather than simply identifying individual blame (NHS England, 2024</w:t>
      </w:r>
      <w:r w:rsidR="00B6464A">
        <w:rPr>
          <w:rFonts w:ascii="Arial" w:hAnsi="Arial" w:cs="Arial"/>
        </w:rPr>
        <w:t>a</w:t>
      </w:r>
      <w:r w:rsidRPr="001B0ACD">
        <w:rPr>
          <w:rFonts w:ascii="Arial" w:hAnsi="Arial" w:cs="Arial"/>
        </w:rPr>
        <w:t>).</w:t>
      </w:r>
      <w:r w:rsidR="0006215A">
        <w:rPr>
          <w:rFonts w:ascii="Arial" w:hAnsi="Arial" w:cs="Arial"/>
        </w:rPr>
        <w:t xml:space="preserve"> </w:t>
      </w:r>
      <w:r w:rsidR="0006215A" w:rsidRPr="0006215A">
        <w:rPr>
          <w:rFonts w:ascii="Arial" w:hAnsi="Arial" w:cs="Arial"/>
        </w:rPr>
        <w:t>The NHS Next Stage Review emphasised that quality should be placed alongside financial and operational performance as a central organisational objective (Department of Health, 2008).</w:t>
      </w:r>
    </w:p>
    <w:p w14:paraId="6C5F04FD" w14:textId="148455A5" w:rsidR="00DD061C" w:rsidRPr="001B0ACD" w:rsidRDefault="00DD061C" w:rsidP="00335610">
      <w:pPr>
        <w:spacing w:line="360" w:lineRule="auto"/>
        <w:jc w:val="both"/>
        <w:rPr>
          <w:rFonts w:ascii="Arial" w:hAnsi="Arial" w:cs="Arial"/>
        </w:rPr>
      </w:pPr>
      <w:r w:rsidRPr="001B0ACD">
        <w:rPr>
          <w:rFonts w:ascii="Arial" w:hAnsi="Arial" w:cs="Arial"/>
        </w:rPr>
        <w:t xml:space="preserve">Current quality policy continues this direction. </w:t>
      </w:r>
      <w:r w:rsidR="00AB70FF" w:rsidRPr="00AB70FF">
        <w:rPr>
          <w:rFonts w:ascii="Arial" w:hAnsi="Arial" w:cs="Arial"/>
        </w:rPr>
        <w:t xml:space="preserve">Recent regulatory reports continue to identify variation in service quality and patient outcomes across providers, indicating that challenges in quality governance persist despite extensive reforms </w:t>
      </w:r>
      <w:r w:rsidR="00F83811" w:rsidRPr="00F83811">
        <w:rPr>
          <w:rFonts w:ascii="Arial" w:hAnsi="Arial" w:cs="Arial"/>
        </w:rPr>
        <w:t>(Care Quality Commission (CQC), 2024)</w:t>
      </w:r>
      <w:r w:rsidR="00AB70FF" w:rsidRPr="00AB70FF">
        <w:rPr>
          <w:rFonts w:ascii="Arial" w:hAnsi="Arial" w:cs="Arial"/>
        </w:rPr>
        <w:t>.</w:t>
      </w:r>
      <w:r w:rsidR="00F83811">
        <w:rPr>
          <w:rFonts w:ascii="Arial" w:hAnsi="Arial" w:cs="Arial"/>
        </w:rPr>
        <w:t xml:space="preserve"> </w:t>
      </w:r>
      <w:r w:rsidRPr="001B0ACD">
        <w:rPr>
          <w:rFonts w:ascii="Arial" w:hAnsi="Arial" w:cs="Arial"/>
        </w:rPr>
        <w:t>The NHS quality strategy published in July 2026 identifies leadership and management capability, patient and community involvement, data, transparency, technology and innovation as important enablers of quality improvement (NHS England, 2026).</w:t>
      </w:r>
    </w:p>
    <w:p w14:paraId="79A271E8" w14:textId="06CC1455" w:rsidR="00701F7F" w:rsidRDefault="00DD061C" w:rsidP="00335610">
      <w:pPr>
        <w:spacing w:line="360" w:lineRule="auto"/>
        <w:jc w:val="both"/>
        <w:rPr>
          <w:rFonts w:ascii="Arial" w:hAnsi="Arial" w:cs="Arial"/>
        </w:rPr>
      </w:pPr>
      <w:r w:rsidRPr="001B0ACD">
        <w:rPr>
          <w:rFonts w:ascii="Arial" w:hAnsi="Arial" w:cs="Arial"/>
        </w:rPr>
        <w:t>The critical lesson is that national reform cannot guarantee local quality. Policies must be translated into appropriate staffing, leadership behaviour, reliable governance, staff engagement and patient involvement. This was a major weakness at Mid Staffordshire, where formal systems existed but failed to generate effective local action.</w:t>
      </w:r>
    </w:p>
    <w:p w14:paraId="038CF216" w14:textId="4C6D01E6" w:rsidR="003D3781" w:rsidRDefault="003D3781" w:rsidP="00335610">
      <w:pPr>
        <w:spacing w:line="360" w:lineRule="auto"/>
        <w:jc w:val="both"/>
        <w:rPr>
          <w:rFonts w:ascii="Arial" w:hAnsi="Arial" w:cs="Arial"/>
        </w:rPr>
      </w:pPr>
      <w:r w:rsidRPr="003D3781">
        <w:rPr>
          <w:rFonts w:ascii="Arial" w:hAnsi="Arial" w:cs="Arial"/>
        </w:rPr>
        <w:t xml:space="preserve">Nevertheless, the recurrence of similar themes within subsequent investigations, including Morecambe Bay, suggests that identifying quality problems is not the principal challenge </w:t>
      </w:r>
      <w:r w:rsidRPr="003D3781">
        <w:rPr>
          <w:rFonts w:ascii="Arial" w:hAnsi="Arial" w:cs="Arial"/>
        </w:rPr>
        <w:lastRenderedPageBreak/>
        <w:t>facing healthcare organisations</w:t>
      </w:r>
      <w:r w:rsidR="00944087">
        <w:rPr>
          <w:rFonts w:ascii="Arial" w:hAnsi="Arial" w:cs="Arial"/>
        </w:rPr>
        <w:t xml:space="preserve"> </w:t>
      </w:r>
      <w:r w:rsidRPr="003D3781">
        <w:rPr>
          <w:rFonts w:ascii="Arial" w:hAnsi="Arial" w:cs="Arial"/>
        </w:rPr>
        <w:t xml:space="preserve">(Kirkup, 2015). </w:t>
      </w:r>
      <w:r w:rsidR="00E63386" w:rsidRPr="00E63386">
        <w:rPr>
          <w:rFonts w:ascii="Arial" w:hAnsi="Arial" w:cs="Arial"/>
        </w:rPr>
        <w:t>This suggests that healthcare quality failures are often systemic rather than isolated events, reinforcing the need for continuous organisational learning and quality governance</w:t>
      </w:r>
      <w:r w:rsidR="00E63386">
        <w:rPr>
          <w:rFonts w:ascii="Arial" w:hAnsi="Arial" w:cs="Arial"/>
        </w:rPr>
        <w:t>.</w:t>
      </w:r>
    </w:p>
    <w:p w14:paraId="270ED7B3" w14:textId="77777777" w:rsidR="0048768F" w:rsidRDefault="0048768F" w:rsidP="00335610">
      <w:pPr>
        <w:spacing w:line="360" w:lineRule="auto"/>
        <w:jc w:val="both"/>
        <w:rPr>
          <w:rFonts w:ascii="Arial" w:hAnsi="Arial" w:cs="Arial"/>
        </w:rPr>
      </w:pPr>
    </w:p>
    <w:p w14:paraId="5F7F5AFF" w14:textId="77777777" w:rsidR="0048768F" w:rsidRDefault="0048768F" w:rsidP="00335610">
      <w:pPr>
        <w:spacing w:line="360" w:lineRule="auto"/>
        <w:jc w:val="both"/>
        <w:rPr>
          <w:rFonts w:ascii="Arial" w:hAnsi="Arial" w:cs="Arial"/>
        </w:rPr>
      </w:pPr>
    </w:p>
    <w:p w14:paraId="458DF011" w14:textId="77777777" w:rsidR="00AF19B5" w:rsidRDefault="00AF19B5" w:rsidP="00335610">
      <w:pPr>
        <w:spacing w:line="360" w:lineRule="auto"/>
        <w:jc w:val="both"/>
        <w:rPr>
          <w:rFonts w:ascii="Arial" w:hAnsi="Arial" w:cs="Arial"/>
        </w:rPr>
      </w:pPr>
    </w:p>
    <w:p w14:paraId="13DA636A" w14:textId="77777777" w:rsidR="00E63386" w:rsidRDefault="00E63386" w:rsidP="00335610">
      <w:pPr>
        <w:spacing w:line="360" w:lineRule="auto"/>
        <w:jc w:val="both"/>
        <w:rPr>
          <w:rFonts w:ascii="Arial" w:hAnsi="Arial" w:cs="Arial"/>
        </w:rPr>
      </w:pPr>
    </w:p>
    <w:p w14:paraId="7CEEC996" w14:textId="77777777" w:rsidR="00AC7BBB" w:rsidRDefault="00AC7BBB" w:rsidP="00335610">
      <w:pPr>
        <w:spacing w:line="360" w:lineRule="auto"/>
        <w:jc w:val="both"/>
        <w:rPr>
          <w:rFonts w:ascii="Arial" w:hAnsi="Arial" w:cs="Arial"/>
        </w:rPr>
      </w:pPr>
    </w:p>
    <w:p w14:paraId="4E766810" w14:textId="77777777" w:rsidR="00B102C6" w:rsidRDefault="00B102C6" w:rsidP="00335610">
      <w:pPr>
        <w:spacing w:line="360" w:lineRule="auto"/>
        <w:jc w:val="both"/>
        <w:rPr>
          <w:rFonts w:ascii="Arial" w:hAnsi="Arial" w:cs="Arial"/>
        </w:rPr>
      </w:pPr>
    </w:p>
    <w:p w14:paraId="27B9D3C5" w14:textId="77777777" w:rsidR="00867FCC" w:rsidRDefault="00867FCC" w:rsidP="00335610">
      <w:pPr>
        <w:spacing w:line="360" w:lineRule="auto"/>
        <w:jc w:val="both"/>
        <w:rPr>
          <w:rFonts w:ascii="Arial" w:hAnsi="Arial" w:cs="Arial"/>
        </w:rPr>
      </w:pPr>
    </w:p>
    <w:p w14:paraId="1176BEE6" w14:textId="77777777" w:rsidR="00867FCC" w:rsidRDefault="00867FCC" w:rsidP="00335610">
      <w:pPr>
        <w:spacing w:line="360" w:lineRule="auto"/>
        <w:jc w:val="both"/>
        <w:rPr>
          <w:rFonts w:ascii="Arial" w:hAnsi="Arial" w:cs="Arial"/>
        </w:rPr>
      </w:pPr>
    </w:p>
    <w:p w14:paraId="1D19BCD5" w14:textId="77777777" w:rsidR="00867FCC" w:rsidRDefault="00867FCC" w:rsidP="00335610">
      <w:pPr>
        <w:spacing w:line="360" w:lineRule="auto"/>
        <w:jc w:val="both"/>
        <w:rPr>
          <w:rFonts w:ascii="Arial" w:hAnsi="Arial" w:cs="Arial"/>
        </w:rPr>
      </w:pPr>
    </w:p>
    <w:p w14:paraId="50566883" w14:textId="77777777" w:rsidR="00B102C6" w:rsidRDefault="00B102C6" w:rsidP="00335610">
      <w:pPr>
        <w:spacing w:line="360" w:lineRule="auto"/>
        <w:jc w:val="both"/>
        <w:rPr>
          <w:rFonts w:ascii="Arial" w:hAnsi="Arial" w:cs="Arial"/>
        </w:rPr>
      </w:pPr>
    </w:p>
    <w:p w14:paraId="10A38878" w14:textId="77777777" w:rsidR="00AC7BBB" w:rsidRDefault="00AC7BBB" w:rsidP="00335610">
      <w:pPr>
        <w:spacing w:line="360" w:lineRule="auto"/>
        <w:jc w:val="both"/>
        <w:rPr>
          <w:rFonts w:ascii="Arial" w:hAnsi="Arial" w:cs="Arial"/>
        </w:rPr>
      </w:pPr>
    </w:p>
    <w:p w14:paraId="4A83769A" w14:textId="77777777" w:rsidR="00AC7BBB" w:rsidRDefault="00AC7BBB" w:rsidP="00335610">
      <w:pPr>
        <w:spacing w:line="360" w:lineRule="auto"/>
        <w:jc w:val="both"/>
        <w:rPr>
          <w:rFonts w:ascii="Arial" w:hAnsi="Arial" w:cs="Arial"/>
        </w:rPr>
      </w:pPr>
    </w:p>
    <w:p w14:paraId="025A0309" w14:textId="77777777" w:rsidR="00691836" w:rsidRDefault="00691836" w:rsidP="00624BF0">
      <w:pPr>
        <w:spacing w:line="360" w:lineRule="auto"/>
        <w:jc w:val="both"/>
        <w:rPr>
          <w:rFonts w:ascii="Arial" w:hAnsi="Arial" w:cs="Arial"/>
        </w:rPr>
      </w:pPr>
    </w:p>
    <w:p w14:paraId="0D7978E0" w14:textId="77777777" w:rsidR="00691836" w:rsidRDefault="00691836" w:rsidP="00624BF0">
      <w:pPr>
        <w:spacing w:line="360" w:lineRule="auto"/>
        <w:jc w:val="both"/>
        <w:rPr>
          <w:rFonts w:ascii="Arial" w:hAnsi="Arial" w:cs="Arial"/>
        </w:rPr>
      </w:pPr>
    </w:p>
    <w:p w14:paraId="2638E445" w14:textId="77777777" w:rsidR="00691836" w:rsidRDefault="00691836" w:rsidP="00624BF0">
      <w:pPr>
        <w:spacing w:line="360" w:lineRule="auto"/>
        <w:jc w:val="both"/>
        <w:rPr>
          <w:rFonts w:ascii="Arial" w:hAnsi="Arial" w:cs="Arial"/>
        </w:rPr>
      </w:pPr>
    </w:p>
    <w:p w14:paraId="005C853F" w14:textId="77777777" w:rsidR="00691836" w:rsidRDefault="00691836" w:rsidP="00624BF0">
      <w:pPr>
        <w:spacing w:line="360" w:lineRule="auto"/>
        <w:jc w:val="both"/>
        <w:rPr>
          <w:rFonts w:ascii="Arial" w:hAnsi="Arial" w:cs="Arial"/>
        </w:rPr>
      </w:pPr>
    </w:p>
    <w:p w14:paraId="0B595939" w14:textId="77777777" w:rsidR="00691836" w:rsidRDefault="00691836" w:rsidP="00624BF0">
      <w:pPr>
        <w:spacing w:line="360" w:lineRule="auto"/>
        <w:jc w:val="both"/>
        <w:rPr>
          <w:rFonts w:ascii="Arial" w:hAnsi="Arial" w:cs="Arial"/>
        </w:rPr>
      </w:pPr>
    </w:p>
    <w:p w14:paraId="6167F1E6" w14:textId="77777777" w:rsidR="00691836" w:rsidRDefault="00691836" w:rsidP="00624BF0">
      <w:pPr>
        <w:spacing w:line="360" w:lineRule="auto"/>
        <w:jc w:val="both"/>
        <w:rPr>
          <w:rFonts w:ascii="Arial" w:hAnsi="Arial" w:cs="Arial"/>
        </w:rPr>
      </w:pPr>
    </w:p>
    <w:p w14:paraId="08CD0F81" w14:textId="77777777" w:rsidR="00691836" w:rsidRDefault="00691836" w:rsidP="00624BF0">
      <w:pPr>
        <w:spacing w:line="360" w:lineRule="auto"/>
        <w:jc w:val="both"/>
        <w:rPr>
          <w:rFonts w:ascii="Arial" w:hAnsi="Arial" w:cs="Arial"/>
        </w:rPr>
      </w:pPr>
    </w:p>
    <w:p w14:paraId="34D28C59" w14:textId="77777777" w:rsidR="00691836" w:rsidRDefault="00691836" w:rsidP="00624BF0">
      <w:pPr>
        <w:spacing w:line="360" w:lineRule="auto"/>
        <w:jc w:val="both"/>
        <w:rPr>
          <w:rFonts w:ascii="Arial" w:hAnsi="Arial" w:cs="Arial"/>
        </w:rPr>
      </w:pPr>
    </w:p>
    <w:p w14:paraId="33B3990E" w14:textId="77777777" w:rsidR="00691836" w:rsidRDefault="00691836" w:rsidP="00624BF0">
      <w:pPr>
        <w:spacing w:line="360" w:lineRule="auto"/>
        <w:jc w:val="both"/>
        <w:rPr>
          <w:rFonts w:ascii="Arial" w:hAnsi="Arial" w:cs="Arial"/>
        </w:rPr>
      </w:pPr>
    </w:p>
    <w:p w14:paraId="7F17DA0B" w14:textId="77777777" w:rsidR="00691836" w:rsidRDefault="00691836" w:rsidP="00624BF0">
      <w:pPr>
        <w:spacing w:line="360" w:lineRule="auto"/>
        <w:jc w:val="both"/>
        <w:rPr>
          <w:rFonts w:ascii="Arial" w:hAnsi="Arial" w:cs="Arial"/>
        </w:rPr>
      </w:pPr>
    </w:p>
    <w:p w14:paraId="57F42340" w14:textId="5114C145" w:rsidR="00624BF0" w:rsidRPr="00624BF0" w:rsidRDefault="00624BF0" w:rsidP="00624BF0">
      <w:pPr>
        <w:spacing w:line="360" w:lineRule="auto"/>
        <w:jc w:val="both"/>
        <w:rPr>
          <w:rFonts w:ascii="Arial" w:hAnsi="Arial" w:cs="Arial"/>
          <w:b/>
          <w:bCs/>
          <w:sz w:val="28"/>
          <w:szCs w:val="28"/>
        </w:rPr>
      </w:pPr>
      <w:r>
        <w:rPr>
          <w:rFonts w:ascii="Arial" w:hAnsi="Arial" w:cs="Arial"/>
          <w:b/>
          <w:bCs/>
          <w:sz w:val="28"/>
          <w:szCs w:val="28"/>
        </w:rPr>
        <w:lastRenderedPageBreak/>
        <w:t>4</w:t>
      </w:r>
      <w:r w:rsidRPr="00624BF0">
        <w:rPr>
          <w:rFonts w:ascii="Arial" w:hAnsi="Arial" w:cs="Arial"/>
          <w:b/>
          <w:bCs/>
          <w:sz w:val="28"/>
          <w:szCs w:val="28"/>
        </w:rPr>
        <w:t xml:space="preserve">.0 </w:t>
      </w:r>
      <w:r w:rsidRPr="00624BF0">
        <w:rPr>
          <w:rFonts w:ascii="Arial" w:hAnsi="Arial" w:cs="Arial"/>
          <w:b/>
          <w:bCs/>
          <w:sz w:val="28"/>
          <w:szCs w:val="28"/>
          <w:u w:val="single"/>
        </w:rPr>
        <w:t>Critically Evaluated Recommendations for Strengthening the Implementation and Sustainability of Quality Improvement Reforms</w:t>
      </w:r>
    </w:p>
    <w:p w14:paraId="4BF93A39" w14:textId="77777777" w:rsidR="00624BF0" w:rsidRPr="00624BF0" w:rsidRDefault="00624BF0" w:rsidP="00624BF0">
      <w:pPr>
        <w:spacing w:line="360" w:lineRule="auto"/>
        <w:jc w:val="both"/>
        <w:rPr>
          <w:rFonts w:ascii="Arial" w:hAnsi="Arial" w:cs="Arial"/>
        </w:rPr>
      </w:pPr>
      <w:r w:rsidRPr="00624BF0">
        <w:rPr>
          <w:rFonts w:ascii="Arial" w:hAnsi="Arial" w:cs="Arial"/>
        </w:rPr>
        <w:t>The Francis Inquiry (2013) resulted in 290 recommendations and substantial reforms across the NHS, including the Duty of Candour, Freedom to Speak Up initiatives and strengthened regulatory oversight. However, subsequent investigations and policy reviews continue to identify concerns relating to patient safety, staffing pressures and organisational culture. This suggests that the primary challenge is not the absence of policy but the inconsistent implementation of existing reforms. Therefore, the recommendations focus on strengthening current quality-improvement mechanisms rather than introducing entirely new policies.</w:t>
      </w:r>
    </w:p>
    <w:p w14:paraId="2A23DB17" w14:textId="77777777" w:rsidR="00D3087F" w:rsidRPr="00D3087F" w:rsidRDefault="00624BF0" w:rsidP="00D3087F">
      <w:pPr>
        <w:spacing w:line="360" w:lineRule="auto"/>
        <w:jc w:val="both"/>
        <w:rPr>
          <w:rFonts w:ascii="Arial" w:hAnsi="Arial" w:cs="Arial"/>
          <w:b/>
          <w:bCs/>
        </w:rPr>
      </w:pPr>
      <w:r>
        <w:rPr>
          <w:rFonts w:ascii="Arial" w:hAnsi="Arial" w:cs="Arial"/>
          <w:b/>
          <w:bCs/>
        </w:rPr>
        <w:t>4</w:t>
      </w:r>
      <w:r w:rsidR="006B5CAA" w:rsidRPr="006B5CAA">
        <w:rPr>
          <w:rFonts w:ascii="Arial" w:hAnsi="Arial" w:cs="Arial"/>
          <w:b/>
          <w:bCs/>
        </w:rPr>
        <w:t xml:space="preserve">.1 </w:t>
      </w:r>
      <w:r w:rsidR="00D3087F" w:rsidRPr="00D3087F">
        <w:rPr>
          <w:rFonts w:ascii="Arial" w:hAnsi="Arial" w:cs="Arial"/>
          <w:b/>
          <w:bCs/>
        </w:rPr>
        <w:t>Strengthening Quality Intelligence and Governance</w:t>
      </w:r>
    </w:p>
    <w:p w14:paraId="3C98D13B" w14:textId="77777777" w:rsidR="00D3087F" w:rsidRPr="00D3087F" w:rsidRDefault="00D3087F" w:rsidP="00D3087F">
      <w:pPr>
        <w:spacing w:line="360" w:lineRule="auto"/>
        <w:jc w:val="both"/>
        <w:rPr>
          <w:rFonts w:ascii="Arial" w:hAnsi="Arial" w:cs="Arial"/>
        </w:rPr>
      </w:pPr>
      <w:r w:rsidRPr="00D3087F">
        <w:rPr>
          <w:rFonts w:ascii="Arial" w:hAnsi="Arial" w:cs="Arial"/>
        </w:rPr>
        <w:t>A key lesson from Mid Staffordshire was that warning signs, including mortality data, patient complaints and staff concerns, were available but were not acted upon effectively (Francis, 2013). Although NHS organisations now use quality dashboards and governance frameworks, variation remains in how organisations respond to quality intelligence.</w:t>
      </w:r>
    </w:p>
    <w:p w14:paraId="4D9F9009" w14:textId="77777777" w:rsidR="00D3087F" w:rsidRPr="00D3087F" w:rsidRDefault="00D3087F" w:rsidP="00D3087F">
      <w:pPr>
        <w:spacing w:line="360" w:lineRule="auto"/>
        <w:jc w:val="both"/>
        <w:rPr>
          <w:rFonts w:ascii="Arial" w:hAnsi="Arial" w:cs="Arial"/>
        </w:rPr>
      </w:pPr>
      <w:r w:rsidRPr="00D3087F">
        <w:rPr>
          <w:rFonts w:ascii="Arial" w:hAnsi="Arial" w:cs="Arial"/>
        </w:rPr>
        <w:t>Therefore, boards should be required to review quality indicators alongside financial and operational performance and provide evidence of actions taken when safety thresholds are breached. This recommendation aligns with Total Quality Management principles, which emphasise leadership accountability, continuous monitoring and organisation-wide responsibility for quality (Oakland, 2014).</w:t>
      </w:r>
    </w:p>
    <w:p w14:paraId="7D658DAC" w14:textId="77777777" w:rsidR="00D3087F" w:rsidRPr="00D3087F" w:rsidRDefault="00D3087F" w:rsidP="00D3087F">
      <w:pPr>
        <w:spacing w:line="360" w:lineRule="auto"/>
        <w:jc w:val="both"/>
        <w:rPr>
          <w:rFonts w:ascii="Arial" w:hAnsi="Arial" w:cs="Arial"/>
        </w:rPr>
      </w:pPr>
      <w:r w:rsidRPr="00D3087F">
        <w:rPr>
          <w:rFonts w:ascii="Arial" w:hAnsi="Arial" w:cs="Arial"/>
        </w:rPr>
        <w:t>For example, despite strengthened governance arrangements following Francis, Care Quality Commission reports continue to identify variation in quality performance across providers (Care Quality Commission, 2024). This indicates that collecting data alone is insufficient unless organisations translate information into timely action. Strengthening accountability for quality intelligence would improve early identification of risks and reduce the likelihood of systemic failures remaining undetected.</w:t>
      </w:r>
    </w:p>
    <w:p w14:paraId="6535D5FB" w14:textId="40A1E3C6" w:rsidR="00A6211E" w:rsidRPr="00A6211E" w:rsidRDefault="008E4514" w:rsidP="00A6211E">
      <w:pPr>
        <w:spacing w:line="360" w:lineRule="auto"/>
        <w:jc w:val="both"/>
        <w:rPr>
          <w:rFonts w:ascii="Arial" w:hAnsi="Arial" w:cs="Arial"/>
          <w:b/>
          <w:bCs/>
        </w:rPr>
      </w:pPr>
      <w:r>
        <w:rPr>
          <w:rFonts w:ascii="Arial" w:hAnsi="Arial" w:cs="Arial"/>
          <w:b/>
          <w:bCs/>
        </w:rPr>
        <w:t>4</w:t>
      </w:r>
      <w:r w:rsidR="006B5CAA" w:rsidRPr="006B5CAA">
        <w:rPr>
          <w:rFonts w:ascii="Arial" w:hAnsi="Arial" w:cs="Arial"/>
          <w:b/>
          <w:bCs/>
        </w:rPr>
        <w:t xml:space="preserve">.2 </w:t>
      </w:r>
      <w:r w:rsidR="00A6211E" w:rsidRPr="00A6211E">
        <w:rPr>
          <w:rFonts w:ascii="Arial" w:hAnsi="Arial" w:cs="Arial"/>
          <w:b/>
          <w:bCs/>
        </w:rPr>
        <w:t>Improving Workforce Governance and Patient Safety</w:t>
      </w:r>
    </w:p>
    <w:p w14:paraId="5D5EEFB3" w14:textId="77777777" w:rsidR="00A6211E" w:rsidRPr="00B95BE6" w:rsidRDefault="00A6211E" w:rsidP="00A6211E">
      <w:pPr>
        <w:spacing w:line="360" w:lineRule="auto"/>
        <w:jc w:val="both"/>
        <w:rPr>
          <w:rFonts w:ascii="Arial" w:hAnsi="Arial" w:cs="Arial"/>
        </w:rPr>
      </w:pPr>
      <w:r w:rsidRPr="00B95BE6">
        <w:rPr>
          <w:rFonts w:ascii="Arial" w:hAnsi="Arial" w:cs="Arial"/>
        </w:rPr>
        <w:t>The Francis Inquiry identified inadequate staffing levels as a major contributor to poor-quality care (Francis, 2013). Although safer staffing guidance has since been introduced, workforce shortages continue to affect healthcare organisations.</w:t>
      </w:r>
    </w:p>
    <w:p w14:paraId="1E1E9DFD" w14:textId="77777777" w:rsidR="00A6211E" w:rsidRPr="00B95BE6" w:rsidRDefault="00A6211E" w:rsidP="00A6211E">
      <w:pPr>
        <w:spacing w:line="360" w:lineRule="auto"/>
        <w:jc w:val="both"/>
        <w:rPr>
          <w:rFonts w:ascii="Arial" w:hAnsi="Arial" w:cs="Arial"/>
        </w:rPr>
      </w:pPr>
      <w:r w:rsidRPr="00B95BE6">
        <w:rPr>
          <w:rFonts w:ascii="Arial" w:hAnsi="Arial" w:cs="Arial"/>
        </w:rPr>
        <w:t xml:space="preserve">However, the issue extends beyond staffing numbers to workforce governance. Decisions regarding workforce reductions or service redesign should be supported by mandatory Quality Impact Assessments to ensure patient safety is not compromised. Staffing decisions should </w:t>
      </w:r>
      <w:r w:rsidRPr="00B95BE6">
        <w:rPr>
          <w:rFonts w:ascii="Arial" w:hAnsi="Arial" w:cs="Arial"/>
        </w:rPr>
        <w:lastRenderedPageBreak/>
        <w:t>also be linked to patient dependency, acuity levels and quality outcomes rather than financial targets alone.</w:t>
      </w:r>
    </w:p>
    <w:p w14:paraId="179FC556" w14:textId="77777777" w:rsidR="00A6211E" w:rsidRPr="00B95BE6" w:rsidRDefault="00A6211E" w:rsidP="00A6211E">
      <w:pPr>
        <w:spacing w:line="360" w:lineRule="auto"/>
        <w:jc w:val="both"/>
        <w:rPr>
          <w:rFonts w:ascii="Arial" w:hAnsi="Arial" w:cs="Arial"/>
        </w:rPr>
      </w:pPr>
      <w:r w:rsidRPr="00B95BE6">
        <w:rPr>
          <w:rFonts w:ascii="Arial" w:hAnsi="Arial" w:cs="Arial"/>
        </w:rPr>
        <w:t>This recommendation is supported by the Donabedian Model, which identifies staffing as a structural factor influencing care processes and patient outcomes (Donabedian, 1988). Furthermore, recurring concerns regarding workforce pressures identified by the Care Quality Commission (2024) demonstrate that staffing remains a significant quality challenge. Strengthening workforce governance would help ensure that financial sustainability is balanced with patient safety and service quality.</w:t>
      </w:r>
    </w:p>
    <w:p w14:paraId="3BA0FEA7" w14:textId="77777777" w:rsidR="002B36B4" w:rsidRPr="002B36B4" w:rsidRDefault="002B36B4" w:rsidP="002B36B4">
      <w:pPr>
        <w:spacing w:line="360" w:lineRule="auto"/>
        <w:jc w:val="both"/>
        <w:rPr>
          <w:rFonts w:ascii="Arial" w:hAnsi="Arial" w:cs="Arial"/>
          <w:b/>
          <w:bCs/>
        </w:rPr>
      </w:pPr>
      <w:r>
        <w:rPr>
          <w:rFonts w:ascii="Arial" w:hAnsi="Arial" w:cs="Arial"/>
          <w:b/>
          <w:bCs/>
        </w:rPr>
        <w:t>4</w:t>
      </w:r>
      <w:r w:rsidR="006B5CAA" w:rsidRPr="006B5CAA">
        <w:rPr>
          <w:rFonts w:ascii="Arial" w:hAnsi="Arial" w:cs="Arial"/>
          <w:b/>
          <w:bCs/>
        </w:rPr>
        <w:t xml:space="preserve">.3 </w:t>
      </w:r>
      <w:r w:rsidRPr="002B36B4">
        <w:rPr>
          <w:rFonts w:ascii="Arial" w:hAnsi="Arial" w:cs="Arial"/>
          <w:b/>
          <w:bCs/>
        </w:rPr>
        <w:t>Developing a Measurable Speaking-Up and Learning Culture</w:t>
      </w:r>
    </w:p>
    <w:p w14:paraId="2A5626E2" w14:textId="77777777" w:rsidR="002B36B4" w:rsidRPr="002B36B4" w:rsidRDefault="002B36B4" w:rsidP="002B36B4">
      <w:pPr>
        <w:spacing w:line="360" w:lineRule="auto"/>
        <w:jc w:val="both"/>
        <w:rPr>
          <w:rFonts w:ascii="Arial" w:hAnsi="Arial" w:cs="Arial"/>
        </w:rPr>
      </w:pPr>
      <w:r w:rsidRPr="002B36B4">
        <w:rPr>
          <w:rFonts w:ascii="Arial" w:hAnsi="Arial" w:cs="Arial"/>
        </w:rPr>
        <w:t>The organisational culture at Mid Staffordshire discouraged effective escalation of concerns and contributed to the persistence of poor-quality care (Francis, 2013). Following the inquiry, Freedom to Speak Up initiatives were introduced to encourage staff to raise concerns. Nevertheless, evidence suggests that barriers to reporting remain within some healthcare organisations (NHS England, 2026).</w:t>
      </w:r>
    </w:p>
    <w:p w14:paraId="461E7A40" w14:textId="77777777" w:rsidR="002B36B4" w:rsidRPr="002B36B4" w:rsidRDefault="002B36B4" w:rsidP="002B36B4">
      <w:pPr>
        <w:spacing w:line="360" w:lineRule="auto"/>
        <w:jc w:val="both"/>
        <w:rPr>
          <w:rFonts w:ascii="Arial" w:hAnsi="Arial" w:cs="Arial"/>
        </w:rPr>
      </w:pPr>
      <w:r w:rsidRPr="002B36B4">
        <w:rPr>
          <w:rFonts w:ascii="Arial" w:hAnsi="Arial" w:cs="Arial"/>
        </w:rPr>
        <w:t>The existence of reporting systems does not automatically create a positive safety culture. Consequently, organisations should evaluate the effectiveness of speaking-up mechanisms through staff confidence surveys, reporting trends and evidence of organisational learning. Staff should receive regular feedback demonstrating how reported concerns have resulted in service improvements.</w:t>
      </w:r>
    </w:p>
    <w:p w14:paraId="1A44D466" w14:textId="77777777" w:rsidR="002B36B4" w:rsidRPr="002B36B4" w:rsidRDefault="002B36B4" w:rsidP="002B36B4">
      <w:pPr>
        <w:spacing w:line="360" w:lineRule="auto"/>
        <w:jc w:val="both"/>
        <w:rPr>
          <w:rFonts w:ascii="Arial" w:hAnsi="Arial" w:cs="Arial"/>
        </w:rPr>
      </w:pPr>
      <w:r w:rsidRPr="002B36B4">
        <w:rPr>
          <w:rFonts w:ascii="Arial" w:hAnsi="Arial" w:cs="Arial"/>
        </w:rPr>
        <w:t>This recommendation reflects systems theory, which emphasises feedback, communication and learning as essential elements of safe organisations (Reason, 2008). Similar concerns relating to organisational culture and communication were identified in the Morecambe Bay Investigation (Kirkup, 2015), suggesting that implementation gaps remain despite existing policies. A measurable speaking-up culture would strengthen transparency, accountability and continuous learning.</w:t>
      </w:r>
    </w:p>
    <w:p w14:paraId="24E3F61C" w14:textId="7D8B5D04" w:rsidR="008B081A" w:rsidRPr="008B081A" w:rsidRDefault="008B081A" w:rsidP="008B081A">
      <w:pPr>
        <w:spacing w:line="360" w:lineRule="auto"/>
        <w:jc w:val="both"/>
        <w:rPr>
          <w:rFonts w:ascii="Arial" w:hAnsi="Arial" w:cs="Arial"/>
          <w:b/>
          <w:bCs/>
        </w:rPr>
      </w:pPr>
      <w:r>
        <w:rPr>
          <w:rFonts w:ascii="Arial" w:hAnsi="Arial" w:cs="Arial"/>
          <w:b/>
          <w:bCs/>
        </w:rPr>
        <w:t>4</w:t>
      </w:r>
      <w:r w:rsidR="006B5CAA" w:rsidRPr="006B5CAA">
        <w:rPr>
          <w:rFonts w:ascii="Arial" w:hAnsi="Arial" w:cs="Arial"/>
          <w:b/>
          <w:bCs/>
        </w:rPr>
        <w:t xml:space="preserve">.4 </w:t>
      </w:r>
      <w:r w:rsidRPr="008B081A">
        <w:rPr>
          <w:rFonts w:ascii="Arial" w:hAnsi="Arial" w:cs="Arial"/>
          <w:b/>
          <w:bCs/>
        </w:rPr>
        <w:t>Implementation Strategy Using PDSA, Lean and Six Sigma</w:t>
      </w:r>
    </w:p>
    <w:p w14:paraId="58655687" w14:textId="77777777" w:rsidR="008B081A" w:rsidRPr="008B081A" w:rsidRDefault="008B081A" w:rsidP="008B081A">
      <w:pPr>
        <w:spacing w:line="360" w:lineRule="auto"/>
        <w:jc w:val="both"/>
        <w:rPr>
          <w:rFonts w:ascii="Arial" w:hAnsi="Arial" w:cs="Arial"/>
        </w:rPr>
      </w:pPr>
      <w:r w:rsidRPr="008B081A">
        <w:rPr>
          <w:rFonts w:ascii="Arial" w:hAnsi="Arial" w:cs="Arial"/>
        </w:rPr>
        <w:t>To ensure sustainability, the proposed improvements should be implemented using a structured quality-improvement framework combining PDSA, Lean and Six Sigma methodologies.</w:t>
      </w:r>
    </w:p>
    <w:p w14:paraId="42B56863" w14:textId="77777777" w:rsidR="008B081A" w:rsidRPr="008B081A" w:rsidRDefault="008B081A" w:rsidP="008B081A">
      <w:pPr>
        <w:spacing w:line="360" w:lineRule="auto"/>
        <w:jc w:val="both"/>
        <w:rPr>
          <w:rFonts w:ascii="Arial" w:hAnsi="Arial" w:cs="Arial"/>
        </w:rPr>
      </w:pPr>
      <w:r w:rsidRPr="00132F40">
        <w:rPr>
          <w:rFonts w:ascii="Arial" w:hAnsi="Arial" w:cs="Arial"/>
          <w:b/>
          <w:bCs/>
        </w:rPr>
        <w:t>Plan</w:t>
      </w:r>
      <w:r w:rsidRPr="008B081A">
        <w:rPr>
          <w:rFonts w:ascii="Arial" w:hAnsi="Arial" w:cs="Arial"/>
        </w:rPr>
        <w:t xml:space="preserve">: A ward with identified concerns relating to patient safety, complaints or staffing should be selected. A multidisciplinary team comprising nurses, doctors, managers, quality specialists, patients and carers should establish the aim: “To improve the reliability of fundamental patient care and escalation of safety concerns within six months.” Baseline </w:t>
      </w:r>
      <w:r w:rsidRPr="008B081A">
        <w:rPr>
          <w:rFonts w:ascii="Arial" w:hAnsi="Arial" w:cs="Arial"/>
        </w:rPr>
        <w:lastRenderedPageBreak/>
        <w:t>measures should include complaints, incident reports, staffing levels, patient experience scores and response times.</w:t>
      </w:r>
    </w:p>
    <w:p w14:paraId="447274A8" w14:textId="77777777" w:rsidR="008B081A" w:rsidRPr="008B081A" w:rsidRDefault="008B081A" w:rsidP="008B081A">
      <w:pPr>
        <w:spacing w:line="360" w:lineRule="auto"/>
        <w:jc w:val="both"/>
        <w:rPr>
          <w:rFonts w:ascii="Arial" w:hAnsi="Arial" w:cs="Arial"/>
        </w:rPr>
      </w:pPr>
      <w:r w:rsidRPr="00132F40">
        <w:rPr>
          <w:rFonts w:ascii="Arial" w:hAnsi="Arial" w:cs="Arial"/>
          <w:b/>
          <w:bCs/>
        </w:rPr>
        <w:t>Do</w:t>
      </w:r>
      <w:r w:rsidRPr="008B081A">
        <w:rPr>
          <w:rFonts w:ascii="Arial" w:hAnsi="Arial" w:cs="Arial"/>
        </w:rPr>
        <w:t>: Small-scale interventions should be introduced, including daily safety huddles, structured escalation procedures, routine review of complaints and incidents, speaking-up mechanisms and enhanced monitoring of quality indicators. Lean principles should be applied to reduce unnecessary delays and improve communication processes (Womack and Jones, 2003).</w:t>
      </w:r>
    </w:p>
    <w:p w14:paraId="75F230F0" w14:textId="77777777" w:rsidR="008B081A" w:rsidRPr="008B081A" w:rsidRDefault="008B081A" w:rsidP="008B081A">
      <w:pPr>
        <w:spacing w:line="360" w:lineRule="auto"/>
        <w:jc w:val="both"/>
        <w:rPr>
          <w:rFonts w:ascii="Arial" w:hAnsi="Arial" w:cs="Arial"/>
        </w:rPr>
      </w:pPr>
      <w:r w:rsidRPr="00132F40">
        <w:rPr>
          <w:rFonts w:ascii="Arial" w:hAnsi="Arial" w:cs="Arial"/>
          <w:b/>
          <w:bCs/>
        </w:rPr>
        <w:t>Study</w:t>
      </w:r>
      <w:r w:rsidRPr="008B081A">
        <w:rPr>
          <w:rFonts w:ascii="Arial" w:hAnsi="Arial" w:cs="Arial"/>
        </w:rPr>
        <w:t>: Performance data should be compared with baseline measures. Six Sigma techniques can support the identification of process variation and monitor improvements in quality outcomes. Patient and staff feedback should also be evaluated to determine whether interventions have improved care quality and safety.</w:t>
      </w:r>
    </w:p>
    <w:p w14:paraId="674C5435" w14:textId="77777777" w:rsidR="008B081A" w:rsidRPr="008B081A" w:rsidRDefault="008B081A" w:rsidP="008B081A">
      <w:pPr>
        <w:spacing w:line="360" w:lineRule="auto"/>
        <w:jc w:val="both"/>
        <w:rPr>
          <w:rFonts w:ascii="Arial" w:hAnsi="Arial" w:cs="Arial"/>
        </w:rPr>
      </w:pPr>
      <w:r w:rsidRPr="00132F40">
        <w:rPr>
          <w:rFonts w:ascii="Arial" w:hAnsi="Arial" w:cs="Arial"/>
          <w:b/>
          <w:bCs/>
        </w:rPr>
        <w:t>Act:</w:t>
      </w:r>
      <w:r w:rsidRPr="008B081A">
        <w:rPr>
          <w:rFonts w:ascii="Arial" w:hAnsi="Arial" w:cs="Arial"/>
        </w:rPr>
        <w:t xml:space="preserve"> Successful interventions should be standardised and implemented across other departments. Where objectives are not achieved, interventions should be modified and retested through additional PDSA cycles. This iterative approach supports Continuous Quality Improvement and promotes sustainable organisational learning (Institute for Healthcare Improvement, 2024).</w:t>
      </w:r>
    </w:p>
    <w:p w14:paraId="76475A2E" w14:textId="4D740B99" w:rsidR="008B081A" w:rsidRPr="008B081A" w:rsidRDefault="00132F40" w:rsidP="008B081A">
      <w:pPr>
        <w:spacing w:line="360" w:lineRule="auto"/>
        <w:jc w:val="both"/>
        <w:rPr>
          <w:rFonts w:ascii="Arial" w:hAnsi="Arial" w:cs="Arial"/>
        </w:rPr>
      </w:pPr>
      <w:r>
        <w:rPr>
          <w:rFonts w:ascii="Arial" w:hAnsi="Arial" w:cs="Arial"/>
        </w:rPr>
        <w:t>These</w:t>
      </w:r>
      <w:r w:rsidR="008B081A" w:rsidRPr="008B081A">
        <w:rPr>
          <w:rFonts w:ascii="Arial" w:hAnsi="Arial" w:cs="Arial"/>
        </w:rPr>
        <w:t xml:space="preserve"> recommendations address the root causes identified through the Fishbone Diagram, Five Whys and Donabedian analyses. By strengthening governance, workforce management, organisational culture and quality-improvement implementation, healthcare organisations can reduce the risk of repeating the failures observed at Mid Staffordshire and support the delivery of safer, patient-centred care.</w:t>
      </w:r>
    </w:p>
    <w:p w14:paraId="6EE35C9A" w14:textId="77777777" w:rsidR="00F5325C" w:rsidRDefault="00F5325C" w:rsidP="00335610">
      <w:pPr>
        <w:spacing w:line="360" w:lineRule="auto"/>
        <w:jc w:val="both"/>
        <w:rPr>
          <w:rFonts w:ascii="Arial" w:hAnsi="Arial" w:cs="Arial"/>
        </w:rPr>
      </w:pPr>
    </w:p>
    <w:p w14:paraId="5D95B197" w14:textId="77777777" w:rsidR="00F5325C" w:rsidRDefault="00F5325C" w:rsidP="00335610">
      <w:pPr>
        <w:spacing w:line="360" w:lineRule="auto"/>
        <w:jc w:val="both"/>
        <w:rPr>
          <w:rFonts w:ascii="Arial" w:hAnsi="Arial" w:cs="Arial"/>
        </w:rPr>
      </w:pPr>
    </w:p>
    <w:p w14:paraId="4ABA4E0C" w14:textId="77777777" w:rsidR="00F5325C" w:rsidRDefault="00F5325C" w:rsidP="00335610">
      <w:pPr>
        <w:spacing w:line="360" w:lineRule="auto"/>
        <w:jc w:val="both"/>
        <w:rPr>
          <w:rFonts w:ascii="Arial" w:hAnsi="Arial" w:cs="Arial"/>
        </w:rPr>
      </w:pPr>
    </w:p>
    <w:p w14:paraId="07C24CDD" w14:textId="77777777" w:rsidR="00F5325C" w:rsidRDefault="00F5325C" w:rsidP="00335610">
      <w:pPr>
        <w:spacing w:line="360" w:lineRule="auto"/>
        <w:jc w:val="both"/>
        <w:rPr>
          <w:rFonts w:ascii="Arial" w:hAnsi="Arial" w:cs="Arial"/>
        </w:rPr>
      </w:pPr>
    </w:p>
    <w:p w14:paraId="0702B20E" w14:textId="77777777" w:rsidR="00F5325C" w:rsidRDefault="00F5325C" w:rsidP="00335610">
      <w:pPr>
        <w:spacing w:line="360" w:lineRule="auto"/>
        <w:jc w:val="both"/>
        <w:rPr>
          <w:rFonts w:ascii="Arial" w:hAnsi="Arial" w:cs="Arial"/>
        </w:rPr>
      </w:pPr>
    </w:p>
    <w:p w14:paraId="711E03C8" w14:textId="77777777" w:rsidR="00F5325C" w:rsidRDefault="00F5325C" w:rsidP="00335610">
      <w:pPr>
        <w:spacing w:line="360" w:lineRule="auto"/>
        <w:jc w:val="both"/>
        <w:rPr>
          <w:rFonts w:ascii="Arial" w:hAnsi="Arial" w:cs="Arial"/>
        </w:rPr>
      </w:pPr>
    </w:p>
    <w:p w14:paraId="0C030F0E" w14:textId="77777777" w:rsidR="00F5325C" w:rsidRDefault="00F5325C" w:rsidP="00335610">
      <w:pPr>
        <w:spacing w:line="360" w:lineRule="auto"/>
        <w:jc w:val="both"/>
        <w:rPr>
          <w:rFonts w:ascii="Arial" w:hAnsi="Arial" w:cs="Arial"/>
        </w:rPr>
      </w:pPr>
    </w:p>
    <w:p w14:paraId="04105FCE" w14:textId="77777777" w:rsidR="00F5325C" w:rsidRDefault="00F5325C" w:rsidP="00335610">
      <w:pPr>
        <w:spacing w:line="360" w:lineRule="auto"/>
        <w:jc w:val="both"/>
        <w:rPr>
          <w:rFonts w:ascii="Arial" w:hAnsi="Arial" w:cs="Arial"/>
        </w:rPr>
      </w:pPr>
    </w:p>
    <w:p w14:paraId="1A49290F" w14:textId="77777777" w:rsidR="00051A35" w:rsidRDefault="00051A35" w:rsidP="00335610">
      <w:pPr>
        <w:spacing w:line="360" w:lineRule="auto"/>
        <w:jc w:val="both"/>
        <w:rPr>
          <w:rFonts w:ascii="Arial" w:hAnsi="Arial" w:cs="Arial"/>
        </w:rPr>
      </w:pPr>
    </w:p>
    <w:p w14:paraId="50BE9CF9" w14:textId="77777777" w:rsidR="00646004" w:rsidRDefault="00646004" w:rsidP="00335610">
      <w:pPr>
        <w:spacing w:line="360" w:lineRule="auto"/>
        <w:jc w:val="both"/>
        <w:rPr>
          <w:rFonts w:ascii="Arial" w:hAnsi="Arial" w:cs="Arial"/>
        </w:rPr>
      </w:pPr>
    </w:p>
    <w:p w14:paraId="180CB4EE" w14:textId="74C04C7B" w:rsidR="00DD061C" w:rsidRPr="003C1264" w:rsidRDefault="00646004" w:rsidP="00335610">
      <w:pPr>
        <w:spacing w:line="360" w:lineRule="auto"/>
        <w:jc w:val="both"/>
        <w:rPr>
          <w:rFonts w:ascii="Arial" w:hAnsi="Arial" w:cs="Arial"/>
        </w:rPr>
      </w:pPr>
      <w:r>
        <w:rPr>
          <w:rFonts w:ascii="Arial" w:hAnsi="Arial" w:cs="Arial"/>
          <w:b/>
          <w:bCs/>
          <w:sz w:val="28"/>
          <w:szCs w:val="28"/>
          <w:u w:val="single"/>
        </w:rPr>
        <w:lastRenderedPageBreak/>
        <w:t>5</w:t>
      </w:r>
      <w:r w:rsidR="00DD061C" w:rsidRPr="003C1264">
        <w:rPr>
          <w:rFonts w:ascii="Arial" w:hAnsi="Arial" w:cs="Arial"/>
          <w:b/>
          <w:bCs/>
          <w:sz w:val="28"/>
          <w:szCs w:val="28"/>
          <w:u w:val="single"/>
        </w:rPr>
        <w:t>.</w:t>
      </w:r>
      <w:r>
        <w:rPr>
          <w:rFonts w:ascii="Arial" w:hAnsi="Arial" w:cs="Arial"/>
          <w:b/>
          <w:bCs/>
          <w:sz w:val="28"/>
          <w:szCs w:val="28"/>
          <w:u w:val="single"/>
        </w:rPr>
        <w:t>0</w:t>
      </w:r>
      <w:r w:rsidR="00DD061C" w:rsidRPr="003C1264">
        <w:rPr>
          <w:rFonts w:ascii="Arial" w:hAnsi="Arial" w:cs="Arial"/>
          <w:b/>
          <w:bCs/>
          <w:sz w:val="28"/>
          <w:szCs w:val="28"/>
          <w:u w:val="single"/>
        </w:rPr>
        <w:t xml:space="preserve"> Conclusion</w:t>
      </w:r>
    </w:p>
    <w:p w14:paraId="3A85CAA1" w14:textId="77777777" w:rsidR="00DD061C" w:rsidRPr="001B0ACD" w:rsidRDefault="00DD061C" w:rsidP="00335610">
      <w:pPr>
        <w:spacing w:line="360" w:lineRule="auto"/>
        <w:jc w:val="both"/>
        <w:rPr>
          <w:rFonts w:ascii="Arial" w:hAnsi="Arial" w:cs="Arial"/>
        </w:rPr>
      </w:pPr>
      <w:r w:rsidRPr="001B0ACD">
        <w:rPr>
          <w:rFonts w:ascii="Arial" w:hAnsi="Arial" w:cs="Arial"/>
        </w:rPr>
        <w:t>The Mid Staffordshire NHS Foundation Trust case demonstrates that major failures in healthcare quality rarely arise from one isolated error. Instead, patient harm can develop when weaknesses in staffing, leadership, governance, communication, organisational culture and regulatory oversight interact. The analysis undertaken in this report confirms the central finding from Component 1: the fundamental problem was a failure of the wider organisational system to identify, escalate and respond to warning signs of deteriorating care.</w:t>
      </w:r>
    </w:p>
    <w:p w14:paraId="39BB56DC" w14:textId="77777777" w:rsidR="00DD061C" w:rsidRPr="001B0ACD" w:rsidRDefault="00DD061C" w:rsidP="00335610">
      <w:pPr>
        <w:spacing w:line="360" w:lineRule="auto"/>
        <w:jc w:val="both"/>
        <w:rPr>
          <w:rFonts w:ascii="Arial" w:hAnsi="Arial" w:cs="Arial"/>
        </w:rPr>
      </w:pPr>
      <w:r w:rsidRPr="001B0ACD">
        <w:rPr>
          <w:rFonts w:ascii="Arial" w:hAnsi="Arial" w:cs="Arial"/>
        </w:rPr>
        <w:t>The Fishbone Diagram demonstrated the range of contributing factors, while the 5 Whys analysis identified weak governance and ineffective organisational learning as deeper causes. The Donabedian Model further demonstrated how structural weaknesses, particularly staffing and governance, influenced care processes and ultimately patient outcomes. SWOT analysis highlighted both the strengths available within the NHS quality infrastructure and the threats created by workforce pressures, financial constraints and change fatigue.</w:t>
      </w:r>
    </w:p>
    <w:p w14:paraId="62FFFDA0" w14:textId="77777777" w:rsidR="00DD061C" w:rsidRPr="001B0ACD" w:rsidRDefault="00DD061C" w:rsidP="00335610">
      <w:pPr>
        <w:spacing w:line="360" w:lineRule="auto"/>
        <w:jc w:val="both"/>
        <w:rPr>
          <w:rFonts w:ascii="Arial" w:hAnsi="Arial" w:cs="Arial"/>
        </w:rPr>
      </w:pPr>
      <w:r w:rsidRPr="001B0ACD">
        <w:rPr>
          <w:rFonts w:ascii="Arial" w:hAnsi="Arial" w:cs="Arial"/>
        </w:rPr>
        <w:t>The critical evaluation of TQM, CQI, Lean, Six Sigma and PDSA demonstrates that no single quality-improvement methodology is sufficient for complex healthcare organisations. TQM and CQI provide an organisation-wide philosophy of continuous improvement, while Lean and Six Sigma can improve processes and reduce unwarranted variation. PDSA offers a practical mechanism for testing and refining interventions. However, these tools are only effective when supported by appropriate leadership, staff engagement, psychological safety and reliable governance.</w:t>
      </w:r>
    </w:p>
    <w:p w14:paraId="11B1DCD0" w14:textId="77777777" w:rsidR="00DD061C" w:rsidRPr="001B0ACD" w:rsidRDefault="00DD061C" w:rsidP="00335610">
      <w:pPr>
        <w:spacing w:line="360" w:lineRule="auto"/>
        <w:jc w:val="both"/>
        <w:rPr>
          <w:rFonts w:ascii="Arial" w:hAnsi="Arial" w:cs="Arial"/>
        </w:rPr>
      </w:pPr>
      <w:r w:rsidRPr="001B0ACD">
        <w:rPr>
          <w:rFonts w:ascii="Arial" w:hAnsi="Arial" w:cs="Arial"/>
        </w:rPr>
        <w:t>The recommended improvement programme therefore combines integrated quality dashboards, clinically informed workforce governance, a psychologically safe reporting culture and PDSA-based improvement cycles. These interventions should be implemented incrementally and evaluated using outcome, process and balancing measures.</w:t>
      </w:r>
    </w:p>
    <w:p w14:paraId="153D707C" w14:textId="419E5636" w:rsidR="00051A35" w:rsidRDefault="00DD061C" w:rsidP="00E41ACD">
      <w:pPr>
        <w:spacing w:line="360" w:lineRule="auto"/>
        <w:jc w:val="both"/>
        <w:rPr>
          <w:rFonts w:ascii="Arial" w:hAnsi="Arial" w:cs="Arial"/>
        </w:rPr>
      </w:pPr>
      <w:r w:rsidRPr="001B0ACD">
        <w:rPr>
          <w:rFonts w:ascii="Arial" w:hAnsi="Arial" w:cs="Arial"/>
        </w:rPr>
        <w:t>The continuing relevance of the Mid Staffordshire case is demonstrated by contemporary NHS policy. The Patient Safety Strategy, PSIRF and the current NHS quality strategy all emphasise learning, safety culture, patient involvement, data and continuous improvement. The principal lesson is therefore that sustainable quality improvement requires more than policies and inspection. It requires organisations to create environments where concerns are heard, data are acted upon, staff are adequately supported, patients are involved and improvement becomes part of everyday practice. This represents the key transition from responding to healthcare failure towards designing health and social care services that are safe, accountable and sustainable.</w:t>
      </w:r>
    </w:p>
    <w:p w14:paraId="33433C8B" w14:textId="77777777" w:rsidR="00051A35" w:rsidRDefault="00051A35" w:rsidP="00E41ACD">
      <w:pPr>
        <w:spacing w:line="360" w:lineRule="auto"/>
        <w:jc w:val="both"/>
        <w:rPr>
          <w:rFonts w:ascii="Arial" w:hAnsi="Arial" w:cs="Arial"/>
        </w:rPr>
      </w:pPr>
    </w:p>
    <w:p w14:paraId="23EBF770" w14:textId="6ABC03FD" w:rsidR="00B501E8" w:rsidRPr="00B501E8" w:rsidRDefault="00B501E8" w:rsidP="00B501E8">
      <w:pPr>
        <w:spacing w:line="360" w:lineRule="auto"/>
        <w:jc w:val="both"/>
        <w:rPr>
          <w:rFonts w:ascii="Arial" w:hAnsi="Arial" w:cs="Arial"/>
          <w:b/>
          <w:bCs/>
          <w:sz w:val="24"/>
          <w:szCs w:val="24"/>
          <w:u w:val="single"/>
        </w:rPr>
      </w:pPr>
      <w:r w:rsidRPr="00B501E8">
        <w:rPr>
          <w:rFonts w:ascii="Arial" w:hAnsi="Arial" w:cs="Arial"/>
          <w:b/>
          <w:bCs/>
          <w:sz w:val="24"/>
          <w:szCs w:val="24"/>
          <w:u w:val="single"/>
        </w:rPr>
        <w:lastRenderedPageBreak/>
        <w:t>REFERENCE LIST</w:t>
      </w:r>
    </w:p>
    <w:p w14:paraId="539D18B6" w14:textId="77777777" w:rsidR="00051A35" w:rsidRPr="00051A35" w:rsidRDefault="00051A35" w:rsidP="00051A35">
      <w:pPr>
        <w:spacing w:line="360" w:lineRule="auto"/>
        <w:jc w:val="both"/>
        <w:rPr>
          <w:rFonts w:ascii="Arial" w:hAnsi="Arial" w:cs="Arial"/>
        </w:rPr>
      </w:pPr>
      <w:r w:rsidRPr="00051A35">
        <w:rPr>
          <w:rFonts w:ascii="Arial" w:hAnsi="Arial" w:cs="Arial"/>
        </w:rPr>
        <w:t xml:space="preserve">Antony, J. (2004). Some pros and cons of six sigma: An academic perspective. </w:t>
      </w:r>
      <w:r w:rsidRPr="00051A35">
        <w:rPr>
          <w:rFonts w:ascii="Arial" w:hAnsi="Arial" w:cs="Arial"/>
          <w:i/>
          <w:iCs/>
        </w:rPr>
        <w:t>The TQM Magazine</w:t>
      </w:r>
      <w:r w:rsidRPr="00051A35">
        <w:rPr>
          <w:rFonts w:ascii="Arial" w:hAnsi="Arial" w:cs="Arial"/>
        </w:rPr>
        <w:t>, [online] 16(4), pp.303–306. doi:10.1108/09544780410541945.</w:t>
      </w:r>
    </w:p>
    <w:p w14:paraId="4CC9D33C" w14:textId="77777777" w:rsidR="00051A35" w:rsidRPr="00051A35" w:rsidRDefault="00051A35" w:rsidP="00051A35">
      <w:pPr>
        <w:spacing w:line="360" w:lineRule="auto"/>
        <w:jc w:val="both"/>
        <w:rPr>
          <w:rFonts w:ascii="Arial" w:hAnsi="Arial" w:cs="Arial"/>
        </w:rPr>
      </w:pPr>
      <w:proofErr w:type="spellStart"/>
      <w:r w:rsidRPr="00051A35">
        <w:rPr>
          <w:rFonts w:ascii="Arial" w:hAnsi="Arial" w:cs="Arial"/>
        </w:rPr>
        <w:t>Batalden</w:t>
      </w:r>
      <w:proofErr w:type="spellEnd"/>
      <w:r w:rsidRPr="00051A35">
        <w:rPr>
          <w:rFonts w:ascii="Arial" w:hAnsi="Arial" w:cs="Arial"/>
        </w:rPr>
        <w:t xml:space="preserve">, P.B. and Davidoff, F. (2007). What is ‘quality improvement’ and how can it transform healthcare? </w:t>
      </w:r>
      <w:r w:rsidRPr="00051A35">
        <w:rPr>
          <w:rFonts w:ascii="Arial" w:hAnsi="Arial" w:cs="Arial"/>
          <w:i/>
          <w:iCs/>
        </w:rPr>
        <w:t>Quality and Safety in Health Care</w:t>
      </w:r>
      <w:r w:rsidRPr="00051A35">
        <w:rPr>
          <w:rFonts w:ascii="Arial" w:hAnsi="Arial" w:cs="Arial"/>
        </w:rPr>
        <w:t xml:space="preserve">, [online] 16(1), pp.2–3. </w:t>
      </w:r>
      <w:proofErr w:type="spellStart"/>
      <w:proofErr w:type="gramStart"/>
      <w:r w:rsidRPr="00051A35">
        <w:rPr>
          <w:rFonts w:ascii="Arial" w:hAnsi="Arial" w:cs="Arial"/>
        </w:rPr>
        <w:t>doi:https</w:t>
      </w:r>
      <w:proofErr w:type="spellEnd"/>
      <w:r w:rsidRPr="00051A35">
        <w:rPr>
          <w:rFonts w:ascii="Arial" w:hAnsi="Arial" w:cs="Arial"/>
        </w:rPr>
        <w:t>://doi.org/10.1136/qshc.2006.022046</w:t>
      </w:r>
      <w:proofErr w:type="gramEnd"/>
      <w:r w:rsidRPr="00051A35">
        <w:rPr>
          <w:rFonts w:ascii="Arial" w:hAnsi="Arial" w:cs="Arial"/>
        </w:rPr>
        <w:t>.</w:t>
      </w:r>
    </w:p>
    <w:p w14:paraId="75B98BD2" w14:textId="77777777" w:rsidR="00051A35" w:rsidRPr="00051A35" w:rsidRDefault="00051A35" w:rsidP="00051A35">
      <w:pPr>
        <w:spacing w:line="360" w:lineRule="auto"/>
        <w:jc w:val="both"/>
        <w:rPr>
          <w:rFonts w:ascii="Arial" w:hAnsi="Arial" w:cs="Arial"/>
        </w:rPr>
      </w:pPr>
      <w:r w:rsidRPr="00051A35">
        <w:rPr>
          <w:rFonts w:ascii="Arial" w:hAnsi="Arial" w:cs="Arial"/>
        </w:rPr>
        <w:t xml:space="preserve">Berwick, D. (2013). </w:t>
      </w:r>
      <w:r w:rsidRPr="00051A35">
        <w:rPr>
          <w:rFonts w:ascii="Arial" w:hAnsi="Arial" w:cs="Arial"/>
          <w:i/>
          <w:iCs/>
        </w:rPr>
        <w:t>Berwick review into patient safety</w:t>
      </w:r>
      <w:r w:rsidRPr="00051A35">
        <w:rPr>
          <w:rFonts w:ascii="Arial" w:hAnsi="Arial" w:cs="Arial"/>
        </w:rPr>
        <w:t xml:space="preserve">. [online] </w:t>
      </w:r>
      <w:r w:rsidRPr="00051A35">
        <w:rPr>
          <w:rFonts w:ascii="Arial" w:hAnsi="Arial" w:cs="Arial"/>
          <w:i/>
          <w:iCs/>
        </w:rPr>
        <w:t>GOV.UK</w:t>
      </w:r>
      <w:r w:rsidRPr="00051A35">
        <w:rPr>
          <w:rFonts w:ascii="Arial" w:hAnsi="Arial" w:cs="Arial"/>
        </w:rPr>
        <w:t>. Available at: https://www.gov.uk/government/publications/berwick-review-into-patient-safety [Accessed 12 Aug. 2026].</w:t>
      </w:r>
    </w:p>
    <w:p w14:paraId="6A35EE20" w14:textId="77777777" w:rsidR="00051A35" w:rsidRPr="00051A35" w:rsidRDefault="00051A35" w:rsidP="00051A35">
      <w:pPr>
        <w:spacing w:line="360" w:lineRule="auto"/>
        <w:jc w:val="both"/>
        <w:rPr>
          <w:rFonts w:ascii="Arial" w:hAnsi="Arial" w:cs="Arial"/>
        </w:rPr>
      </w:pPr>
      <w:r w:rsidRPr="00051A35">
        <w:rPr>
          <w:rFonts w:ascii="Arial" w:hAnsi="Arial" w:cs="Arial"/>
        </w:rPr>
        <w:t xml:space="preserve">Care Quality Commission (CQC) (2024). </w:t>
      </w:r>
      <w:r w:rsidRPr="00051A35">
        <w:rPr>
          <w:rFonts w:ascii="Arial" w:hAnsi="Arial" w:cs="Arial"/>
          <w:i/>
          <w:iCs/>
        </w:rPr>
        <w:t>The state of health care and adult social care in England 2023/24 - care quality commission</w:t>
      </w:r>
      <w:r w:rsidRPr="00051A35">
        <w:rPr>
          <w:rFonts w:ascii="Arial" w:hAnsi="Arial" w:cs="Arial"/>
        </w:rPr>
        <w:t xml:space="preserve">. [online] </w:t>
      </w:r>
      <w:r w:rsidRPr="00051A35">
        <w:rPr>
          <w:rFonts w:ascii="Arial" w:hAnsi="Arial" w:cs="Arial"/>
          <w:i/>
          <w:iCs/>
        </w:rPr>
        <w:t>Cqc.org.uk</w:t>
      </w:r>
      <w:r w:rsidRPr="00051A35">
        <w:rPr>
          <w:rFonts w:ascii="Arial" w:hAnsi="Arial" w:cs="Arial"/>
        </w:rPr>
        <w:t>. Available at: https://www.cqc.org.uk/publications/major-report/state-care/2023-2024 [Accessed 13 Aug. 2026].</w:t>
      </w:r>
    </w:p>
    <w:p w14:paraId="31FD1EC3" w14:textId="77777777" w:rsidR="00051A35" w:rsidRPr="00051A35" w:rsidRDefault="00051A35" w:rsidP="00051A35">
      <w:pPr>
        <w:spacing w:line="360" w:lineRule="auto"/>
        <w:jc w:val="both"/>
        <w:rPr>
          <w:rFonts w:ascii="Arial" w:hAnsi="Arial" w:cs="Arial"/>
        </w:rPr>
      </w:pPr>
      <w:r w:rsidRPr="00051A35">
        <w:rPr>
          <w:rFonts w:ascii="Arial" w:hAnsi="Arial" w:cs="Arial"/>
        </w:rPr>
        <w:t xml:space="preserve">CQC (2021). </w:t>
      </w:r>
      <w:r w:rsidRPr="00051A35">
        <w:rPr>
          <w:rFonts w:ascii="Arial" w:hAnsi="Arial" w:cs="Arial"/>
          <w:i/>
          <w:iCs/>
        </w:rPr>
        <w:t>State of care 2020/21 - care quality commission</w:t>
      </w:r>
      <w:r w:rsidRPr="00051A35">
        <w:rPr>
          <w:rFonts w:ascii="Arial" w:hAnsi="Arial" w:cs="Arial"/>
        </w:rPr>
        <w:t xml:space="preserve">. [online] </w:t>
      </w:r>
      <w:r w:rsidRPr="00051A35">
        <w:rPr>
          <w:rFonts w:ascii="Arial" w:hAnsi="Arial" w:cs="Arial"/>
          <w:i/>
          <w:iCs/>
        </w:rPr>
        <w:t>www.cqc.org.uk</w:t>
      </w:r>
      <w:r w:rsidRPr="00051A35">
        <w:rPr>
          <w:rFonts w:ascii="Arial" w:hAnsi="Arial" w:cs="Arial"/>
        </w:rPr>
        <w:t>. Available at: https://www.cqc.org.uk/publication/state-care-202021 [Accessed 13 Aug. 2026].</w:t>
      </w:r>
    </w:p>
    <w:p w14:paraId="5691F036" w14:textId="77777777" w:rsidR="00051A35" w:rsidRPr="00051A35" w:rsidRDefault="00051A35" w:rsidP="00051A35">
      <w:pPr>
        <w:spacing w:line="360" w:lineRule="auto"/>
        <w:jc w:val="both"/>
        <w:rPr>
          <w:rFonts w:ascii="Arial" w:hAnsi="Arial" w:cs="Arial"/>
        </w:rPr>
      </w:pPr>
      <w:r w:rsidRPr="00051A35">
        <w:rPr>
          <w:rFonts w:ascii="Arial" w:hAnsi="Arial" w:cs="Arial"/>
        </w:rPr>
        <w:t xml:space="preserve">Department Of Health (2008). </w:t>
      </w:r>
      <w:proofErr w:type="gramStart"/>
      <w:r w:rsidRPr="00051A35">
        <w:rPr>
          <w:rFonts w:ascii="Arial" w:hAnsi="Arial" w:cs="Arial"/>
          <w:i/>
          <w:iCs/>
        </w:rPr>
        <w:t>High quality</w:t>
      </w:r>
      <w:proofErr w:type="gramEnd"/>
      <w:r w:rsidRPr="00051A35">
        <w:rPr>
          <w:rFonts w:ascii="Arial" w:hAnsi="Arial" w:cs="Arial"/>
          <w:i/>
          <w:iCs/>
        </w:rPr>
        <w:t xml:space="preserve"> care for </w:t>
      </w:r>
      <w:proofErr w:type="gramStart"/>
      <w:r w:rsidRPr="00051A35">
        <w:rPr>
          <w:rFonts w:ascii="Arial" w:hAnsi="Arial" w:cs="Arial"/>
          <w:i/>
          <w:iCs/>
        </w:rPr>
        <w:t>all :</w:t>
      </w:r>
      <w:proofErr w:type="gramEnd"/>
      <w:r w:rsidRPr="00051A35">
        <w:rPr>
          <w:rFonts w:ascii="Arial" w:hAnsi="Arial" w:cs="Arial"/>
          <w:i/>
          <w:iCs/>
        </w:rPr>
        <w:t xml:space="preserve"> NHS next stage </w:t>
      </w:r>
      <w:proofErr w:type="gramStart"/>
      <w:r w:rsidRPr="00051A35">
        <w:rPr>
          <w:rFonts w:ascii="Arial" w:hAnsi="Arial" w:cs="Arial"/>
          <w:i/>
          <w:iCs/>
        </w:rPr>
        <w:t>review</w:t>
      </w:r>
      <w:proofErr w:type="gramEnd"/>
      <w:r w:rsidRPr="00051A35">
        <w:rPr>
          <w:rFonts w:ascii="Arial" w:hAnsi="Arial" w:cs="Arial"/>
          <w:i/>
          <w:iCs/>
        </w:rPr>
        <w:t xml:space="preserve"> final report</w:t>
      </w:r>
      <w:r w:rsidRPr="00051A35">
        <w:rPr>
          <w:rFonts w:ascii="Arial" w:hAnsi="Arial" w:cs="Arial"/>
        </w:rPr>
        <w:t>. London: Stationery Office.</w:t>
      </w:r>
    </w:p>
    <w:p w14:paraId="37B92B7F" w14:textId="77777777" w:rsidR="00051A35" w:rsidRPr="00051A35" w:rsidRDefault="00051A35" w:rsidP="00051A35">
      <w:pPr>
        <w:spacing w:line="360" w:lineRule="auto"/>
        <w:jc w:val="both"/>
        <w:rPr>
          <w:rFonts w:ascii="Arial" w:hAnsi="Arial" w:cs="Arial"/>
        </w:rPr>
      </w:pPr>
      <w:r w:rsidRPr="00051A35">
        <w:rPr>
          <w:rFonts w:ascii="Arial" w:hAnsi="Arial" w:cs="Arial"/>
        </w:rPr>
        <w:t xml:space="preserve">Donabedian, A. (1988). The quality of care. How can it be assessed? </w:t>
      </w:r>
      <w:r w:rsidRPr="00051A35">
        <w:rPr>
          <w:rFonts w:ascii="Arial" w:hAnsi="Arial" w:cs="Arial"/>
          <w:i/>
          <w:iCs/>
        </w:rPr>
        <w:t>JAMA: The Journal of the American Medical Association</w:t>
      </w:r>
      <w:r w:rsidRPr="00051A35">
        <w:rPr>
          <w:rFonts w:ascii="Arial" w:hAnsi="Arial" w:cs="Arial"/>
        </w:rPr>
        <w:t>, [online] 260(12), pp.1743–1748. doi:10.1001/jama.260.12.1743.</w:t>
      </w:r>
    </w:p>
    <w:p w14:paraId="55C685D8" w14:textId="77777777" w:rsidR="00051A35" w:rsidRPr="00051A35" w:rsidRDefault="00051A35" w:rsidP="00051A35">
      <w:pPr>
        <w:spacing w:line="360" w:lineRule="auto"/>
        <w:jc w:val="both"/>
        <w:rPr>
          <w:rFonts w:ascii="Arial" w:hAnsi="Arial" w:cs="Arial"/>
        </w:rPr>
      </w:pPr>
      <w:r w:rsidRPr="00051A35">
        <w:rPr>
          <w:rFonts w:ascii="Arial" w:hAnsi="Arial" w:cs="Arial"/>
        </w:rPr>
        <w:t xml:space="preserve">Donaldson, L. (2002). An organisation with a memory. </w:t>
      </w:r>
      <w:r w:rsidRPr="00051A35">
        <w:rPr>
          <w:rFonts w:ascii="Arial" w:hAnsi="Arial" w:cs="Arial"/>
          <w:i/>
          <w:iCs/>
        </w:rPr>
        <w:t>Clinical Medicine</w:t>
      </w:r>
      <w:r w:rsidRPr="00051A35">
        <w:rPr>
          <w:rFonts w:ascii="Arial" w:hAnsi="Arial" w:cs="Arial"/>
        </w:rPr>
        <w:t>, 2(5), pp.452–457. doi:10.7861/clinmedicine.2-5-452.</w:t>
      </w:r>
    </w:p>
    <w:p w14:paraId="3C09A016" w14:textId="77777777" w:rsidR="00051A35" w:rsidRPr="00051A35" w:rsidRDefault="00051A35" w:rsidP="00051A35">
      <w:pPr>
        <w:spacing w:line="360" w:lineRule="auto"/>
        <w:jc w:val="both"/>
        <w:rPr>
          <w:rFonts w:ascii="Arial" w:hAnsi="Arial" w:cs="Arial"/>
        </w:rPr>
      </w:pPr>
      <w:r w:rsidRPr="00051A35">
        <w:rPr>
          <w:rFonts w:ascii="Arial" w:hAnsi="Arial" w:cs="Arial"/>
        </w:rPr>
        <w:t xml:space="preserve">Francis, R. (2013). </w:t>
      </w:r>
      <w:r w:rsidRPr="00051A35">
        <w:rPr>
          <w:rFonts w:ascii="Arial" w:hAnsi="Arial" w:cs="Arial"/>
          <w:i/>
          <w:iCs/>
        </w:rPr>
        <w:t>Report of the Mid Staffordshire NHS Foundation Trust Public Inquiry</w:t>
      </w:r>
      <w:r w:rsidRPr="00051A35">
        <w:rPr>
          <w:rFonts w:ascii="Arial" w:hAnsi="Arial" w:cs="Arial"/>
        </w:rPr>
        <w:t xml:space="preserve">. [online] </w:t>
      </w:r>
      <w:r w:rsidRPr="00051A35">
        <w:rPr>
          <w:rFonts w:ascii="Arial" w:hAnsi="Arial" w:cs="Arial"/>
          <w:i/>
          <w:iCs/>
        </w:rPr>
        <w:t>GOV.UK</w:t>
      </w:r>
      <w:r w:rsidRPr="00051A35">
        <w:rPr>
          <w:rFonts w:ascii="Arial" w:hAnsi="Arial" w:cs="Arial"/>
        </w:rPr>
        <w:t>. Available at: https://www.gov.uk/government/publications/report-of-the-mid-staffordshire-nhs-foundation-trust-public-inquiry [Accessed 12 Aug. 2026].</w:t>
      </w:r>
    </w:p>
    <w:p w14:paraId="584F460E" w14:textId="77777777" w:rsidR="00051A35" w:rsidRPr="00051A35" w:rsidRDefault="00051A35" w:rsidP="00051A35">
      <w:pPr>
        <w:spacing w:line="360" w:lineRule="auto"/>
        <w:jc w:val="both"/>
        <w:rPr>
          <w:rFonts w:ascii="Arial" w:hAnsi="Arial" w:cs="Arial"/>
        </w:rPr>
      </w:pPr>
      <w:r w:rsidRPr="00051A35">
        <w:rPr>
          <w:rFonts w:ascii="Arial" w:hAnsi="Arial" w:cs="Arial"/>
        </w:rPr>
        <w:t xml:space="preserve">House Of Commons (2010). </w:t>
      </w:r>
      <w:r w:rsidRPr="00051A35">
        <w:rPr>
          <w:rFonts w:ascii="Arial" w:hAnsi="Arial" w:cs="Arial"/>
          <w:i/>
          <w:iCs/>
        </w:rPr>
        <w:t xml:space="preserve">Return to an address of the honourable the House of Commons dated 24 </w:t>
      </w:r>
      <w:proofErr w:type="spellStart"/>
      <w:r w:rsidRPr="00051A35">
        <w:rPr>
          <w:rFonts w:ascii="Arial" w:hAnsi="Arial" w:cs="Arial"/>
          <w:i/>
          <w:iCs/>
        </w:rPr>
        <w:t>february</w:t>
      </w:r>
      <w:proofErr w:type="spellEnd"/>
      <w:r w:rsidRPr="00051A35">
        <w:rPr>
          <w:rFonts w:ascii="Arial" w:hAnsi="Arial" w:cs="Arial"/>
          <w:i/>
          <w:iCs/>
        </w:rPr>
        <w:t xml:space="preserve"> </w:t>
      </w:r>
      <w:proofErr w:type="gramStart"/>
      <w:r w:rsidRPr="00051A35">
        <w:rPr>
          <w:rFonts w:ascii="Arial" w:hAnsi="Arial" w:cs="Arial"/>
          <w:i/>
          <w:iCs/>
        </w:rPr>
        <w:t>2010 :</w:t>
      </w:r>
      <w:proofErr w:type="gramEnd"/>
      <w:r w:rsidRPr="00051A35">
        <w:rPr>
          <w:rFonts w:ascii="Arial" w:hAnsi="Arial" w:cs="Arial"/>
          <w:i/>
          <w:iCs/>
        </w:rPr>
        <w:t xml:space="preserve"> Independent inquiry into care provided by Mid Staffordshire NHS Foundation Trust, </w:t>
      </w:r>
      <w:proofErr w:type="spellStart"/>
      <w:r w:rsidRPr="00051A35">
        <w:rPr>
          <w:rFonts w:ascii="Arial" w:hAnsi="Arial" w:cs="Arial"/>
          <w:i/>
          <w:iCs/>
        </w:rPr>
        <w:t>january</w:t>
      </w:r>
      <w:proofErr w:type="spellEnd"/>
      <w:r w:rsidRPr="00051A35">
        <w:rPr>
          <w:rFonts w:ascii="Arial" w:hAnsi="Arial" w:cs="Arial"/>
          <w:i/>
          <w:iCs/>
        </w:rPr>
        <w:t xml:space="preserve"> 2005-March 2009</w:t>
      </w:r>
      <w:r w:rsidRPr="00051A35">
        <w:rPr>
          <w:rFonts w:ascii="Arial" w:hAnsi="Arial" w:cs="Arial"/>
        </w:rPr>
        <w:t>. London: Tso.</w:t>
      </w:r>
    </w:p>
    <w:p w14:paraId="743F6DA9" w14:textId="77777777" w:rsidR="00051A35" w:rsidRPr="00051A35" w:rsidRDefault="00051A35" w:rsidP="00051A35">
      <w:pPr>
        <w:spacing w:line="360" w:lineRule="auto"/>
        <w:jc w:val="both"/>
        <w:rPr>
          <w:rFonts w:ascii="Arial" w:hAnsi="Arial" w:cs="Arial"/>
        </w:rPr>
      </w:pPr>
      <w:r w:rsidRPr="00051A35">
        <w:rPr>
          <w:rFonts w:ascii="Arial" w:hAnsi="Arial" w:cs="Arial"/>
        </w:rPr>
        <w:t xml:space="preserve">Institute for Healthcare Improvement (2025). </w:t>
      </w:r>
      <w:r w:rsidRPr="00051A35">
        <w:rPr>
          <w:rFonts w:ascii="Arial" w:hAnsi="Arial" w:cs="Arial"/>
          <w:i/>
          <w:iCs/>
        </w:rPr>
        <w:t>Model for improvement</w:t>
      </w:r>
      <w:r w:rsidRPr="00051A35">
        <w:rPr>
          <w:rFonts w:ascii="Arial" w:hAnsi="Arial" w:cs="Arial"/>
        </w:rPr>
        <w:t xml:space="preserve">. [online] </w:t>
      </w:r>
      <w:r w:rsidRPr="00051A35">
        <w:rPr>
          <w:rFonts w:ascii="Arial" w:hAnsi="Arial" w:cs="Arial"/>
          <w:i/>
          <w:iCs/>
        </w:rPr>
        <w:t>Ihi.org</w:t>
      </w:r>
      <w:r w:rsidRPr="00051A35">
        <w:rPr>
          <w:rFonts w:ascii="Arial" w:hAnsi="Arial" w:cs="Arial"/>
        </w:rPr>
        <w:t>. Available at: https://www.ihi.org/library/model-for-improvement [Accessed 13 Aug. 2026].</w:t>
      </w:r>
    </w:p>
    <w:p w14:paraId="405EDFC9" w14:textId="77777777" w:rsidR="00051A35" w:rsidRPr="00051A35" w:rsidRDefault="00051A35" w:rsidP="00051A35">
      <w:pPr>
        <w:spacing w:line="360" w:lineRule="auto"/>
        <w:jc w:val="both"/>
        <w:rPr>
          <w:rFonts w:ascii="Arial" w:hAnsi="Arial" w:cs="Arial"/>
        </w:rPr>
      </w:pPr>
      <w:r w:rsidRPr="00051A35">
        <w:rPr>
          <w:rFonts w:ascii="Arial" w:hAnsi="Arial" w:cs="Arial"/>
        </w:rPr>
        <w:t xml:space="preserve">Ishikawa, K. (1991). </w:t>
      </w:r>
      <w:r w:rsidRPr="00051A35">
        <w:rPr>
          <w:rFonts w:ascii="Arial" w:hAnsi="Arial" w:cs="Arial"/>
          <w:i/>
          <w:iCs/>
        </w:rPr>
        <w:t>Introduction to quality control</w:t>
      </w:r>
      <w:r w:rsidRPr="00051A35">
        <w:rPr>
          <w:rFonts w:ascii="Arial" w:hAnsi="Arial" w:cs="Arial"/>
        </w:rPr>
        <w:t>. Springer.</w:t>
      </w:r>
    </w:p>
    <w:p w14:paraId="12BBF15F" w14:textId="77777777" w:rsidR="00051A35" w:rsidRPr="00051A35" w:rsidRDefault="00051A35" w:rsidP="00051A35">
      <w:pPr>
        <w:spacing w:line="360" w:lineRule="auto"/>
        <w:jc w:val="both"/>
        <w:rPr>
          <w:rFonts w:ascii="Arial" w:hAnsi="Arial" w:cs="Arial"/>
        </w:rPr>
      </w:pPr>
      <w:r w:rsidRPr="00051A35">
        <w:rPr>
          <w:rFonts w:ascii="Arial" w:hAnsi="Arial" w:cs="Arial"/>
        </w:rPr>
        <w:lastRenderedPageBreak/>
        <w:t xml:space="preserve">Kirkup, B. (2015). The report of the Morecambe Bay Investigation. In: </w:t>
      </w:r>
      <w:r w:rsidRPr="00051A35">
        <w:rPr>
          <w:rFonts w:ascii="Arial" w:hAnsi="Arial" w:cs="Arial"/>
          <w:i/>
          <w:iCs/>
        </w:rPr>
        <w:t>Gov.uk</w:t>
      </w:r>
      <w:r w:rsidRPr="00051A35">
        <w:rPr>
          <w:rFonts w:ascii="Arial" w:hAnsi="Arial" w:cs="Arial"/>
        </w:rPr>
        <w:t>. [online] Available at: https://assets.publishing.service.gov.uk/media/5a7f3d7240f0b62305b85efb/47487_MBI_Accessible_v0.1.pdf [Accessed 13 Aug. 2026].</w:t>
      </w:r>
    </w:p>
    <w:p w14:paraId="4F278AB3" w14:textId="77777777" w:rsidR="00051A35" w:rsidRPr="00051A35" w:rsidRDefault="00051A35" w:rsidP="00051A35">
      <w:pPr>
        <w:spacing w:line="360" w:lineRule="auto"/>
        <w:jc w:val="both"/>
        <w:rPr>
          <w:rFonts w:ascii="Arial" w:hAnsi="Arial" w:cs="Arial"/>
        </w:rPr>
      </w:pPr>
      <w:r w:rsidRPr="00051A35">
        <w:rPr>
          <w:rFonts w:ascii="Arial" w:hAnsi="Arial" w:cs="Arial"/>
        </w:rPr>
        <w:t xml:space="preserve">Langley, G.J., Moen, R. D, Nolan, K.M., Nolan, T.W., Norman, C.L. and Provost, L.P. (2009). </w:t>
      </w:r>
      <w:r w:rsidRPr="00051A35">
        <w:rPr>
          <w:rFonts w:ascii="Arial" w:hAnsi="Arial" w:cs="Arial"/>
          <w:i/>
          <w:iCs/>
        </w:rPr>
        <w:t>The improvement guide: A practical approach to enhancing organizational performance</w:t>
      </w:r>
      <w:r w:rsidRPr="00051A35">
        <w:rPr>
          <w:rFonts w:ascii="Arial" w:hAnsi="Arial" w:cs="Arial"/>
        </w:rPr>
        <w:t xml:space="preserve">. 2nd </w:t>
      </w:r>
      <w:proofErr w:type="spellStart"/>
      <w:r w:rsidRPr="00051A35">
        <w:rPr>
          <w:rFonts w:ascii="Arial" w:hAnsi="Arial" w:cs="Arial"/>
        </w:rPr>
        <w:t>edn</w:t>
      </w:r>
      <w:proofErr w:type="spellEnd"/>
      <w:r w:rsidRPr="00051A35">
        <w:rPr>
          <w:rFonts w:ascii="Arial" w:hAnsi="Arial" w:cs="Arial"/>
        </w:rPr>
        <w:t>. San Francisco: Jossey-Bass Publishers.</w:t>
      </w:r>
    </w:p>
    <w:p w14:paraId="3B00CFEA" w14:textId="77777777" w:rsidR="00051A35" w:rsidRPr="00051A35" w:rsidRDefault="00051A35" w:rsidP="00051A35">
      <w:pPr>
        <w:spacing w:line="360" w:lineRule="auto"/>
        <w:jc w:val="both"/>
        <w:rPr>
          <w:rFonts w:ascii="Arial" w:hAnsi="Arial" w:cs="Arial"/>
        </w:rPr>
      </w:pPr>
      <w:r w:rsidRPr="00051A35">
        <w:rPr>
          <w:rFonts w:ascii="Arial" w:hAnsi="Arial" w:cs="Arial"/>
        </w:rPr>
        <w:t xml:space="preserve">Mannion, R. and Davies, H. (2018). Understanding organisational culture for healthcare quality improvement. </w:t>
      </w:r>
      <w:r w:rsidRPr="00051A35">
        <w:rPr>
          <w:rFonts w:ascii="Arial" w:hAnsi="Arial" w:cs="Arial"/>
          <w:i/>
          <w:iCs/>
        </w:rPr>
        <w:t>British Medical Journal</w:t>
      </w:r>
      <w:r w:rsidRPr="00051A35">
        <w:rPr>
          <w:rFonts w:ascii="Arial" w:hAnsi="Arial" w:cs="Arial"/>
        </w:rPr>
        <w:t xml:space="preserve">, [online] 363(363), pp.1–4. </w:t>
      </w:r>
      <w:proofErr w:type="spellStart"/>
      <w:proofErr w:type="gramStart"/>
      <w:r w:rsidRPr="00051A35">
        <w:rPr>
          <w:rFonts w:ascii="Arial" w:hAnsi="Arial" w:cs="Arial"/>
        </w:rPr>
        <w:t>doi:https</w:t>
      </w:r>
      <w:proofErr w:type="spellEnd"/>
      <w:r w:rsidRPr="00051A35">
        <w:rPr>
          <w:rFonts w:ascii="Arial" w:hAnsi="Arial" w:cs="Arial"/>
        </w:rPr>
        <w:t>://doi.org/10.1136/bmj.k4907</w:t>
      </w:r>
      <w:proofErr w:type="gramEnd"/>
      <w:r w:rsidRPr="00051A35">
        <w:rPr>
          <w:rFonts w:ascii="Arial" w:hAnsi="Arial" w:cs="Arial"/>
        </w:rPr>
        <w:t>.</w:t>
      </w:r>
    </w:p>
    <w:p w14:paraId="29352A83" w14:textId="77777777" w:rsidR="00051A35" w:rsidRPr="00051A35" w:rsidRDefault="00051A35" w:rsidP="00051A35">
      <w:pPr>
        <w:spacing w:line="360" w:lineRule="auto"/>
        <w:jc w:val="both"/>
        <w:rPr>
          <w:rFonts w:ascii="Arial" w:hAnsi="Arial" w:cs="Arial"/>
        </w:rPr>
      </w:pPr>
      <w:r w:rsidRPr="00051A35">
        <w:rPr>
          <w:rFonts w:ascii="Arial" w:hAnsi="Arial" w:cs="Arial"/>
        </w:rPr>
        <w:t xml:space="preserve">NHS England (2019). </w:t>
      </w:r>
      <w:r w:rsidRPr="00051A35">
        <w:rPr>
          <w:rFonts w:ascii="Arial" w:hAnsi="Arial" w:cs="Arial"/>
          <w:i/>
          <w:iCs/>
        </w:rPr>
        <w:t>The NHS patient safety strategy</w:t>
      </w:r>
      <w:r w:rsidRPr="00051A35">
        <w:rPr>
          <w:rFonts w:ascii="Arial" w:hAnsi="Arial" w:cs="Arial"/>
        </w:rPr>
        <w:t xml:space="preserve">. [online] </w:t>
      </w:r>
      <w:r w:rsidRPr="00051A35">
        <w:rPr>
          <w:rFonts w:ascii="Arial" w:hAnsi="Arial" w:cs="Arial"/>
          <w:i/>
          <w:iCs/>
        </w:rPr>
        <w:t>NHS England</w:t>
      </w:r>
      <w:r w:rsidRPr="00051A35">
        <w:rPr>
          <w:rFonts w:ascii="Arial" w:hAnsi="Arial" w:cs="Arial"/>
        </w:rPr>
        <w:t>. NHS England. Available at: https://www.england.nhs.uk/patient-safety/the-nhs-patient-safety-strategy/ [Accessed 12 Aug. 2026].</w:t>
      </w:r>
    </w:p>
    <w:p w14:paraId="77ACA9A5" w14:textId="77777777" w:rsidR="00051A35" w:rsidRPr="00051A35" w:rsidRDefault="00051A35" w:rsidP="00051A35">
      <w:pPr>
        <w:spacing w:line="360" w:lineRule="auto"/>
        <w:jc w:val="both"/>
        <w:rPr>
          <w:rFonts w:ascii="Arial" w:hAnsi="Arial" w:cs="Arial"/>
        </w:rPr>
      </w:pPr>
      <w:r w:rsidRPr="00051A35">
        <w:rPr>
          <w:rFonts w:ascii="Arial" w:hAnsi="Arial" w:cs="Arial"/>
        </w:rPr>
        <w:t xml:space="preserve">NHS England (2022). </w:t>
      </w:r>
      <w:r w:rsidRPr="00051A35">
        <w:rPr>
          <w:rFonts w:ascii="Arial" w:hAnsi="Arial" w:cs="Arial"/>
          <w:i/>
          <w:iCs/>
        </w:rPr>
        <w:t>Patient safety incident response framework</w:t>
      </w:r>
      <w:r w:rsidRPr="00051A35">
        <w:rPr>
          <w:rFonts w:ascii="Arial" w:hAnsi="Arial" w:cs="Arial"/>
        </w:rPr>
        <w:t xml:space="preserve">. [online] </w:t>
      </w:r>
      <w:r w:rsidRPr="00051A35">
        <w:rPr>
          <w:rFonts w:ascii="Arial" w:hAnsi="Arial" w:cs="Arial"/>
          <w:i/>
          <w:iCs/>
        </w:rPr>
        <w:t>www.england.nhs.uk</w:t>
      </w:r>
      <w:r w:rsidRPr="00051A35">
        <w:rPr>
          <w:rFonts w:ascii="Arial" w:hAnsi="Arial" w:cs="Arial"/>
        </w:rPr>
        <w:t>. NHS England. Available at: https://www.england.nhs.uk/patient-safety/patient-safety-insight/incident-response-framework/ [Accessed 13 Aug. 2026].</w:t>
      </w:r>
    </w:p>
    <w:p w14:paraId="35F518C7" w14:textId="77777777" w:rsidR="00051A35" w:rsidRPr="00051A35" w:rsidRDefault="00051A35" w:rsidP="00051A35">
      <w:pPr>
        <w:spacing w:line="360" w:lineRule="auto"/>
        <w:jc w:val="both"/>
        <w:rPr>
          <w:rFonts w:ascii="Arial" w:hAnsi="Arial" w:cs="Arial"/>
        </w:rPr>
      </w:pPr>
      <w:r w:rsidRPr="00051A35">
        <w:rPr>
          <w:rFonts w:ascii="Arial" w:hAnsi="Arial" w:cs="Arial"/>
        </w:rPr>
        <w:t xml:space="preserve">NHS England (2024a). </w:t>
      </w:r>
      <w:r w:rsidRPr="00051A35">
        <w:rPr>
          <w:rFonts w:ascii="Arial" w:hAnsi="Arial" w:cs="Arial"/>
          <w:i/>
          <w:iCs/>
        </w:rPr>
        <w:t>NHS England » Patient safety incident response standards</w:t>
      </w:r>
      <w:r w:rsidRPr="00051A35">
        <w:rPr>
          <w:rFonts w:ascii="Arial" w:hAnsi="Arial" w:cs="Arial"/>
        </w:rPr>
        <w:t xml:space="preserve">. [online] </w:t>
      </w:r>
      <w:r w:rsidRPr="00051A35">
        <w:rPr>
          <w:rFonts w:ascii="Arial" w:hAnsi="Arial" w:cs="Arial"/>
          <w:i/>
          <w:iCs/>
        </w:rPr>
        <w:t>www.england.nhs.uk</w:t>
      </w:r>
      <w:r w:rsidRPr="00051A35">
        <w:rPr>
          <w:rFonts w:ascii="Arial" w:hAnsi="Arial" w:cs="Arial"/>
        </w:rPr>
        <w:t>. Available at: https://www.england.nhs.uk/long-read/patient-safety-incident-response-standards/ [Accessed 12 Aug. 2026].</w:t>
      </w:r>
    </w:p>
    <w:p w14:paraId="16C44B42" w14:textId="77777777" w:rsidR="00051A35" w:rsidRPr="00051A35" w:rsidRDefault="00051A35" w:rsidP="00051A35">
      <w:pPr>
        <w:spacing w:line="360" w:lineRule="auto"/>
        <w:jc w:val="both"/>
        <w:rPr>
          <w:rFonts w:ascii="Arial" w:hAnsi="Arial" w:cs="Arial"/>
        </w:rPr>
      </w:pPr>
      <w:r w:rsidRPr="00051A35">
        <w:rPr>
          <w:rFonts w:ascii="Arial" w:hAnsi="Arial" w:cs="Arial"/>
        </w:rPr>
        <w:t xml:space="preserve">NHS England (2024b). </w:t>
      </w:r>
      <w:r w:rsidRPr="00051A35">
        <w:rPr>
          <w:rFonts w:ascii="Arial" w:hAnsi="Arial" w:cs="Arial"/>
          <w:i/>
          <w:iCs/>
        </w:rPr>
        <w:t>NHS England » Safety culture</w:t>
      </w:r>
      <w:r w:rsidRPr="00051A35">
        <w:rPr>
          <w:rFonts w:ascii="Arial" w:hAnsi="Arial" w:cs="Arial"/>
        </w:rPr>
        <w:t xml:space="preserve">. [online] </w:t>
      </w:r>
      <w:r w:rsidRPr="00051A35">
        <w:rPr>
          <w:rFonts w:ascii="Arial" w:hAnsi="Arial" w:cs="Arial"/>
          <w:i/>
          <w:iCs/>
        </w:rPr>
        <w:t>www.england.nhs.uk</w:t>
      </w:r>
      <w:r w:rsidRPr="00051A35">
        <w:rPr>
          <w:rFonts w:ascii="Arial" w:hAnsi="Arial" w:cs="Arial"/>
        </w:rPr>
        <w:t>. Available at: https://www.england.nhs.uk/patient-safety/patient-safety-culture/safety-culture/ [Accessed 13 Aug. 2026].</w:t>
      </w:r>
    </w:p>
    <w:p w14:paraId="0387E8F7" w14:textId="77777777" w:rsidR="00051A35" w:rsidRPr="00051A35" w:rsidRDefault="00051A35" w:rsidP="00051A35">
      <w:pPr>
        <w:spacing w:line="360" w:lineRule="auto"/>
        <w:jc w:val="both"/>
        <w:rPr>
          <w:rFonts w:ascii="Arial" w:hAnsi="Arial" w:cs="Arial"/>
        </w:rPr>
      </w:pPr>
      <w:r w:rsidRPr="00051A35">
        <w:rPr>
          <w:rFonts w:ascii="Arial" w:hAnsi="Arial" w:cs="Arial"/>
        </w:rPr>
        <w:t xml:space="preserve">NHS England (2026). </w:t>
      </w:r>
      <w:r w:rsidRPr="00051A35">
        <w:rPr>
          <w:rFonts w:ascii="Arial" w:hAnsi="Arial" w:cs="Arial"/>
          <w:i/>
          <w:iCs/>
        </w:rPr>
        <w:t>NHS England » Quality strategy for NHS-funded care in England</w:t>
      </w:r>
      <w:r w:rsidRPr="00051A35">
        <w:rPr>
          <w:rFonts w:ascii="Arial" w:hAnsi="Arial" w:cs="Arial"/>
        </w:rPr>
        <w:t>. [online] England.nhs.uk. Available at: https://www.england.nhs.uk/long-read/quality-strategy-for-nhs-funded-care-in-england/ [Accessed 12 Aug. 2026].</w:t>
      </w:r>
    </w:p>
    <w:p w14:paraId="1000F1DF" w14:textId="77777777" w:rsidR="00051A35" w:rsidRPr="00051A35" w:rsidRDefault="00051A35" w:rsidP="00051A35">
      <w:pPr>
        <w:spacing w:line="360" w:lineRule="auto"/>
        <w:jc w:val="both"/>
        <w:rPr>
          <w:rFonts w:ascii="Arial" w:hAnsi="Arial" w:cs="Arial"/>
        </w:rPr>
      </w:pPr>
      <w:r w:rsidRPr="00051A35">
        <w:rPr>
          <w:rFonts w:ascii="Arial" w:hAnsi="Arial" w:cs="Arial"/>
        </w:rPr>
        <w:t xml:space="preserve">Oakland, J.S. (2014). </w:t>
      </w:r>
      <w:r w:rsidRPr="00051A35">
        <w:rPr>
          <w:rFonts w:ascii="Arial" w:hAnsi="Arial" w:cs="Arial"/>
          <w:i/>
          <w:iCs/>
        </w:rPr>
        <w:t>Total quality management and operational excellence</w:t>
      </w:r>
      <w:r w:rsidRPr="00051A35">
        <w:rPr>
          <w:rFonts w:ascii="Arial" w:hAnsi="Arial" w:cs="Arial"/>
        </w:rPr>
        <w:t xml:space="preserve">. 4th </w:t>
      </w:r>
      <w:proofErr w:type="spellStart"/>
      <w:r w:rsidRPr="00051A35">
        <w:rPr>
          <w:rFonts w:ascii="Arial" w:hAnsi="Arial" w:cs="Arial"/>
        </w:rPr>
        <w:t>edn</w:t>
      </w:r>
      <w:proofErr w:type="spellEnd"/>
      <w:r w:rsidRPr="00051A35">
        <w:rPr>
          <w:rFonts w:ascii="Arial" w:hAnsi="Arial" w:cs="Arial"/>
        </w:rPr>
        <w:t>. [online] Routledge. doi:10.4324/9781315815725.</w:t>
      </w:r>
    </w:p>
    <w:p w14:paraId="0F4BBCF3" w14:textId="77777777" w:rsidR="00051A35" w:rsidRPr="00051A35" w:rsidRDefault="00051A35" w:rsidP="00051A35">
      <w:pPr>
        <w:spacing w:line="360" w:lineRule="auto"/>
        <w:jc w:val="both"/>
        <w:rPr>
          <w:rFonts w:ascii="Arial" w:hAnsi="Arial" w:cs="Arial"/>
        </w:rPr>
      </w:pPr>
      <w:r w:rsidRPr="00051A35">
        <w:rPr>
          <w:rFonts w:ascii="Arial" w:hAnsi="Arial" w:cs="Arial"/>
        </w:rPr>
        <w:t xml:space="preserve">Reason, J. (2000). Human error: Models and management. </w:t>
      </w:r>
      <w:r w:rsidRPr="00051A35">
        <w:rPr>
          <w:rFonts w:ascii="Arial" w:hAnsi="Arial" w:cs="Arial"/>
          <w:i/>
          <w:iCs/>
        </w:rPr>
        <w:t>British Medical Journal</w:t>
      </w:r>
      <w:r w:rsidRPr="00051A35">
        <w:rPr>
          <w:rFonts w:ascii="Arial" w:hAnsi="Arial" w:cs="Arial"/>
        </w:rPr>
        <w:t>, 320(7237), pp.768–770. doi:10.1136/bmj.320.7237.768.</w:t>
      </w:r>
    </w:p>
    <w:p w14:paraId="679C6DF2" w14:textId="77777777" w:rsidR="00051A35" w:rsidRPr="00051A35" w:rsidRDefault="00051A35" w:rsidP="00051A35">
      <w:pPr>
        <w:spacing w:line="360" w:lineRule="auto"/>
        <w:jc w:val="both"/>
        <w:rPr>
          <w:rFonts w:ascii="Arial" w:hAnsi="Arial" w:cs="Arial"/>
        </w:rPr>
      </w:pPr>
      <w:r w:rsidRPr="00051A35">
        <w:rPr>
          <w:rFonts w:ascii="Arial" w:hAnsi="Arial" w:cs="Arial"/>
        </w:rPr>
        <w:t xml:space="preserve">Schein, E.H. (2010). </w:t>
      </w:r>
      <w:r w:rsidRPr="00051A35">
        <w:rPr>
          <w:rFonts w:ascii="Arial" w:hAnsi="Arial" w:cs="Arial"/>
          <w:i/>
          <w:iCs/>
        </w:rPr>
        <w:t>Organizational Culture and Leadership</w:t>
      </w:r>
      <w:r w:rsidRPr="00051A35">
        <w:rPr>
          <w:rFonts w:ascii="Arial" w:hAnsi="Arial" w:cs="Arial"/>
        </w:rPr>
        <w:t xml:space="preserve">. 5th </w:t>
      </w:r>
      <w:proofErr w:type="spellStart"/>
      <w:r w:rsidRPr="00051A35">
        <w:rPr>
          <w:rFonts w:ascii="Arial" w:hAnsi="Arial" w:cs="Arial"/>
        </w:rPr>
        <w:t>edn</w:t>
      </w:r>
      <w:proofErr w:type="spellEnd"/>
      <w:r w:rsidRPr="00051A35">
        <w:rPr>
          <w:rFonts w:ascii="Arial" w:hAnsi="Arial" w:cs="Arial"/>
        </w:rPr>
        <w:t>. Hoboken, New Jersey Wiley.</w:t>
      </w:r>
    </w:p>
    <w:p w14:paraId="7732DB8A" w14:textId="77777777" w:rsidR="00051A35" w:rsidRPr="00051A35" w:rsidRDefault="00051A35" w:rsidP="00051A35">
      <w:pPr>
        <w:spacing w:line="360" w:lineRule="auto"/>
        <w:jc w:val="both"/>
        <w:rPr>
          <w:rFonts w:ascii="Arial" w:hAnsi="Arial" w:cs="Arial"/>
        </w:rPr>
      </w:pPr>
      <w:r w:rsidRPr="00051A35">
        <w:rPr>
          <w:rFonts w:ascii="Arial" w:hAnsi="Arial" w:cs="Arial"/>
        </w:rPr>
        <w:lastRenderedPageBreak/>
        <w:t xml:space="preserve">Serrat, O. (2017). The five WHYS technique. </w:t>
      </w:r>
      <w:r w:rsidRPr="00051A35">
        <w:rPr>
          <w:rFonts w:ascii="Arial" w:hAnsi="Arial" w:cs="Arial"/>
          <w:i/>
          <w:iCs/>
        </w:rPr>
        <w:t>Knowledge Solutions</w:t>
      </w:r>
      <w:r w:rsidRPr="00051A35">
        <w:rPr>
          <w:rFonts w:ascii="Arial" w:hAnsi="Arial" w:cs="Arial"/>
        </w:rPr>
        <w:t>, [online] 1(1), pp.307–310. doi:10.1007/978-981-10-0983-9_32.</w:t>
      </w:r>
    </w:p>
    <w:p w14:paraId="751D3C49" w14:textId="77777777" w:rsidR="00051A35" w:rsidRPr="00051A35" w:rsidRDefault="00051A35" w:rsidP="00051A35">
      <w:pPr>
        <w:spacing w:line="360" w:lineRule="auto"/>
        <w:jc w:val="both"/>
        <w:rPr>
          <w:rFonts w:ascii="Arial" w:hAnsi="Arial" w:cs="Arial"/>
        </w:rPr>
      </w:pPr>
      <w:r w:rsidRPr="00051A35">
        <w:rPr>
          <w:rFonts w:ascii="Arial" w:hAnsi="Arial" w:cs="Arial"/>
        </w:rPr>
        <w:t xml:space="preserve">The Health Foundation (2023). </w:t>
      </w:r>
      <w:r w:rsidRPr="00051A35">
        <w:rPr>
          <w:rFonts w:ascii="Arial" w:hAnsi="Arial" w:cs="Arial"/>
          <w:i/>
          <w:iCs/>
        </w:rPr>
        <w:t>About the Francis Inquiry</w:t>
      </w:r>
      <w:r w:rsidRPr="00051A35">
        <w:rPr>
          <w:rFonts w:ascii="Arial" w:hAnsi="Arial" w:cs="Arial"/>
        </w:rPr>
        <w:t xml:space="preserve">. [online] </w:t>
      </w:r>
      <w:r w:rsidRPr="00051A35">
        <w:rPr>
          <w:rFonts w:ascii="Arial" w:hAnsi="Arial" w:cs="Arial"/>
          <w:i/>
          <w:iCs/>
        </w:rPr>
        <w:t>The Health Foundation</w:t>
      </w:r>
      <w:r w:rsidRPr="00051A35">
        <w:rPr>
          <w:rFonts w:ascii="Arial" w:hAnsi="Arial" w:cs="Arial"/>
        </w:rPr>
        <w:t>. Available at: https://www.health.org.uk/reports-and-analysis/briefings/about-the-francis-inquiry [Accessed 13 Aug. 2026].</w:t>
      </w:r>
    </w:p>
    <w:p w14:paraId="7D9E9FCC" w14:textId="77777777" w:rsidR="00051A35" w:rsidRPr="00051A35" w:rsidRDefault="00051A35" w:rsidP="00051A35">
      <w:pPr>
        <w:spacing w:line="360" w:lineRule="auto"/>
        <w:jc w:val="both"/>
        <w:rPr>
          <w:rFonts w:ascii="Arial" w:hAnsi="Arial" w:cs="Arial"/>
        </w:rPr>
      </w:pPr>
      <w:r w:rsidRPr="00051A35">
        <w:rPr>
          <w:rFonts w:ascii="Arial" w:hAnsi="Arial" w:cs="Arial"/>
        </w:rPr>
        <w:t xml:space="preserve">Vincent, C. (2010). </w:t>
      </w:r>
      <w:r w:rsidRPr="00051A35">
        <w:rPr>
          <w:rFonts w:ascii="Arial" w:hAnsi="Arial" w:cs="Arial"/>
          <w:i/>
          <w:iCs/>
        </w:rPr>
        <w:t>Patient safety</w:t>
      </w:r>
      <w:r w:rsidRPr="00051A35">
        <w:rPr>
          <w:rFonts w:ascii="Arial" w:hAnsi="Arial" w:cs="Arial"/>
        </w:rPr>
        <w:t xml:space="preserve">. 2nd </w:t>
      </w:r>
      <w:proofErr w:type="spellStart"/>
      <w:r w:rsidRPr="00051A35">
        <w:rPr>
          <w:rFonts w:ascii="Arial" w:hAnsi="Arial" w:cs="Arial"/>
        </w:rPr>
        <w:t>edn</w:t>
      </w:r>
      <w:proofErr w:type="spellEnd"/>
      <w:r w:rsidRPr="00051A35">
        <w:rPr>
          <w:rFonts w:ascii="Arial" w:hAnsi="Arial" w:cs="Arial"/>
        </w:rPr>
        <w:t xml:space="preserve">. Chichester, West Sussex, </w:t>
      </w:r>
      <w:proofErr w:type="gramStart"/>
      <w:r w:rsidRPr="00051A35">
        <w:rPr>
          <w:rFonts w:ascii="Arial" w:hAnsi="Arial" w:cs="Arial"/>
        </w:rPr>
        <w:t>Uk ;</w:t>
      </w:r>
      <w:proofErr w:type="gramEnd"/>
      <w:r w:rsidRPr="00051A35">
        <w:rPr>
          <w:rFonts w:ascii="Arial" w:hAnsi="Arial" w:cs="Arial"/>
        </w:rPr>
        <w:t xml:space="preserve"> Hoboken, Nj: Wiley-Blackwell.</w:t>
      </w:r>
    </w:p>
    <w:p w14:paraId="496548E0" w14:textId="77777777" w:rsidR="00051A35" w:rsidRPr="00051A35" w:rsidRDefault="00051A35" w:rsidP="00051A35">
      <w:pPr>
        <w:spacing w:line="360" w:lineRule="auto"/>
        <w:jc w:val="both"/>
        <w:rPr>
          <w:rFonts w:ascii="Arial" w:hAnsi="Arial" w:cs="Arial"/>
        </w:rPr>
      </w:pPr>
      <w:r w:rsidRPr="00051A35">
        <w:rPr>
          <w:rFonts w:ascii="Arial" w:hAnsi="Arial" w:cs="Arial"/>
        </w:rPr>
        <w:t xml:space="preserve">W Edwards Deming (2000). </w:t>
      </w:r>
      <w:r w:rsidRPr="00051A35">
        <w:rPr>
          <w:rFonts w:ascii="Arial" w:hAnsi="Arial" w:cs="Arial"/>
          <w:i/>
          <w:iCs/>
        </w:rPr>
        <w:t>Out of the crisis</w:t>
      </w:r>
      <w:r w:rsidRPr="00051A35">
        <w:rPr>
          <w:rFonts w:ascii="Arial" w:hAnsi="Arial" w:cs="Arial"/>
        </w:rPr>
        <w:t>. Cambridge, Mass.: Mit Press.</w:t>
      </w:r>
    </w:p>
    <w:p w14:paraId="4DA98547" w14:textId="77777777" w:rsidR="00051A35" w:rsidRPr="00051A35" w:rsidRDefault="00051A35" w:rsidP="00051A35">
      <w:pPr>
        <w:spacing w:line="360" w:lineRule="auto"/>
        <w:jc w:val="both"/>
        <w:rPr>
          <w:rFonts w:ascii="Arial" w:hAnsi="Arial" w:cs="Arial"/>
        </w:rPr>
      </w:pPr>
      <w:r w:rsidRPr="00051A35">
        <w:rPr>
          <w:rFonts w:ascii="Arial" w:hAnsi="Arial" w:cs="Arial"/>
        </w:rPr>
        <w:t xml:space="preserve">WHO (2020). </w:t>
      </w:r>
      <w:r w:rsidRPr="00051A35">
        <w:rPr>
          <w:rFonts w:ascii="Arial" w:hAnsi="Arial" w:cs="Arial"/>
          <w:i/>
          <w:iCs/>
        </w:rPr>
        <w:t>Quality health services: A planning guide</w:t>
      </w:r>
      <w:r w:rsidRPr="00051A35">
        <w:rPr>
          <w:rFonts w:ascii="Arial" w:hAnsi="Arial" w:cs="Arial"/>
        </w:rPr>
        <w:t xml:space="preserve">. [online] </w:t>
      </w:r>
      <w:r w:rsidRPr="00051A35">
        <w:rPr>
          <w:rFonts w:ascii="Arial" w:hAnsi="Arial" w:cs="Arial"/>
          <w:i/>
          <w:iCs/>
        </w:rPr>
        <w:t>www.who.int</w:t>
      </w:r>
      <w:r w:rsidRPr="00051A35">
        <w:rPr>
          <w:rFonts w:ascii="Arial" w:hAnsi="Arial" w:cs="Arial"/>
        </w:rPr>
        <w:t>. Available at: https://www.who.int/publications/i/item/9789240011632 [Accessed 13 Aug. 2026].</w:t>
      </w:r>
    </w:p>
    <w:p w14:paraId="7B6ACEB4" w14:textId="77777777" w:rsidR="00051A35" w:rsidRPr="00051A35" w:rsidRDefault="00051A35" w:rsidP="00051A35">
      <w:pPr>
        <w:spacing w:line="360" w:lineRule="auto"/>
        <w:jc w:val="both"/>
        <w:rPr>
          <w:rFonts w:ascii="Arial" w:hAnsi="Arial" w:cs="Arial"/>
        </w:rPr>
      </w:pPr>
      <w:r w:rsidRPr="00051A35">
        <w:rPr>
          <w:rFonts w:ascii="Arial" w:hAnsi="Arial" w:cs="Arial"/>
        </w:rPr>
        <w:t xml:space="preserve">WHO (2021). </w:t>
      </w:r>
      <w:r w:rsidRPr="00051A35">
        <w:rPr>
          <w:rFonts w:ascii="Arial" w:hAnsi="Arial" w:cs="Arial"/>
          <w:i/>
          <w:iCs/>
        </w:rPr>
        <w:t>Global patient safety action plan 2021-2030</w:t>
      </w:r>
      <w:r w:rsidRPr="00051A35">
        <w:rPr>
          <w:rFonts w:ascii="Arial" w:hAnsi="Arial" w:cs="Arial"/>
        </w:rPr>
        <w:t xml:space="preserve">. [online] </w:t>
      </w:r>
      <w:r w:rsidRPr="00051A35">
        <w:rPr>
          <w:rFonts w:ascii="Arial" w:hAnsi="Arial" w:cs="Arial"/>
          <w:i/>
          <w:iCs/>
        </w:rPr>
        <w:t>World Health Organization</w:t>
      </w:r>
      <w:r w:rsidRPr="00051A35">
        <w:rPr>
          <w:rFonts w:ascii="Arial" w:hAnsi="Arial" w:cs="Arial"/>
        </w:rPr>
        <w:t>. Available at: https://www.who.int/teams/integrated-health-services/patient-safety/policy/global-patient-safety-action-plan [Accessed 13 Aug. 2026].</w:t>
      </w:r>
    </w:p>
    <w:p w14:paraId="4B88CE65" w14:textId="77777777" w:rsidR="00051A35" w:rsidRPr="00051A35" w:rsidRDefault="00051A35" w:rsidP="00051A35">
      <w:pPr>
        <w:spacing w:line="360" w:lineRule="auto"/>
        <w:jc w:val="both"/>
        <w:rPr>
          <w:rFonts w:ascii="Arial" w:hAnsi="Arial" w:cs="Arial"/>
        </w:rPr>
      </w:pPr>
      <w:r w:rsidRPr="00051A35">
        <w:rPr>
          <w:rFonts w:ascii="Arial" w:hAnsi="Arial" w:cs="Arial"/>
        </w:rPr>
        <w:t xml:space="preserve">Womack, J.P. and Jones, D.T. (2003). </w:t>
      </w:r>
      <w:r w:rsidRPr="00051A35">
        <w:rPr>
          <w:rFonts w:ascii="Arial" w:hAnsi="Arial" w:cs="Arial"/>
          <w:i/>
          <w:iCs/>
        </w:rPr>
        <w:t xml:space="preserve">Lean </w:t>
      </w:r>
      <w:proofErr w:type="gramStart"/>
      <w:r w:rsidRPr="00051A35">
        <w:rPr>
          <w:rFonts w:ascii="Arial" w:hAnsi="Arial" w:cs="Arial"/>
          <w:i/>
          <w:iCs/>
        </w:rPr>
        <w:t>thinking :</w:t>
      </w:r>
      <w:proofErr w:type="gramEnd"/>
      <w:r w:rsidRPr="00051A35">
        <w:rPr>
          <w:rFonts w:ascii="Arial" w:hAnsi="Arial" w:cs="Arial"/>
          <w:i/>
          <w:iCs/>
        </w:rPr>
        <w:t xml:space="preserve"> Banish waste and create wealth in your corporation</w:t>
      </w:r>
      <w:r w:rsidRPr="00051A35">
        <w:rPr>
          <w:rFonts w:ascii="Arial" w:hAnsi="Arial" w:cs="Arial"/>
        </w:rPr>
        <w:t>. London: Simon &amp; Schuster, Limited.</w:t>
      </w:r>
    </w:p>
    <w:p w14:paraId="69CE6CD9" w14:textId="08DAF95D" w:rsidR="00B501E8" w:rsidRPr="00E41ACD" w:rsidRDefault="00B501E8" w:rsidP="00051A35">
      <w:pPr>
        <w:spacing w:line="360" w:lineRule="auto"/>
        <w:jc w:val="both"/>
        <w:rPr>
          <w:rFonts w:ascii="Arial" w:hAnsi="Arial" w:cs="Arial"/>
        </w:rPr>
      </w:pPr>
    </w:p>
    <w:sectPr w:rsidR="00B501E8" w:rsidRPr="00E41ACD" w:rsidSect="004C49CE">
      <w:footerReference w:type="default" r:id="rId9"/>
      <w:pgSz w:w="11906" w:h="16838"/>
      <w:pgMar w:top="1440" w:right="1440" w:bottom="1440" w:left="1440" w:header="510"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3BA65F" w14:textId="77777777" w:rsidR="00F42178" w:rsidRDefault="00F42178" w:rsidP="00D31516">
      <w:pPr>
        <w:spacing w:after="0" w:line="240" w:lineRule="auto"/>
      </w:pPr>
      <w:r>
        <w:separator/>
      </w:r>
    </w:p>
  </w:endnote>
  <w:endnote w:type="continuationSeparator" w:id="0">
    <w:p w14:paraId="60676D8B" w14:textId="77777777" w:rsidR="00F42178" w:rsidRDefault="00F42178" w:rsidP="00D315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25669161"/>
      <w:docPartObj>
        <w:docPartGallery w:val="Page Numbers (Bottom of Page)"/>
        <w:docPartUnique/>
      </w:docPartObj>
    </w:sdtPr>
    <w:sdtEndPr>
      <w:rPr>
        <w:noProof/>
      </w:rPr>
    </w:sdtEndPr>
    <w:sdtContent>
      <w:p w14:paraId="20900F40" w14:textId="6123FAF2" w:rsidR="00797B02" w:rsidRDefault="00797B0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992BECB" w14:textId="77777777" w:rsidR="00D31516" w:rsidRDefault="00D315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B871CA" w14:textId="77777777" w:rsidR="00F42178" w:rsidRDefault="00F42178" w:rsidP="00D31516">
      <w:pPr>
        <w:spacing w:after="0" w:line="240" w:lineRule="auto"/>
      </w:pPr>
      <w:r>
        <w:separator/>
      </w:r>
    </w:p>
  </w:footnote>
  <w:footnote w:type="continuationSeparator" w:id="0">
    <w:p w14:paraId="6404BEF9" w14:textId="77777777" w:rsidR="00F42178" w:rsidRDefault="00F42178" w:rsidP="00D3151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E07E7F"/>
    <w:multiLevelType w:val="multilevel"/>
    <w:tmpl w:val="5BDC72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E89305E"/>
    <w:multiLevelType w:val="multilevel"/>
    <w:tmpl w:val="A86E042C"/>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600" w:hanging="72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400" w:hanging="108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 w15:restartNumberingAfterBreak="0">
    <w:nsid w:val="37196E40"/>
    <w:multiLevelType w:val="multilevel"/>
    <w:tmpl w:val="DDB2AB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B0A36D0"/>
    <w:multiLevelType w:val="hybridMultilevel"/>
    <w:tmpl w:val="C986D42A"/>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6132773B"/>
    <w:multiLevelType w:val="multilevel"/>
    <w:tmpl w:val="DB1C60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88321993">
    <w:abstractNumId w:val="4"/>
  </w:num>
  <w:num w:numId="2" w16cid:durableId="1175146513">
    <w:abstractNumId w:val="3"/>
  </w:num>
  <w:num w:numId="3" w16cid:durableId="959535086">
    <w:abstractNumId w:val="2"/>
  </w:num>
  <w:num w:numId="4" w16cid:durableId="219367016">
    <w:abstractNumId w:val="0"/>
  </w:num>
  <w:num w:numId="5" w16cid:durableId="68105296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1965"/>
    <w:rsid w:val="00004147"/>
    <w:rsid w:val="00011965"/>
    <w:rsid w:val="000164F4"/>
    <w:rsid w:val="0002356D"/>
    <w:rsid w:val="00047D28"/>
    <w:rsid w:val="00051A35"/>
    <w:rsid w:val="00056B8C"/>
    <w:rsid w:val="0006215A"/>
    <w:rsid w:val="0008536B"/>
    <w:rsid w:val="000A74EA"/>
    <w:rsid w:val="000F0B55"/>
    <w:rsid w:val="00120B2B"/>
    <w:rsid w:val="00130E51"/>
    <w:rsid w:val="00132F40"/>
    <w:rsid w:val="00143282"/>
    <w:rsid w:val="00152DF1"/>
    <w:rsid w:val="00157808"/>
    <w:rsid w:val="00161919"/>
    <w:rsid w:val="001635A6"/>
    <w:rsid w:val="00165781"/>
    <w:rsid w:val="001709F1"/>
    <w:rsid w:val="001812B0"/>
    <w:rsid w:val="001A5D56"/>
    <w:rsid w:val="001A78FA"/>
    <w:rsid w:val="001B0ACD"/>
    <w:rsid w:val="001D5340"/>
    <w:rsid w:val="001F1BD5"/>
    <w:rsid w:val="00200AFA"/>
    <w:rsid w:val="002118E5"/>
    <w:rsid w:val="00232D1B"/>
    <w:rsid w:val="002B36B4"/>
    <w:rsid w:val="002E20F5"/>
    <w:rsid w:val="00303057"/>
    <w:rsid w:val="00303F97"/>
    <w:rsid w:val="00335610"/>
    <w:rsid w:val="00340C8E"/>
    <w:rsid w:val="00351459"/>
    <w:rsid w:val="00391C33"/>
    <w:rsid w:val="003C1264"/>
    <w:rsid w:val="003D3781"/>
    <w:rsid w:val="003F296E"/>
    <w:rsid w:val="004015CA"/>
    <w:rsid w:val="004168D2"/>
    <w:rsid w:val="00417A85"/>
    <w:rsid w:val="00432D75"/>
    <w:rsid w:val="00474078"/>
    <w:rsid w:val="00481062"/>
    <w:rsid w:val="00484D8E"/>
    <w:rsid w:val="0048768F"/>
    <w:rsid w:val="004960E7"/>
    <w:rsid w:val="004A3AE5"/>
    <w:rsid w:val="004A617C"/>
    <w:rsid w:val="004C49CE"/>
    <w:rsid w:val="004E4B98"/>
    <w:rsid w:val="004F07E9"/>
    <w:rsid w:val="004F6DDB"/>
    <w:rsid w:val="00523794"/>
    <w:rsid w:val="0055714E"/>
    <w:rsid w:val="00557F53"/>
    <w:rsid w:val="00560BF4"/>
    <w:rsid w:val="005A7F56"/>
    <w:rsid w:val="005B2E26"/>
    <w:rsid w:val="005B5072"/>
    <w:rsid w:val="005C001E"/>
    <w:rsid w:val="005D4EB7"/>
    <w:rsid w:val="005E37DF"/>
    <w:rsid w:val="005F31F9"/>
    <w:rsid w:val="00624BF0"/>
    <w:rsid w:val="0063436A"/>
    <w:rsid w:val="00646004"/>
    <w:rsid w:val="00667B93"/>
    <w:rsid w:val="00672A60"/>
    <w:rsid w:val="006862BC"/>
    <w:rsid w:val="00691836"/>
    <w:rsid w:val="00693A61"/>
    <w:rsid w:val="006A021E"/>
    <w:rsid w:val="006A07C1"/>
    <w:rsid w:val="006B3587"/>
    <w:rsid w:val="006B5CAA"/>
    <w:rsid w:val="006D310E"/>
    <w:rsid w:val="006E1FFB"/>
    <w:rsid w:val="006F1B28"/>
    <w:rsid w:val="006F4793"/>
    <w:rsid w:val="006F5849"/>
    <w:rsid w:val="00701F7F"/>
    <w:rsid w:val="00704BEF"/>
    <w:rsid w:val="00707554"/>
    <w:rsid w:val="0071522F"/>
    <w:rsid w:val="00715AF4"/>
    <w:rsid w:val="0071792C"/>
    <w:rsid w:val="0074710F"/>
    <w:rsid w:val="00766BA5"/>
    <w:rsid w:val="00775221"/>
    <w:rsid w:val="0078410E"/>
    <w:rsid w:val="00797B02"/>
    <w:rsid w:val="007A5BE2"/>
    <w:rsid w:val="007B1191"/>
    <w:rsid w:val="007B7B0F"/>
    <w:rsid w:val="007D26AE"/>
    <w:rsid w:val="007F5FC2"/>
    <w:rsid w:val="0082093B"/>
    <w:rsid w:val="008402D2"/>
    <w:rsid w:val="008568DF"/>
    <w:rsid w:val="00863A3B"/>
    <w:rsid w:val="00867FCC"/>
    <w:rsid w:val="008905CC"/>
    <w:rsid w:val="0089578F"/>
    <w:rsid w:val="008B081A"/>
    <w:rsid w:val="008E4514"/>
    <w:rsid w:val="008E6EA7"/>
    <w:rsid w:val="008F52D6"/>
    <w:rsid w:val="008F5FE5"/>
    <w:rsid w:val="00907314"/>
    <w:rsid w:val="00914754"/>
    <w:rsid w:val="009218FB"/>
    <w:rsid w:val="009347FA"/>
    <w:rsid w:val="00944087"/>
    <w:rsid w:val="00944312"/>
    <w:rsid w:val="00955BD7"/>
    <w:rsid w:val="00957869"/>
    <w:rsid w:val="009B06BD"/>
    <w:rsid w:val="009B1AAC"/>
    <w:rsid w:val="009B46E2"/>
    <w:rsid w:val="009B4C3C"/>
    <w:rsid w:val="009C7B5D"/>
    <w:rsid w:val="009E0D39"/>
    <w:rsid w:val="009F4A83"/>
    <w:rsid w:val="00A32A23"/>
    <w:rsid w:val="00A472D5"/>
    <w:rsid w:val="00A6211E"/>
    <w:rsid w:val="00A755AD"/>
    <w:rsid w:val="00AB4A18"/>
    <w:rsid w:val="00AB6521"/>
    <w:rsid w:val="00AB70FF"/>
    <w:rsid w:val="00AC7BBB"/>
    <w:rsid w:val="00AF1171"/>
    <w:rsid w:val="00AF19B5"/>
    <w:rsid w:val="00B0216F"/>
    <w:rsid w:val="00B102C6"/>
    <w:rsid w:val="00B30B40"/>
    <w:rsid w:val="00B3242D"/>
    <w:rsid w:val="00B40222"/>
    <w:rsid w:val="00B41610"/>
    <w:rsid w:val="00B501E8"/>
    <w:rsid w:val="00B6464A"/>
    <w:rsid w:val="00B64B29"/>
    <w:rsid w:val="00B80C3C"/>
    <w:rsid w:val="00B80E55"/>
    <w:rsid w:val="00B83402"/>
    <w:rsid w:val="00B955C5"/>
    <w:rsid w:val="00B95BE6"/>
    <w:rsid w:val="00BA081B"/>
    <w:rsid w:val="00BA57AF"/>
    <w:rsid w:val="00BD5300"/>
    <w:rsid w:val="00BF23CE"/>
    <w:rsid w:val="00C20F6E"/>
    <w:rsid w:val="00C37DBA"/>
    <w:rsid w:val="00C505DD"/>
    <w:rsid w:val="00CA089E"/>
    <w:rsid w:val="00CA1414"/>
    <w:rsid w:val="00CA2C6D"/>
    <w:rsid w:val="00CA533F"/>
    <w:rsid w:val="00CB2F32"/>
    <w:rsid w:val="00CC637C"/>
    <w:rsid w:val="00D3087F"/>
    <w:rsid w:val="00D31516"/>
    <w:rsid w:val="00D338D8"/>
    <w:rsid w:val="00D5594A"/>
    <w:rsid w:val="00D60411"/>
    <w:rsid w:val="00D62EE5"/>
    <w:rsid w:val="00D6794C"/>
    <w:rsid w:val="00D84656"/>
    <w:rsid w:val="00D94F9C"/>
    <w:rsid w:val="00DA20F3"/>
    <w:rsid w:val="00DC25AA"/>
    <w:rsid w:val="00DD061C"/>
    <w:rsid w:val="00DD2DCC"/>
    <w:rsid w:val="00DE674C"/>
    <w:rsid w:val="00DF2E5A"/>
    <w:rsid w:val="00E04447"/>
    <w:rsid w:val="00E15ECD"/>
    <w:rsid w:val="00E179D3"/>
    <w:rsid w:val="00E341B3"/>
    <w:rsid w:val="00E400A9"/>
    <w:rsid w:val="00E41ACD"/>
    <w:rsid w:val="00E50635"/>
    <w:rsid w:val="00E5148C"/>
    <w:rsid w:val="00E5526C"/>
    <w:rsid w:val="00E61DF9"/>
    <w:rsid w:val="00E63386"/>
    <w:rsid w:val="00E67BB5"/>
    <w:rsid w:val="00E85EDB"/>
    <w:rsid w:val="00E9714D"/>
    <w:rsid w:val="00EC1DB1"/>
    <w:rsid w:val="00EE0197"/>
    <w:rsid w:val="00F0316A"/>
    <w:rsid w:val="00F0693F"/>
    <w:rsid w:val="00F22CA6"/>
    <w:rsid w:val="00F23244"/>
    <w:rsid w:val="00F23769"/>
    <w:rsid w:val="00F36B53"/>
    <w:rsid w:val="00F42178"/>
    <w:rsid w:val="00F5325C"/>
    <w:rsid w:val="00F635FC"/>
    <w:rsid w:val="00F652B9"/>
    <w:rsid w:val="00F81082"/>
    <w:rsid w:val="00F83811"/>
    <w:rsid w:val="00F951E7"/>
    <w:rsid w:val="00F9789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A38660"/>
  <w15:chartTrackingRefBased/>
  <w15:docId w15:val="{50D8CE88-11EB-4579-AF80-01B2EFA3F1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68DF"/>
  </w:style>
  <w:style w:type="paragraph" w:styleId="Heading1">
    <w:name w:val="heading 1"/>
    <w:basedOn w:val="Normal"/>
    <w:next w:val="Normal"/>
    <w:link w:val="Heading1Char"/>
    <w:uiPriority w:val="9"/>
    <w:qFormat/>
    <w:rsid w:val="0001196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1196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1196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1196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1196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1196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1196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1196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1196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196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1196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1196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1196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1196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1196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1196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1196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11965"/>
    <w:rPr>
      <w:rFonts w:eastAsiaTheme="majorEastAsia" w:cstheme="majorBidi"/>
      <w:color w:val="272727" w:themeColor="text1" w:themeTint="D8"/>
    </w:rPr>
  </w:style>
  <w:style w:type="paragraph" w:styleId="Title">
    <w:name w:val="Title"/>
    <w:basedOn w:val="Normal"/>
    <w:next w:val="Normal"/>
    <w:link w:val="TitleChar"/>
    <w:uiPriority w:val="10"/>
    <w:qFormat/>
    <w:rsid w:val="0001196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1196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1196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1196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11965"/>
    <w:pPr>
      <w:spacing w:before="160"/>
      <w:jc w:val="center"/>
    </w:pPr>
    <w:rPr>
      <w:i/>
      <w:iCs/>
      <w:color w:val="404040" w:themeColor="text1" w:themeTint="BF"/>
    </w:rPr>
  </w:style>
  <w:style w:type="character" w:customStyle="1" w:styleId="QuoteChar">
    <w:name w:val="Quote Char"/>
    <w:basedOn w:val="DefaultParagraphFont"/>
    <w:link w:val="Quote"/>
    <w:uiPriority w:val="29"/>
    <w:rsid w:val="00011965"/>
    <w:rPr>
      <w:i/>
      <w:iCs/>
      <w:color w:val="404040" w:themeColor="text1" w:themeTint="BF"/>
    </w:rPr>
  </w:style>
  <w:style w:type="paragraph" w:styleId="ListParagraph">
    <w:name w:val="List Paragraph"/>
    <w:basedOn w:val="Normal"/>
    <w:uiPriority w:val="34"/>
    <w:qFormat/>
    <w:rsid w:val="00011965"/>
    <w:pPr>
      <w:ind w:left="720"/>
      <w:contextualSpacing/>
    </w:pPr>
  </w:style>
  <w:style w:type="character" w:styleId="IntenseEmphasis">
    <w:name w:val="Intense Emphasis"/>
    <w:basedOn w:val="DefaultParagraphFont"/>
    <w:uiPriority w:val="21"/>
    <w:qFormat/>
    <w:rsid w:val="00011965"/>
    <w:rPr>
      <w:i/>
      <w:iCs/>
      <w:color w:val="0F4761" w:themeColor="accent1" w:themeShade="BF"/>
    </w:rPr>
  </w:style>
  <w:style w:type="paragraph" w:styleId="IntenseQuote">
    <w:name w:val="Intense Quote"/>
    <w:basedOn w:val="Normal"/>
    <w:next w:val="Normal"/>
    <w:link w:val="IntenseQuoteChar"/>
    <w:uiPriority w:val="30"/>
    <w:qFormat/>
    <w:rsid w:val="0001196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11965"/>
    <w:rPr>
      <w:i/>
      <w:iCs/>
      <w:color w:val="0F4761" w:themeColor="accent1" w:themeShade="BF"/>
    </w:rPr>
  </w:style>
  <w:style w:type="character" w:styleId="IntenseReference">
    <w:name w:val="Intense Reference"/>
    <w:basedOn w:val="DefaultParagraphFont"/>
    <w:uiPriority w:val="32"/>
    <w:qFormat/>
    <w:rsid w:val="00011965"/>
    <w:rPr>
      <w:b/>
      <w:bCs/>
      <w:smallCaps/>
      <w:color w:val="0F4761" w:themeColor="accent1" w:themeShade="BF"/>
      <w:spacing w:val="5"/>
    </w:rPr>
  </w:style>
  <w:style w:type="character" w:styleId="Hyperlink">
    <w:name w:val="Hyperlink"/>
    <w:basedOn w:val="DefaultParagraphFont"/>
    <w:uiPriority w:val="99"/>
    <w:unhideWhenUsed/>
    <w:rsid w:val="00D62EE5"/>
    <w:rPr>
      <w:color w:val="467886" w:themeColor="hyperlink"/>
      <w:u w:val="single"/>
    </w:rPr>
  </w:style>
  <w:style w:type="character" w:styleId="UnresolvedMention">
    <w:name w:val="Unresolved Mention"/>
    <w:basedOn w:val="DefaultParagraphFont"/>
    <w:uiPriority w:val="99"/>
    <w:semiHidden/>
    <w:unhideWhenUsed/>
    <w:rsid w:val="00D62EE5"/>
    <w:rPr>
      <w:color w:val="605E5C"/>
      <w:shd w:val="clear" w:color="auto" w:fill="E1DFDD"/>
    </w:rPr>
  </w:style>
  <w:style w:type="paragraph" w:styleId="NormalWeb">
    <w:name w:val="Normal (Web)"/>
    <w:basedOn w:val="Normal"/>
    <w:uiPriority w:val="99"/>
    <w:semiHidden/>
    <w:unhideWhenUsed/>
    <w:rsid w:val="00CA533F"/>
    <w:pPr>
      <w:spacing w:before="100" w:beforeAutospacing="1" w:after="100" w:afterAutospacing="1" w:line="240" w:lineRule="auto"/>
    </w:pPr>
    <w:rPr>
      <w:rFonts w:ascii="Times New Roman" w:eastAsia="Times New Roman" w:hAnsi="Times New Roman" w:cs="Times New Roman"/>
      <w:kern w:val="0"/>
      <w:sz w:val="24"/>
      <w:szCs w:val="24"/>
      <w:lang w:eastAsia="en-IN"/>
      <w14:ligatures w14:val="none"/>
    </w:rPr>
  </w:style>
  <w:style w:type="table" w:styleId="TableGrid">
    <w:name w:val="Table Grid"/>
    <w:basedOn w:val="TableNormal"/>
    <w:uiPriority w:val="39"/>
    <w:rsid w:val="00152DF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152DF1"/>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3">
    <w:name w:val="Plain Table 3"/>
    <w:basedOn w:val="TableNormal"/>
    <w:uiPriority w:val="43"/>
    <w:rsid w:val="004E4B98"/>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styleId="Header">
    <w:name w:val="header"/>
    <w:basedOn w:val="Normal"/>
    <w:link w:val="HeaderChar"/>
    <w:uiPriority w:val="99"/>
    <w:unhideWhenUsed/>
    <w:rsid w:val="00D315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1516"/>
  </w:style>
  <w:style w:type="paragraph" w:styleId="Footer">
    <w:name w:val="footer"/>
    <w:basedOn w:val="Normal"/>
    <w:link w:val="FooterChar"/>
    <w:uiPriority w:val="99"/>
    <w:unhideWhenUsed/>
    <w:rsid w:val="00D315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151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4DE009-259B-4EDF-B322-6858AA9B63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744</TotalTime>
  <Pages>19</Pages>
  <Words>5185</Words>
  <Characters>29558</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34674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Ardra Sudhan</dc:creator>
  <cp:keywords/>
  <dc:description/>
  <cp:lastModifiedBy>Ardra Sudhan</cp:lastModifiedBy>
  <cp:revision>197</cp:revision>
  <dcterms:created xsi:type="dcterms:W3CDTF">2026-08-11T14:42:00Z</dcterms:created>
  <dcterms:modified xsi:type="dcterms:W3CDTF">2026-08-14T08:09:00Z</dcterms:modified>
</cp:coreProperties>
</file>