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EFF974B" w14:textId="77777777" w:rsidR="00D11740" w:rsidRDefault="00D11740" w:rsidP="0028754B">
      <w:pPr>
        <w:rPr>
          <w:b/>
          <w:bCs/>
        </w:rPr>
      </w:pPr>
    </w:p>
    <w:p w14:paraId="01122FA7" w14:textId="46FB76B7" w:rsidR="00BD7504" w:rsidRDefault="00434C9A" w:rsidP="00BD7504">
      <w:pPr>
        <w:jc w:val="center"/>
        <w:rPr>
          <w:b/>
          <w:bCs/>
        </w:rPr>
      </w:pPr>
      <w:r>
        <w:rPr>
          <w:b/>
          <w:bCs/>
        </w:rPr>
        <w:t>Student name: Andreea Ursu</w:t>
      </w:r>
    </w:p>
    <w:p w14:paraId="61750F63" w14:textId="06E2F423" w:rsidR="00434C9A" w:rsidRDefault="00434C9A" w:rsidP="00BD7504">
      <w:pPr>
        <w:jc w:val="center"/>
        <w:rPr>
          <w:b/>
          <w:bCs/>
        </w:rPr>
      </w:pPr>
      <w:r>
        <w:rPr>
          <w:b/>
          <w:bCs/>
        </w:rPr>
        <w:t>Student number : 2227582</w:t>
      </w:r>
    </w:p>
    <w:p w14:paraId="1DAF5DE8" w14:textId="7AFC3D28" w:rsidR="00434C9A" w:rsidRDefault="006054D0" w:rsidP="00BD7504">
      <w:pPr>
        <w:jc w:val="center"/>
        <w:rPr>
          <w:b/>
          <w:bCs/>
        </w:rPr>
      </w:pPr>
      <w:r>
        <w:rPr>
          <w:b/>
          <w:bCs/>
        </w:rPr>
        <w:t xml:space="preserve">Lecturer name : Jessica Newport, Kathryn </w:t>
      </w:r>
      <w:r w:rsidR="00185AAA">
        <w:rPr>
          <w:b/>
          <w:bCs/>
        </w:rPr>
        <w:t>Roberts</w:t>
      </w:r>
    </w:p>
    <w:p w14:paraId="0C48D213" w14:textId="1C65E5F7" w:rsidR="00185AAA" w:rsidRDefault="00185AAA" w:rsidP="00BD7504">
      <w:pPr>
        <w:jc w:val="center"/>
        <w:rPr>
          <w:b/>
          <w:bCs/>
        </w:rPr>
      </w:pPr>
      <w:r>
        <w:rPr>
          <w:b/>
          <w:bCs/>
        </w:rPr>
        <w:t>Module code: BMIH6003</w:t>
      </w:r>
    </w:p>
    <w:p w14:paraId="42C9B81A" w14:textId="3B2A982C" w:rsidR="00185AAA" w:rsidRDefault="00B4168D" w:rsidP="00BD7504">
      <w:pPr>
        <w:jc w:val="center"/>
        <w:rPr>
          <w:b/>
          <w:bCs/>
        </w:rPr>
      </w:pPr>
      <w:r>
        <w:rPr>
          <w:b/>
          <w:bCs/>
        </w:rPr>
        <w:t>Managing Guest service operations</w:t>
      </w:r>
    </w:p>
    <w:p w14:paraId="67F7E39E" w14:textId="77777777" w:rsidR="00BD7504" w:rsidRDefault="00BD7504" w:rsidP="0028754B">
      <w:pPr>
        <w:rPr>
          <w:b/>
          <w:bCs/>
        </w:rPr>
      </w:pPr>
    </w:p>
    <w:p w14:paraId="69F12E6D" w14:textId="77777777" w:rsidR="00BD7504" w:rsidRDefault="00BD7504" w:rsidP="0028754B">
      <w:pPr>
        <w:rPr>
          <w:b/>
          <w:bCs/>
        </w:rPr>
      </w:pPr>
    </w:p>
    <w:p w14:paraId="5E574E0F" w14:textId="77777777" w:rsidR="00BD7504" w:rsidRDefault="00BD7504" w:rsidP="0028754B">
      <w:pPr>
        <w:rPr>
          <w:b/>
          <w:bCs/>
        </w:rPr>
      </w:pPr>
    </w:p>
    <w:p w14:paraId="66D3B6E6" w14:textId="77777777" w:rsidR="00BD7504" w:rsidRDefault="00BD7504" w:rsidP="0028754B">
      <w:pPr>
        <w:rPr>
          <w:b/>
          <w:bCs/>
        </w:rPr>
      </w:pPr>
    </w:p>
    <w:p w14:paraId="0E4823C5" w14:textId="77777777" w:rsidR="00D11740" w:rsidRDefault="00D11740" w:rsidP="0028754B">
      <w:pPr>
        <w:rPr>
          <w:b/>
          <w:bCs/>
        </w:rPr>
      </w:pPr>
    </w:p>
    <w:p w14:paraId="56BCA07B" w14:textId="77777777" w:rsidR="00D11740" w:rsidRDefault="00D11740" w:rsidP="0028754B">
      <w:pPr>
        <w:rPr>
          <w:b/>
          <w:bCs/>
        </w:rPr>
      </w:pPr>
    </w:p>
    <w:p w14:paraId="1FDC050C" w14:textId="009106C0" w:rsidR="0028754B" w:rsidRPr="0028754B" w:rsidRDefault="0028754B" w:rsidP="00D11740">
      <w:pPr>
        <w:spacing w:line="360" w:lineRule="auto"/>
        <w:jc w:val="both"/>
        <w:rPr>
          <w:rFonts w:ascii="Arial" w:hAnsi="Arial" w:cs="Arial"/>
          <w:sz w:val="24"/>
          <w:szCs w:val="24"/>
        </w:rPr>
      </w:pPr>
      <w:r w:rsidRPr="0028754B">
        <w:rPr>
          <w:rFonts w:ascii="Arial" w:hAnsi="Arial" w:cs="Arial"/>
          <w:b/>
          <w:bCs/>
          <w:sz w:val="24"/>
          <w:szCs w:val="24"/>
        </w:rPr>
        <w:t xml:space="preserve">Reflective Learning Log: Housekeeping Department Placement at Delta Hotels by Marriott Swansea </w:t>
      </w:r>
    </w:p>
    <w:p w14:paraId="56BA66A3" w14:textId="77777777" w:rsidR="0028754B" w:rsidRPr="0028754B" w:rsidRDefault="0028754B" w:rsidP="00D11740">
      <w:pPr>
        <w:spacing w:line="360" w:lineRule="auto"/>
        <w:jc w:val="both"/>
        <w:rPr>
          <w:rFonts w:ascii="Arial" w:hAnsi="Arial" w:cs="Arial"/>
          <w:sz w:val="24"/>
          <w:szCs w:val="24"/>
        </w:rPr>
      </w:pPr>
      <w:r w:rsidRPr="0028754B">
        <w:rPr>
          <w:rFonts w:ascii="Arial" w:hAnsi="Arial" w:cs="Arial"/>
          <w:b/>
          <w:bCs/>
          <w:sz w:val="24"/>
          <w:szCs w:val="24"/>
        </w:rPr>
        <w:t>Introduction</w:t>
      </w:r>
    </w:p>
    <w:p w14:paraId="48006DC8" w14:textId="6D0DDFA6" w:rsidR="0028754B" w:rsidRPr="0028754B" w:rsidRDefault="0028754B" w:rsidP="00D11740">
      <w:pPr>
        <w:spacing w:line="360" w:lineRule="auto"/>
        <w:jc w:val="both"/>
        <w:rPr>
          <w:rFonts w:ascii="Arial" w:hAnsi="Arial" w:cs="Arial"/>
          <w:sz w:val="24"/>
          <w:szCs w:val="24"/>
        </w:rPr>
      </w:pPr>
      <w:r w:rsidRPr="0028754B">
        <w:rPr>
          <w:rFonts w:ascii="Arial" w:hAnsi="Arial" w:cs="Arial"/>
          <w:sz w:val="24"/>
          <w:szCs w:val="24"/>
        </w:rPr>
        <w:t xml:space="preserve">During my 10-week placement at Delta Hotels by Marriott Swansea </w:t>
      </w:r>
      <w:r w:rsidR="00D546A3">
        <w:rPr>
          <w:rFonts w:ascii="Arial" w:hAnsi="Arial" w:cs="Arial"/>
          <w:sz w:val="24"/>
          <w:szCs w:val="24"/>
        </w:rPr>
        <w:t xml:space="preserve">in the </w:t>
      </w:r>
      <w:r w:rsidRPr="0028754B">
        <w:rPr>
          <w:rFonts w:ascii="Arial" w:hAnsi="Arial" w:cs="Arial"/>
          <w:sz w:val="24"/>
          <w:szCs w:val="24"/>
        </w:rPr>
        <w:t xml:space="preserve">Marina, I worked within the </w:t>
      </w:r>
      <w:r w:rsidR="00D546A3" w:rsidRPr="0028754B">
        <w:rPr>
          <w:rFonts w:ascii="Arial" w:hAnsi="Arial" w:cs="Arial"/>
          <w:sz w:val="24"/>
          <w:szCs w:val="24"/>
        </w:rPr>
        <w:t>housekeeping</w:t>
      </w:r>
      <w:r w:rsidRPr="0028754B">
        <w:rPr>
          <w:rFonts w:ascii="Arial" w:hAnsi="Arial" w:cs="Arial"/>
          <w:sz w:val="24"/>
          <w:szCs w:val="24"/>
        </w:rPr>
        <w:t xml:space="preserve"> department. This department plays a critical role in maintaining cleanliness, hygiene, and the overall presentation of guest rooms and public spaces. The department ensures that all rooms meet brand standards for cleanliness, guest comfort, and safety, directly contributing to guest satisfaction and hotel reputation.</w:t>
      </w:r>
    </w:p>
    <w:p w14:paraId="53806114" w14:textId="77777777" w:rsidR="0028754B" w:rsidRPr="0028754B" w:rsidRDefault="0028754B" w:rsidP="00D11740">
      <w:pPr>
        <w:spacing w:line="360" w:lineRule="auto"/>
        <w:jc w:val="both"/>
        <w:rPr>
          <w:rFonts w:ascii="Arial" w:hAnsi="Arial" w:cs="Arial"/>
          <w:sz w:val="24"/>
          <w:szCs w:val="24"/>
        </w:rPr>
      </w:pPr>
      <w:r w:rsidRPr="0028754B">
        <w:rPr>
          <w:rFonts w:ascii="Arial" w:hAnsi="Arial" w:cs="Arial"/>
          <w:sz w:val="24"/>
          <w:szCs w:val="24"/>
        </w:rPr>
        <w:t>My main responsibilities included cleaning guest rooms, replenishing amenities, reporting maintenance issues, and ensuring each room was up to the expected standard. Although the tasks may appear basic, they are essential for delivering high-quality guest experiences. At the beginning of my placement, I established the following learning objectives:</w:t>
      </w:r>
    </w:p>
    <w:p w14:paraId="7F192AC8" w14:textId="77777777" w:rsidR="0028754B" w:rsidRPr="0028754B" w:rsidRDefault="0028754B" w:rsidP="00D11740">
      <w:pPr>
        <w:numPr>
          <w:ilvl w:val="0"/>
          <w:numId w:val="1"/>
        </w:numPr>
        <w:spacing w:line="360" w:lineRule="auto"/>
        <w:jc w:val="both"/>
        <w:rPr>
          <w:rFonts w:ascii="Arial" w:hAnsi="Arial" w:cs="Arial"/>
          <w:sz w:val="24"/>
          <w:szCs w:val="24"/>
        </w:rPr>
      </w:pPr>
      <w:r w:rsidRPr="0028754B">
        <w:rPr>
          <w:rFonts w:ascii="Arial" w:hAnsi="Arial" w:cs="Arial"/>
          <w:sz w:val="24"/>
          <w:szCs w:val="24"/>
        </w:rPr>
        <w:t>To understand the operational standards and procedures for room cleanliness and guest satisfaction in a 4-star hotel.</w:t>
      </w:r>
    </w:p>
    <w:p w14:paraId="038B37CA" w14:textId="77777777" w:rsidR="0028754B" w:rsidRPr="0028754B" w:rsidRDefault="0028754B" w:rsidP="00D11740">
      <w:pPr>
        <w:numPr>
          <w:ilvl w:val="0"/>
          <w:numId w:val="1"/>
        </w:numPr>
        <w:spacing w:line="360" w:lineRule="auto"/>
        <w:jc w:val="both"/>
        <w:rPr>
          <w:rFonts w:ascii="Arial" w:hAnsi="Arial" w:cs="Arial"/>
          <w:sz w:val="24"/>
          <w:szCs w:val="24"/>
        </w:rPr>
      </w:pPr>
      <w:r w:rsidRPr="0028754B">
        <w:rPr>
          <w:rFonts w:ascii="Arial" w:hAnsi="Arial" w:cs="Arial"/>
          <w:sz w:val="24"/>
          <w:szCs w:val="24"/>
        </w:rPr>
        <w:t>To develop effective time management and attention to detail within a fast-paced housekeeping environment.</w:t>
      </w:r>
    </w:p>
    <w:p w14:paraId="0EE8010D" w14:textId="77777777" w:rsidR="0028754B" w:rsidRPr="0028754B" w:rsidRDefault="0028754B" w:rsidP="00D11740">
      <w:pPr>
        <w:numPr>
          <w:ilvl w:val="0"/>
          <w:numId w:val="1"/>
        </w:numPr>
        <w:spacing w:line="360" w:lineRule="auto"/>
        <w:jc w:val="both"/>
        <w:rPr>
          <w:rFonts w:ascii="Arial" w:hAnsi="Arial" w:cs="Arial"/>
          <w:sz w:val="24"/>
          <w:szCs w:val="24"/>
        </w:rPr>
      </w:pPr>
      <w:r w:rsidRPr="0028754B">
        <w:rPr>
          <w:rFonts w:ascii="Arial" w:hAnsi="Arial" w:cs="Arial"/>
          <w:sz w:val="24"/>
          <w:szCs w:val="24"/>
        </w:rPr>
        <w:lastRenderedPageBreak/>
        <w:t>To observe how guest feedback is collected and addressed in relation to cleanliness and maintenance issues.</w:t>
      </w:r>
    </w:p>
    <w:p w14:paraId="757CF9D4" w14:textId="77777777" w:rsidR="0028754B" w:rsidRPr="0028754B" w:rsidRDefault="0028754B" w:rsidP="00D11740">
      <w:pPr>
        <w:spacing w:line="360" w:lineRule="auto"/>
        <w:jc w:val="both"/>
        <w:rPr>
          <w:rFonts w:ascii="Arial" w:hAnsi="Arial" w:cs="Arial"/>
          <w:sz w:val="24"/>
          <w:szCs w:val="24"/>
        </w:rPr>
      </w:pPr>
      <w:r w:rsidRPr="0028754B">
        <w:rPr>
          <w:rFonts w:ascii="Arial" w:hAnsi="Arial" w:cs="Arial"/>
          <w:b/>
          <w:bCs/>
          <w:sz w:val="24"/>
          <w:szCs w:val="24"/>
        </w:rPr>
        <w:t>Section 1: Role Reflection</w:t>
      </w:r>
    </w:p>
    <w:p w14:paraId="56893D5D" w14:textId="77777777" w:rsidR="0028754B" w:rsidRPr="0028754B" w:rsidRDefault="0028754B" w:rsidP="00D11740">
      <w:pPr>
        <w:spacing w:line="360" w:lineRule="auto"/>
        <w:jc w:val="both"/>
        <w:rPr>
          <w:rFonts w:ascii="Arial" w:hAnsi="Arial" w:cs="Arial"/>
          <w:sz w:val="24"/>
          <w:szCs w:val="24"/>
        </w:rPr>
      </w:pPr>
      <w:r w:rsidRPr="0028754B">
        <w:rPr>
          <w:rFonts w:ascii="Arial" w:hAnsi="Arial" w:cs="Arial"/>
          <w:sz w:val="24"/>
          <w:szCs w:val="24"/>
        </w:rPr>
        <w:t>To guide my reflection, I have used Gibbs' Reflective Cycle (1988) (Gibbs, 1988), a well-established model that encourages critical thinking and structured analysis of experiences.</w:t>
      </w:r>
    </w:p>
    <w:p w14:paraId="6A0402A8" w14:textId="77777777" w:rsidR="0028754B" w:rsidRPr="0028754B" w:rsidRDefault="0028754B" w:rsidP="00D11740">
      <w:pPr>
        <w:spacing w:line="360" w:lineRule="auto"/>
        <w:jc w:val="both"/>
        <w:rPr>
          <w:rFonts w:ascii="Arial" w:hAnsi="Arial" w:cs="Arial"/>
          <w:sz w:val="24"/>
          <w:szCs w:val="24"/>
        </w:rPr>
      </w:pPr>
      <w:r w:rsidRPr="0028754B">
        <w:rPr>
          <w:rFonts w:ascii="Arial" w:hAnsi="Arial" w:cs="Arial"/>
          <w:b/>
          <w:bCs/>
          <w:sz w:val="24"/>
          <w:szCs w:val="24"/>
        </w:rPr>
        <w:t>Description:</w:t>
      </w:r>
      <w:r w:rsidRPr="0028754B">
        <w:rPr>
          <w:rFonts w:ascii="Arial" w:hAnsi="Arial" w:cs="Arial"/>
          <w:sz w:val="24"/>
          <w:szCs w:val="24"/>
        </w:rPr>
        <w:t xml:space="preserve"> My role involved daily room cleaning duties, following a set checklist to maintain brand cleanliness standards. I also interacted with supervisors during room inspections and attended briefings where guest feedback and complaints were discussed.</w:t>
      </w:r>
    </w:p>
    <w:p w14:paraId="36E6DA1F" w14:textId="77777777" w:rsidR="0028754B" w:rsidRPr="0028754B" w:rsidRDefault="0028754B" w:rsidP="00D11740">
      <w:pPr>
        <w:spacing w:line="360" w:lineRule="auto"/>
        <w:jc w:val="both"/>
        <w:rPr>
          <w:rFonts w:ascii="Arial" w:hAnsi="Arial" w:cs="Arial"/>
          <w:sz w:val="24"/>
          <w:szCs w:val="24"/>
        </w:rPr>
      </w:pPr>
      <w:r w:rsidRPr="0028754B">
        <w:rPr>
          <w:rFonts w:ascii="Arial" w:hAnsi="Arial" w:cs="Arial"/>
          <w:b/>
          <w:bCs/>
          <w:sz w:val="24"/>
          <w:szCs w:val="24"/>
        </w:rPr>
        <w:t>Feelings:</w:t>
      </w:r>
      <w:r w:rsidRPr="0028754B">
        <w:rPr>
          <w:rFonts w:ascii="Arial" w:hAnsi="Arial" w:cs="Arial"/>
          <w:sz w:val="24"/>
          <w:szCs w:val="24"/>
        </w:rPr>
        <w:t xml:space="preserve"> Initially, I underestimated the importance and intensity of housekeeping work. The physical demands and pace were challenging. However, I gradually appreciated how my tasks directly influenced the guest experience. Seeing positive guest feedback about room cleanliness gave me a sense of pride.</w:t>
      </w:r>
    </w:p>
    <w:p w14:paraId="514AB11A" w14:textId="77777777" w:rsidR="0028754B" w:rsidRPr="0028754B" w:rsidRDefault="0028754B" w:rsidP="00D11740">
      <w:pPr>
        <w:spacing w:line="360" w:lineRule="auto"/>
        <w:jc w:val="both"/>
        <w:rPr>
          <w:rFonts w:ascii="Arial" w:hAnsi="Arial" w:cs="Arial"/>
          <w:sz w:val="24"/>
          <w:szCs w:val="24"/>
        </w:rPr>
      </w:pPr>
      <w:r w:rsidRPr="0028754B">
        <w:rPr>
          <w:rFonts w:ascii="Arial" w:hAnsi="Arial" w:cs="Arial"/>
          <w:b/>
          <w:bCs/>
          <w:sz w:val="24"/>
          <w:szCs w:val="24"/>
        </w:rPr>
        <w:t>Evaluation:</w:t>
      </w:r>
      <w:r w:rsidRPr="0028754B">
        <w:rPr>
          <w:rFonts w:ascii="Arial" w:hAnsi="Arial" w:cs="Arial"/>
          <w:sz w:val="24"/>
          <w:szCs w:val="24"/>
        </w:rPr>
        <w:t xml:space="preserve"> A key skill I observed was the supervisor's ability to manage and delegate tasks effectively under time constraints. For example, on a particularly busy weekend, our supervisor restructured our task lists and delegated rooms based on each team member's strengths and pace. This improved overall efficiency and ensured check-in deadlines were met. Conversely, I also observed ineffective communication when a colleague was not informed about a last-minute VIP room request, resulting in a delayed turnover and a guest complaint.</w:t>
      </w:r>
    </w:p>
    <w:p w14:paraId="3979041E" w14:textId="77777777" w:rsidR="0028754B" w:rsidRPr="0028754B" w:rsidRDefault="0028754B" w:rsidP="00D11740">
      <w:pPr>
        <w:spacing w:line="360" w:lineRule="auto"/>
        <w:jc w:val="both"/>
        <w:rPr>
          <w:rFonts w:ascii="Arial" w:hAnsi="Arial" w:cs="Arial"/>
          <w:sz w:val="24"/>
          <w:szCs w:val="24"/>
        </w:rPr>
      </w:pPr>
      <w:r w:rsidRPr="0028754B">
        <w:rPr>
          <w:rFonts w:ascii="Arial" w:hAnsi="Arial" w:cs="Arial"/>
          <w:b/>
          <w:bCs/>
          <w:sz w:val="24"/>
          <w:szCs w:val="24"/>
        </w:rPr>
        <w:t>Analysis:</w:t>
      </w:r>
      <w:r w:rsidRPr="0028754B">
        <w:rPr>
          <w:rFonts w:ascii="Arial" w:hAnsi="Arial" w:cs="Arial"/>
          <w:sz w:val="24"/>
          <w:szCs w:val="24"/>
        </w:rPr>
        <w:t xml:space="preserve"> Leadership and delegation in housekeeping require strong organisational and interpersonal skills. Supervisors must manage diverse teams, often with language barriers and varying levels of experience (Baum, 2015). The ability to delegate clearly, give constructive feedback, and adapt quickly is essential (Yukl, 2013). Teamwork was vital—each cleaner's performance affected the team's outcome. According to Mullins (2016), teamwork and motivation are closely linked, especially in operational roles. My strength was attention to detail, but I struggled initially with time management.</w:t>
      </w:r>
    </w:p>
    <w:p w14:paraId="729FCC49" w14:textId="77777777" w:rsidR="0028754B" w:rsidRPr="0028754B" w:rsidRDefault="0028754B" w:rsidP="00D11740">
      <w:pPr>
        <w:spacing w:line="360" w:lineRule="auto"/>
        <w:jc w:val="both"/>
        <w:rPr>
          <w:rFonts w:ascii="Arial" w:hAnsi="Arial" w:cs="Arial"/>
          <w:sz w:val="24"/>
          <w:szCs w:val="24"/>
        </w:rPr>
      </w:pPr>
      <w:r w:rsidRPr="0028754B">
        <w:rPr>
          <w:rFonts w:ascii="Arial" w:hAnsi="Arial" w:cs="Arial"/>
          <w:b/>
          <w:bCs/>
          <w:sz w:val="24"/>
          <w:szCs w:val="24"/>
        </w:rPr>
        <w:t>Conclusion:</w:t>
      </w:r>
      <w:r w:rsidRPr="0028754B">
        <w:rPr>
          <w:rFonts w:ascii="Arial" w:hAnsi="Arial" w:cs="Arial"/>
          <w:sz w:val="24"/>
          <w:szCs w:val="24"/>
        </w:rPr>
        <w:t xml:space="preserve"> This experience highlighted the complexity of ‘back-of-house’ operations and how leadership, communication, and collaboration are essential even in routine tasks.</w:t>
      </w:r>
    </w:p>
    <w:p w14:paraId="776D011B" w14:textId="77777777" w:rsidR="0028754B" w:rsidRPr="0028754B" w:rsidRDefault="0028754B" w:rsidP="00D11740">
      <w:pPr>
        <w:spacing w:line="360" w:lineRule="auto"/>
        <w:jc w:val="both"/>
        <w:rPr>
          <w:rFonts w:ascii="Arial" w:hAnsi="Arial" w:cs="Arial"/>
          <w:sz w:val="24"/>
          <w:szCs w:val="24"/>
        </w:rPr>
      </w:pPr>
      <w:r w:rsidRPr="0028754B">
        <w:rPr>
          <w:rFonts w:ascii="Arial" w:hAnsi="Arial" w:cs="Arial"/>
          <w:b/>
          <w:bCs/>
          <w:sz w:val="24"/>
          <w:szCs w:val="24"/>
        </w:rPr>
        <w:lastRenderedPageBreak/>
        <w:t>Action Plan:</w:t>
      </w:r>
    </w:p>
    <w:p w14:paraId="2BD05AED" w14:textId="77777777" w:rsidR="0028754B" w:rsidRPr="0028754B" w:rsidRDefault="0028754B" w:rsidP="00D11740">
      <w:pPr>
        <w:numPr>
          <w:ilvl w:val="0"/>
          <w:numId w:val="2"/>
        </w:numPr>
        <w:spacing w:line="360" w:lineRule="auto"/>
        <w:jc w:val="both"/>
        <w:rPr>
          <w:rFonts w:ascii="Arial" w:hAnsi="Arial" w:cs="Arial"/>
          <w:sz w:val="24"/>
          <w:szCs w:val="24"/>
        </w:rPr>
      </w:pPr>
      <w:r w:rsidRPr="0028754B">
        <w:rPr>
          <w:rFonts w:ascii="Arial" w:hAnsi="Arial" w:cs="Arial"/>
          <w:sz w:val="24"/>
          <w:szCs w:val="24"/>
        </w:rPr>
        <w:t>Improve time management through timed cleaning practices and self-monitoring.</w:t>
      </w:r>
    </w:p>
    <w:p w14:paraId="733D0226" w14:textId="77777777" w:rsidR="0028754B" w:rsidRPr="0028754B" w:rsidRDefault="0028754B" w:rsidP="00D11740">
      <w:pPr>
        <w:numPr>
          <w:ilvl w:val="0"/>
          <w:numId w:val="2"/>
        </w:numPr>
        <w:spacing w:line="360" w:lineRule="auto"/>
        <w:jc w:val="both"/>
        <w:rPr>
          <w:rFonts w:ascii="Arial" w:hAnsi="Arial" w:cs="Arial"/>
          <w:sz w:val="24"/>
          <w:szCs w:val="24"/>
        </w:rPr>
      </w:pPr>
      <w:r w:rsidRPr="0028754B">
        <w:rPr>
          <w:rFonts w:ascii="Arial" w:hAnsi="Arial" w:cs="Arial"/>
          <w:sz w:val="24"/>
          <w:szCs w:val="24"/>
        </w:rPr>
        <w:t>Attend future training on SOPs and safety regulations.</w:t>
      </w:r>
    </w:p>
    <w:p w14:paraId="068853A9" w14:textId="77777777" w:rsidR="0028754B" w:rsidRPr="0028754B" w:rsidRDefault="0028754B" w:rsidP="00D11740">
      <w:pPr>
        <w:numPr>
          <w:ilvl w:val="0"/>
          <w:numId w:val="2"/>
        </w:numPr>
        <w:spacing w:line="360" w:lineRule="auto"/>
        <w:jc w:val="both"/>
        <w:rPr>
          <w:rFonts w:ascii="Arial" w:hAnsi="Arial" w:cs="Arial"/>
          <w:sz w:val="24"/>
          <w:szCs w:val="24"/>
        </w:rPr>
      </w:pPr>
      <w:r w:rsidRPr="0028754B">
        <w:rPr>
          <w:rFonts w:ascii="Arial" w:hAnsi="Arial" w:cs="Arial"/>
          <w:sz w:val="24"/>
          <w:szCs w:val="24"/>
        </w:rPr>
        <w:t>Seek feedback regularly to improve cleaning standards.</w:t>
      </w:r>
    </w:p>
    <w:p w14:paraId="36FE2494" w14:textId="77777777" w:rsidR="0028754B" w:rsidRPr="0028754B" w:rsidRDefault="0028754B" w:rsidP="00D11740">
      <w:pPr>
        <w:numPr>
          <w:ilvl w:val="0"/>
          <w:numId w:val="2"/>
        </w:numPr>
        <w:spacing w:line="360" w:lineRule="auto"/>
        <w:jc w:val="both"/>
        <w:rPr>
          <w:rFonts w:ascii="Arial" w:hAnsi="Arial" w:cs="Arial"/>
          <w:sz w:val="24"/>
          <w:szCs w:val="24"/>
        </w:rPr>
      </w:pPr>
      <w:r w:rsidRPr="0028754B">
        <w:rPr>
          <w:rFonts w:ascii="Arial" w:hAnsi="Arial" w:cs="Arial"/>
          <w:sz w:val="24"/>
          <w:szCs w:val="24"/>
        </w:rPr>
        <w:t>Build confidence in speaking up during team briefings.</w:t>
      </w:r>
    </w:p>
    <w:p w14:paraId="4ECE25B8" w14:textId="77777777" w:rsidR="0028754B" w:rsidRPr="0028754B" w:rsidRDefault="0028754B" w:rsidP="00D11740">
      <w:pPr>
        <w:spacing w:line="360" w:lineRule="auto"/>
        <w:jc w:val="both"/>
        <w:rPr>
          <w:rFonts w:ascii="Arial" w:hAnsi="Arial" w:cs="Arial"/>
          <w:sz w:val="24"/>
          <w:szCs w:val="24"/>
        </w:rPr>
      </w:pPr>
      <w:r w:rsidRPr="0028754B">
        <w:rPr>
          <w:rFonts w:ascii="Arial" w:hAnsi="Arial" w:cs="Arial"/>
          <w:b/>
          <w:bCs/>
          <w:sz w:val="24"/>
          <w:szCs w:val="24"/>
        </w:rPr>
        <w:t>Section 2: Management Performance &amp; Guest Service Analysis</w:t>
      </w:r>
    </w:p>
    <w:p w14:paraId="5589E985" w14:textId="77777777" w:rsidR="0028754B" w:rsidRPr="0028754B" w:rsidRDefault="0028754B" w:rsidP="00D11740">
      <w:pPr>
        <w:spacing w:line="360" w:lineRule="auto"/>
        <w:jc w:val="both"/>
        <w:rPr>
          <w:rFonts w:ascii="Arial" w:hAnsi="Arial" w:cs="Arial"/>
          <w:sz w:val="24"/>
          <w:szCs w:val="24"/>
        </w:rPr>
      </w:pPr>
      <w:r w:rsidRPr="0028754B">
        <w:rPr>
          <w:rFonts w:ascii="Arial" w:hAnsi="Arial" w:cs="Arial"/>
          <w:b/>
          <w:bCs/>
          <w:sz w:val="24"/>
          <w:szCs w:val="24"/>
        </w:rPr>
        <w:t>Management Styles</w:t>
      </w:r>
    </w:p>
    <w:p w14:paraId="26D07FD0" w14:textId="77777777" w:rsidR="0028754B" w:rsidRPr="0028754B" w:rsidRDefault="0028754B" w:rsidP="00D11740">
      <w:pPr>
        <w:spacing w:line="360" w:lineRule="auto"/>
        <w:jc w:val="both"/>
        <w:rPr>
          <w:rFonts w:ascii="Arial" w:hAnsi="Arial" w:cs="Arial"/>
          <w:sz w:val="24"/>
          <w:szCs w:val="24"/>
        </w:rPr>
      </w:pPr>
      <w:r w:rsidRPr="0028754B">
        <w:rPr>
          <w:rFonts w:ascii="Arial" w:hAnsi="Arial" w:cs="Arial"/>
          <w:sz w:val="24"/>
          <w:szCs w:val="24"/>
        </w:rPr>
        <w:t xml:space="preserve">The Housekeeping supervisors used a mostly </w:t>
      </w:r>
      <w:r w:rsidRPr="0028754B">
        <w:rPr>
          <w:rFonts w:ascii="Arial" w:hAnsi="Arial" w:cs="Arial"/>
          <w:b/>
          <w:bCs/>
          <w:sz w:val="24"/>
          <w:szCs w:val="24"/>
        </w:rPr>
        <w:t>transactional leadership style</w:t>
      </w:r>
      <w:r w:rsidRPr="0028754B">
        <w:rPr>
          <w:rFonts w:ascii="Arial" w:hAnsi="Arial" w:cs="Arial"/>
          <w:sz w:val="24"/>
          <w:szCs w:val="24"/>
        </w:rPr>
        <w:t>, focused on task completion and meeting room readiness deadlines. While efficient, this sometimes led to limited engagement with staff beyond immediate tasks. According to Burns (1978), transactional leadership is effective in structured environments but may reduce motivation and innovation. The absence of participative leadership limited opportunities for staff to contribute ideas. This links to the Management &amp; Organisational Behaviour module, where McGregor’s Theory X approach was discussed—assuming workers require close supervision (Mullins, 2016).</w:t>
      </w:r>
    </w:p>
    <w:p w14:paraId="27C42901" w14:textId="77777777" w:rsidR="0028754B" w:rsidRPr="0028754B" w:rsidRDefault="0028754B" w:rsidP="00D11740">
      <w:pPr>
        <w:spacing w:line="360" w:lineRule="auto"/>
        <w:jc w:val="both"/>
        <w:rPr>
          <w:rFonts w:ascii="Arial" w:hAnsi="Arial" w:cs="Arial"/>
          <w:sz w:val="24"/>
          <w:szCs w:val="24"/>
        </w:rPr>
      </w:pPr>
      <w:r w:rsidRPr="0028754B">
        <w:rPr>
          <w:rFonts w:ascii="Arial" w:hAnsi="Arial" w:cs="Arial"/>
          <w:b/>
          <w:bCs/>
          <w:sz w:val="24"/>
          <w:szCs w:val="24"/>
        </w:rPr>
        <w:t>Health &amp; Safety Compliance</w:t>
      </w:r>
    </w:p>
    <w:p w14:paraId="2B65C80F" w14:textId="77777777" w:rsidR="0028754B" w:rsidRPr="0028754B" w:rsidRDefault="0028754B" w:rsidP="00D11740">
      <w:pPr>
        <w:spacing w:line="360" w:lineRule="auto"/>
        <w:jc w:val="both"/>
        <w:rPr>
          <w:rFonts w:ascii="Arial" w:hAnsi="Arial" w:cs="Arial"/>
          <w:sz w:val="24"/>
          <w:szCs w:val="24"/>
        </w:rPr>
      </w:pPr>
      <w:r w:rsidRPr="0028754B">
        <w:rPr>
          <w:rFonts w:ascii="Arial" w:hAnsi="Arial" w:cs="Arial"/>
          <w:sz w:val="24"/>
          <w:szCs w:val="24"/>
        </w:rPr>
        <w:t>Health and safety were consistently prioritised, particularly regarding chemical usage, manual handling, and PPE. Training was provided during induction, and COSHH regulations were visibly posted in supply areas. I observed proper storage of chemicals, use of gloves, and routine checks on equipment. Compliance with the Health and Safety at Work Act 1974 was evident (HSE, 2022). These practices align with industry standards such as those outlined by the British Hospitality Association (BHA, 2021).</w:t>
      </w:r>
    </w:p>
    <w:p w14:paraId="7AB89FDE" w14:textId="77777777" w:rsidR="0028754B" w:rsidRPr="0028754B" w:rsidRDefault="0028754B" w:rsidP="00D11740">
      <w:pPr>
        <w:spacing w:line="360" w:lineRule="auto"/>
        <w:jc w:val="both"/>
        <w:rPr>
          <w:rFonts w:ascii="Arial" w:hAnsi="Arial" w:cs="Arial"/>
          <w:sz w:val="24"/>
          <w:szCs w:val="24"/>
        </w:rPr>
      </w:pPr>
      <w:r w:rsidRPr="0028754B">
        <w:rPr>
          <w:rFonts w:ascii="Arial" w:hAnsi="Arial" w:cs="Arial"/>
          <w:sz w:val="24"/>
          <w:szCs w:val="24"/>
        </w:rPr>
        <w:t>However, the pressure to meet turnaround times occasionally led to shortcuts, such as skipping safety reminders or improper lifting techniques, posing risks. Continued reinforcement through briefings and visual reminders would help maintain compliance.</w:t>
      </w:r>
    </w:p>
    <w:p w14:paraId="17D9FF3D" w14:textId="77777777" w:rsidR="0028754B" w:rsidRPr="0028754B" w:rsidRDefault="0028754B" w:rsidP="00D11740">
      <w:pPr>
        <w:spacing w:line="360" w:lineRule="auto"/>
        <w:jc w:val="both"/>
        <w:rPr>
          <w:rFonts w:ascii="Arial" w:hAnsi="Arial" w:cs="Arial"/>
          <w:sz w:val="24"/>
          <w:szCs w:val="24"/>
        </w:rPr>
      </w:pPr>
      <w:r w:rsidRPr="0028754B">
        <w:rPr>
          <w:rFonts w:ascii="Arial" w:hAnsi="Arial" w:cs="Arial"/>
          <w:b/>
          <w:bCs/>
          <w:sz w:val="24"/>
          <w:szCs w:val="24"/>
        </w:rPr>
        <w:t>Culture &amp; Teamwork</w:t>
      </w:r>
    </w:p>
    <w:p w14:paraId="212176BE" w14:textId="77777777" w:rsidR="0028754B" w:rsidRPr="0028754B" w:rsidRDefault="0028754B" w:rsidP="00D11740">
      <w:pPr>
        <w:spacing w:line="360" w:lineRule="auto"/>
        <w:jc w:val="both"/>
        <w:rPr>
          <w:rFonts w:ascii="Arial" w:hAnsi="Arial" w:cs="Arial"/>
          <w:sz w:val="24"/>
          <w:szCs w:val="24"/>
        </w:rPr>
      </w:pPr>
      <w:r w:rsidRPr="0028754B">
        <w:rPr>
          <w:rFonts w:ascii="Arial" w:hAnsi="Arial" w:cs="Arial"/>
          <w:sz w:val="24"/>
          <w:szCs w:val="24"/>
        </w:rPr>
        <w:lastRenderedPageBreak/>
        <w:t>The team was culturally diverse, which brought both benefits and challenges. Language barriers occasionally affected communication, especially during busy shifts. However, team members were generally supportive and developed informal systems to overcome these issues, such as gestures or translations via phones.</w:t>
      </w:r>
    </w:p>
    <w:p w14:paraId="1BD5179D" w14:textId="77777777" w:rsidR="0028754B" w:rsidRPr="0028754B" w:rsidRDefault="0028754B" w:rsidP="00D11740">
      <w:pPr>
        <w:spacing w:line="360" w:lineRule="auto"/>
        <w:jc w:val="both"/>
        <w:rPr>
          <w:rFonts w:ascii="Arial" w:hAnsi="Arial" w:cs="Arial"/>
          <w:sz w:val="24"/>
          <w:szCs w:val="24"/>
        </w:rPr>
      </w:pPr>
      <w:r w:rsidRPr="0028754B">
        <w:rPr>
          <w:rFonts w:ascii="Arial" w:hAnsi="Arial" w:cs="Arial"/>
          <w:sz w:val="24"/>
          <w:szCs w:val="24"/>
        </w:rPr>
        <w:t>The organisational culture was hierarchical, with clear lines of authority. While this created order, it also discouraged some staff from raising concerns. According to Hofstede’s cultural dimensions theory, high power distance environments may limit feedback and innovation (Hofstede Insights, 2023). Linking to Personnel Resourcing &amp; Development, the team could benefit from intercultural awareness training and more inclusive leadership to improve communication and morale (Baum, 2015).</w:t>
      </w:r>
    </w:p>
    <w:p w14:paraId="58F7AB8A" w14:textId="77777777" w:rsidR="0028754B" w:rsidRPr="0028754B" w:rsidRDefault="0028754B" w:rsidP="00D11740">
      <w:pPr>
        <w:spacing w:line="360" w:lineRule="auto"/>
        <w:jc w:val="both"/>
        <w:rPr>
          <w:rFonts w:ascii="Arial" w:hAnsi="Arial" w:cs="Arial"/>
          <w:sz w:val="24"/>
          <w:szCs w:val="24"/>
        </w:rPr>
      </w:pPr>
      <w:r w:rsidRPr="0028754B">
        <w:rPr>
          <w:rFonts w:ascii="Arial" w:hAnsi="Arial" w:cs="Arial"/>
          <w:b/>
          <w:bCs/>
          <w:sz w:val="24"/>
          <w:szCs w:val="24"/>
        </w:rPr>
        <w:t>Marketing &amp; Guest Experience</w:t>
      </w:r>
    </w:p>
    <w:p w14:paraId="307CAE3E" w14:textId="77777777" w:rsidR="0028754B" w:rsidRPr="0028754B" w:rsidRDefault="0028754B" w:rsidP="00D11740">
      <w:pPr>
        <w:spacing w:line="360" w:lineRule="auto"/>
        <w:jc w:val="both"/>
        <w:rPr>
          <w:rFonts w:ascii="Arial" w:hAnsi="Arial" w:cs="Arial"/>
          <w:sz w:val="24"/>
          <w:szCs w:val="24"/>
        </w:rPr>
      </w:pPr>
      <w:r w:rsidRPr="0028754B">
        <w:rPr>
          <w:rFonts w:ascii="Arial" w:hAnsi="Arial" w:cs="Arial"/>
          <w:sz w:val="24"/>
          <w:szCs w:val="24"/>
        </w:rPr>
        <w:t>Cleanliness significantly impacts a hotel’s brand image. Guest feedback about cleanliness was frequently discussed in morning briefings. One case involved a guest complaining about hair found in a bathroom, which led to a negative online review. This complaint was used as a training point for all staff.</w:t>
      </w:r>
    </w:p>
    <w:p w14:paraId="3A354396" w14:textId="7D95D7DB" w:rsidR="0028754B" w:rsidRPr="0028754B" w:rsidRDefault="0028754B" w:rsidP="00D11740">
      <w:pPr>
        <w:spacing w:line="360" w:lineRule="auto"/>
        <w:jc w:val="both"/>
        <w:rPr>
          <w:rFonts w:ascii="Arial" w:hAnsi="Arial" w:cs="Arial"/>
          <w:sz w:val="24"/>
          <w:szCs w:val="24"/>
        </w:rPr>
      </w:pPr>
      <w:r w:rsidRPr="0028754B">
        <w:rPr>
          <w:rFonts w:ascii="Arial" w:hAnsi="Arial" w:cs="Arial"/>
          <w:sz w:val="24"/>
          <w:szCs w:val="24"/>
        </w:rPr>
        <w:t xml:space="preserve">Marketing literature highlights cleanliness as a core factor in guest satisfaction and online reputation (Kotler, Bowen and Makens, 2017). Clean rooms increase repeat bookings and positive reviews on platforms like Booking.com and TripAdvisor. This ties into the Hospitality &amp; Guest Services module, which emphasises service quality and guest expectations. The Housekeeping department, though not </w:t>
      </w:r>
      <w:r w:rsidR="009F795B" w:rsidRPr="0028754B">
        <w:rPr>
          <w:rFonts w:ascii="Arial" w:hAnsi="Arial" w:cs="Arial"/>
          <w:sz w:val="24"/>
          <w:szCs w:val="24"/>
        </w:rPr>
        <w:t>front facing</w:t>
      </w:r>
      <w:r w:rsidRPr="0028754B">
        <w:rPr>
          <w:rFonts w:ascii="Arial" w:hAnsi="Arial" w:cs="Arial"/>
          <w:sz w:val="24"/>
          <w:szCs w:val="24"/>
        </w:rPr>
        <w:t>, is integral to delivering promised brand standards.</w:t>
      </w:r>
    </w:p>
    <w:p w14:paraId="286E9AC6" w14:textId="77777777" w:rsidR="0028754B" w:rsidRPr="0028754B" w:rsidRDefault="0028754B" w:rsidP="00D11740">
      <w:pPr>
        <w:spacing w:line="360" w:lineRule="auto"/>
        <w:jc w:val="both"/>
        <w:rPr>
          <w:rFonts w:ascii="Arial" w:hAnsi="Arial" w:cs="Arial"/>
          <w:sz w:val="24"/>
          <w:szCs w:val="24"/>
        </w:rPr>
      </w:pPr>
      <w:r w:rsidRPr="0028754B">
        <w:rPr>
          <w:rFonts w:ascii="Arial" w:hAnsi="Arial" w:cs="Arial"/>
          <w:b/>
          <w:bCs/>
          <w:sz w:val="24"/>
          <w:szCs w:val="24"/>
        </w:rPr>
        <w:t>Section 3: Guest Service Improvement Plan</w:t>
      </w:r>
    </w:p>
    <w:p w14:paraId="36346A22" w14:textId="77777777" w:rsidR="0028754B" w:rsidRPr="0028754B" w:rsidRDefault="0028754B" w:rsidP="00D11740">
      <w:pPr>
        <w:spacing w:line="360" w:lineRule="auto"/>
        <w:jc w:val="both"/>
        <w:rPr>
          <w:rFonts w:ascii="Arial" w:hAnsi="Arial" w:cs="Arial"/>
          <w:sz w:val="24"/>
          <w:szCs w:val="24"/>
        </w:rPr>
      </w:pPr>
      <w:r w:rsidRPr="0028754B">
        <w:rPr>
          <w:rFonts w:ascii="Arial" w:hAnsi="Arial" w:cs="Arial"/>
          <w:b/>
          <w:bCs/>
          <w:sz w:val="24"/>
          <w:szCs w:val="24"/>
        </w:rPr>
        <w:t>Identified Issue:</w:t>
      </w:r>
      <w:r w:rsidRPr="0028754B">
        <w:rPr>
          <w:rFonts w:ascii="Arial" w:hAnsi="Arial" w:cs="Arial"/>
          <w:sz w:val="24"/>
          <w:szCs w:val="24"/>
        </w:rPr>
        <w:t xml:space="preserve"> Inconsistencies in room cleanliness, particularly in high-pressure periods, occasionally led to guest dissatisfaction and negative feedback. Issues included overlooked areas such as behind bathroom doors or under beds, and missing items like toiletries or towels.</w:t>
      </w:r>
    </w:p>
    <w:p w14:paraId="13D869C7" w14:textId="77777777" w:rsidR="0028754B" w:rsidRPr="0028754B" w:rsidRDefault="0028754B" w:rsidP="00D11740">
      <w:pPr>
        <w:spacing w:line="360" w:lineRule="auto"/>
        <w:jc w:val="both"/>
        <w:rPr>
          <w:rFonts w:ascii="Arial" w:hAnsi="Arial" w:cs="Arial"/>
          <w:sz w:val="24"/>
          <w:szCs w:val="24"/>
        </w:rPr>
      </w:pPr>
      <w:r w:rsidRPr="0028754B">
        <w:rPr>
          <w:rFonts w:ascii="Arial" w:hAnsi="Arial" w:cs="Arial"/>
          <w:b/>
          <w:bCs/>
          <w:sz w:val="24"/>
          <w:szCs w:val="24"/>
        </w:rPr>
        <w:t>Significance:</w:t>
      </w:r>
      <w:r w:rsidRPr="0028754B">
        <w:rPr>
          <w:rFonts w:ascii="Arial" w:hAnsi="Arial" w:cs="Arial"/>
          <w:sz w:val="24"/>
          <w:szCs w:val="24"/>
        </w:rPr>
        <w:t xml:space="preserve"> Cleanliness is among the top drivers of guest satisfaction (Lockyer, 2003). Negative cleanliness reviews can lower ratings and affect booking rates (Xie, Zhang and Zhang, 2014). Given the competitive nature of hospitality in tourist areas like Swansea Marina, maintaining consistent cleanliness is critical for business performance.</w:t>
      </w:r>
    </w:p>
    <w:p w14:paraId="705EBF72" w14:textId="77777777" w:rsidR="0028754B" w:rsidRPr="0028754B" w:rsidRDefault="0028754B" w:rsidP="00D11740">
      <w:pPr>
        <w:spacing w:line="360" w:lineRule="auto"/>
        <w:jc w:val="both"/>
        <w:rPr>
          <w:rFonts w:ascii="Arial" w:hAnsi="Arial" w:cs="Arial"/>
          <w:sz w:val="24"/>
          <w:szCs w:val="24"/>
        </w:rPr>
      </w:pPr>
      <w:r w:rsidRPr="0028754B">
        <w:rPr>
          <w:rFonts w:ascii="Arial" w:hAnsi="Arial" w:cs="Arial"/>
          <w:b/>
          <w:bCs/>
          <w:sz w:val="24"/>
          <w:szCs w:val="24"/>
        </w:rPr>
        <w:lastRenderedPageBreak/>
        <w:t>Improvement Plan:</w:t>
      </w:r>
    </w:p>
    <w:p w14:paraId="7DE3758A" w14:textId="77777777" w:rsidR="0028754B" w:rsidRPr="0028754B" w:rsidRDefault="0028754B" w:rsidP="00D11740">
      <w:pPr>
        <w:numPr>
          <w:ilvl w:val="0"/>
          <w:numId w:val="3"/>
        </w:numPr>
        <w:spacing w:line="360" w:lineRule="auto"/>
        <w:jc w:val="both"/>
        <w:rPr>
          <w:rFonts w:ascii="Arial" w:hAnsi="Arial" w:cs="Arial"/>
          <w:sz w:val="24"/>
          <w:szCs w:val="24"/>
        </w:rPr>
      </w:pPr>
      <w:r w:rsidRPr="0028754B">
        <w:rPr>
          <w:rFonts w:ascii="Arial" w:hAnsi="Arial" w:cs="Arial"/>
          <w:b/>
          <w:bCs/>
          <w:sz w:val="24"/>
          <w:szCs w:val="24"/>
        </w:rPr>
        <w:t>Peer Check System</w:t>
      </w:r>
      <w:r w:rsidRPr="0028754B">
        <w:rPr>
          <w:rFonts w:ascii="Arial" w:hAnsi="Arial" w:cs="Arial"/>
          <w:sz w:val="24"/>
          <w:szCs w:val="24"/>
        </w:rPr>
        <w:t>: Introduce a buddy system where two attendants check each other’s rooms before final sign-off. This would increase accountability and reduce errors. It aligns with best practices in quality assurance used in chains like Marriott (Marriott International, 2022).</w:t>
      </w:r>
    </w:p>
    <w:p w14:paraId="1A213C86" w14:textId="77777777" w:rsidR="0028754B" w:rsidRPr="0028754B" w:rsidRDefault="0028754B" w:rsidP="00D11740">
      <w:pPr>
        <w:numPr>
          <w:ilvl w:val="0"/>
          <w:numId w:val="3"/>
        </w:numPr>
        <w:spacing w:line="360" w:lineRule="auto"/>
        <w:jc w:val="both"/>
        <w:rPr>
          <w:rFonts w:ascii="Arial" w:hAnsi="Arial" w:cs="Arial"/>
          <w:sz w:val="24"/>
          <w:szCs w:val="24"/>
        </w:rPr>
      </w:pPr>
      <w:r w:rsidRPr="0028754B">
        <w:rPr>
          <w:rFonts w:ascii="Arial" w:hAnsi="Arial" w:cs="Arial"/>
          <w:b/>
          <w:bCs/>
          <w:sz w:val="24"/>
          <w:szCs w:val="24"/>
        </w:rPr>
        <w:t>Micro-Training Sessions</w:t>
      </w:r>
      <w:r w:rsidRPr="0028754B">
        <w:rPr>
          <w:rFonts w:ascii="Arial" w:hAnsi="Arial" w:cs="Arial"/>
          <w:sz w:val="24"/>
          <w:szCs w:val="24"/>
        </w:rPr>
        <w:t>: Hold weekly 10-minute refresher sessions focusing on recurring problem areas (e.g., bathroom deep-cleaning, restocking protocols). Short, targeted sessions improve retention and performance (Salas et al., 2012).</w:t>
      </w:r>
    </w:p>
    <w:p w14:paraId="081BB13B" w14:textId="77777777" w:rsidR="0028754B" w:rsidRPr="0028754B" w:rsidRDefault="0028754B" w:rsidP="00D11740">
      <w:pPr>
        <w:numPr>
          <w:ilvl w:val="0"/>
          <w:numId w:val="3"/>
        </w:numPr>
        <w:spacing w:line="360" w:lineRule="auto"/>
        <w:jc w:val="both"/>
        <w:rPr>
          <w:rFonts w:ascii="Arial" w:hAnsi="Arial" w:cs="Arial"/>
          <w:sz w:val="24"/>
          <w:szCs w:val="24"/>
        </w:rPr>
      </w:pPr>
      <w:r w:rsidRPr="0028754B">
        <w:rPr>
          <w:rFonts w:ascii="Arial" w:hAnsi="Arial" w:cs="Arial"/>
          <w:b/>
          <w:bCs/>
          <w:sz w:val="24"/>
          <w:szCs w:val="24"/>
        </w:rPr>
        <w:t>QR Code Feedback Tool</w:t>
      </w:r>
      <w:r w:rsidRPr="0028754B">
        <w:rPr>
          <w:rFonts w:ascii="Arial" w:hAnsi="Arial" w:cs="Arial"/>
          <w:sz w:val="24"/>
          <w:szCs w:val="24"/>
        </w:rPr>
        <w:t>: Place discreet QR codes in rooms for guests to submit immediate feedback, enabling real-time resolution. This proactive approach demonstrates commitment to quality and improves satisfaction metrics (Pine and Gilmore, 1998).</w:t>
      </w:r>
    </w:p>
    <w:p w14:paraId="296AE207" w14:textId="77777777" w:rsidR="0028754B" w:rsidRPr="0028754B" w:rsidRDefault="0028754B" w:rsidP="00D11740">
      <w:pPr>
        <w:spacing w:line="360" w:lineRule="auto"/>
        <w:jc w:val="both"/>
        <w:rPr>
          <w:rFonts w:ascii="Arial" w:hAnsi="Arial" w:cs="Arial"/>
          <w:sz w:val="24"/>
          <w:szCs w:val="24"/>
        </w:rPr>
      </w:pPr>
      <w:r w:rsidRPr="0028754B">
        <w:rPr>
          <w:rFonts w:ascii="Arial" w:hAnsi="Arial" w:cs="Arial"/>
          <w:b/>
          <w:bCs/>
          <w:sz w:val="24"/>
          <w:szCs w:val="24"/>
        </w:rPr>
        <w:t>Conclusion</w:t>
      </w:r>
    </w:p>
    <w:p w14:paraId="046DE5DD" w14:textId="77777777" w:rsidR="0028754B" w:rsidRPr="0028754B" w:rsidRDefault="0028754B" w:rsidP="00D11740">
      <w:pPr>
        <w:spacing w:line="360" w:lineRule="auto"/>
        <w:jc w:val="both"/>
        <w:rPr>
          <w:rFonts w:ascii="Arial" w:hAnsi="Arial" w:cs="Arial"/>
          <w:sz w:val="24"/>
          <w:szCs w:val="24"/>
        </w:rPr>
      </w:pPr>
      <w:r w:rsidRPr="0028754B">
        <w:rPr>
          <w:rFonts w:ascii="Arial" w:hAnsi="Arial" w:cs="Arial"/>
          <w:sz w:val="24"/>
          <w:szCs w:val="24"/>
        </w:rPr>
        <w:t>This placement has provided me with invaluable insight into hotel operations, particularly the impact of ‘invisible’ roles like housekeeping on the overall guest experience. I have gained a better understanding of management styles, teamwork challenges, and the role of cleanliness in marketing and reputation management. I believe I have achieved my learning objectives: I developed operational knowledge, improved time management, and observed how guest feedback was managed. Moving forward, I aim to build on these skills and continue my development in hospitality management.</w:t>
      </w:r>
    </w:p>
    <w:p w14:paraId="0717EF0F" w14:textId="77777777" w:rsidR="0028754B" w:rsidRPr="0028754B" w:rsidRDefault="0028754B" w:rsidP="00D11740">
      <w:pPr>
        <w:spacing w:line="360" w:lineRule="auto"/>
        <w:jc w:val="both"/>
        <w:rPr>
          <w:rFonts w:ascii="Arial" w:hAnsi="Arial" w:cs="Arial"/>
          <w:sz w:val="24"/>
          <w:szCs w:val="24"/>
        </w:rPr>
      </w:pPr>
      <w:r w:rsidRPr="0028754B">
        <w:rPr>
          <w:rFonts w:ascii="Arial" w:hAnsi="Arial" w:cs="Arial"/>
          <w:b/>
          <w:bCs/>
          <w:sz w:val="24"/>
          <w:szCs w:val="24"/>
        </w:rPr>
        <w:t>References</w:t>
      </w:r>
    </w:p>
    <w:p w14:paraId="3C3AC686" w14:textId="77777777" w:rsidR="0028754B" w:rsidRPr="0028754B" w:rsidRDefault="0028754B" w:rsidP="00D11740">
      <w:pPr>
        <w:spacing w:line="360" w:lineRule="auto"/>
        <w:jc w:val="both"/>
        <w:rPr>
          <w:rFonts w:ascii="Arial" w:hAnsi="Arial" w:cs="Arial"/>
          <w:sz w:val="24"/>
          <w:szCs w:val="24"/>
        </w:rPr>
      </w:pPr>
      <w:r w:rsidRPr="0028754B">
        <w:rPr>
          <w:rFonts w:ascii="Arial" w:hAnsi="Arial" w:cs="Arial"/>
          <w:sz w:val="24"/>
          <w:szCs w:val="24"/>
        </w:rPr>
        <w:t xml:space="preserve">Baum, T. (2015) </w:t>
      </w:r>
      <w:r w:rsidRPr="0028754B">
        <w:rPr>
          <w:rFonts w:ascii="Arial" w:hAnsi="Arial" w:cs="Arial"/>
          <w:i/>
          <w:iCs/>
          <w:sz w:val="24"/>
          <w:szCs w:val="24"/>
        </w:rPr>
        <w:t>Human Resource Management for Tourism, Hospitality and Leisure: An International Perspective</w:t>
      </w:r>
      <w:r w:rsidRPr="0028754B">
        <w:rPr>
          <w:rFonts w:ascii="Arial" w:hAnsi="Arial" w:cs="Arial"/>
          <w:sz w:val="24"/>
          <w:szCs w:val="24"/>
        </w:rPr>
        <w:t>. 2nd edn. London: Cengage Learning.</w:t>
      </w:r>
    </w:p>
    <w:p w14:paraId="35DEE5BC" w14:textId="77777777" w:rsidR="0028754B" w:rsidRPr="0028754B" w:rsidRDefault="0028754B" w:rsidP="00D11740">
      <w:pPr>
        <w:spacing w:line="360" w:lineRule="auto"/>
        <w:jc w:val="both"/>
        <w:rPr>
          <w:rFonts w:ascii="Arial" w:hAnsi="Arial" w:cs="Arial"/>
          <w:sz w:val="24"/>
          <w:szCs w:val="24"/>
        </w:rPr>
      </w:pPr>
      <w:r w:rsidRPr="0028754B">
        <w:rPr>
          <w:rFonts w:ascii="Arial" w:hAnsi="Arial" w:cs="Arial"/>
          <w:sz w:val="24"/>
          <w:szCs w:val="24"/>
        </w:rPr>
        <w:t xml:space="preserve">British Hospitality Association (2021) </w:t>
      </w:r>
      <w:r w:rsidRPr="0028754B">
        <w:rPr>
          <w:rFonts w:ascii="Arial" w:hAnsi="Arial" w:cs="Arial"/>
          <w:i/>
          <w:iCs/>
          <w:sz w:val="24"/>
          <w:szCs w:val="24"/>
        </w:rPr>
        <w:t>Health and Safety Guidance for Hotels</w:t>
      </w:r>
      <w:r w:rsidRPr="0028754B">
        <w:rPr>
          <w:rFonts w:ascii="Arial" w:hAnsi="Arial" w:cs="Arial"/>
          <w:sz w:val="24"/>
          <w:szCs w:val="24"/>
        </w:rPr>
        <w:t>. Available at: https://www.ukhospitality.org.uk/ (Accessed: 10 June 2025).</w:t>
      </w:r>
    </w:p>
    <w:p w14:paraId="43203C15" w14:textId="77777777" w:rsidR="0028754B" w:rsidRPr="0028754B" w:rsidRDefault="0028754B" w:rsidP="00D11740">
      <w:pPr>
        <w:spacing w:line="360" w:lineRule="auto"/>
        <w:jc w:val="both"/>
        <w:rPr>
          <w:rFonts w:ascii="Arial" w:hAnsi="Arial" w:cs="Arial"/>
          <w:sz w:val="24"/>
          <w:szCs w:val="24"/>
        </w:rPr>
      </w:pPr>
      <w:r w:rsidRPr="0028754B">
        <w:rPr>
          <w:rFonts w:ascii="Arial" w:hAnsi="Arial" w:cs="Arial"/>
          <w:sz w:val="24"/>
          <w:szCs w:val="24"/>
        </w:rPr>
        <w:t xml:space="preserve">Burns, J. M. (1978) </w:t>
      </w:r>
      <w:r w:rsidRPr="0028754B">
        <w:rPr>
          <w:rFonts w:ascii="Arial" w:hAnsi="Arial" w:cs="Arial"/>
          <w:i/>
          <w:iCs/>
          <w:sz w:val="24"/>
          <w:szCs w:val="24"/>
        </w:rPr>
        <w:t>Leadership</w:t>
      </w:r>
      <w:r w:rsidRPr="0028754B">
        <w:rPr>
          <w:rFonts w:ascii="Arial" w:hAnsi="Arial" w:cs="Arial"/>
          <w:sz w:val="24"/>
          <w:szCs w:val="24"/>
        </w:rPr>
        <w:t>. New York: Harper &amp; Row.</w:t>
      </w:r>
    </w:p>
    <w:p w14:paraId="46ADC2DA" w14:textId="77777777" w:rsidR="0028754B" w:rsidRPr="0028754B" w:rsidRDefault="0028754B" w:rsidP="00D11740">
      <w:pPr>
        <w:spacing w:line="360" w:lineRule="auto"/>
        <w:jc w:val="both"/>
        <w:rPr>
          <w:rFonts w:ascii="Arial" w:hAnsi="Arial" w:cs="Arial"/>
          <w:sz w:val="24"/>
          <w:szCs w:val="24"/>
        </w:rPr>
      </w:pPr>
      <w:r w:rsidRPr="0028754B">
        <w:rPr>
          <w:rFonts w:ascii="Arial" w:hAnsi="Arial" w:cs="Arial"/>
          <w:sz w:val="24"/>
          <w:szCs w:val="24"/>
        </w:rPr>
        <w:t xml:space="preserve">Gibbs, G. (1988) </w:t>
      </w:r>
      <w:r w:rsidRPr="0028754B">
        <w:rPr>
          <w:rFonts w:ascii="Arial" w:hAnsi="Arial" w:cs="Arial"/>
          <w:i/>
          <w:iCs/>
          <w:sz w:val="24"/>
          <w:szCs w:val="24"/>
        </w:rPr>
        <w:t>Learning by Doing: A Guide to Teaching and Learning Methods</w:t>
      </w:r>
      <w:r w:rsidRPr="0028754B">
        <w:rPr>
          <w:rFonts w:ascii="Arial" w:hAnsi="Arial" w:cs="Arial"/>
          <w:sz w:val="24"/>
          <w:szCs w:val="24"/>
        </w:rPr>
        <w:t>. Oxford: Oxford Polytechnic.</w:t>
      </w:r>
    </w:p>
    <w:p w14:paraId="1318FB24" w14:textId="77777777" w:rsidR="0028754B" w:rsidRPr="0028754B" w:rsidRDefault="0028754B" w:rsidP="00D11740">
      <w:pPr>
        <w:spacing w:line="360" w:lineRule="auto"/>
        <w:jc w:val="both"/>
        <w:rPr>
          <w:rFonts w:ascii="Arial" w:hAnsi="Arial" w:cs="Arial"/>
          <w:sz w:val="24"/>
          <w:szCs w:val="24"/>
        </w:rPr>
      </w:pPr>
      <w:r w:rsidRPr="0028754B">
        <w:rPr>
          <w:rFonts w:ascii="Arial" w:hAnsi="Arial" w:cs="Arial"/>
          <w:sz w:val="24"/>
          <w:szCs w:val="24"/>
        </w:rPr>
        <w:lastRenderedPageBreak/>
        <w:t xml:space="preserve">Health and Safety Executive (HSE) (2022) </w:t>
      </w:r>
      <w:r w:rsidRPr="0028754B">
        <w:rPr>
          <w:rFonts w:ascii="Arial" w:hAnsi="Arial" w:cs="Arial"/>
          <w:i/>
          <w:iCs/>
          <w:sz w:val="24"/>
          <w:szCs w:val="24"/>
        </w:rPr>
        <w:t>Health and Safety at Work Act 1974 Overview</w:t>
      </w:r>
      <w:r w:rsidRPr="0028754B">
        <w:rPr>
          <w:rFonts w:ascii="Arial" w:hAnsi="Arial" w:cs="Arial"/>
          <w:sz w:val="24"/>
          <w:szCs w:val="24"/>
        </w:rPr>
        <w:t>. Available at: https://www.hse.gov.uk/legislation/hswa.htm (Accessed: 9 June 2025).</w:t>
      </w:r>
    </w:p>
    <w:p w14:paraId="406754AB" w14:textId="77777777" w:rsidR="0028754B" w:rsidRPr="0028754B" w:rsidRDefault="0028754B" w:rsidP="00D11740">
      <w:pPr>
        <w:spacing w:line="360" w:lineRule="auto"/>
        <w:jc w:val="both"/>
        <w:rPr>
          <w:rFonts w:ascii="Arial" w:hAnsi="Arial" w:cs="Arial"/>
          <w:sz w:val="24"/>
          <w:szCs w:val="24"/>
        </w:rPr>
      </w:pPr>
      <w:r w:rsidRPr="0028754B">
        <w:rPr>
          <w:rFonts w:ascii="Arial" w:hAnsi="Arial" w:cs="Arial"/>
          <w:sz w:val="24"/>
          <w:szCs w:val="24"/>
        </w:rPr>
        <w:t xml:space="preserve">Hofstede Insights (2023) </w:t>
      </w:r>
      <w:r w:rsidRPr="0028754B">
        <w:rPr>
          <w:rFonts w:ascii="Arial" w:hAnsi="Arial" w:cs="Arial"/>
          <w:i/>
          <w:iCs/>
          <w:sz w:val="24"/>
          <w:szCs w:val="24"/>
        </w:rPr>
        <w:t>National Culture</w:t>
      </w:r>
      <w:r w:rsidRPr="0028754B">
        <w:rPr>
          <w:rFonts w:ascii="Arial" w:hAnsi="Arial" w:cs="Arial"/>
          <w:sz w:val="24"/>
          <w:szCs w:val="24"/>
        </w:rPr>
        <w:t>. Available at: https://www.hofstede-insights.com/models/national-culture/ (Accessed: 12 June 2025).</w:t>
      </w:r>
    </w:p>
    <w:p w14:paraId="5727EDA0" w14:textId="77777777" w:rsidR="0028754B" w:rsidRPr="0028754B" w:rsidRDefault="0028754B" w:rsidP="00D11740">
      <w:pPr>
        <w:spacing w:line="360" w:lineRule="auto"/>
        <w:jc w:val="both"/>
        <w:rPr>
          <w:rFonts w:ascii="Arial" w:hAnsi="Arial" w:cs="Arial"/>
          <w:sz w:val="24"/>
          <w:szCs w:val="24"/>
        </w:rPr>
      </w:pPr>
      <w:r w:rsidRPr="0028754B">
        <w:rPr>
          <w:rFonts w:ascii="Arial" w:hAnsi="Arial" w:cs="Arial"/>
          <w:sz w:val="24"/>
          <w:szCs w:val="24"/>
        </w:rPr>
        <w:t xml:space="preserve">Kotler, P., Bowen, J. and Makens, J. (2017) </w:t>
      </w:r>
      <w:r w:rsidRPr="0028754B">
        <w:rPr>
          <w:rFonts w:ascii="Arial" w:hAnsi="Arial" w:cs="Arial"/>
          <w:i/>
          <w:iCs/>
          <w:sz w:val="24"/>
          <w:szCs w:val="24"/>
        </w:rPr>
        <w:t>Marketing for Hospitality and Tourism</w:t>
      </w:r>
      <w:r w:rsidRPr="0028754B">
        <w:rPr>
          <w:rFonts w:ascii="Arial" w:hAnsi="Arial" w:cs="Arial"/>
          <w:sz w:val="24"/>
          <w:szCs w:val="24"/>
        </w:rPr>
        <w:t>. 7th edn. Harlow: Pearson.</w:t>
      </w:r>
    </w:p>
    <w:p w14:paraId="31D3F43C" w14:textId="77777777" w:rsidR="0028754B" w:rsidRPr="0028754B" w:rsidRDefault="0028754B" w:rsidP="00D11740">
      <w:pPr>
        <w:spacing w:line="360" w:lineRule="auto"/>
        <w:jc w:val="both"/>
        <w:rPr>
          <w:rFonts w:ascii="Arial" w:hAnsi="Arial" w:cs="Arial"/>
          <w:sz w:val="24"/>
          <w:szCs w:val="24"/>
        </w:rPr>
      </w:pPr>
      <w:r w:rsidRPr="0028754B">
        <w:rPr>
          <w:rFonts w:ascii="Arial" w:hAnsi="Arial" w:cs="Arial"/>
          <w:sz w:val="24"/>
          <w:szCs w:val="24"/>
        </w:rPr>
        <w:t xml:space="preserve">Lockyer, T. (2003) ‘Hotel cleanliness: How do guests view it?’, </w:t>
      </w:r>
      <w:r w:rsidRPr="0028754B">
        <w:rPr>
          <w:rFonts w:ascii="Arial" w:hAnsi="Arial" w:cs="Arial"/>
          <w:i/>
          <w:iCs/>
          <w:sz w:val="24"/>
          <w:szCs w:val="24"/>
        </w:rPr>
        <w:t>International Journal of Contemporary Hospitality Management</w:t>
      </w:r>
      <w:r w:rsidRPr="0028754B">
        <w:rPr>
          <w:rFonts w:ascii="Arial" w:hAnsi="Arial" w:cs="Arial"/>
          <w:sz w:val="24"/>
          <w:szCs w:val="24"/>
        </w:rPr>
        <w:t>, 15(6), pp. 209–213.</w:t>
      </w:r>
    </w:p>
    <w:p w14:paraId="2B4D64DC" w14:textId="77777777" w:rsidR="0028754B" w:rsidRPr="0028754B" w:rsidRDefault="0028754B" w:rsidP="00D11740">
      <w:pPr>
        <w:spacing w:line="360" w:lineRule="auto"/>
        <w:jc w:val="both"/>
        <w:rPr>
          <w:rFonts w:ascii="Arial" w:hAnsi="Arial" w:cs="Arial"/>
          <w:sz w:val="24"/>
          <w:szCs w:val="24"/>
        </w:rPr>
      </w:pPr>
      <w:r w:rsidRPr="0028754B">
        <w:rPr>
          <w:rFonts w:ascii="Arial" w:hAnsi="Arial" w:cs="Arial"/>
          <w:sz w:val="24"/>
          <w:szCs w:val="24"/>
        </w:rPr>
        <w:t xml:space="preserve">Marriott International (2022) </w:t>
      </w:r>
      <w:r w:rsidRPr="0028754B">
        <w:rPr>
          <w:rFonts w:ascii="Arial" w:hAnsi="Arial" w:cs="Arial"/>
          <w:i/>
          <w:iCs/>
          <w:sz w:val="24"/>
          <w:szCs w:val="24"/>
        </w:rPr>
        <w:t>Housekeeping Quality Assurance Standards Manual</w:t>
      </w:r>
      <w:r w:rsidRPr="0028754B">
        <w:rPr>
          <w:rFonts w:ascii="Arial" w:hAnsi="Arial" w:cs="Arial"/>
          <w:sz w:val="24"/>
          <w:szCs w:val="24"/>
        </w:rPr>
        <w:t>. Internal publication.</w:t>
      </w:r>
    </w:p>
    <w:p w14:paraId="53231533" w14:textId="77777777" w:rsidR="0028754B" w:rsidRPr="0028754B" w:rsidRDefault="0028754B" w:rsidP="00D11740">
      <w:pPr>
        <w:spacing w:line="360" w:lineRule="auto"/>
        <w:jc w:val="both"/>
        <w:rPr>
          <w:rFonts w:ascii="Arial" w:hAnsi="Arial" w:cs="Arial"/>
          <w:sz w:val="24"/>
          <w:szCs w:val="24"/>
        </w:rPr>
      </w:pPr>
      <w:r w:rsidRPr="0028754B">
        <w:rPr>
          <w:rFonts w:ascii="Arial" w:hAnsi="Arial" w:cs="Arial"/>
          <w:sz w:val="24"/>
          <w:szCs w:val="24"/>
        </w:rPr>
        <w:t xml:space="preserve">Mullins, L. J. (2016) </w:t>
      </w:r>
      <w:r w:rsidRPr="0028754B">
        <w:rPr>
          <w:rFonts w:ascii="Arial" w:hAnsi="Arial" w:cs="Arial"/>
          <w:i/>
          <w:iCs/>
          <w:sz w:val="24"/>
          <w:szCs w:val="24"/>
        </w:rPr>
        <w:t>Management and Organisational Behaviour</w:t>
      </w:r>
      <w:r w:rsidRPr="0028754B">
        <w:rPr>
          <w:rFonts w:ascii="Arial" w:hAnsi="Arial" w:cs="Arial"/>
          <w:sz w:val="24"/>
          <w:szCs w:val="24"/>
        </w:rPr>
        <w:t>. 11th edn. Harlow: Pearson.</w:t>
      </w:r>
    </w:p>
    <w:p w14:paraId="03F13819" w14:textId="77777777" w:rsidR="0028754B" w:rsidRPr="0028754B" w:rsidRDefault="0028754B" w:rsidP="00D11740">
      <w:pPr>
        <w:spacing w:line="360" w:lineRule="auto"/>
        <w:jc w:val="both"/>
        <w:rPr>
          <w:rFonts w:ascii="Arial" w:hAnsi="Arial" w:cs="Arial"/>
          <w:sz w:val="24"/>
          <w:szCs w:val="24"/>
        </w:rPr>
      </w:pPr>
      <w:r w:rsidRPr="0028754B">
        <w:rPr>
          <w:rFonts w:ascii="Arial" w:hAnsi="Arial" w:cs="Arial"/>
          <w:sz w:val="24"/>
          <w:szCs w:val="24"/>
        </w:rPr>
        <w:t xml:space="preserve">Pine, B. J. and Gilmore, J. H. (1998) ‘Welcome to the experience economy’, </w:t>
      </w:r>
      <w:r w:rsidRPr="0028754B">
        <w:rPr>
          <w:rFonts w:ascii="Arial" w:hAnsi="Arial" w:cs="Arial"/>
          <w:i/>
          <w:iCs/>
          <w:sz w:val="24"/>
          <w:szCs w:val="24"/>
        </w:rPr>
        <w:t>Harvard Business Review</w:t>
      </w:r>
      <w:r w:rsidRPr="0028754B">
        <w:rPr>
          <w:rFonts w:ascii="Arial" w:hAnsi="Arial" w:cs="Arial"/>
          <w:sz w:val="24"/>
          <w:szCs w:val="24"/>
        </w:rPr>
        <w:t>, 76(4), pp. 97–105.</w:t>
      </w:r>
    </w:p>
    <w:p w14:paraId="5801C024" w14:textId="77777777" w:rsidR="0028754B" w:rsidRPr="0028754B" w:rsidRDefault="0028754B" w:rsidP="00D11740">
      <w:pPr>
        <w:spacing w:line="360" w:lineRule="auto"/>
        <w:jc w:val="both"/>
        <w:rPr>
          <w:rFonts w:ascii="Arial" w:hAnsi="Arial" w:cs="Arial"/>
          <w:sz w:val="24"/>
          <w:szCs w:val="24"/>
        </w:rPr>
      </w:pPr>
      <w:r w:rsidRPr="0028754B">
        <w:rPr>
          <w:rFonts w:ascii="Arial" w:hAnsi="Arial" w:cs="Arial"/>
          <w:sz w:val="24"/>
          <w:szCs w:val="24"/>
        </w:rPr>
        <w:t xml:space="preserve">Salas, E., Tannenbaum, S. I., Kraiger, K. and Smith-Jentsch, K. A. (2012) ‘The science of training and development in organizations: What matters in practice’, </w:t>
      </w:r>
      <w:r w:rsidRPr="0028754B">
        <w:rPr>
          <w:rFonts w:ascii="Arial" w:hAnsi="Arial" w:cs="Arial"/>
          <w:i/>
          <w:iCs/>
          <w:sz w:val="24"/>
          <w:szCs w:val="24"/>
        </w:rPr>
        <w:t>Psychological Science in the Public Interest</w:t>
      </w:r>
      <w:r w:rsidRPr="0028754B">
        <w:rPr>
          <w:rFonts w:ascii="Arial" w:hAnsi="Arial" w:cs="Arial"/>
          <w:sz w:val="24"/>
          <w:szCs w:val="24"/>
        </w:rPr>
        <w:t>, 13(2), pp. 74–101.</w:t>
      </w:r>
    </w:p>
    <w:p w14:paraId="56351399" w14:textId="77777777" w:rsidR="0028754B" w:rsidRPr="0028754B" w:rsidRDefault="0028754B" w:rsidP="00D11740">
      <w:pPr>
        <w:spacing w:line="360" w:lineRule="auto"/>
        <w:jc w:val="both"/>
        <w:rPr>
          <w:rFonts w:ascii="Arial" w:hAnsi="Arial" w:cs="Arial"/>
          <w:sz w:val="24"/>
          <w:szCs w:val="24"/>
        </w:rPr>
      </w:pPr>
      <w:r w:rsidRPr="0028754B">
        <w:rPr>
          <w:rFonts w:ascii="Arial" w:hAnsi="Arial" w:cs="Arial"/>
          <w:sz w:val="24"/>
          <w:szCs w:val="24"/>
        </w:rPr>
        <w:t xml:space="preserve">Xie, K. L., Zhang, Z. and Zhang, M. (2014) ‘The business value of online consumer reviews and management response to hotel performance’, </w:t>
      </w:r>
      <w:r w:rsidRPr="0028754B">
        <w:rPr>
          <w:rFonts w:ascii="Arial" w:hAnsi="Arial" w:cs="Arial"/>
          <w:i/>
          <w:iCs/>
          <w:sz w:val="24"/>
          <w:szCs w:val="24"/>
        </w:rPr>
        <w:t>International Journal of Hospitality Management</w:t>
      </w:r>
      <w:r w:rsidRPr="0028754B">
        <w:rPr>
          <w:rFonts w:ascii="Arial" w:hAnsi="Arial" w:cs="Arial"/>
          <w:sz w:val="24"/>
          <w:szCs w:val="24"/>
        </w:rPr>
        <w:t>, 43, pp. 1–12.</w:t>
      </w:r>
    </w:p>
    <w:p w14:paraId="4D3DAB59" w14:textId="77777777" w:rsidR="0028754B" w:rsidRPr="0028754B" w:rsidRDefault="0028754B" w:rsidP="00D11740">
      <w:pPr>
        <w:spacing w:line="360" w:lineRule="auto"/>
        <w:jc w:val="both"/>
        <w:rPr>
          <w:rFonts w:ascii="Arial" w:hAnsi="Arial" w:cs="Arial"/>
          <w:sz w:val="24"/>
          <w:szCs w:val="24"/>
        </w:rPr>
      </w:pPr>
      <w:r w:rsidRPr="0028754B">
        <w:rPr>
          <w:rFonts w:ascii="Arial" w:hAnsi="Arial" w:cs="Arial"/>
          <w:sz w:val="24"/>
          <w:szCs w:val="24"/>
        </w:rPr>
        <w:t xml:space="preserve">Yukl, G. (2013) </w:t>
      </w:r>
      <w:r w:rsidRPr="0028754B">
        <w:rPr>
          <w:rFonts w:ascii="Arial" w:hAnsi="Arial" w:cs="Arial"/>
          <w:i/>
          <w:iCs/>
          <w:sz w:val="24"/>
          <w:szCs w:val="24"/>
        </w:rPr>
        <w:t>Leadership in Organizations</w:t>
      </w:r>
      <w:r w:rsidRPr="0028754B">
        <w:rPr>
          <w:rFonts w:ascii="Arial" w:hAnsi="Arial" w:cs="Arial"/>
          <w:sz w:val="24"/>
          <w:szCs w:val="24"/>
        </w:rPr>
        <w:t>. 8th edn. Harlow: Pearson.</w:t>
      </w:r>
    </w:p>
    <w:p w14:paraId="2DD2E369" w14:textId="77777777" w:rsidR="00906A79" w:rsidRPr="00D11740" w:rsidRDefault="00906A79" w:rsidP="00D11740">
      <w:pPr>
        <w:spacing w:line="360" w:lineRule="auto"/>
        <w:jc w:val="both"/>
        <w:rPr>
          <w:rFonts w:ascii="Arial" w:hAnsi="Arial" w:cs="Arial"/>
          <w:sz w:val="24"/>
          <w:szCs w:val="24"/>
        </w:rPr>
      </w:pPr>
    </w:p>
    <w:sectPr w:rsidR="00906A79" w:rsidRPr="00D1174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FD1442F"/>
    <w:multiLevelType w:val="multilevel"/>
    <w:tmpl w:val="E81E58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93E60DD"/>
    <w:multiLevelType w:val="multilevel"/>
    <w:tmpl w:val="B67C57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6F472FA"/>
    <w:multiLevelType w:val="multilevel"/>
    <w:tmpl w:val="835C00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775513785">
    <w:abstractNumId w:val="2"/>
  </w:num>
  <w:num w:numId="2" w16cid:durableId="465467852">
    <w:abstractNumId w:val="1"/>
  </w:num>
  <w:num w:numId="3" w16cid:durableId="116270175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373D"/>
    <w:rsid w:val="00185AAA"/>
    <w:rsid w:val="0028754B"/>
    <w:rsid w:val="0042382F"/>
    <w:rsid w:val="00434C9A"/>
    <w:rsid w:val="006054D0"/>
    <w:rsid w:val="006A373D"/>
    <w:rsid w:val="00906A79"/>
    <w:rsid w:val="009F795B"/>
    <w:rsid w:val="00B4168D"/>
    <w:rsid w:val="00BD7504"/>
    <w:rsid w:val="00D11740"/>
    <w:rsid w:val="00D546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98B069"/>
  <w15:chartTrackingRefBased/>
  <w15:docId w15:val="{0A522B1F-5AA8-4803-AA12-E8DB947CCA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A373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A373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A373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A373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A373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A373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A373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A373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A373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A373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A373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A373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A373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A373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A373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A373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A373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A373D"/>
    <w:rPr>
      <w:rFonts w:eastAsiaTheme="majorEastAsia" w:cstheme="majorBidi"/>
      <w:color w:val="272727" w:themeColor="text1" w:themeTint="D8"/>
    </w:rPr>
  </w:style>
  <w:style w:type="paragraph" w:styleId="Title">
    <w:name w:val="Title"/>
    <w:basedOn w:val="Normal"/>
    <w:next w:val="Normal"/>
    <w:link w:val="TitleChar"/>
    <w:uiPriority w:val="10"/>
    <w:qFormat/>
    <w:rsid w:val="006A373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A373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A373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A373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A373D"/>
    <w:pPr>
      <w:spacing w:before="160"/>
      <w:jc w:val="center"/>
    </w:pPr>
    <w:rPr>
      <w:i/>
      <w:iCs/>
      <w:color w:val="404040" w:themeColor="text1" w:themeTint="BF"/>
    </w:rPr>
  </w:style>
  <w:style w:type="character" w:customStyle="1" w:styleId="QuoteChar">
    <w:name w:val="Quote Char"/>
    <w:basedOn w:val="DefaultParagraphFont"/>
    <w:link w:val="Quote"/>
    <w:uiPriority w:val="29"/>
    <w:rsid w:val="006A373D"/>
    <w:rPr>
      <w:i/>
      <w:iCs/>
      <w:color w:val="404040" w:themeColor="text1" w:themeTint="BF"/>
    </w:rPr>
  </w:style>
  <w:style w:type="paragraph" w:styleId="ListParagraph">
    <w:name w:val="List Paragraph"/>
    <w:basedOn w:val="Normal"/>
    <w:uiPriority w:val="34"/>
    <w:qFormat/>
    <w:rsid w:val="006A373D"/>
    <w:pPr>
      <w:ind w:left="720"/>
      <w:contextualSpacing/>
    </w:pPr>
  </w:style>
  <w:style w:type="character" w:styleId="IntenseEmphasis">
    <w:name w:val="Intense Emphasis"/>
    <w:basedOn w:val="DefaultParagraphFont"/>
    <w:uiPriority w:val="21"/>
    <w:qFormat/>
    <w:rsid w:val="006A373D"/>
    <w:rPr>
      <w:i/>
      <w:iCs/>
      <w:color w:val="0F4761" w:themeColor="accent1" w:themeShade="BF"/>
    </w:rPr>
  </w:style>
  <w:style w:type="paragraph" w:styleId="IntenseQuote">
    <w:name w:val="Intense Quote"/>
    <w:basedOn w:val="Normal"/>
    <w:next w:val="Normal"/>
    <w:link w:val="IntenseQuoteChar"/>
    <w:uiPriority w:val="30"/>
    <w:qFormat/>
    <w:rsid w:val="006A373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A373D"/>
    <w:rPr>
      <w:i/>
      <w:iCs/>
      <w:color w:val="0F4761" w:themeColor="accent1" w:themeShade="BF"/>
    </w:rPr>
  </w:style>
  <w:style w:type="character" w:styleId="IntenseReference">
    <w:name w:val="Intense Reference"/>
    <w:basedOn w:val="DefaultParagraphFont"/>
    <w:uiPriority w:val="32"/>
    <w:qFormat/>
    <w:rsid w:val="006A373D"/>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6607264">
      <w:bodyDiv w:val="1"/>
      <w:marLeft w:val="0"/>
      <w:marRight w:val="0"/>
      <w:marTop w:val="0"/>
      <w:marBottom w:val="0"/>
      <w:divBdr>
        <w:top w:val="none" w:sz="0" w:space="0" w:color="auto"/>
        <w:left w:val="none" w:sz="0" w:space="0" w:color="auto"/>
        <w:bottom w:val="none" w:sz="0" w:space="0" w:color="auto"/>
        <w:right w:val="none" w:sz="0" w:space="0" w:color="auto"/>
      </w:divBdr>
    </w:div>
    <w:div w:id="7286961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TotalTime>
  <Pages>6</Pages>
  <Words>1600</Words>
  <Characters>9124</Characters>
  <Application>Microsoft Office Word</Application>
  <DocSecurity>0</DocSecurity>
  <Lines>76</Lines>
  <Paragraphs>21</Paragraphs>
  <ScaleCrop>false</ScaleCrop>
  <Company/>
  <LinksUpToDate>false</LinksUpToDate>
  <CharactersWithSpaces>10703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Ursu</dc:creator>
  <cp:keywords/>
  <dc:description/>
  <cp:lastModifiedBy>Andreea Ursu</cp:lastModifiedBy>
  <cp:revision>11</cp:revision>
  <dcterms:created xsi:type="dcterms:W3CDTF">2025-06-15T23:49:00Z</dcterms:created>
  <dcterms:modified xsi:type="dcterms:W3CDTF">2025-06-16T00:01:00Z</dcterms:modified>
</cp:coreProperties>
</file>