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C6436" w14:textId="77777777" w:rsidR="00361139" w:rsidRPr="00361139" w:rsidRDefault="00361139" w:rsidP="00361139">
      <w:pPr>
        <w:jc w:val="center"/>
        <w:rPr>
          <w:color w:val="000000" w:themeColor="text1"/>
        </w:rPr>
      </w:pPr>
    </w:p>
    <w:p w14:paraId="384466FB" w14:textId="77777777" w:rsidR="00361139" w:rsidRPr="00361139" w:rsidRDefault="00361139" w:rsidP="00361139">
      <w:pPr>
        <w:jc w:val="center"/>
        <w:rPr>
          <w:color w:val="000000" w:themeColor="text1"/>
        </w:rPr>
      </w:pPr>
    </w:p>
    <w:p w14:paraId="418AA34A" w14:textId="77777777" w:rsidR="00361139" w:rsidRPr="00361139" w:rsidRDefault="00361139" w:rsidP="00361139">
      <w:pPr>
        <w:jc w:val="center"/>
        <w:rPr>
          <w:color w:val="000000" w:themeColor="text1"/>
        </w:rPr>
      </w:pPr>
    </w:p>
    <w:p w14:paraId="356FF4F0" w14:textId="77777777" w:rsidR="00361139" w:rsidRPr="00361139" w:rsidRDefault="00361139" w:rsidP="00361139">
      <w:pPr>
        <w:rPr>
          <w:color w:val="000000" w:themeColor="text1"/>
        </w:rPr>
      </w:pPr>
    </w:p>
    <w:p w14:paraId="2C8F2DBE" w14:textId="77777777" w:rsidR="00361139" w:rsidRPr="00361139" w:rsidRDefault="00361139" w:rsidP="00361139">
      <w:pPr>
        <w:jc w:val="center"/>
        <w:rPr>
          <w:color w:val="000000" w:themeColor="text1"/>
        </w:rPr>
      </w:pPr>
    </w:p>
    <w:p w14:paraId="6389B753" w14:textId="77777777" w:rsidR="00361139" w:rsidRPr="00361139" w:rsidRDefault="00361139" w:rsidP="00361139">
      <w:pPr>
        <w:jc w:val="center"/>
        <w:rPr>
          <w:color w:val="000000" w:themeColor="text1"/>
        </w:rPr>
      </w:pPr>
    </w:p>
    <w:p w14:paraId="41767E9B" w14:textId="49FFDDB0" w:rsidR="00361139" w:rsidRPr="00361139" w:rsidRDefault="00361139" w:rsidP="00361139">
      <w:pPr>
        <w:pStyle w:val="Subtitle"/>
        <w:jc w:val="center"/>
        <w:rPr>
          <w:color w:val="000000" w:themeColor="text1"/>
        </w:rPr>
      </w:pPr>
      <w:r w:rsidRPr="00361139">
        <w:rPr>
          <w:rStyle w:val="TitleChar"/>
          <w:color w:val="000000" w:themeColor="text1"/>
        </w:rPr>
        <w:t>Evaluate the Effectiveness of the Public Service Response to a Terrorist Attack</w:t>
      </w:r>
      <w:r w:rsidRPr="00361139">
        <w:rPr>
          <w:color w:val="000000" w:themeColor="text1"/>
        </w:rPr>
        <w:br/>
        <w:t>By Patrick Dalea</w:t>
      </w:r>
    </w:p>
    <w:p w14:paraId="3B70D434" w14:textId="77777777" w:rsidR="00361139" w:rsidRPr="00361139" w:rsidRDefault="00361139" w:rsidP="00361139">
      <w:pPr>
        <w:pStyle w:val="Subtitle"/>
        <w:jc w:val="center"/>
        <w:rPr>
          <w:color w:val="000000" w:themeColor="text1"/>
        </w:rPr>
      </w:pPr>
    </w:p>
    <w:p w14:paraId="12F5191C" w14:textId="41C42ECE" w:rsidR="00361139" w:rsidRPr="00361139" w:rsidRDefault="00361139" w:rsidP="00361139">
      <w:pPr>
        <w:pStyle w:val="Subtitle"/>
        <w:jc w:val="center"/>
        <w:rPr>
          <w:color w:val="000000" w:themeColor="text1"/>
        </w:rPr>
      </w:pPr>
      <w:r w:rsidRPr="00361139">
        <w:rPr>
          <w:color w:val="000000" w:themeColor="text1"/>
        </w:rPr>
        <w:t xml:space="preserve">Lecturer: </w:t>
      </w:r>
      <w:r w:rsidRPr="00361139">
        <w:rPr>
          <w:color w:val="000000" w:themeColor="text1"/>
        </w:rPr>
        <w:t>Rachel Smith</w:t>
      </w:r>
      <w:r w:rsidRPr="00361139">
        <w:rPr>
          <w:color w:val="000000" w:themeColor="text1"/>
        </w:rPr>
        <w:br/>
      </w:r>
      <w:r w:rsidRPr="00361139">
        <w:rPr>
          <w:color w:val="000000" w:themeColor="text1"/>
        </w:rPr>
        <w:t xml:space="preserve">Module </w:t>
      </w:r>
      <w:proofErr w:type="gramStart"/>
      <w:r w:rsidRPr="00361139">
        <w:rPr>
          <w:color w:val="000000" w:themeColor="text1"/>
        </w:rPr>
        <w:t>code:BMPS</w:t>
      </w:r>
      <w:proofErr w:type="gramEnd"/>
      <w:r w:rsidRPr="00361139">
        <w:rPr>
          <w:color w:val="000000" w:themeColor="text1"/>
        </w:rPr>
        <w:t>5013</w:t>
      </w:r>
    </w:p>
    <w:p w14:paraId="6F5D61C7" w14:textId="77777777" w:rsidR="00361139" w:rsidRPr="00361139" w:rsidRDefault="00361139" w:rsidP="00361139">
      <w:pPr>
        <w:jc w:val="center"/>
        <w:rPr>
          <w:color w:val="000000" w:themeColor="text1"/>
        </w:rPr>
      </w:pPr>
    </w:p>
    <w:p w14:paraId="0FF72471" w14:textId="77777777" w:rsidR="00361139" w:rsidRPr="00361139" w:rsidRDefault="00361139" w:rsidP="00361139">
      <w:pPr>
        <w:jc w:val="center"/>
        <w:rPr>
          <w:color w:val="000000" w:themeColor="text1"/>
        </w:rPr>
      </w:pPr>
    </w:p>
    <w:p w14:paraId="38140DBF" w14:textId="77777777" w:rsidR="00361139" w:rsidRPr="00361139" w:rsidRDefault="00361139" w:rsidP="00361139">
      <w:pPr>
        <w:jc w:val="center"/>
        <w:rPr>
          <w:color w:val="000000" w:themeColor="text1"/>
        </w:rPr>
      </w:pPr>
    </w:p>
    <w:p w14:paraId="290671A9" w14:textId="77777777" w:rsidR="00361139" w:rsidRPr="00361139" w:rsidRDefault="00361139" w:rsidP="00361139">
      <w:pPr>
        <w:jc w:val="center"/>
        <w:rPr>
          <w:color w:val="000000" w:themeColor="text1"/>
        </w:rPr>
      </w:pPr>
    </w:p>
    <w:p w14:paraId="63C59F07" w14:textId="77777777" w:rsidR="00361139" w:rsidRPr="00361139" w:rsidRDefault="00361139" w:rsidP="00361139">
      <w:pPr>
        <w:jc w:val="center"/>
        <w:rPr>
          <w:color w:val="000000" w:themeColor="text1"/>
        </w:rPr>
      </w:pPr>
    </w:p>
    <w:p w14:paraId="5D90DDFF" w14:textId="77777777" w:rsidR="00361139" w:rsidRPr="00361139" w:rsidRDefault="00361139" w:rsidP="00361139">
      <w:pPr>
        <w:jc w:val="center"/>
        <w:rPr>
          <w:color w:val="000000" w:themeColor="text1"/>
        </w:rPr>
      </w:pPr>
    </w:p>
    <w:p w14:paraId="5E99277D" w14:textId="77777777" w:rsidR="00361139" w:rsidRPr="00361139" w:rsidRDefault="00361139" w:rsidP="00361139">
      <w:pPr>
        <w:jc w:val="center"/>
        <w:rPr>
          <w:color w:val="000000" w:themeColor="text1"/>
        </w:rPr>
      </w:pPr>
    </w:p>
    <w:p w14:paraId="1B1376BF" w14:textId="77777777" w:rsidR="00361139" w:rsidRPr="00361139" w:rsidRDefault="00361139" w:rsidP="00361139">
      <w:pPr>
        <w:jc w:val="center"/>
        <w:rPr>
          <w:color w:val="000000" w:themeColor="text1"/>
        </w:rPr>
      </w:pPr>
    </w:p>
    <w:p w14:paraId="47888B86" w14:textId="77777777" w:rsidR="00361139" w:rsidRPr="00361139" w:rsidRDefault="00361139" w:rsidP="00361139">
      <w:pPr>
        <w:jc w:val="center"/>
        <w:rPr>
          <w:color w:val="000000" w:themeColor="text1"/>
        </w:rPr>
      </w:pPr>
    </w:p>
    <w:p w14:paraId="075657F5" w14:textId="77777777" w:rsidR="00361139" w:rsidRPr="00361139" w:rsidRDefault="00361139" w:rsidP="00361139">
      <w:pPr>
        <w:jc w:val="center"/>
        <w:rPr>
          <w:color w:val="000000" w:themeColor="text1"/>
        </w:rPr>
      </w:pPr>
    </w:p>
    <w:p w14:paraId="3C91C8D2" w14:textId="77777777" w:rsidR="00361139" w:rsidRPr="00361139" w:rsidRDefault="00361139" w:rsidP="00361139">
      <w:pPr>
        <w:jc w:val="center"/>
        <w:rPr>
          <w:color w:val="000000" w:themeColor="text1"/>
        </w:rPr>
      </w:pPr>
    </w:p>
    <w:p w14:paraId="74E01C62" w14:textId="77777777" w:rsidR="00361139" w:rsidRPr="00361139" w:rsidRDefault="00361139" w:rsidP="00361139">
      <w:pPr>
        <w:jc w:val="center"/>
        <w:rPr>
          <w:color w:val="000000" w:themeColor="text1"/>
        </w:rPr>
      </w:pPr>
    </w:p>
    <w:p w14:paraId="2A639BC7" w14:textId="77777777" w:rsidR="00361139" w:rsidRPr="00361139" w:rsidRDefault="00361139" w:rsidP="00361139">
      <w:pPr>
        <w:jc w:val="center"/>
        <w:rPr>
          <w:color w:val="000000" w:themeColor="text1"/>
        </w:rPr>
      </w:pPr>
    </w:p>
    <w:p w14:paraId="435F9450" w14:textId="77777777" w:rsidR="00361139" w:rsidRPr="00361139" w:rsidRDefault="00361139" w:rsidP="00361139">
      <w:pPr>
        <w:jc w:val="center"/>
        <w:rPr>
          <w:color w:val="000000" w:themeColor="text1"/>
        </w:rPr>
      </w:pPr>
    </w:p>
    <w:p w14:paraId="034B987C" w14:textId="77777777" w:rsidR="00361139" w:rsidRPr="00361139" w:rsidRDefault="00361139" w:rsidP="00361139">
      <w:pPr>
        <w:jc w:val="center"/>
        <w:rPr>
          <w:color w:val="000000" w:themeColor="text1"/>
        </w:rPr>
      </w:pPr>
    </w:p>
    <w:p w14:paraId="6D65E81C" w14:textId="77777777" w:rsidR="00361139" w:rsidRDefault="00361139">
      <w:pPr>
        <w:rPr>
          <w:color w:val="000000" w:themeColor="text1"/>
        </w:rPr>
      </w:pPr>
    </w:p>
    <w:p w14:paraId="2027AD43" w14:textId="77777777" w:rsidR="009B415B" w:rsidRDefault="009B415B" w:rsidP="009B415B">
      <w:pPr>
        <w:ind w:left="720"/>
        <w:rPr>
          <w:color w:val="000000" w:themeColor="text1"/>
        </w:rPr>
      </w:pPr>
    </w:p>
    <w:p w14:paraId="2A8B4634" w14:textId="12F145FC" w:rsidR="00F335AA" w:rsidRPr="00361139" w:rsidRDefault="009B415B" w:rsidP="009B415B">
      <w:pPr>
        <w:rPr>
          <w:color w:val="000000" w:themeColor="text1"/>
        </w:rPr>
      </w:pPr>
      <w:r>
        <w:rPr>
          <w:color w:val="000000" w:themeColor="text1"/>
        </w:rPr>
        <w:lastRenderedPageBreak/>
        <w:t xml:space="preserve">     </w:t>
      </w:r>
      <w:r w:rsidR="00930959" w:rsidRPr="00361139">
        <w:rPr>
          <w:color w:val="000000" w:themeColor="text1"/>
        </w:rPr>
        <w:t xml:space="preserve">Within this paper it will </w:t>
      </w:r>
      <w:r w:rsidR="009A6F2E" w:rsidRPr="00361139">
        <w:rPr>
          <w:color w:val="000000" w:themeColor="text1"/>
        </w:rPr>
        <w:t xml:space="preserve">be </w:t>
      </w:r>
      <w:r w:rsidR="00930959" w:rsidRPr="00361139">
        <w:rPr>
          <w:color w:val="000000" w:themeColor="text1"/>
        </w:rPr>
        <w:t xml:space="preserve">talked about </w:t>
      </w:r>
      <w:proofErr w:type="gramStart"/>
      <w:r w:rsidR="00930959" w:rsidRPr="00361139">
        <w:rPr>
          <w:color w:val="000000" w:themeColor="text1"/>
        </w:rPr>
        <w:t>terrorism as a whole</w:t>
      </w:r>
      <w:r w:rsidR="009A6F2E" w:rsidRPr="00361139">
        <w:rPr>
          <w:color w:val="000000" w:themeColor="text1"/>
        </w:rPr>
        <w:t xml:space="preserve">, </w:t>
      </w:r>
      <w:r w:rsidR="00930959" w:rsidRPr="00361139">
        <w:rPr>
          <w:color w:val="000000" w:themeColor="text1"/>
        </w:rPr>
        <w:t>in</w:t>
      </w:r>
      <w:proofErr w:type="gramEnd"/>
      <w:r w:rsidR="00930959" w:rsidRPr="00361139">
        <w:rPr>
          <w:color w:val="000000" w:themeColor="text1"/>
        </w:rPr>
        <w:t xml:space="preserve"> the UK including the response teams which deal with terrorist events. There will be brief analysis about the response units that deal with </w:t>
      </w:r>
      <w:r w:rsidR="009A6F2E" w:rsidRPr="00361139">
        <w:rPr>
          <w:color w:val="000000" w:themeColor="text1"/>
        </w:rPr>
        <w:t>these kinds of events</w:t>
      </w:r>
      <w:r w:rsidR="00930959" w:rsidRPr="00361139">
        <w:rPr>
          <w:color w:val="000000" w:themeColor="text1"/>
        </w:rPr>
        <w:t xml:space="preserve"> and a description about the incident of Manchester Bombing.</w:t>
      </w:r>
    </w:p>
    <w:p w14:paraId="53B886D1" w14:textId="629A2C1F" w:rsidR="00930959" w:rsidRPr="00361139" w:rsidRDefault="009B415B">
      <w:pPr>
        <w:rPr>
          <w:color w:val="000000" w:themeColor="text1"/>
        </w:rPr>
      </w:pPr>
      <w:r>
        <w:rPr>
          <w:color w:val="000000" w:themeColor="text1"/>
        </w:rPr>
        <w:t xml:space="preserve">     </w:t>
      </w:r>
      <w:r w:rsidR="00930959" w:rsidRPr="00361139">
        <w:rPr>
          <w:color w:val="000000" w:themeColor="text1"/>
        </w:rPr>
        <w:t xml:space="preserve">Counter Terrorism Policing </w:t>
      </w:r>
      <w:r w:rsidR="00930959" w:rsidRPr="00361139">
        <w:rPr>
          <w:color w:val="000000" w:themeColor="text1"/>
        </w:rPr>
        <w:t xml:space="preserve">known as </w:t>
      </w:r>
      <w:r w:rsidR="00930959" w:rsidRPr="00361139">
        <w:rPr>
          <w:color w:val="000000" w:themeColor="text1"/>
        </w:rPr>
        <w:t>CTP</w:t>
      </w:r>
      <w:r w:rsidR="00930959" w:rsidRPr="00361139">
        <w:rPr>
          <w:color w:val="000000" w:themeColor="text1"/>
        </w:rPr>
        <w:t xml:space="preserve"> as well</w:t>
      </w:r>
      <w:r w:rsidR="00930959" w:rsidRPr="00361139">
        <w:rPr>
          <w:color w:val="000000" w:themeColor="text1"/>
        </w:rPr>
        <w:t>,</w:t>
      </w:r>
      <w:r w:rsidR="00930959" w:rsidRPr="00361139">
        <w:rPr>
          <w:color w:val="000000" w:themeColor="text1"/>
        </w:rPr>
        <w:t xml:space="preserve"> </w:t>
      </w:r>
      <w:r w:rsidR="00930959" w:rsidRPr="00361139">
        <w:rPr>
          <w:color w:val="000000" w:themeColor="text1"/>
        </w:rPr>
        <w:t>MI5, MI6, emergency services (police, fire, ambulance), the armed forces, the National Health Service (NHS), government agencies (Home Office, Cabinet Office), transport authorities, local authorities, and community engagement initiatives are among the public services participating in the fight against terrorism in the United Kingdom</w:t>
      </w:r>
      <w:r w:rsidR="007E5C47" w:rsidRPr="00361139">
        <w:rPr>
          <w:color w:val="000000" w:themeColor="text1"/>
        </w:rPr>
        <w:t xml:space="preserve"> (</w:t>
      </w:r>
      <w:r w:rsidR="007E5C47" w:rsidRPr="00361139">
        <w:rPr>
          <w:color w:val="000000" w:themeColor="text1"/>
        </w:rPr>
        <w:t>HM Government 2023)</w:t>
      </w:r>
      <w:r w:rsidR="00930959" w:rsidRPr="00361139">
        <w:rPr>
          <w:color w:val="000000" w:themeColor="text1"/>
        </w:rPr>
        <w:t xml:space="preserve">. These groups work together to provide security, intelligence, healthcare, and strategic guidance as well as to prevent, </w:t>
      </w:r>
      <w:r w:rsidR="009A6F2E" w:rsidRPr="00361139">
        <w:rPr>
          <w:color w:val="000000" w:themeColor="text1"/>
        </w:rPr>
        <w:t>investigate</w:t>
      </w:r>
      <w:r w:rsidR="00930959" w:rsidRPr="00361139">
        <w:rPr>
          <w:color w:val="000000" w:themeColor="text1"/>
        </w:rPr>
        <w:t>, and respond to terrorist threats. Their goals are to protect the public and lessen the effects of terrorist attacks.</w:t>
      </w:r>
      <w:r w:rsidR="009A6F2E" w:rsidRPr="00361139">
        <w:rPr>
          <w:color w:val="000000" w:themeColor="text1"/>
        </w:rPr>
        <w:t xml:space="preserve"> </w:t>
      </w:r>
      <w:r w:rsidR="009A6F2E" w:rsidRPr="00361139">
        <w:rPr>
          <w:color w:val="000000" w:themeColor="text1"/>
        </w:rPr>
        <w:t>The success of the overall counterterrorism strategy in the UK is largely dependent on the cooperation and partnership between the institutions involved in responding to terrorism. These groups collaborate easily to exchange knowledge, assets, and skills. For a comprehensive response, coordination between Counter Terrorism Policing (CTP), MI5, MI6, emergency services, the military, the National Health Service (NHS), government agencies, transport authorities, local authorities, and community engagement initiatives is essential</w:t>
      </w:r>
      <w:r w:rsidR="007A281D" w:rsidRPr="00361139">
        <w:rPr>
          <w:color w:val="000000" w:themeColor="text1"/>
        </w:rPr>
        <w:t xml:space="preserve"> (</w:t>
      </w:r>
      <w:r w:rsidR="007A281D" w:rsidRPr="00361139">
        <w:rPr>
          <w:color w:val="000000" w:themeColor="text1"/>
        </w:rPr>
        <w:t>HM Government 2018)</w:t>
      </w:r>
      <w:r w:rsidR="009A6F2E" w:rsidRPr="00361139">
        <w:rPr>
          <w:color w:val="000000" w:themeColor="text1"/>
        </w:rPr>
        <w:t>.</w:t>
      </w:r>
      <w:r w:rsidR="009A6F2E" w:rsidRPr="00361139">
        <w:rPr>
          <w:color w:val="000000" w:themeColor="text1"/>
        </w:rPr>
        <w:t xml:space="preserve"> </w:t>
      </w:r>
      <w:r w:rsidR="009A6F2E" w:rsidRPr="00361139">
        <w:rPr>
          <w:color w:val="000000" w:themeColor="text1"/>
        </w:rPr>
        <w:t xml:space="preserve">An immediate and </w:t>
      </w:r>
      <w:proofErr w:type="spellStart"/>
      <w:r w:rsidR="009A6F2E" w:rsidRPr="00361139">
        <w:rPr>
          <w:color w:val="000000" w:themeColor="text1"/>
        </w:rPr>
        <w:t>well</w:t>
      </w:r>
      <w:r w:rsidR="00AD1BE1">
        <w:rPr>
          <w:color w:val="000000" w:themeColor="text1"/>
        </w:rPr>
        <w:t xml:space="preserve"> </w:t>
      </w:r>
      <w:r w:rsidR="009A6F2E" w:rsidRPr="00361139">
        <w:rPr>
          <w:color w:val="000000" w:themeColor="text1"/>
        </w:rPr>
        <w:t>coordinated</w:t>
      </w:r>
      <w:proofErr w:type="spellEnd"/>
      <w:r w:rsidR="009A6F2E" w:rsidRPr="00361139">
        <w:rPr>
          <w:color w:val="000000" w:themeColor="text1"/>
        </w:rPr>
        <w:t xml:space="preserve"> response to possible threats or real incidents is ensured by the integration of efforts. For example, the armed forces and emergency services are prepared to respond to the immediate aftermath, and the police and intelligence agencies work closely together to gather and analyse information. The National Health Service is essential to the delivery of healthcare, demonstrating the mutual reliance between public health and security organisations.</w:t>
      </w:r>
      <w:r w:rsidR="009A6F2E" w:rsidRPr="00361139">
        <w:rPr>
          <w:color w:val="000000" w:themeColor="text1"/>
        </w:rPr>
        <w:t xml:space="preserve"> </w:t>
      </w:r>
      <w:r w:rsidR="009A6F2E" w:rsidRPr="00361139">
        <w:rPr>
          <w:color w:val="000000" w:themeColor="text1"/>
        </w:rPr>
        <w:t xml:space="preserve">The Home Office and Cabinet Office are two examples of government organisations that support policy implementation, resource allocation, and strategic coordination. This centralised strategy avoids effort fragmentation and increases efficiency and effectiveness. Local authorities are included in the partnership since they are crucial in customising responses to </w:t>
      </w:r>
      <w:proofErr w:type="gramStart"/>
      <w:r w:rsidR="009A6F2E" w:rsidRPr="00361139">
        <w:rPr>
          <w:color w:val="000000" w:themeColor="text1"/>
        </w:rPr>
        <w:t>particular community</w:t>
      </w:r>
      <w:proofErr w:type="gramEnd"/>
      <w:r w:rsidR="009A6F2E" w:rsidRPr="00361139">
        <w:rPr>
          <w:color w:val="000000" w:themeColor="text1"/>
        </w:rPr>
        <w:t xml:space="preserve"> needs.</w:t>
      </w:r>
      <w:r w:rsidR="009A6F2E" w:rsidRPr="00361139">
        <w:rPr>
          <w:color w:val="000000" w:themeColor="text1"/>
        </w:rPr>
        <w:t xml:space="preserve"> </w:t>
      </w:r>
      <w:r w:rsidR="009A6F2E" w:rsidRPr="00361139">
        <w:rPr>
          <w:color w:val="000000" w:themeColor="text1"/>
        </w:rPr>
        <w:t>In addition, the partnership involves community engagement in addition to conventional security measures. Preventing radicalization and obtaining local intelligence can be accomplished by proactively fostering trust and cooperation at the grassroots level.</w:t>
      </w:r>
      <w:r w:rsidR="009A6F2E" w:rsidRPr="00361139">
        <w:rPr>
          <w:color w:val="000000" w:themeColor="text1"/>
        </w:rPr>
        <w:t xml:space="preserve"> </w:t>
      </w:r>
      <w:r w:rsidR="009A6F2E" w:rsidRPr="00361139">
        <w:rPr>
          <w:color w:val="000000" w:themeColor="text1"/>
        </w:rPr>
        <w:t>The complexity of coordinating various institutions with different mandates and structures, however, may present difficulties. Maintaining efficient channels for information exchange and communication is necessary to get past any obstacles. Furthermore, it's important to strike a balance between safeguarding individual liberties and enforcing security measures, which calls for ongoing assessment and strategy modification.</w:t>
      </w:r>
      <w:r w:rsidR="009A6F2E" w:rsidRPr="00361139">
        <w:rPr>
          <w:color w:val="000000" w:themeColor="text1"/>
        </w:rPr>
        <w:t xml:space="preserve"> </w:t>
      </w:r>
      <w:r w:rsidR="009A6F2E" w:rsidRPr="00361139">
        <w:rPr>
          <w:color w:val="000000" w:themeColor="text1"/>
        </w:rPr>
        <w:t xml:space="preserve">These institutions work together to create a strong, networked collaboration that enables a flexible, multidimensional response to the </w:t>
      </w:r>
      <w:proofErr w:type="gramStart"/>
      <w:r w:rsidR="009A6F2E" w:rsidRPr="00361139">
        <w:rPr>
          <w:color w:val="000000" w:themeColor="text1"/>
        </w:rPr>
        <w:t>ever</w:t>
      </w:r>
      <w:r w:rsidR="00AD1BE1">
        <w:rPr>
          <w:color w:val="000000" w:themeColor="text1"/>
        </w:rPr>
        <w:t xml:space="preserve"> </w:t>
      </w:r>
      <w:r w:rsidR="009A6F2E" w:rsidRPr="00361139">
        <w:rPr>
          <w:color w:val="000000" w:themeColor="text1"/>
        </w:rPr>
        <w:t>changing</w:t>
      </w:r>
      <w:proofErr w:type="gramEnd"/>
      <w:r w:rsidR="009A6F2E" w:rsidRPr="00361139">
        <w:rPr>
          <w:color w:val="000000" w:themeColor="text1"/>
        </w:rPr>
        <w:t xml:space="preserve"> threat of terrorism. The key to this cooperative strategy's success is its capacity to capitalise on each organization's advantages and promote a unified front against terrorism that upholds democratic and human rights values</w:t>
      </w:r>
      <w:r w:rsidR="007A281D" w:rsidRPr="00361139">
        <w:rPr>
          <w:color w:val="000000" w:themeColor="text1"/>
        </w:rPr>
        <w:t xml:space="preserve"> (</w:t>
      </w:r>
      <w:r w:rsidR="007A281D" w:rsidRPr="00361139">
        <w:rPr>
          <w:color w:val="000000" w:themeColor="text1"/>
        </w:rPr>
        <w:t>HM Government 2021)</w:t>
      </w:r>
      <w:r w:rsidR="009A6F2E" w:rsidRPr="00361139">
        <w:rPr>
          <w:color w:val="000000" w:themeColor="text1"/>
        </w:rPr>
        <w:t>.</w:t>
      </w:r>
      <w:r w:rsidR="009A6F2E" w:rsidRPr="00361139">
        <w:rPr>
          <w:color w:val="000000" w:themeColor="text1"/>
        </w:rPr>
        <w:t xml:space="preserve"> An example of a terrorist event would be the Manchester bombing where a lot of coordination was required between these agencies to offer a good </w:t>
      </w:r>
      <w:r w:rsidR="00BE2B2B" w:rsidRPr="00361139">
        <w:rPr>
          <w:color w:val="000000" w:themeColor="text1"/>
        </w:rPr>
        <w:t xml:space="preserve">response for the innocent civilians caught in this horrendous event. </w:t>
      </w:r>
      <w:r w:rsidR="00BE2B2B" w:rsidRPr="00361139">
        <w:rPr>
          <w:color w:val="000000" w:themeColor="text1"/>
        </w:rPr>
        <w:t xml:space="preserve">On May 22, 2017, a concert by Ariana Grande was taking place in Manchester, England when the Manchester Arena was bombed. 22 people were killed and over 500 injured when Salman Abedi, a </w:t>
      </w:r>
      <w:proofErr w:type="gramStart"/>
      <w:r w:rsidR="00BE2B2B" w:rsidRPr="00361139">
        <w:rPr>
          <w:color w:val="000000" w:themeColor="text1"/>
        </w:rPr>
        <w:t>22</w:t>
      </w:r>
      <w:r w:rsidR="00AD1BE1">
        <w:rPr>
          <w:color w:val="000000" w:themeColor="text1"/>
        </w:rPr>
        <w:t xml:space="preserve"> </w:t>
      </w:r>
      <w:r w:rsidR="00BE2B2B" w:rsidRPr="00361139">
        <w:rPr>
          <w:color w:val="000000" w:themeColor="text1"/>
        </w:rPr>
        <w:t>year</w:t>
      </w:r>
      <w:r w:rsidR="00AD1BE1">
        <w:rPr>
          <w:color w:val="000000" w:themeColor="text1"/>
        </w:rPr>
        <w:t xml:space="preserve"> </w:t>
      </w:r>
      <w:r w:rsidR="00BE2B2B" w:rsidRPr="00361139">
        <w:rPr>
          <w:color w:val="000000" w:themeColor="text1"/>
        </w:rPr>
        <w:t>old</w:t>
      </w:r>
      <w:proofErr w:type="gramEnd"/>
      <w:r w:rsidR="00BE2B2B" w:rsidRPr="00361139">
        <w:rPr>
          <w:color w:val="000000" w:themeColor="text1"/>
        </w:rPr>
        <w:t xml:space="preserve"> British man of Libyan descent, detonated a homemade explosive device in the arena's foyer. As concertgoers were leaving the venue, the attack occurred, resulting in widespread panic and mayhem. Abedi perished in the blast. </w:t>
      </w:r>
      <w:proofErr w:type="gramStart"/>
      <w:r w:rsidR="00BE2B2B" w:rsidRPr="00361139">
        <w:rPr>
          <w:color w:val="000000" w:themeColor="text1"/>
        </w:rPr>
        <w:t>Later on</w:t>
      </w:r>
      <w:proofErr w:type="gramEnd"/>
      <w:r w:rsidR="00BE2B2B" w:rsidRPr="00361139">
        <w:rPr>
          <w:color w:val="000000" w:themeColor="text1"/>
        </w:rPr>
        <w:t>, the Islamic State took credit for the incident, but it was still unclear how closely Abedi was affiliated with the group</w:t>
      </w:r>
      <w:r w:rsidR="00E90238" w:rsidRPr="00361139">
        <w:rPr>
          <w:color w:val="000000" w:themeColor="text1"/>
        </w:rPr>
        <w:t xml:space="preserve"> (</w:t>
      </w:r>
      <w:r w:rsidR="00E90238" w:rsidRPr="00361139">
        <w:rPr>
          <w:color w:val="000000" w:themeColor="text1"/>
        </w:rPr>
        <w:t>Craigie</w:t>
      </w:r>
      <w:r w:rsidR="00E90238" w:rsidRPr="00361139">
        <w:rPr>
          <w:color w:val="000000" w:themeColor="text1"/>
        </w:rPr>
        <w:t xml:space="preserve">, </w:t>
      </w:r>
      <w:r w:rsidR="00E90238" w:rsidRPr="00361139">
        <w:rPr>
          <w:color w:val="000000" w:themeColor="text1"/>
        </w:rPr>
        <w:t>2018)</w:t>
      </w:r>
      <w:r w:rsidR="00BE2B2B" w:rsidRPr="00361139">
        <w:rPr>
          <w:color w:val="000000" w:themeColor="text1"/>
        </w:rPr>
        <w:t>.</w:t>
      </w:r>
      <w:r w:rsidR="00BE2B2B" w:rsidRPr="00361139">
        <w:rPr>
          <w:color w:val="000000" w:themeColor="text1"/>
        </w:rPr>
        <w:t xml:space="preserve"> </w:t>
      </w:r>
      <w:proofErr w:type="gramStart"/>
      <w:r w:rsidR="00BE2B2B" w:rsidRPr="00361139">
        <w:rPr>
          <w:color w:val="000000" w:themeColor="text1"/>
        </w:rPr>
        <w:t>North West</w:t>
      </w:r>
      <w:proofErr w:type="gramEnd"/>
      <w:r w:rsidR="00BE2B2B" w:rsidRPr="00361139">
        <w:rPr>
          <w:color w:val="000000" w:themeColor="text1"/>
        </w:rPr>
        <w:t xml:space="preserve"> Ambulance Service and Greater Manchester Police were among the emergency services that arrived on the </w:t>
      </w:r>
      <w:r w:rsidR="00BE2B2B" w:rsidRPr="00361139">
        <w:rPr>
          <w:color w:val="000000" w:themeColor="text1"/>
        </w:rPr>
        <w:lastRenderedPageBreak/>
        <w:t>scene quickly. The injured people were taken to nearby hospitals. The incident led to a review of security protocols at UK public events and venues. The country observed memorial services and vigils in remembrance of the victims as part of a national mourning process.</w:t>
      </w:r>
      <w:r w:rsidR="00BE2B2B" w:rsidRPr="00361139">
        <w:rPr>
          <w:color w:val="000000" w:themeColor="text1"/>
        </w:rPr>
        <w:t xml:space="preserve"> </w:t>
      </w:r>
      <w:r w:rsidR="00BE2B2B" w:rsidRPr="00361139">
        <w:rPr>
          <w:color w:val="000000" w:themeColor="text1"/>
        </w:rPr>
        <w:t>The Manchester Arena bombing marked a turning point in the UK's approach to counter</w:t>
      </w:r>
      <w:r w:rsidR="00BE2B2B" w:rsidRPr="00361139">
        <w:rPr>
          <w:color w:val="000000" w:themeColor="text1"/>
        </w:rPr>
        <w:t xml:space="preserve"> </w:t>
      </w:r>
      <w:r w:rsidR="00BE2B2B" w:rsidRPr="00361139">
        <w:rPr>
          <w:color w:val="000000" w:themeColor="text1"/>
        </w:rPr>
        <w:t>terrorism, leading to increased collaboration among security agencies and a heightened focus on preventing such incidents in the future.</w:t>
      </w:r>
      <w:r w:rsidR="00BE2B2B" w:rsidRPr="00361139">
        <w:rPr>
          <w:color w:val="000000" w:themeColor="text1"/>
        </w:rPr>
        <w:t xml:space="preserve"> </w:t>
      </w:r>
      <w:r w:rsidR="00BE2B2B" w:rsidRPr="00361139">
        <w:rPr>
          <w:color w:val="000000" w:themeColor="text1"/>
        </w:rPr>
        <w:t>After the bombing at Manchester Arena, numerous public services responded quickly and efficiently. The Greater Manchester Police, fire department, and ambulance were among the first emergency services to arrive on the scene. They immediately began to provide medical attention, secure the area, and assist with the venue's evacuation. </w:t>
      </w:r>
      <w:proofErr w:type="gramStart"/>
      <w:r w:rsidR="00BE2B2B" w:rsidRPr="00361139">
        <w:rPr>
          <w:color w:val="000000" w:themeColor="text1"/>
        </w:rPr>
        <w:t>In order to</w:t>
      </w:r>
      <w:proofErr w:type="gramEnd"/>
      <w:r w:rsidR="00BE2B2B" w:rsidRPr="00361139">
        <w:rPr>
          <w:color w:val="000000" w:themeColor="text1"/>
        </w:rPr>
        <w:t xml:space="preserve"> manage the flood of casualties, health services</w:t>
      </w:r>
      <w:r w:rsidR="00BE2B2B" w:rsidRPr="00361139">
        <w:rPr>
          <w:color w:val="000000" w:themeColor="text1"/>
        </w:rPr>
        <w:t xml:space="preserve"> </w:t>
      </w:r>
      <w:r w:rsidR="00BE2B2B" w:rsidRPr="00361139">
        <w:rPr>
          <w:color w:val="000000" w:themeColor="text1"/>
        </w:rPr>
        <w:t>most notably the National Health Service</w:t>
      </w:r>
      <w:r w:rsidR="00BE2B2B" w:rsidRPr="00361139">
        <w:rPr>
          <w:color w:val="000000" w:themeColor="text1"/>
        </w:rPr>
        <w:t xml:space="preserve">, </w:t>
      </w:r>
      <w:r w:rsidR="00BE2B2B" w:rsidRPr="00361139">
        <w:rPr>
          <w:color w:val="000000" w:themeColor="text1"/>
        </w:rPr>
        <w:t>mobilized hospitals and medical facilities and provided medical attention, surgeries, and psychological support. The investigation was taken over by Counter Terrorism Policing, which identified the offender, gathered information, and questioned possible accomplices.</w:t>
      </w:r>
      <w:r w:rsidR="00BE2B2B" w:rsidRPr="00361139">
        <w:rPr>
          <w:color w:val="000000" w:themeColor="text1"/>
        </w:rPr>
        <w:t xml:space="preserve"> </w:t>
      </w:r>
      <w:r w:rsidR="00BE2B2B" w:rsidRPr="00361139">
        <w:rPr>
          <w:color w:val="000000" w:themeColor="text1"/>
        </w:rPr>
        <w:t xml:space="preserve">The Home Office and Cabinet Office, among other government agencies, were instrumental in organising the government's overall response, distributing resources, and assisting local authorities and emergency services. </w:t>
      </w:r>
      <w:proofErr w:type="gramStart"/>
      <w:r w:rsidR="00BE2B2B" w:rsidRPr="00361139">
        <w:rPr>
          <w:color w:val="000000" w:themeColor="text1"/>
        </w:rPr>
        <w:t>In order to</w:t>
      </w:r>
      <w:proofErr w:type="gramEnd"/>
      <w:r w:rsidR="00BE2B2B" w:rsidRPr="00361139">
        <w:rPr>
          <w:color w:val="000000" w:themeColor="text1"/>
        </w:rPr>
        <w:t xml:space="preserve"> ensure a coordinated local response, manage recovery and immediate response activities, and coordinate community support, local authorities worked closely with emergency services. Initiatives for community engagement were essential because public services engaged with communities to offer information, comfort, and support. The MI5 and MI6 intelligence services were heavily involved in the attack investigation, gathering information on possible threats, and comprehending the broader implications for national security</w:t>
      </w:r>
      <w:r w:rsidR="00361139" w:rsidRPr="00361139">
        <w:rPr>
          <w:color w:val="000000" w:themeColor="text1"/>
        </w:rPr>
        <w:t xml:space="preserve"> (</w:t>
      </w:r>
      <w:r w:rsidR="00361139" w:rsidRPr="00361139">
        <w:rPr>
          <w:color w:val="000000" w:themeColor="text1"/>
        </w:rPr>
        <w:t>Kerslake, B. 2018)</w:t>
      </w:r>
      <w:r w:rsidR="00BE2B2B" w:rsidRPr="00361139">
        <w:rPr>
          <w:color w:val="000000" w:themeColor="text1"/>
        </w:rPr>
        <w:t>.</w:t>
      </w:r>
      <w:r w:rsidR="00BE2B2B" w:rsidRPr="00361139">
        <w:rPr>
          <w:color w:val="000000" w:themeColor="text1"/>
        </w:rPr>
        <w:t xml:space="preserve"> </w:t>
      </w:r>
      <w:r w:rsidR="00BE2B2B" w:rsidRPr="00361139">
        <w:rPr>
          <w:color w:val="000000" w:themeColor="text1"/>
        </w:rPr>
        <w:t>The emergency services prompt response, the National Health Service's (NHS) effective healthcare delivery, and the intelligence agencies' and Counter Terrorism Policing's (CTP) investigation efforts were among the many praiseworthy aspects of the Manchester Arena bombing response. Fostering unity among residents and providing support were made possible through community engagement</w:t>
      </w:r>
      <w:r w:rsidR="00E90238" w:rsidRPr="00361139">
        <w:rPr>
          <w:color w:val="000000" w:themeColor="text1"/>
        </w:rPr>
        <w:t>.</w:t>
      </w:r>
      <w:r w:rsidR="00BE2B2B" w:rsidRPr="00361139">
        <w:rPr>
          <w:color w:val="000000" w:themeColor="text1"/>
        </w:rPr>
        <w:br/>
      </w:r>
      <w:r>
        <w:rPr>
          <w:color w:val="000000" w:themeColor="text1"/>
        </w:rPr>
        <w:t xml:space="preserve">     </w:t>
      </w:r>
      <w:r w:rsidR="00BE2B2B" w:rsidRPr="00361139">
        <w:rPr>
          <w:color w:val="000000" w:themeColor="text1"/>
        </w:rPr>
        <w:t xml:space="preserve">Even though there is no exact definition to what terrorism defy as, the response teams </w:t>
      </w:r>
      <w:proofErr w:type="gramStart"/>
      <w:r w:rsidR="00BE2B2B" w:rsidRPr="00361139">
        <w:rPr>
          <w:color w:val="000000" w:themeColor="text1"/>
        </w:rPr>
        <w:t>are able to</w:t>
      </w:r>
      <w:proofErr w:type="gramEnd"/>
      <w:r w:rsidR="00BE2B2B" w:rsidRPr="00361139">
        <w:rPr>
          <w:color w:val="000000" w:themeColor="text1"/>
        </w:rPr>
        <w:t xml:space="preserve"> offer a good response to these tragic attacks by understanding what they need to do to keep everyone as safe as possible. Even though</w:t>
      </w:r>
      <w:r w:rsidR="00BE2B2B" w:rsidRPr="00361139">
        <w:rPr>
          <w:color w:val="000000" w:themeColor="text1"/>
        </w:rPr>
        <w:t xml:space="preserve"> there are difficulties in coordinating various institutions because they have different structures and mandates</w:t>
      </w:r>
      <w:r w:rsidR="00BE2B2B" w:rsidRPr="00361139">
        <w:rPr>
          <w:color w:val="000000" w:themeColor="text1"/>
        </w:rPr>
        <w:t xml:space="preserve">, </w:t>
      </w:r>
      <w:r w:rsidR="00BE2B2B" w:rsidRPr="00361139">
        <w:rPr>
          <w:color w:val="000000" w:themeColor="text1"/>
        </w:rPr>
        <w:t>counterterrorism tactics will need to be continuously evaluated and strengthened by international cooperation. Manchester residents' resiliency in the wake of the bombing serve as an example of how the human spirit can overcome hardship</w:t>
      </w:r>
      <w:r w:rsidR="00E90238" w:rsidRPr="00361139">
        <w:rPr>
          <w:color w:val="000000" w:themeColor="text1"/>
        </w:rPr>
        <w:t xml:space="preserve"> (</w:t>
      </w:r>
      <w:r w:rsidR="00E90238" w:rsidRPr="00361139">
        <w:rPr>
          <w:color w:val="000000" w:themeColor="text1"/>
        </w:rPr>
        <w:t>Heath, P. 2023)</w:t>
      </w:r>
      <w:r w:rsidR="00BE2B2B" w:rsidRPr="00361139">
        <w:rPr>
          <w:color w:val="000000" w:themeColor="text1"/>
        </w:rPr>
        <w:t>. To sum up, the collaborative endeavours of public services continue to be crucial in guaranteeing the safety, security, and adaptability of society against acts of terrorism.</w:t>
      </w:r>
    </w:p>
    <w:p w14:paraId="0DBA533F" w14:textId="77777777" w:rsidR="00361139" w:rsidRPr="00361139" w:rsidRDefault="00361139">
      <w:pPr>
        <w:rPr>
          <w:color w:val="000000" w:themeColor="text1"/>
        </w:rPr>
      </w:pPr>
    </w:p>
    <w:p w14:paraId="7F2F9F08" w14:textId="1B31F3D4" w:rsidR="00361139" w:rsidRPr="00361139" w:rsidRDefault="00361139" w:rsidP="00361139">
      <w:pPr>
        <w:pStyle w:val="Heading1"/>
        <w:rPr>
          <w:color w:val="000000" w:themeColor="text1"/>
        </w:rPr>
      </w:pPr>
      <w:r w:rsidRPr="00361139">
        <w:rPr>
          <w:color w:val="000000" w:themeColor="text1"/>
        </w:rPr>
        <w:t>Reference List</w:t>
      </w:r>
    </w:p>
    <w:p w14:paraId="4212F1EC" w14:textId="77777777" w:rsidR="00361139" w:rsidRPr="00361139" w:rsidRDefault="00361139" w:rsidP="00361139">
      <w:pPr>
        <w:rPr>
          <w:color w:val="000000" w:themeColor="text1"/>
        </w:rPr>
      </w:pPr>
      <w:r w:rsidRPr="00361139">
        <w:rPr>
          <w:color w:val="000000" w:themeColor="text1"/>
        </w:rPr>
        <w:t xml:space="preserve">Craigie, R.J. (2018). Manchester Arena bombing: lessons learnt from a mass casualty incident. </w:t>
      </w:r>
      <w:r w:rsidRPr="00361139">
        <w:rPr>
          <w:i/>
          <w:iCs/>
          <w:color w:val="000000" w:themeColor="text1"/>
        </w:rPr>
        <w:t>Journal of the Royal Army Medical Corps</w:t>
      </w:r>
      <w:r w:rsidRPr="00361139">
        <w:rPr>
          <w:color w:val="000000" w:themeColor="text1"/>
        </w:rPr>
        <w:t xml:space="preserve">, [online] 166(2), p.72. </w:t>
      </w:r>
      <w:proofErr w:type="spellStart"/>
      <w:proofErr w:type="gramStart"/>
      <w:r w:rsidRPr="00361139">
        <w:rPr>
          <w:color w:val="000000" w:themeColor="text1"/>
        </w:rPr>
        <w:t>doi:https</w:t>
      </w:r>
      <w:proofErr w:type="spellEnd"/>
      <w:r w:rsidRPr="00361139">
        <w:rPr>
          <w:color w:val="000000" w:themeColor="text1"/>
        </w:rPr>
        <w:t>://doi.org/10.1136/jramc-2018-000930</w:t>
      </w:r>
      <w:proofErr w:type="gramEnd"/>
      <w:r w:rsidRPr="00361139">
        <w:rPr>
          <w:color w:val="000000" w:themeColor="text1"/>
        </w:rPr>
        <w:t>.</w:t>
      </w:r>
    </w:p>
    <w:p w14:paraId="6BD7C58C" w14:textId="77777777" w:rsidR="00361139" w:rsidRPr="00361139" w:rsidRDefault="00361139" w:rsidP="00361139">
      <w:pPr>
        <w:rPr>
          <w:color w:val="000000" w:themeColor="text1"/>
        </w:rPr>
      </w:pPr>
      <w:r w:rsidRPr="00361139">
        <w:rPr>
          <w:color w:val="000000" w:themeColor="text1"/>
        </w:rPr>
        <w:t xml:space="preserve">Heath, P. (2023). </w:t>
      </w:r>
      <w:r w:rsidRPr="00361139">
        <w:rPr>
          <w:i/>
          <w:iCs/>
          <w:color w:val="000000" w:themeColor="text1"/>
        </w:rPr>
        <w:t>NFCC Strategic Lead for JESIP / Interoperability</w:t>
      </w:r>
      <w:r w:rsidRPr="00361139">
        <w:rPr>
          <w:color w:val="000000" w:themeColor="text1"/>
        </w:rPr>
        <w:t>. [online] Available at: https://www.local.gov.uk/sites/default/files/documents/Plenary%205_JESIP%20lessons%20learned%20from%20the%20Manchester%20Arena%20attack_Presentation.pdf.</w:t>
      </w:r>
    </w:p>
    <w:p w14:paraId="4FC26B64" w14:textId="77777777" w:rsidR="00361139" w:rsidRPr="00361139" w:rsidRDefault="00361139" w:rsidP="00361139">
      <w:pPr>
        <w:rPr>
          <w:color w:val="000000" w:themeColor="text1"/>
        </w:rPr>
      </w:pPr>
      <w:r w:rsidRPr="00361139">
        <w:rPr>
          <w:color w:val="000000" w:themeColor="text1"/>
        </w:rPr>
        <w:lastRenderedPageBreak/>
        <w:t xml:space="preserve">HM Government (2018). </w:t>
      </w:r>
      <w:r w:rsidRPr="00361139">
        <w:rPr>
          <w:i/>
          <w:iCs/>
          <w:color w:val="000000" w:themeColor="text1"/>
        </w:rPr>
        <w:t>The United Kingdom’s Strategy for Countering Terrorism Cm 9608</w:t>
      </w:r>
      <w:r w:rsidRPr="00361139">
        <w:rPr>
          <w:color w:val="000000" w:themeColor="text1"/>
        </w:rPr>
        <w:t>. [online] Available at: https://assets.publishing.service.gov.uk/media/5b23df8f40f0b634d557b020/140618_CCS207_CCS0218929798-1_CONTEST_3.0_WEB.pdf.</w:t>
      </w:r>
    </w:p>
    <w:p w14:paraId="709ECBF1" w14:textId="77777777" w:rsidR="00361139" w:rsidRPr="00361139" w:rsidRDefault="00361139" w:rsidP="00361139">
      <w:pPr>
        <w:rPr>
          <w:color w:val="000000" w:themeColor="text1"/>
        </w:rPr>
      </w:pPr>
      <w:r w:rsidRPr="00361139">
        <w:rPr>
          <w:color w:val="000000" w:themeColor="text1"/>
        </w:rPr>
        <w:t xml:space="preserve">HM Government (2021). </w:t>
      </w:r>
      <w:r w:rsidRPr="00361139">
        <w:rPr>
          <w:i/>
          <w:iCs/>
          <w:color w:val="000000" w:themeColor="text1"/>
        </w:rPr>
        <w:t>Prevent Multi-Agency Panel Duty Guidance: Protecting people vulnerable to being drawn into terrorism</w:t>
      </w:r>
      <w:r w:rsidRPr="00361139">
        <w:rPr>
          <w:color w:val="000000" w:themeColor="text1"/>
        </w:rPr>
        <w:t>. [online] Available at: https://assets.publishing.service.gov.uk/media/60362a32d3bf7f0ab1c071b7/6.6467_HO_PMAP-Duty-Guidance-Scotland.pdf.</w:t>
      </w:r>
    </w:p>
    <w:p w14:paraId="1702DCFB" w14:textId="77777777" w:rsidR="00361139" w:rsidRPr="00361139" w:rsidRDefault="00361139" w:rsidP="00361139">
      <w:pPr>
        <w:rPr>
          <w:color w:val="000000" w:themeColor="text1"/>
        </w:rPr>
      </w:pPr>
      <w:r w:rsidRPr="00361139">
        <w:rPr>
          <w:color w:val="000000" w:themeColor="text1"/>
        </w:rPr>
        <w:t xml:space="preserve">HM Government (2023). </w:t>
      </w:r>
      <w:r w:rsidRPr="00361139">
        <w:rPr>
          <w:i/>
          <w:iCs/>
          <w:color w:val="000000" w:themeColor="text1"/>
        </w:rPr>
        <w:t>The United Kingdom’s Strategy for Countering Terrorism 2023</w:t>
      </w:r>
      <w:r w:rsidRPr="00361139">
        <w:rPr>
          <w:color w:val="000000" w:themeColor="text1"/>
        </w:rPr>
        <w:t>. [online] GOV UK. Available at: https://assets.publishing.service.gov.uk/media/650b1b8d52e73c000d54dc82/CONTEST_2023_English_updated.pdf.</w:t>
      </w:r>
    </w:p>
    <w:p w14:paraId="63E4498C" w14:textId="77777777" w:rsidR="00361139" w:rsidRPr="00361139" w:rsidRDefault="00361139" w:rsidP="00361139">
      <w:pPr>
        <w:rPr>
          <w:color w:val="000000" w:themeColor="text1"/>
        </w:rPr>
      </w:pPr>
      <w:r w:rsidRPr="00361139">
        <w:rPr>
          <w:color w:val="000000" w:themeColor="text1"/>
        </w:rPr>
        <w:t xml:space="preserve">Kerslake, B. (2018). </w:t>
      </w:r>
      <w:r w:rsidRPr="00361139">
        <w:rPr>
          <w:i/>
          <w:iCs/>
          <w:color w:val="000000" w:themeColor="text1"/>
        </w:rPr>
        <w:t>The Kerslake Report: An independent review into the preparedness for, and emergency response to, the Manchester Arena attack on 22nd May 2017</w:t>
      </w:r>
      <w:r w:rsidRPr="00361139">
        <w:rPr>
          <w:color w:val="000000" w:themeColor="text1"/>
        </w:rPr>
        <w:t>. [online] Available at: https://www.jesip.org.uk/uploads/media/Documents%20Products/Kerslake_Report_Manchester_Are.pdf.</w:t>
      </w:r>
    </w:p>
    <w:p w14:paraId="1E3159DE" w14:textId="77777777" w:rsidR="00361139" w:rsidRPr="00361139" w:rsidRDefault="00361139" w:rsidP="00361139">
      <w:pPr>
        <w:rPr>
          <w:color w:val="000000" w:themeColor="text1"/>
        </w:rPr>
      </w:pPr>
    </w:p>
    <w:sectPr w:rsidR="00361139" w:rsidRPr="003611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594"/>
    <w:rsid w:val="00062C3D"/>
    <w:rsid w:val="00107594"/>
    <w:rsid w:val="00361139"/>
    <w:rsid w:val="005D6636"/>
    <w:rsid w:val="007A281D"/>
    <w:rsid w:val="007E5C47"/>
    <w:rsid w:val="00930959"/>
    <w:rsid w:val="009A6F2E"/>
    <w:rsid w:val="009B415B"/>
    <w:rsid w:val="00AD1BE1"/>
    <w:rsid w:val="00BE2B2B"/>
    <w:rsid w:val="00E90238"/>
    <w:rsid w:val="00F33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93E81"/>
  <w15:chartTrackingRefBased/>
  <w15:docId w15:val="{7F3A03D7-FB62-4CB4-925E-323158279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75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75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75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75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75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75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75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75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75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5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75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75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75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75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75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75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75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7594"/>
    <w:rPr>
      <w:rFonts w:eastAsiaTheme="majorEastAsia" w:cstheme="majorBidi"/>
      <w:color w:val="272727" w:themeColor="text1" w:themeTint="D8"/>
    </w:rPr>
  </w:style>
  <w:style w:type="paragraph" w:styleId="Title">
    <w:name w:val="Title"/>
    <w:basedOn w:val="Normal"/>
    <w:next w:val="Normal"/>
    <w:link w:val="TitleChar"/>
    <w:uiPriority w:val="10"/>
    <w:qFormat/>
    <w:rsid w:val="001075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5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75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75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7594"/>
    <w:pPr>
      <w:spacing w:before="160"/>
      <w:jc w:val="center"/>
    </w:pPr>
    <w:rPr>
      <w:i/>
      <w:iCs/>
      <w:color w:val="404040" w:themeColor="text1" w:themeTint="BF"/>
    </w:rPr>
  </w:style>
  <w:style w:type="character" w:customStyle="1" w:styleId="QuoteChar">
    <w:name w:val="Quote Char"/>
    <w:basedOn w:val="DefaultParagraphFont"/>
    <w:link w:val="Quote"/>
    <w:uiPriority w:val="29"/>
    <w:rsid w:val="00107594"/>
    <w:rPr>
      <w:i/>
      <w:iCs/>
      <w:color w:val="404040" w:themeColor="text1" w:themeTint="BF"/>
    </w:rPr>
  </w:style>
  <w:style w:type="paragraph" w:styleId="ListParagraph">
    <w:name w:val="List Paragraph"/>
    <w:basedOn w:val="Normal"/>
    <w:uiPriority w:val="34"/>
    <w:qFormat/>
    <w:rsid w:val="00107594"/>
    <w:pPr>
      <w:ind w:left="720"/>
      <w:contextualSpacing/>
    </w:pPr>
  </w:style>
  <w:style w:type="character" w:styleId="IntenseEmphasis">
    <w:name w:val="Intense Emphasis"/>
    <w:basedOn w:val="DefaultParagraphFont"/>
    <w:uiPriority w:val="21"/>
    <w:qFormat/>
    <w:rsid w:val="00107594"/>
    <w:rPr>
      <w:i/>
      <w:iCs/>
      <w:color w:val="0F4761" w:themeColor="accent1" w:themeShade="BF"/>
    </w:rPr>
  </w:style>
  <w:style w:type="paragraph" w:styleId="IntenseQuote">
    <w:name w:val="Intense Quote"/>
    <w:basedOn w:val="Normal"/>
    <w:next w:val="Normal"/>
    <w:link w:val="IntenseQuoteChar"/>
    <w:uiPriority w:val="30"/>
    <w:qFormat/>
    <w:rsid w:val="001075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7594"/>
    <w:rPr>
      <w:i/>
      <w:iCs/>
      <w:color w:val="0F4761" w:themeColor="accent1" w:themeShade="BF"/>
    </w:rPr>
  </w:style>
  <w:style w:type="character" w:styleId="IntenseReference">
    <w:name w:val="Intense Reference"/>
    <w:basedOn w:val="DefaultParagraphFont"/>
    <w:uiPriority w:val="32"/>
    <w:qFormat/>
    <w:rsid w:val="001075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393785">
      <w:bodyDiv w:val="1"/>
      <w:marLeft w:val="0"/>
      <w:marRight w:val="0"/>
      <w:marTop w:val="0"/>
      <w:marBottom w:val="0"/>
      <w:divBdr>
        <w:top w:val="none" w:sz="0" w:space="0" w:color="auto"/>
        <w:left w:val="none" w:sz="0" w:space="0" w:color="auto"/>
        <w:bottom w:val="none" w:sz="0" w:space="0" w:color="auto"/>
        <w:right w:val="none" w:sz="0" w:space="0" w:color="auto"/>
      </w:divBdr>
    </w:div>
    <w:div w:id="743993426">
      <w:bodyDiv w:val="1"/>
      <w:marLeft w:val="0"/>
      <w:marRight w:val="0"/>
      <w:marTop w:val="0"/>
      <w:marBottom w:val="0"/>
      <w:divBdr>
        <w:top w:val="none" w:sz="0" w:space="0" w:color="auto"/>
        <w:left w:val="none" w:sz="0" w:space="0" w:color="auto"/>
        <w:bottom w:val="none" w:sz="0" w:space="0" w:color="auto"/>
        <w:right w:val="none" w:sz="0" w:space="0" w:color="auto"/>
      </w:divBdr>
    </w:div>
    <w:div w:id="783771087">
      <w:bodyDiv w:val="1"/>
      <w:marLeft w:val="0"/>
      <w:marRight w:val="0"/>
      <w:marTop w:val="0"/>
      <w:marBottom w:val="0"/>
      <w:divBdr>
        <w:top w:val="none" w:sz="0" w:space="0" w:color="auto"/>
        <w:left w:val="none" w:sz="0" w:space="0" w:color="auto"/>
        <w:bottom w:val="none" w:sz="0" w:space="0" w:color="auto"/>
        <w:right w:val="none" w:sz="0" w:space="0" w:color="auto"/>
      </w:divBdr>
      <w:divsChild>
        <w:div w:id="139661921">
          <w:marLeft w:val="0"/>
          <w:marRight w:val="0"/>
          <w:marTop w:val="0"/>
          <w:marBottom w:val="0"/>
          <w:divBdr>
            <w:top w:val="none" w:sz="0" w:space="0" w:color="auto"/>
            <w:left w:val="none" w:sz="0" w:space="0" w:color="auto"/>
            <w:bottom w:val="none" w:sz="0" w:space="0" w:color="auto"/>
            <w:right w:val="none" w:sz="0" w:space="0" w:color="auto"/>
          </w:divBdr>
        </w:div>
      </w:divsChild>
    </w:div>
    <w:div w:id="1184128075">
      <w:bodyDiv w:val="1"/>
      <w:marLeft w:val="0"/>
      <w:marRight w:val="0"/>
      <w:marTop w:val="0"/>
      <w:marBottom w:val="0"/>
      <w:divBdr>
        <w:top w:val="none" w:sz="0" w:space="0" w:color="auto"/>
        <w:left w:val="none" w:sz="0" w:space="0" w:color="auto"/>
        <w:bottom w:val="none" w:sz="0" w:space="0" w:color="auto"/>
        <w:right w:val="none" w:sz="0" w:space="0" w:color="auto"/>
      </w:divBdr>
    </w:div>
    <w:div w:id="1552302527">
      <w:bodyDiv w:val="1"/>
      <w:marLeft w:val="0"/>
      <w:marRight w:val="0"/>
      <w:marTop w:val="0"/>
      <w:marBottom w:val="0"/>
      <w:divBdr>
        <w:top w:val="none" w:sz="0" w:space="0" w:color="auto"/>
        <w:left w:val="none" w:sz="0" w:space="0" w:color="auto"/>
        <w:bottom w:val="none" w:sz="0" w:space="0" w:color="auto"/>
        <w:right w:val="none" w:sz="0" w:space="0" w:color="auto"/>
      </w:divBdr>
      <w:divsChild>
        <w:div w:id="292097601">
          <w:marLeft w:val="0"/>
          <w:marRight w:val="0"/>
          <w:marTop w:val="0"/>
          <w:marBottom w:val="0"/>
          <w:divBdr>
            <w:top w:val="none" w:sz="0" w:space="0" w:color="auto"/>
            <w:left w:val="none" w:sz="0" w:space="0" w:color="auto"/>
            <w:bottom w:val="none" w:sz="0" w:space="0" w:color="auto"/>
            <w:right w:val="none" w:sz="0" w:space="0" w:color="auto"/>
          </w:divBdr>
        </w:div>
      </w:divsChild>
    </w:div>
    <w:div w:id="192749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4</Pages>
  <Words>1361</Words>
  <Characters>7758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Dalea (2123080)</dc:creator>
  <cp:keywords/>
  <dc:description/>
  <cp:lastModifiedBy>Patrick Dalea (2123080)</cp:lastModifiedBy>
  <cp:revision>4</cp:revision>
  <dcterms:created xsi:type="dcterms:W3CDTF">2024-01-11T22:44:00Z</dcterms:created>
  <dcterms:modified xsi:type="dcterms:W3CDTF">2024-01-11T23:55:00Z</dcterms:modified>
</cp:coreProperties>
</file>