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A8E903" w14:textId="3A40FD92" w:rsidR="00FF27C8" w:rsidRPr="00FF27C8" w:rsidRDefault="000A7636" w:rsidP="000A7636">
      <w:pPr>
        <w:spacing w:line="360" w:lineRule="auto"/>
        <w:jc w:val="both"/>
        <w:rPr>
          <w:rFonts w:ascii="Times New Roman" w:hAnsi="Times New Roman" w:cs="Times New Roman"/>
          <w:b/>
          <w:bCs/>
          <w:color w:val="121212"/>
          <w:sz w:val="24"/>
          <w:szCs w:val="24"/>
          <w:shd w:val="clear" w:color="auto" w:fill="FFFFFF"/>
        </w:rPr>
      </w:pPr>
      <w:r w:rsidRPr="000A7636">
        <w:rPr>
          <w:rFonts w:ascii="Times New Roman" w:hAnsi="Times New Roman" w:cs="Times New Roman"/>
          <w:b/>
          <w:bCs/>
          <w:color w:val="121212"/>
          <w:sz w:val="24"/>
          <w:szCs w:val="24"/>
          <w:shd w:val="clear" w:color="auto" w:fill="FFFFFF"/>
        </w:rPr>
        <w:t>Reference List for Multilingual / Multi-thinking (EAEE4006/C).</w:t>
      </w:r>
    </w:p>
    <w:p w14:paraId="04001AFE" w14:textId="77777777" w:rsidR="00FF27C8" w:rsidRPr="00580A20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proofErr w:type="gramStart"/>
      <w:r w:rsidRPr="00FF27C8">
        <w:rPr>
          <w:rFonts w:ascii="Times New Roman" w:hAnsi="Times New Roman" w:cs="Times New Roman"/>
          <w:sz w:val="24"/>
          <w:szCs w:val="24"/>
        </w:rPr>
        <w:t>Barac,</w:t>
      </w:r>
      <w:r w:rsidRPr="00580A20">
        <w:rPr>
          <w:rFonts w:ascii="Times New Roman" w:hAnsi="Times New Roman" w:cs="Times New Roman"/>
          <w:sz w:val="24"/>
          <w:szCs w:val="24"/>
        </w:rPr>
        <w:t>R</w:t>
      </w:r>
      <w:proofErr w:type="spellEnd"/>
      <w:proofErr w:type="gramEnd"/>
      <w:r w:rsidRPr="00580A20">
        <w:rPr>
          <w:rStyle w:val="titleauthoretc"/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; </w:t>
      </w:r>
      <w:proofErr w:type="spellStart"/>
      <w:r w:rsidRPr="00580A20">
        <w:rPr>
          <w:rStyle w:val="titleauthoretc"/>
          <w:rFonts w:ascii="Times New Roman" w:hAnsi="Times New Roman" w:cs="Times New Roman"/>
          <w:sz w:val="24"/>
          <w:szCs w:val="24"/>
          <w:shd w:val="clear" w:color="auto" w:fill="FFFFFF"/>
        </w:rPr>
        <w:t>Bialystok,E</w:t>
      </w:r>
      <w:proofErr w:type="spellEnd"/>
      <w:r w:rsidRPr="00580A20">
        <w:rPr>
          <w:rStyle w:val="titleauthoretc"/>
          <w:rFonts w:ascii="Times New Roman" w:hAnsi="Times New Roman" w:cs="Times New Roman"/>
          <w:sz w:val="24"/>
          <w:szCs w:val="24"/>
          <w:shd w:val="clear" w:color="auto" w:fill="FFFFFF"/>
        </w:rPr>
        <w:t xml:space="preserve">. (2011) ‘Cognitive development in bilingual children’,  </w:t>
      </w:r>
      <w:r w:rsidRPr="00580A20">
        <w:rPr>
          <w:i/>
          <w:iCs/>
          <w:sz w:val="24"/>
          <w:szCs w:val="24"/>
        </w:rPr>
        <w:t>Language Teaching</w:t>
      </w:r>
      <w:r w:rsidRPr="00580A20">
        <w:rPr>
          <w:rStyle w:val="Strong"/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580A20">
        <w:rPr>
          <w:sz w:val="24"/>
          <w:szCs w:val="24"/>
        </w:rPr>
        <w:t xml:space="preserve"> Vol 44(1) pp36-54</w:t>
      </w:r>
      <w:r w:rsidRPr="00580A20">
        <w:rPr>
          <w:rStyle w:val="titleauthoretc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580A20">
        <w:rPr>
          <w:rFonts w:ascii="Times New Roman" w:hAnsi="Times New Roman" w:cs="Times New Roman"/>
          <w:sz w:val="24"/>
          <w:szCs w:val="24"/>
          <w:shd w:val="clear" w:color="auto" w:fill="FFFFFF"/>
        </w:rPr>
        <w:t> DOI:10.1017/S0261444810000339. Available at:</w:t>
      </w:r>
      <w:r w:rsidRPr="00580A20">
        <w:rPr>
          <w:sz w:val="24"/>
          <w:szCs w:val="24"/>
        </w:rPr>
        <w:t xml:space="preserve"> </w:t>
      </w:r>
      <w:hyperlink r:id="rId6" w:history="1">
        <w:r w:rsidRPr="00580A20">
          <w:rPr>
            <w:rStyle w:val="Hyperlink"/>
            <w:sz w:val="24"/>
            <w:szCs w:val="24"/>
          </w:rPr>
          <w:t>https://www.cambridge.org/core/journals/language-teaching/article/cognitive-development-of-bilingual-children/2E4DC0B6F0895C912B09B5F743774F3C</w:t>
        </w:r>
      </w:hyperlink>
      <w:r w:rsidRPr="00580A20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     </w:t>
      </w:r>
      <w:r w:rsidRPr="00580A20">
        <w:rPr>
          <w:rFonts w:ascii="Times New Roman" w:hAnsi="Times New Roman" w:cs="Times New Roman"/>
          <w:sz w:val="24"/>
          <w:szCs w:val="24"/>
          <w:shd w:val="clear" w:color="auto" w:fill="FFFFFF"/>
        </w:rPr>
        <w:t>(Accessed on 10</w:t>
      </w:r>
      <w:r w:rsidRPr="00580A20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580A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March 2020).</w:t>
      </w:r>
    </w:p>
    <w:p w14:paraId="13184257" w14:textId="77777777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636">
        <w:rPr>
          <w:rFonts w:ascii="Times New Roman" w:hAnsi="Times New Roman" w:cs="Times New Roman"/>
          <w:sz w:val="24"/>
          <w:szCs w:val="24"/>
        </w:rPr>
        <w:t xml:space="preserve">BBC Futures. (2018)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0A7636">
        <w:rPr>
          <w:rFonts w:ascii="Times New Roman" w:hAnsi="Times New Roman" w:cs="Times New Roman"/>
          <w:sz w:val="24"/>
          <w:szCs w:val="24"/>
        </w:rPr>
        <w:t>What is the best age to learn a language</w:t>
      </w:r>
      <w:r>
        <w:rPr>
          <w:rFonts w:ascii="Times New Roman" w:hAnsi="Times New Roman" w:cs="Times New Roman"/>
          <w:sz w:val="24"/>
          <w:szCs w:val="24"/>
        </w:rPr>
        <w:t>’,</w:t>
      </w:r>
      <w:r w:rsidRPr="000A7636">
        <w:rPr>
          <w:rFonts w:ascii="Times New Roman" w:hAnsi="Times New Roman" w:cs="Times New Roman"/>
          <w:sz w:val="24"/>
          <w:szCs w:val="24"/>
        </w:rPr>
        <w:t xml:space="preserve">  Available at: </w:t>
      </w:r>
      <w:hyperlink r:id="rId7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</w:rPr>
          <w:t>https://www.bbc.com/future/article/20181024-the-best-age-to-learn-a-foreign-language</w:t>
        </w:r>
      </w:hyperlink>
      <w:r w:rsidRPr="000A763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A7636">
        <w:rPr>
          <w:rFonts w:ascii="Times New Roman" w:hAnsi="Times New Roman" w:cs="Times New Roman"/>
          <w:sz w:val="24"/>
          <w:szCs w:val="24"/>
        </w:rPr>
        <w:t>Accessed on</w:t>
      </w:r>
      <w:r>
        <w:rPr>
          <w:rFonts w:ascii="Times New Roman" w:hAnsi="Times New Roman" w:cs="Times New Roman"/>
          <w:sz w:val="24"/>
          <w:szCs w:val="24"/>
        </w:rPr>
        <w:t xml:space="preserve"> 27</w:t>
      </w:r>
      <w:r w:rsidRPr="0027768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</w:t>
      </w:r>
    </w:p>
    <w:p w14:paraId="24B5C2B2" w14:textId="6A4C9843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Bialystok E. (2018) </w:t>
      </w:r>
      <w:r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‘</w:t>
      </w:r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Bilingual education for young children: review of the effects and consequences</w:t>
      </w:r>
      <w:r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’, </w:t>
      </w:r>
      <w:r w:rsidRPr="000A7636">
        <w:rPr>
          <w:rFonts w:ascii="Times New Roman" w:hAnsi="Times New Roman" w:cs="Times New Roman"/>
          <w:i/>
          <w:iCs/>
          <w:color w:val="303030"/>
          <w:sz w:val="24"/>
          <w:szCs w:val="24"/>
          <w:shd w:val="clear" w:color="auto" w:fill="FFFFFF"/>
        </w:rPr>
        <w:t>International journal of bilingual education and bilingualism</w:t>
      </w:r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, </w:t>
      </w:r>
      <w:r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vol </w:t>
      </w:r>
      <w:r w:rsidRPr="000A7636">
        <w:rPr>
          <w:rFonts w:ascii="Times New Roman" w:hAnsi="Times New Roman" w:cs="Times New Roman"/>
          <w:i/>
          <w:iCs/>
          <w:color w:val="303030"/>
          <w:sz w:val="24"/>
          <w:szCs w:val="24"/>
          <w:shd w:val="clear" w:color="auto" w:fill="FFFFFF"/>
        </w:rPr>
        <w:t>21</w:t>
      </w:r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(6), </w:t>
      </w:r>
      <w:r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pp </w:t>
      </w:r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666–679. </w:t>
      </w:r>
      <w:hyperlink r:id="rId8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https://doi.org/10.1080/13670050.2016.1203859</w:t>
        </w:r>
      </w:hyperlink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 Available at: </w:t>
      </w:r>
      <w:hyperlink r:id="rId9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https://www.ncbi.nlm.nih.gov/pmc/articles/PMC6168086/</w:t>
        </w:r>
      </w:hyperlink>
      <w:r w:rsidRPr="000A763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A7636">
        <w:rPr>
          <w:rFonts w:ascii="Times New Roman" w:hAnsi="Times New Roman" w:cs="Times New Roman"/>
          <w:sz w:val="24"/>
          <w:szCs w:val="24"/>
        </w:rPr>
        <w:t>Accessed on 11</w:t>
      </w:r>
      <w:r w:rsidRPr="0066659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6BFAFE41" w14:textId="77777777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636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British Council.  </w:t>
      </w:r>
      <w:proofErr w:type="spellStart"/>
      <w:r w:rsidRPr="000A7636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Chapleton</w:t>
      </w:r>
      <w:proofErr w:type="spellEnd"/>
      <w:r w:rsidRPr="000A7636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, T. (2016)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‘</w:t>
      </w:r>
      <w:r w:rsidRPr="000A7636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How can young children best learn languages?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’,</w:t>
      </w:r>
      <w:r w:rsidRPr="000A7636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 Available at: </w:t>
      </w:r>
      <w:hyperlink r:id="rId10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</w:rPr>
          <w:t>https://www.britishcouncil.org/voices-magazine/how-can-young-children-best-learn-languages</w:t>
        </w:r>
      </w:hyperlink>
      <w:r w:rsidRPr="000A763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A7636">
        <w:rPr>
          <w:rFonts w:ascii="Times New Roman" w:hAnsi="Times New Roman" w:cs="Times New Roman"/>
          <w:sz w:val="24"/>
          <w:szCs w:val="24"/>
        </w:rPr>
        <w:t>Accessed on: 27</w:t>
      </w:r>
      <w:r w:rsidRPr="008A71B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</w:t>
      </w:r>
    </w:p>
    <w:p w14:paraId="16F8EA6B" w14:textId="40133A32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FF27C8">
        <w:rPr>
          <w:rFonts w:ascii="Times New Roman" w:hAnsi="Times New Roman" w:cs="Times New Roman"/>
          <w:sz w:val="24"/>
          <w:szCs w:val="24"/>
        </w:rPr>
        <w:t>Burkhauser</w:t>
      </w:r>
      <w:proofErr w:type="spellEnd"/>
      <w:r w:rsidRPr="00FF27C8">
        <w:rPr>
          <w:rFonts w:ascii="Times New Roman" w:hAnsi="Times New Roman" w:cs="Times New Roman"/>
          <w:sz w:val="24"/>
          <w:szCs w:val="24"/>
        </w:rPr>
        <w:t xml:space="preserve"> et al</w:t>
      </w:r>
      <w:r w:rsidRPr="000A7636">
        <w:rPr>
          <w:rFonts w:ascii="Times New Roman" w:hAnsi="Times New Roman" w:cs="Times New Roman"/>
          <w:i/>
          <w:iCs/>
          <w:sz w:val="24"/>
          <w:szCs w:val="24"/>
        </w:rPr>
        <w:t xml:space="preserve">. (2016) </w:t>
      </w:r>
      <w:r>
        <w:rPr>
          <w:rFonts w:ascii="Times New Roman" w:hAnsi="Times New Roman" w:cs="Times New Roman"/>
          <w:i/>
          <w:iCs/>
          <w:sz w:val="24"/>
          <w:szCs w:val="24"/>
        </w:rPr>
        <w:t>‘</w:t>
      </w:r>
      <w:r w:rsidRPr="00C00BCF">
        <w:rPr>
          <w:rFonts w:ascii="Times New Roman" w:hAnsi="Times New Roman" w:cs="Times New Roman"/>
          <w:sz w:val="24"/>
          <w:szCs w:val="24"/>
        </w:rPr>
        <w:t>Partner Language learning Trajectories in Dual – Language Immersion: Evidence from an Urban District</w:t>
      </w:r>
      <w:r>
        <w:rPr>
          <w:rFonts w:ascii="Times New Roman" w:hAnsi="Times New Roman" w:cs="Times New Roman"/>
          <w:i/>
          <w:iCs/>
          <w:sz w:val="24"/>
          <w:szCs w:val="24"/>
        </w:rPr>
        <w:t>’,</w:t>
      </w:r>
      <w:r w:rsidRPr="000A7636">
        <w:rPr>
          <w:rFonts w:ascii="Times New Roman" w:hAnsi="Times New Roman" w:cs="Times New Roman"/>
          <w:i/>
          <w:iCs/>
          <w:sz w:val="24"/>
          <w:szCs w:val="24"/>
        </w:rPr>
        <w:t xml:space="preserve">  Foreign Language Annals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FF27C8">
        <w:rPr>
          <w:rFonts w:ascii="Times New Roman" w:hAnsi="Times New Roman" w:cs="Times New Roman"/>
          <w:sz w:val="24"/>
          <w:szCs w:val="24"/>
        </w:rPr>
        <w:t>vol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C00BCF">
        <w:rPr>
          <w:rFonts w:ascii="Times New Roman" w:hAnsi="Times New Roman" w:cs="Times New Roman"/>
          <w:sz w:val="24"/>
          <w:szCs w:val="24"/>
        </w:rPr>
        <w:t>49(3)</w:t>
      </w:r>
      <w:r w:rsidRPr="00C00BCF">
        <w:rPr>
          <w:rFonts w:ascii="Arial" w:hAnsi="Arial" w:cs="Arial"/>
          <w:color w:val="888888"/>
          <w:sz w:val="18"/>
          <w:szCs w:val="18"/>
        </w:rPr>
        <w:t xml:space="preserve"> </w:t>
      </w:r>
      <w:r>
        <w:rPr>
          <w:rFonts w:ascii="Arial" w:hAnsi="Arial" w:cs="Arial"/>
          <w:color w:val="888888"/>
          <w:sz w:val="18"/>
          <w:szCs w:val="18"/>
        </w:rPr>
        <w:t>DOI: </w:t>
      </w:r>
      <w:hyperlink r:id="rId11" w:tgtFrame="_blank" w:history="1">
        <w:r>
          <w:rPr>
            <w:rStyle w:val="Hyperlink"/>
            <w:rFonts w:ascii="Arial" w:hAnsi="Arial" w:cs="Arial"/>
            <w:sz w:val="18"/>
            <w:szCs w:val="18"/>
            <w:bdr w:val="none" w:sz="0" w:space="0" w:color="auto" w:frame="1"/>
          </w:rPr>
          <w:t>10.1111/flan.12218</w:t>
        </w:r>
      </w:hyperlink>
      <w:r>
        <w:t xml:space="preserve"> Available at: </w:t>
      </w:r>
      <w:hyperlink r:id="rId12" w:history="1">
        <w:r>
          <w:rPr>
            <w:rStyle w:val="Hyperlink"/>
          </w:rPr>
          <w:t>https://www.researchgate.net/publication/308004642_Partner-Language_Learning_Trajectories_in_Dual-Language_Immersion_Evidence_From_an_Urban_District</w:t>
        </w:r>
      </w:hyperlink>
      <w:r>
        <w:t xml:space="preserve"> (Accessed on 16</w:t>
      </w:r>
      <w:r w:rsidRPr="00C00BCF">
        <w:rPr>
          <w:vertAlign w:val="superscript"/>
        </w:rPr>
        <w:t>th</w:t>
      </w:r>
      <w:r>
        <w:t xml:space="preserve"> March 2020).</w:t>
      </w:r>
    </w:p>
    <w:p w14:paraId="6645C670" w14:textId="6D2E23D9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A7636">
        <w:rPr>
          <w:rFonts w:ascii="Times New Roman" w:hAnsi="Times New Roman" w:cs="Times New Roman"/>
          <w:sz w:val="24"/>
          <w:szCs w:val="24"/>
        </w:rPr>
        <w:t>Butzkamm</w:t>
      </w:r>
      <w:proofErr w:type="spellEnd"/>
      <w:r w:rsidRPr="000A7636">
        <w:rPr>
          <w:rFonts w:ascii="Times New Roman" w:hAnsi="Times New Roman" w:cs="Times New Roman"/>
          <w:sz w:val="24"/>
          <w:szCs w:val="24"/>
        </w:rPr>
        <w:t xml:space="preserve">, W. (2003)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0A7636">
        <w:rPr>
          <w:rFonts w:ascii="Times New Roman" w:hAnsi="Times New Roman" w:cs="Times New Roman"/>
          <w:sz w:val="24"/>
          <w:szCs w:val="24"/>
        </w:rPr>
        <w:t>We only learn language once.  The role of mother tongue in FL classrooms.  Death of a Dogma</w:t>
      </w:r>
      <w:r>
        <w:rPr>
          <w:rFonts w:ascii="Times New Roman" w:hAnsi="Times New Roman" w:cs="Times New Roman"/>
          <w:sz w:val="24"/>
          <w:szCs w:val="24"/>
        </w:rPr>
        <w:t>’,</w:t>
      </w:r>
      <w:r w:rsidRPr="000A7636">
        <w:rPr>
          <w:rFonts w:ascii="Times New Roman" w:hAnsi="Times New Roman" w:cs="Times New Roman"/>
          <w:sz w:val="24"/>
          <w:szCs w:val="24"/>
        </w:rPr>
        <w:t xml:space="preserve">  </w:t>
      </w:r>
      <w:r w:rsidRPr="000A7636">
        <w:rPr>
          <w:rFonts w:ascii="Times New Roman" w:hAnsi="Times New Roman" w:cs="Times New Roman"/>
          <w:color w:val="555555"/>
          <w:sz w:val="24"/>
          <w:szCs w:val="24"/>
        </w:rPr>
        <w:t> </w:t>
      </w:r>
      <w:hyperlink r:id="rId13" w:tgtFrame="_blank" w:history="1">
        <w:r w:rsidRPr="00277683">
          <w:rPr>
            <w:rStyle w:val="Hyperlink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  <w:bdr w:val="none" w:sz="0" w:space="0" w:color="auto" w:frame="1"/>
          </w:rPr>
          <w:t>Language Learning Journal</w:t>
        </w:r>
      </w:hyperlink>
      <w:r>
        <w:rPr>
          <w:rStyle w:val="Hyperlink"/>
          <w:rFonts w:ascii="Times New Roman" w:hAnsi="Times New Roman" w:cs="Times New Roman"/>
          <w:i/>
          <w:iCs/>
          <w:color w:val="auto"/>
          <w:sz w:val="24"/>
          <w:szCs w:val="24"/>
          <w:u w:val="none"/>
          <w:bdr w:val="none" w:sz="0" w:space="0" w:color="auto" w:frame="1"/>
        </w:rPr>
        <w:t xml:space="preserve">, </w:t>
      </w:r>
      <w:r w:rsidRPr="0027768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vol </w:t>
      </w:r>
      <w:r w:rsidRPr="00277683">
        <w:rPr>
          <w:rFonts w:ascii="Times New Roman" w:hAnsi="Times New Roman" w:cs="Times New Roman"/>
          <w:sz w:val="24"/>
          <w:szCs w:val="24"/>
        </w:rPr>
        <w:t>28(1) pp29-39 </w:t>
      </w:r>
      <w:r w:rsidRPr="000A7636">
        <w:rPr>
          <w:rFonts w:ascii="Times New Roman" w:hAnsi="Times New Roman" w:cs="Times New Roman"/>
          <w:color w:val="555555"/>
          <w:sz w:val="24"/>
          <w:szCs w:val="24"/>
        </w:rPr>
        <w:t xml:space="preserve">·  </w:t>
      </w:r>
      <w:r w:rsidRPr="00277683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4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https://www.researchgate.net/publication/233270411_We_only_learn_language_once_The_role_of_the_mother_tongue_in_FL_classrooms_Death_of_a_dogma</w:t>
        </w:r>
      </w:hyperlink>
      <w:r w:rsidRPr="000A763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A7636">
        <w:rPr>
          <w:rFonts w:ascii="Times New Roman" w:hAnsi="Times New Roman" w:cs="Times New Roman"/>
          <w:sz w:val="24"/>
          <w:szCs w:val="24"/>
        </w:rPr>
        <w:t>Accessed on 27</w:t>
      </w:r>
      <w:r w:rsidRPr="0027768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1DDAA00A" w14:textId="1E22312C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636">
        <w:rPr>
          <w:rFonts w:ascii="Times New Roman" w:hAnsi="Times New Roman" w:cs="Times New Roman"/>
          <w:sz w:val="24"/>
          <w:szCs w:val="24"/>
        </w:rPr>
        <w:t>Clarke, P. (</w:t>
      </w:r>
      <w:proofErr w:type="spellStart"/>
      <w:r w:rsidRPr="000A7636">
        <w:rPr>
          <w:rFonts w:ascii="Times New Roman" w:hAnsi="Times New Roman" w:cs="Times New Roman"/>
          <w:sz w:val="24"/>
          <w:szCs w:val="24"/>
        </w:rPr>
        <w:t>nd</w:t>
      </w:r>
      <w:proofErr w:type="spellEnd"/>
      <w:r w:rsidRPr="000A7636">
        <w:rPr>
          <w:rFonts w:ascii="Times New Roman" w:hAnsi="Times New Roman" w:cs="Times New Roman"/>
          <w:sz w:val="24"/>
          <w:szCs w:val="24"/>
        </w:rPr>
        <w:t xml:space="preserve">) </w:t>
      </w:r>
      <w:r w:rsidRPr="000375F4">
        <w:rPr>
          <w:rFonts w:ascii="Times New Roman" w:hAnsi="Times New Roman" w:cs="Times New Roman"/>
          <w:i/>
          <w:iCs/>
          <w:sz w:val="24"/>
          <w:szCs w:val="24"/>
        </w:rPr>
        <w:t>Creating positive environments that promote listening and speaking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7636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5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</w:rPr>
          <w:t>https://www.naldic.org.uk/Resources/NALDIC/Professional%20Development/Documents/Creatingpositiveenvironments.pdf</w:t>
        </w:r>
      </w:hyperlink>
      <w:r w:rsidRPr="000A763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A7636">
        <w:rPr>
          <w:rFonts w:ascii="Times New Roman" w:hAnsi="Times New Roman" w:cs="Times New Roman"/>
          <w:sz w:val="24"/>
          <w:szCs w:val="24"/>
        </w:rPr>
        <w:t>Accessed on: 28</w:t>
      </w:r>
      <w:r w:rsidRPr="000375F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673A61F1" w14:textId="51882193" w:rsidR="00FF27C8" w:rsidRPr="000A7636" w:rsidRDefault="00356AEA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Ed. Gov</w:t>
      </w:r>
      <w:r w:rsidR="00FF27C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F27C8">
        <w:rPr>
          <w:rFonts w:ascii="Times New Roman" w:hAnsi="Times New Roman" w:cs="Times New Roman"/>
          <w:sz w:val="24"/>
          <w:szCs w:val="24"/>
        </w:rPr>
        <w:t>nd</w:t>
      </w:r>
      <w:proofErr w:type="spellEnd"/>
      <w:r w:rsidR="00FF27C8">
        <w:rPr>
          <w:rFonts w:ascii="Times New Roman" w:hAnsi="Times New Roman" w:cs="Times New Roman"/>
          <w:sz w:val="24"/>
          <w:szCs w:val="24"/>
        </w:rPr>
        <w:t xml:space="preserve">) </w:t>
      </w:r>
      <w:r w:rsidR="00FF27C8" w:rsidRPr="00580A20">
        <w:rPr>
          <w:rFonts w:ascii="Times New Roman" w:hAnsi="Times New Roman" w:cs="Times New Roman"/>
          <w:i/>
          <w:iCs/>
          <w:sz w:val="24"/>
          <w:szCs w:val="24"/>
        </w:rPr>
        <w:t>The benefits of being bilingual – A review for teachers, other early education program</w:t>
      </w:r>
      <w:r w:rsidR="00FF27C8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="00FF27C8" w:rsidRPr="00580A20">
        <w:rPr>
          <w:rFonts w:ascii="Times New Roman" w:hAnsi="Times New Roman" w:cs="Times New Roman"/>
          <w:i/>
          <w:iCs/>
          <w:sz w:val="24"/>
          <w:szCs w:val="24"/>
        </w:rPr>
        <w:t>e providers.</w:t>
      </w:r>
      <w:r w:rsidR="00FF27C8" w:rsidRPr="000A7636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6" w:history="1">
        <w:r w:rsidR="00FF27C8">
          <w:rPr>
            <w:rStyle w:val="Hyperlink"/>
          </w:rPr>
          <w:t>https://www2.ed.gov/documents/early-learning/talk-read-sing/bilingual-en.pdf</w:t>
        </w:r>
      </w:hyperlink>
      <w:r w:rsidR="00FF27C8">
        <w:t xml:space="preserve"> (</w:t>
      </w:r>
      <w:r w:rsidR="00FF27C8" w:rsidRPr="00FF27C8">
        <w:rPr>
          <w:rFonts w:ascii="Times New Roman" w:hAnsi="Times New Roman" w:cs="Times New Roman"/>
          <w:sz w:val="24"/>
          <w:szCs w:val="24"/>
        </w:rPr>
        <w:t>Accessed on 9</w:t>
      </w:r>
      <w:r w:rsidR="00FF27C8" w:rsidRPr="00FF27C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F27C8" w:rsidRPr="00FF27C8"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45CC513D" w14:textId="77777777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</w:pPr>
      <w:r w:rsidRPr="000A7636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 xml:space="preserve">Fox, K.  (2011) Ellen Bialystok: </w:t>
      </w:r>
      <w:r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>‘</w:t>
      </w:r>
      <w:r w:rsidRPr="000A7636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>Bilingual brains are more healthy</w:t>
      </w:r>
      <w:r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>’, The Guardian,</w:t>
      </w:r>
      <w:r w:rsidRPr="000A7636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 xml:space="preserve"> Available at:</w:t>
      </w:r>
      <w:r w:rsidRPr="00580A20">
        <w:t xml:space="preserve"> </w:t>
      </w:r>
      <w:hyperlink r:id="rId17" w:history="1">
        <w:r>
          <w:rPr>
            <w:rStyle w:val="Hyperlink"/>
          </w:rPr>
          <w:t>https://www.theguardian.com/technology/2011/jun/12/ellen-bialystok-bilingual-brains-more-healthy</w:t>
        </w:r>
      </w:hyperlink>
      <w:r>
        <w:t xml:space="preserve"> </w:t>
      </w:r>
      <w:r w:rsidRPr="00FF27C8">
        <w:rPr>
          <w:rFonts w:ascii="Times New Roman" w:hAnsi="Times New Roman" w:cs="Times New Roman"/>
          <w:sz w:val="24"/>
          <w:szCs w:val="24"/>
        </w:rPr>
        <w:t>(Accessed on: 10</w:t>
      </w:r>
      <w:r w:rsidRPr="00FF27C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FF27C8"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4A556036" w14:textId="532B672D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Freedman, M., </w:t>
      </w:r>
      <w:r w:rsidR="007857F1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et al.</w:t>
      </w:r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(2014). </w:t>
      </w:r>
      <w:r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‘</w:t>
      </w:r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Delaying onset of dementia: are two languages enough?</w:t>
      </w:r>
      <w:r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’,</w:t>
      </w:r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 </w:t>
      </w:r>
      <w:r w:rsidRPr="000A7636">
        <w:rPr>
          <w:rFonts w:ascii="Times New Roman" w:hAnsi="Times New Roman" w:cs="Times New Roman"/>
          <w:i/>
          <w:iCs/>
          <w:color w:val="303030"/>
          <w:sz w:val="24"/>
          <w:szCs w:val="24"/>
          <w:shd w:val="clear" w:color="auto" w:fill="FFFFFF"/>
        </w:rPr>
        <w:t>Behavioural neurology</w:t>
      </w:r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,  </w:t>
      </w:r>
      <w:hyperlink r:id="rId18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doi.org/10.1155/2014/808137</w:t>
        </w:r>
      </w:hyperlink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Available at: </w:t>
      </w:r>
      <w:hyperlink r:id="rId19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https://www.ncbi.nlm.nih.gov/pmc/articles/PMC4052164/</w:t>
        </w:r>
      </w:hyperlink>
      <w:r w:rsidRPr="000A763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A7636">
        <w:rPr>
          <w:rFonts w:ascii="Times New Roman" w:hAnsi="Times New Roman" w:cs="Times New Roman"/>
          <w:sz w:val="24"/>
          <w:szCs w:val="24"/>
        </w:rPr>
        <w:t>Accessed on: 11</w:t>
      </w:r>
      <w:r w:rsidRPr="0066659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4858C34B" w14:textId="77777777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</w:pPr>
      <w:r w:rsidRPr="000A7636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Hamidi, E., Bagherzadeh, R.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(2018)</w:t>
      </w:r>
      <w:r w:rsidRPr="000A7636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‘</w:t>
      </w:r>
      <w:r w:rsidRPr="000A7636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The logical problem of scaffolding in second language acquisition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’, </w:t>
      </w:r>
      <w:r w:rsidRPr="000A763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</w:rPr>
        <w:t>Asian. J. Second. Foreign. Lang. Educ</w:t>
      </w:r>
      <w:r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CFCFC"/>
        </w:rPr>
        <w:t>ation,</w:t>
      </w:r>
      <w:r w:rsidRPr="000A7636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 </w:t>
      </w:r>
      <w:r w:rsidRPr="00277683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3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(</w:t>
      </w:r>
      <w:r w:rsidRPr="00277683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19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>)</w:t>
      </w:r>
      <w:r w:rsidRPr="000A7636">
        <w:rPr>
          <w:rFonts w:ascii="Times New Roman" w:hAnsi="Times New Roman" w:cs="Times New Roman"/>
          <w:color w:val="333333"/>
          <w:sz w:val="24"/>
          <w:szCs w:val="24"/>
          <w:shd w:val="clear" w:color="auto" w:fill="FCFCFC"/>
        </w:rPr>
        <w:t xml:space="preserve">  </w:t>
      </w:r>
      <w:hyperlink r:id="rId20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CFCFC"/>
          </w:rPr>
          <w:t>https://doi.org/10.1186/s40862-018-0059-x</w:t>
        </w:r>
      </w:hyperlink>
      <w:r>
        <w:rPr>
          <w:rStyle w:val="Hyperlink"/>
          <w:rFonts w:ascii="Times New Roman" w:hAnsi="Times New Roman" w:cs="Times New Roman"/>
          <w:sz w:val="24"/>
          <w:szCs w:val="24"/>
          <w:shd w:val="clear" w:color="auto" w:fill="FCFCFC"/>
        </w:rPr>
        <w:t xml:space="preserve">  </w:t>
      </w:r>
      <w:r w:rsidRPr="002F5F3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CFCFC"/>
        </w:rPr>
        <w:t>(Accessed on 26</w:t>
      </w:r>
      <w:r w:rsidRPr="002F5F3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CFCFC"/>
          <w:vertAlign w:val="superscript"/>
        </w:rPr>
        <w:t>th</w:t>
      </w:r>
      <w:r w:rsidRPr="002F5F3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CFCFC"/>
        </w:rPr>
        <w:t xml:space="preserve"> March 2020)</w:t>
      </w:r>
    </w:p>
    <w:p w14:paraId="1048FF9F" w14:textId="46E31A89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A7636">
        <w:rPr>
          <w:rFonts w:ascii="Times New Roman" w:hAnsi="Times New Roman" w:cs="Times New Roman"/>
          <w:sz w:val="24"/>
          <w:szCs w:val="24"/>
        </w:rPr>
        <w:t>Hammink</w:t>
      </w:r>
      <w:proofErr w:type="spellEnd"/>
      <w:r w:rsidRPr="000A7636">
        <w:rPr>
          <w:rFonts w:ascii="Times New Roman" w:hAnsi="Times New Roman" w:cs="Times New Roman"/>
          <w:sz w:val="24"/>
          <w:szCs w:val="24"/>
        </w:rPr>
        <w:t xml:space="preserve">, Julianne E.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0A7636">
        <w:rPr>
          <w:rFonts w:ascii="Times New Roman" w:hAnsi="Times New Roman" w:cs="Times New Roman"/>
          <w:sz w:val="24"/>
          <w:szCs w:val="24"/>
        </w:rPr>
        <w:t>A Comparison of the Code-Switching Behavio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0A7636">
        <w:rPr>
          <w:rFonts w:ascii="Times New Roman" w:hAnsi="Times New Roman" w:cs="Times New Roman"/>
          <w:sz w:val="24"/>
          <w:szCs w:val="24"/>
        </w:rPr>
        <w:t>r and Knowledge of Adults and Children</w:t>
      </w:r>
      <w:r>
        <w:rPr>
          <w:rFonts w:ascii="Times New Roman" w:hAnsi="Times New Roman" w:cs="Times New Roman"/>
          <w:sz w:val="24"/>
          <w:szCs w:val="24"/>
        </w:rPr>
        <w:t>’,</w:t>
      </w:r>
      <w:r w:rsidRPr="000A7636">
        <w:rPr>
          <w:rFonts w:ascii="Times New Roman" w:hAnsi="Times New Roman" w:cs="Times New Roman"/>
          <w:sz w:val="24"/>
          <w:szCs w:val="24"/>
        </w:rPr>
        <w:t xml:space="preserve"> University of Texas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A7636">
        <w:rPr>
          <w:rFonts w:ascii="Times New Roman" w:hAnsi="Times New Roman" w:cs="Times New Roman"/>
          <w:sz w:val="24"/>
          <w:szCs w:val="24"/>
        </w:rPr>
        <w:t xml:space="preserve"> EI Paso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A7636">
        <w:rPr>
          <w:rFonts w:ascii="Times New Roman" w:hAnsi="Times New Roman" w:cs="Times New Roman"/>
          <w:sz w:val="24"/>
          <w:szCs w:val="24"/>
        </w:rPr>
        <w:t xml:space="preserve">  Available at: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21" w:history="1">
        <w:r>
          <w:rPr>
            <w:rStyle w:val="Hyperlink"/>
          </w:rPr>
          <w:t>http://hamminkj.tripod.com/hamminkCS.pdf</w:t>
        </w:r>
      </w:hyperlink>
      <w:r>
        <w:t xml:space="preserve"> (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A7636">
        <w:rPr>
          <w:rFonts w:ascii="Times New Roman" w:hAnsi="Times New Roman" w:cs="Times New Roman"/>
          <w:sz w:val="24"/>
          <w:szCs w:val="24"/>
        </w:rPr>
        <w:t>ccessed on: 16</w:t>
      </w:r>
      <w:r w:rsidRPr="00E70C6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5B833567" w14:textId="77777777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260C2">
        <w:rPr>
          <w:rFonts w:ascii="Times New Roman" w:hAnsi="Times New Roman" w:cs="Times New Roman"/>
          <w:sz w:val="24"/>
          <w:szCs w:val="24"/>
          <w:shd w:val="clear" w:color="auto" w:fill="FFFFFF"/>
        </w:rPr>
        <w:t>Kamentz</w:t>
      </w:r>
      <w:proofErr w:type="spellEnd"/>
      <w:r w:rsidRPr="00A260C2">
        <w:rPr>
          <w:rFonts w:ascii="Times New Roman" w:hAnsi="Times New Roman" w:cs="Times New Roman"/>
          <w:sz w:val="24"/>
          <w:szCs w:val="24"/>
          <w:shd w:val="clear" w:color="auto" w:fill="FFFFFF"/>
        </w:rPr>
        <w:t>, A.</w:t>
      </w:r>
      <w:r w:rsidRPr="00A260C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A260C2">
        <w:rPr>
          <w:rFonts w:ascii="Times New Roman" w:hAnsi="Times New Roman" w:cs="Times New Roman"/>
          <w:sz w:val="24"/>
          <w:szCs w:val="24"/>
          <w:shd w:val="clear" w:color="auto" w:fill="FFFFFF"/>
        </w:rPr>
        <w:t>(2016)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NPR.Org.</w:t>
      </w:r>
      <w:r w:rsidRPr="00A260C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‘</w:t>
      </w:r>
      <w:r w:rsidRPr="00A260C2">
        <w:rPr>
          <w:rFonts w:ascii="Times New Roman" w:hAnsi="Times New Roman" w:cs="Times New Roman"/>
          <w:sz w:val="24"/>
          <w:szCs w:val="24"/>
          <w:shd w:val="clear" w:color="auto" w:fill="FFFFFF"/>
        </w:rPr>
        <w:t>6 Potential Brain Benefits of Bilingual Education’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,</w:t>
      </w:r>
      <w:r w:rsidRPr="00A260C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A260C2">
        <w:rPr>
          <w:rFonts w:ascii="Times New Roman" w:hAnsi="Times New Roman" w:cs="Times New Roman"/>
          <w:sz w:val="24"/>
          <w:szCs w:val="24"/>
          <w:shd w:val="clear" w:color="auto" w:fill="FFFFFF"/>
        </w:rPr>
        <w:t>Available at</w:t>
      </w:r>
      <w:r w:rsidRPr="00A260C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: </w:t>
      </w:r>
      <w:hyperlink r:id="rId22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</w:rPr>
          <w:t>https://www.npr.org/sections/ed/2016/11/29/497943749/6-potential-brain-benefits-of-bilingual-education</w:t>
        </w:r>
      </w:hyperlink>
      <w:r w:rsidRPr="000A763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A7636">
        <w:rPr>
          <w:rFonts w:ascii="Times New Roman" w:hAnsi="Times New Roman" w:cs="Times New Roman"/>
          <w:sz w:val="24"/>
          <w:szCs w:val="24"/>
        </w:rPr>
        <w:t>Accessed on 25</w:t>
      </w:r>
      <w:r w:rsidRPr="00A260C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53A48490" w14:textId="77777777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0A7636">
        <w:rPr>
          <w:rFonts w:ascii="Times New Roman" w:hAnsi="Times New Roman" w:cs="Times New Roman"/>
          <w:sz w:val="24"/>
          <w:szCs w:val="24"/>
        </w:rPr>
        <w:t>McLoed</w:t>
      </w:r>
      <w:proofErr w:type="spellEnd"/>
      <w:r w:rsidRPr="000A7636">
        <w:rPr>
          <w:rFonts w:ascii="Times New Roman" w:hAnsi="Times New Roman" w:cs="Times New Roman"/>
          <w:sz w:val="24"/>
          <w:szCs w:val="24"/>
        </w:rPr>
        <w:t xml:space="preserve"> et al. (2015) Multilingualism and speech language competence in Early childhood: Impact on Academic and social emotional outcomes at school. </w:t>
      </w:r>
      <w:r w:rsidRPr="000A7636">
        <w:rPr>
          <w:rFonts w:ascii="Times New Roman" w:hAnsi="Times New Roman" w:cs="Times New Roman"/>
          <w:i/>
          <w:iCs/>
          <w:sz w:val="24"/>
          <w:szCs w:val="24"/>
        </w:rPr>
        <w:t>Early Childhood Research Quarterly 34</w:t>
      </w:r>
      <w:r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0A7636">
        <w:rPr>
          <w:rFonts w:ascii="Times New Roman" w:hAnsi="Times New Roman" w:cs="Times New Roman"/>
          <w:i/>
          <w:iCs/>
          <w:sz w:val="24"/>
          <w:szCs w:val="24"/>
        </w:rPr>
        <w:t xml:space="preserve"> PP 53-66.</w:t>
      </w:r>
    </w:p>
    <w:p w14:paraId="697E617A" w14:textId="47ABE3D8" w:rsidR="00FF27C8" w:rsidRDefault="00FF27C8" w:rsidP="000A7636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b w:val="0"/>
          <w:bCs w:val="0"/>
          <w:sz w:val="24"/>
          <w:szCs w:val="24"/>
        </w:rPr>
      </w:pPr>
      <w:proofErr w:type="spellStart"/>
      <w:r w:rsidRPr="000A7636">
        <w:rPr>
          <w:b w:val="0"/>
          <w:bCs w:val="0"/>
          <w:sz w:val="24"/>
          <w:szCs w:val="24"/>
          <w:shd w:val="clear" w:color="auto" w:fill="FFFFFF"/>
        </w:rPr>
        <w:t>Mudiad</w:t>
      </w:r>
      <w:proofErr w:type="spellEnd"/>
      <w:r w:rsidRPr="000A7636">
        <w:rPr>
          <w:b w:val="0"/>
          <w:bCs w:val="0"/>
          <w:sz w:val="24"/>
          <w:szCs w:val="24"/>
          <w:shd w:val="clear" w:color="auto" w:fill="FFFFFF"/>
        </w:rPr>
        <w:t xml:space="preserve"> </w:t>
      </w:r>
      <w:proofErr w:type="spellStart"/>
      <w:r w:rsidRPr="000A7636">
        <w:rPr>
          <w:b w:val="0"/>
          <w:bCs w:val="0"/>
          <w:sz w:val="24"/>
          <w:szCs w:val="24"/>
          <w:shd w:val="clear" w:color="auto" w:fill="FFFFFF"/>
        </w:rPr>
        <w:t>Meithrin</w:t>
      </w:r>
      <w:proofErr w:type="spellEnd"/>
      <w:r w:rsidRPr="000A7636">
        <w:rPr>
          <w:b w:val="0"/>
          <w:bCs w:val="0"/>
          <w:sz w:val="24"/>
          <w:szCs w:val="24"/>
          <w:shd w:val="clear" w:color="auto" w:fill="FFFFFF"/>
        </w:rPr>
        <w:t xml:space="preserve"> (2020) </w:t>
      </w:r>
      <w:r w:rsidRPr="000A7636">
        <w:rPr>
          <w:b w:val="0"/>
          <w:bCs w:val="0"/>
          <w:i/>
          <w:iCs/>
          <w:sz w:val="24"/>
          <w:szCs w:val="24"/>
        </w:rPr>
        <w:t xml:space="preserve">Sandwich, </w:t>
      </w:r>
      <w:proofErr w:type="spellStart"/>
      <w:r w:rsidRPr="000A7636">
        <w:rPr>
          <w:b w:val="0"/>
          <w:bCs w:val="0"/>
          <w:i/>
          <w:iCs/>
          <w:sz w:val="24"/>
          <w:szCs w:val="24"/>
        </w:rPr>
        <w:t>brechdan</w:t>
      </w:r>
      <w:proofErr w:type="spellEnd"/>
      <w:r w:rsidRPr="000A7636">
        <w:rPr>
          <w:b w:val="0"/>
          <w:bCs w:val="0"/>
          <w:i/>
          <w:iCs/>
          <w:sz w:val="24"/>
          <w:szCs w:val="24"/>
        </w:rPr>
        <w:t>, panini or baguette? We need a change to our daily bread when presenting Welsh to young children.</w:t>
      </w:r>
      <w:r w:rsidRPr="000A7636">
        <w:rPr>
          <w:b w:val="0"/>
          <w:bCs w:val="0"/>
          <w:sz w:val="24"/>
          <w:szCs w:val="24"/>
        </w:rPr>
        <w:t xml:space="preserve"> Available at: </w:t>
      </w:r>
      <w:hyperlink r:id="rId23" w:history="1">
        <w:r w:rsidRPr="000A7636">
          <w:rPr>
            <w:rStyle w:val="Hyperlink"/>
            <w:sz w:val="24"/>
            <w:szCs w:val="24"/>
          </w:rPr>
          <w:t>https://www.meithrin.cymru/blog/i/115415/desc/sandwich-brechdan-panini-or-baguette-we-need-a-change-to-our-daily-bread-when-presenting-welsh-to-young-children/</w:t>
        </w:r>
      </w:hyperlink>
      <w:r w:rsidRPr="000A7636">
        <w:rPr>
          <w:b w:val="0"/>
          <w:bCs w:val="0"/>
          <w:sz w:val="24"/>
          <w:szCs w:val="24"/>
        </w:rPr>
        <w:t xml:space="preserve">  </w:t>
      </w:r>
      <w:r>
        <w:rPr>
          <w:b w:val="0"/>
          <w:bCs w:val="0"/>
          <w:sz w:val="24"/>
          <w:szCs w:val="24"/>
        </w:rPr>
        <w:t>(</w:t>
      </w:r>
      <w:r w:rsidRPr="000A7636">
        <w:rPr>
          <w:b w:val="0"/>
          <w:bCs w:val="0"/>
          <w:sz w:val="24"/>
          <w:szCs w:val="24"/>
        </w:rPr>
        <w:t>Accessed on</w:t>
      </w:r>
      <w:r>
        <w:rPr>
          <w:b w:val="0"/>
          <w:bCs w:val="0"/>
          <w:sz w:val="24"/>
          <w:szCs w:val="24"/>
        </w:rPr>
        <w:t xml:space="preserve"> </w:t>
      </w:r>
      <w:r w:rsidRPr="000A7636">
        <w:rPr>
          <w:b w:val="0"/>
          <w:bCs w:val="0"/>
          <w:sz w:val="24"/>
          <w:szCs w:val="24"/>
        </w:rPr>
        <w:t>11</w:t>
      </w:r>
      <w:r>
        <w:rPr>
          <w:b w:val="0"/>
          <w:bCs w:val="0"/>
          <w:sz w:val="24"/>
          <w:szCs w:val="24"/>
        </w:rPr>
        <w:t>th March 2020).</w:t>
      </w:r>
    </w:p>
    <w:p w14:paraId="2850B035" w14:textId="77777777" w:rsidR="004E7636" w:rsidRPr="000A7636" w:rsidRDefault="004E7636" w:rsidP="000A7636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b w:val="0"/>
          <w:bCs w:val="0"/>
          <w:sz w:val="24"/>
          <w:szCs w:val="24"/>
        </w:rPr>
      </w:pPr>
    </w:p>
    <w:p w14:paraId="306E6501" w14:textId="77777777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A7636">
        <w:rPr>
          <w:rFonts w:ascii="Times New Roman" w:hAnsi="Times New Roman" w:cs="Times New Roman"/>
          <w:sz w:val="24"/>
          <w:szCs w:val="24"/>
        </w:rPr>
        <w:t>Mudiad</w:t>
      </w:r>
      <w:proofErr w:type="spellEnd"/>
      <w:r w:rsidRPr="000A7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7636">
        <w:rPr>
          <w:rFonts w:ascii="Times New Roman" w:hAnsi="Times New Roman" w:cs="Times New Roman"/>
          <w:sz w:val="24"/>
          <w:szCs w:val="24"/>
        </w:rPr>
        <w:t>Meithrin</w:t>
      </w:r>
      <w:proofErr w:type="spellEnd"/>
      <w:r w:rsidRPr="000A7636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0A7636">
        <w:rPr>
          <w:rFonts w:ascii="Times New Roman" w:hAnsi="Times New Roman" w:cs="Times New Roman"/>
          <w:sz w:val="24"/>
          <w:szCs w:val="24"/>
        </w:rPr>
        <w:t>nd</w:t>
      </w:r>
      <w:proofErr w:type="spellEnd"/>
      <w:r w:rsidRPr="000A7636">
        <w:rPr>
          <w:rFonts w:ascii="Times New Roman" w:hAnsi="Times New Roman" w:cs="Times New Roman"/>
          <w:sz w:val="24"/>
          <w:szCs w:val="24"/>
        </w:rPr>
        <w:t xml:space="preserve">) </w:t>
      </w:r>
      <w:r w:rsidRPr="00277683">
        <w:rPr>
          <w:rFonts w:ascii="Times New Roman" w:hAnsi="Times New Roman" w:cs="Times New Roman"/>
          <w:i/>
          <w:iCs/>
          <w:sz w:val="24"/>
          <w:szCs w:val="24"/>
        </w:rPr>
        <w:t>Language immersion policy</w:t>
      </w:r>
      <w:r w:rsidRPr="000A7636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4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https://www.meithrin.cymru/creo_files/upload/downloads/prif_egwyddorion_y_dull_trochi.pdf 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27768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(Accessed on 26</w:t>
      </w:r>
      <w:r w:rsidRPr="0027768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Pr="0027768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March 2020)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14:paraId="1625AF7B" w14:textId="238D94F3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636">
        <w:rPr>
          <w:rFonts w:ascii="Times New Roman" w:hAnsi="Times New Roman" w:cs="Times New Roman"/>
          <w:sz w:val="24"/>
          <w:szCs w:val="24"/>
        </w:rPr>
        <w:lastRenderedPageBreak/>
        <w:t xml:space="preserve">Oxfordshire County Council. (2017)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0A7636">
        <w:rPr>
          <w:rFonts w:ascii="Times New Roman" w:hAnsi="Times New Roman" w:cs="Times New Roman"/>
          <w:sz w:val="24"/>
          <w:szCs w:val="24"/>
        </w:rPr>
        <w:t>Guidance for Early Years Practitioners on supporting children with English as an additional language</w:t>
      </w:r>
      <w:r>
        <w:rPr>
          <w:rFonts w:ascii="Times New Roman" w:hAnsi="Times New Roman" w:cs="Times New Roman"/>
          <w:sz w:val="24"/>
          <w:szCs w:val="24"/>
        </w:rPr>
        <w:t>’,</w:t>
      </w:r>
      <w:r w:rsidRPr="000A7636">
        <w:rPr>
          <w:rFonts w:ascii="Times New Roman" w:hAnsi="Times New Roman" w:cs="Times New Roman"/>
          <w:sz w:val="24"/>
          <w:szCs w:val="24"/>
        </w:rPr>
        <w:t xml:space="preserve">  Available at: </w:t>
      </w:r>
      <w:hyperlink r:id="rId25" w:history="1">
        <w:r w:rsidRPr="006259CB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https://www2.oxfordshire.gov.uk/cms/sites/default/files/folders/documents/childreneducationandfamilies/informationforchildcareproviders/Toolkit/eal_guidance.PDF </w:t>
        </w:r>
        <w:r w:rsidRPr="008A71B2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(Accessed on 27</w:t>
        </w:r>
        <w:r w:rsidRPr="008A71B2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vertAlign w:val="superscript"/>
          </w:rPr>
          <w:t>th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3EC9CC8A" w14:textId="77777777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color w:val="4472C4" w:themeColor="accent1"/>
          <w:sz w:val="24"/>
          <w:szCs w:val="24"/>
          <w:shd w:val="clear" w:color="auto" w:fill="FFFFFF"/>
        </w:rPr>
      </w:pPr>
      <w:r w:rsidRPr="000A7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Pacy.Org.uk. (2017) </w:t>
      </w:r>
      <w:r w:rsidRPr="00580A2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Why teach foreign languages in early years settings.</w:t>
      </w:r>
      <w:r w:rsidRPr="000A7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Available at: </w:t>
      </w:r>
      <w:r w:rsidRPr="000A7636">
        <w:rPr>
          <w:rFonts w:ascii="Times New Roman" w:hAnsi="Times New Roman" w:cs="Times New Roman"/>
          <w:color w:val="4472C4" w:themeColor="accent1"/>
          <w:sz w:val="24"/>
          <w:szCs w:val="24"/>
          <w:shd w:val="clear" w:color="auto" w:fill="FFFFFF"/>
        </w:rPr>
        <w:t>Pacy.org.uk/news-and-views/pacy-blog/2017/July-2017/why-teach-forg</w:t>
      </w:r>
      <w:r>
        <w:rPr>
          <w:rFonts w:ascii="Times New Roman" w:hAnsi="Times New Roman" w:cs="Times New Roman"/>
          <w:color w:val="4472C4" w:themeColor="accent1"/>
          <w:sz w:val="24"/>
          <w:szCs w:val="24"/>
          <w:shd w:val="clear" w:color="auto" w:fill="FFFFFF"/>
        </w:rPr>
        <w:t>ei</w:t>
      </w:r>
      <w:r w:rsidRPr="000A7636">
        <w:rPr>
          <w:rFonts w:ascii="Times New Roman" w:hAnsi="Times New Roman" w:cs="Times New Roman"/>
          <w:color w:val="4472C4" w:themeColor="accent1"/>
          <w:sz w:val="24"/>
          <w:szCs w:val="24"/>
          <w:shd w:val="clear" w:color="auto" w:fill="FFFFFF"/>
        </w:rPr>
        <w:t>n-language-in-early-years-setting/</w:t>
      </w:r>
      <w:r>
        <w:rPr>
          <w:rFonts w:ascii="Times New Roman" w:hAnsi="Times New Roman" w:cs="Times New Roman"/>
          <w:color w:val="4472C4" w:themeColor="accent1"/>
          <w:sz w:val="24"/>
          <w:szCs w:val="24"/>
          <w:shd w:val="clear" w:color="auto" w:fill="FFFFFF"/>
        </w:rPr>
        <w:t xml:space="preserve"> </w:t>
      </w:r>
      <w:r w:rsidRPr="00FF27C8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0A7636">
        <w:rPr>
          <w:rFonts w:ascii="Times New Roman" w:hAnsi="Times New Roman" w:cs="Times New Roman"/>
          <w:sz w:val="24"/>
          <w:szCs w:val="24"/>
          <w:shd w:val="clear" w:color="auto" w:fill="FFFFFF"/>
        </w:rPr>
        <w:t>Accessed on 9</w:t>
      </w:r>
      <w:r w:rsidRPr="00580A20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March 2020).</w:t>
      </w:r>
    </w:p>
    <w:p w14:paraId="5EB88F37" w14:textId="77777777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636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 xml:space="preserve">Primary National Strategy. (2007) </w:t>
      </w:r>
      <w:r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>‘</w:t>
      </w:r>
      <w:r w:rsidRPr="000A7636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>Supporting Children who have English as an additional language.  Guidance for practitioners in the Early Years Foundation Phase</w:t>
      </w:r>
      <w:r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>’,</w:t>
      </w:r>
      <w:r w:rsidRPr="000A7636">
        <w:rPr>
          <w:rFonts w:ascii="Times New Roman" w:hAnsi="Times New Roman" w:cs="Times New Roman"/>
          <w:color w:val="121212"/>
          <w:sz w:val="24"/>
          <w:szCs w:val="24"/>
          <w:shd w:val="clear" w:color="auto" w:fill="FFFFFF"/>
        </w:rPr>
        <w:t xml:space="preserve"> Available at: </w:t>
      </w:r>
      <w:hyperlink r:id="rId26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</w:rPr>
          <w:t>https://www.naldic.org.uk/Resources/NALDIC/Teaching%20and%20Learning/ealeyfsguidance.pdf</w:t>
        </w:r>
      </w:hyperlink>
      <w:r w:rsidRPr="000A763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A7636">
        <w:rPr>
          <w:rFonts w:ascii="Times New Roman" w:hAnsi="Times New Roman" w:cs="Times New Roman"/>
          <w:sz w:val="24"/>
          <w:szCs w:val="24"/>
        </w:rPr>
        <w:t>Accessed on: 26</w:t>
      </w:r>
      <w:r w:rsidRPr="00A260C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695B1CF3" w14:textId="77777777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i/>
          <w:iCs/>
          <w:color w:val="555555"/>
          <w:sz w:val="24"/>
          <w:szCs w:val="24"/>
          <w:shd w:val="clear" w:color="auto" w:fill="FFFFFF"/>
        </w:rPr>
      </w:pPr>
      <w:r w:rsidRPr="000A7636">
        <w:rPr>
          <w:rFonts w:ascii="Times New Roman" w:hAnsi="Times New Roman" w:cs="Times New Roman"/>
          <w:sz w:val="24"/>
          <w:szCs w:val="24"/>
        </w:rPr>
        <w:t xml:space="preserve">Save the Children. (2019)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A260C2">
        <w:rPr>
          <w:rFonts w:ascii="Times New Roman" w:hAnsi="Times New Roman" w:cs="Times New Roman"/>
          <w:sz w:val="24"/>
          <w:szCs w:val="24"/>
        </w:rPr>
        <w:t>Know your Rights.  All children have the same rights</w:t>
      </w:r>
      <w:r>
        <w:rPr>
          <w:rFonts w:ascii="Times New Roman" w:hAnsi="Times New Roman" w:cs="Times New Roman"/>
          <w:sz w:val="24"/>
          <w:szCs w:val="24"/>
        </w:rPr>
        <w:t>’,</w:t>
      </w:r>
      <w:r w:rsidRPr="000A7636">
        <w:rPr>
          <w:rFonts w:ascii="Times New Roman" w:hAnsi="Times New Roman" w:cs="Times New Roman"/>
          <w:sz w:val="24"/>
          <w:szCs w:val="24"/>
        </w:rPr>
        <w:t xml:space="preserve">  Available at: </w:t>
      </w:r>
      <w:hyperlink r:id="rId27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</w:rPr>
          <w:t>https://www.savethechildren.org.uk/content/dam/gb/reports/humanitarian/uncrc19-child-friendly.pdf</w:t>
        </w:r>
      </w:hyperlink>
      <w:r w:rsidRPr="000A763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A7636">
        <w:rPr>
          <w:rFonts w:ascii="Times New Roman" w:hAnsi="Times New Roman" w:cs="Times New Roman"/>
          <w:sz w:val="24"/>
          <w:szCs w:val="24"/>
        </w:rPr>
        <w:t>Accessed on 26</w:t>
      </w:r>
      <w:r w:rsidRPr="00A260C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67728CA9" w14:textId="77777777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636">
        <w:rPr>
          <w:rFonts w:ascii="Times New Roman" w:hAnsi="Times New Roman" w:cs="Times New Roman"/>
          <w:sz w:val="24"/>
          <w:szCs w:val="24"/>
        </w:rPr>
        <w:t>Skiba, R</w:t>
      </w:r>
      <w:r>
        <w:rPr>
          <w:rFonts w:ascii="Times New Roman" w:hAnsi="Times New Roman" w:cs="Times New Roman"/>
          <w:sz w:val="24"/>
          <w:szCs w:val="24"/>
        </w:rPr>
        <w:t>. (1997)</w:t>
      </w:r>
      <w:r w:rsidRPr="000A76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0A7636">
        <w:rPr>
          <w:rFonts w:ascii="Times New Roman" w:hAnsi="Times New Roman" w:cs="Times New Roman"/>
          <w:sz w:val="24"/>
          <w:szCs w:val="24"/>
        </w:rPr>
        <w:t>Code Switching as a Countenance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7636">
        <w:rPr>
          <w:rFonts w:ascii="Times New Roman" w:hAnsi="Times New Roman" w:cs="Times New Roman"/>
          <w:sz w:val="24"/>
          <w:szCs w:val="24"/>
        </w:rPr>
        <w:t>Language Interference</w:t>
      </w:r>
      <w:r>
        <w:rPr>
          <w:rFonts w:ascii="Times New Roman" w:hAnsi="Times New Roman" w:cs="Times New Roman"/>
          <w:sz w:val="24"/>
          <w:szCs w:val="24"/>
        </w:rPr>
        <w:t>’,</w:t>
      </w:r>
      <w:r w:rsidRPr="000A7636">
        <w:rPr>
          <w:rFonts w:ascii="Times New Roman" w:hAnsi="Times New Roman" w:cs="Times New Roman"/>
          <w:sz w:val="24"/>
          <w:szCs w:val="24"/>
        </w:rPr>
        <w:t xml:space="preserve"> </w:t>
      </w:r>
      <w:r w:rsidRPr="00186BA4">
        <w:rPr>
          <w:rFonts w:ascii="Times New Roman" w:hAnsi="Times New Roman" w:cs="Times New Roman"/>
          <w:i/>
          <w:iCs/>
          <w:sz w:val="24"/>
          <w:szCs w:val="24"/>
        </w:rPr>
        <w:t>The Internet TESL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86BA4">
        <w:rPr>
          <w:rFonts w:ascii="Times New Roman" w:hAnsi="Times New Roman" w:cs="Times New Roman"/>
          <w:i/>
          <w:iCs/>
          <w:sz w:val="24"/>
          <w:szCs w:val="24"/>
        </w:rPr>
        <w:t>Journal</w:t>
      </w:r>
      <w:r w:rsidRPr="000A7636">
        <w:rPr>
          <w:rFonts w:ascii="Times New Roman" w:hAnsi="Times New Roman" w:cs="Times New Roman"/>
          <w:sz w:val="24"/>
          <w:szCs w:val="24"/>
        </w:rPr>
        <w:t>. Available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7636"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28" w:history="1">
        <w:r>
          <w:rPr>
            <w:rStyle w:val="Hyperlink"/>
          </w:rPr>
          <w:t>http://iteslj.org/Articles/Skiba-CodeSwitching.html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</w:t>
      </w:r>
      <w:r w:rsidRPr="000A7636">
        <w:rPr>
          <w:rFonts w:ascii="Times New Roman" w:hAnsi="Times New Roman" w:cs="Times New Roman"/>
          <w:sz w:val="24"/>
          <w:szCs w:val="24"/>
        </w:rPr>
        <w:t>ccessed on 16</w:t>
      </w:r>
      <w:r w:rsidRPr="00186BA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308B2F4C" w14:textId="77777777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636">
        <w:rPr>
          <w:rFonts w:ascii="Times New Roman" w:hAnsi="Times New Roman" w:cs="Times New Roman"/>
          <w:sz w:val="24"/>
          <w:szCs w:val="24"/>
        </w:rPr>
        <w:t xml:space="preserve">University of Wales Trinity St David. (2017)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0A7636">
        <w:rPr>
          <w:rFonts w:ascii="Times New Roman" w:hAnsi="Times New Roman" w:cs="Times New Roman"/>
          <w:sz w:val="24"/>
          <w:szCs w:val="24"/>
        </w:rPr>
        <w:t>Welsh in a year – Significant investment by Welsh Government A Unique opportunity for Teachers to Develop their welsh skills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0A763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9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</w:rPr>
          <w:t>https://uwtsd.ac.uk/news/press-releases/press-2017/welsh-in-a-year---significant-investment-by-welsh-government-and-a-unique-opportunity-for-teachers-to-develop-their-welsh-language-skills.html</w:t>
        </w:r>
      </w:hyperlink>
      <w:r w:rsidRPr="000A763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A7636">
        <w:rPr>
          <w:rFonts w:ascii="Times New Roman" w:hAnsi="Times New Roman" w:cs="Times New Roman"/>
          <w:sz w:val="24"/>
          <w:szCs w:val="24"/>
        </w:rPr>
        <w:t>Accessed on: 25</w:t>
      </w:r>
      <w:r w:rsidRPr="00A260C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66A252C5" w14:textId="77777777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A7636">
        <w:rPr>
          <w:rFonts w:ascii="Times New Roman" w:hAnsi="Times New Roman" w:cs="Times New Roman"/>
          <w:sz w:val="24"/>
          <w:szCs w:val="24"/>
        </w:rPr>
        <w:t>Utep</w:t>
      </w:r>
      <w:proofErr w:type="spellEnd"/>
      <w:r w:rsidRPr="000A7636">
        <w:rPr>
          <w:rFonts w:ascii="Times New Roman" w:hAnsi="Times New Roman" w:cs="Times New Roman"/>
          <w:sz w:val="24"/>
          <w:szCs w:val="24"/>
        </w:rPr>
        <w:t xml:space="preserve"> Connect Extended University. (2017)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0A7636">
        <w:rPr>
          <w:rFonts w:ascii="Times New Roman" w:hAnsi="Times New Roman" w:cs="Times New Roman"/>
          <w:sz w:val="24"/>
          <w:szCs w:val="24"/>
        </w:rPr>
        <w:t>Top 5 reasons being Bilingual sets you apart in any career field</w:t>
      </w:r>
      <w:r>
        <w:rPr>
          <w:rFonts w:ascii="Times New Roman" w:hAnsi="Times New Roman" w:cs="Times New Roman"/>
          <w:sz w:val="24"/>
          <w:szCs w:val="24"/>
        </w:rPr>
        <w:t>’,</w:t>
      </w:r>
      <w:r w:rsidRPr="000A7636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0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</w:rPr>
          <w:t>https://www.utep.edu/extendeduniversity/utepconnect/blog/june-2017/bilingual-students-have-an-advantage%20.html</w:t>
        </w:r>
      </w:hyperlink>
      <w:r w:rsidRPr="000A763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A7636">
        <w:rPr>
          <w:rFonts w:ascii="Times New Roman" w:hAnsi="Times New Roman" w:cs="Times New Roman"/>
          <w:sz w:val="24"/>
          <w:szCs w:val="24"/>
        </w:rPr>
        <w:t>Accessed on 25</w:t>
      </w:r>
      <w:r w:rsidRPr="00A260C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7C4E3970" w14:textId="77777777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Vanhove</w:t>
      </w:r>
      <w:proofErr w:type="spellEnd"/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J. (2013). </w:t>
      </w:r>
      <w:r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‘</w:t>
      </w:r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The critical period hypothesis in second language acquisition: a statistical critique and a reanalysis</w:t>
      </w:r>
      <w:r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’, PLOS one A peer reviewed, open access journal</w:t>
      </w:r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 </w:t>
      </w:r>
      <w:r w:rsidRPr="000A7636">
        <w:rPr>
          <w:rFonts w:ascii="Times New Roman" w:hAnsi="Times New Roman" w:cs="Times New Roman"/>
          <w:i/>
          <w:iCs/>
          <w:color w:val="303030"/>
          <w:sz w:val="24"/>
          <w:szCs w:val="24"/>
          <w:shd w:val="clear" w:color="auto" w:fill="FFFFFF"/>
        </w:rPr>
        <w:t>8</w:t>
      </w:r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(7) </w:t>
      </w:r>
      <w:hyperlink r:id="rId31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https://doi.org/10.1371/journal.pone.0069172</w:t>
        </w:r>
      </w:hyperlink>
      <w:r w:rsidRPr="000A7636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 Available at: </w:t>
      </w:r>
      <w:hyperlink r:id="rId32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https://www.ncbi.nlm.nih.gov/pmc/articles/PMC3723803/</w:t>
        </w:r>
      </w:hyperlink>
      <w:r w:rsidRPr="000A763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(A</w:t>
      </w:r>
      <w:r w:rsidRPr="000A7636">
        <w:rPr>
          <w:rFonts w:ascii="Times New Roman" w:hAnsi="Times New Roman" w:cs="Times New Roman"/>
          <w:sz w:val="24"/>
          <w:szCs w:val="24"/>
        </w:rPr>
        <w:t>ccessed on: 16</w:t>
      </w:r>
      <w:r w:rsidRPr="00E70C6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</w:t>
      </w:r>
    </w:p>
    <w:p w14:paraId="5FFE70C7" w14:textId="77777777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636">
        <w:rPr>
          <w:rFonts w:ascii="Times New Roman" w:hAnsi="Times New Roman" w:cs="Times New Roman"/>
          <w:sz w:val="24"/>
          <w:szCs w:val="24"/>
        </w:rPr>
        <w:lastRenderedPageBreak/>
        <w:t xml:space="preserve">Welsh Assembly Government. (2008) </w:t>
      </w:r>
      <w:r w:rsidRPr="00277683">
        <w:rPr>
          <w:rFonts w:ascii="Times New Roman" w:hAnsi="Times New Roman" w:cs="Times New Roman"/>
          <w:i/>
          <w:iCs/>
          <w:sz w:val="24"/>
          <w:szCs w:val="24"/>
        </w:rPr>
        <w:t>Welsh Language Development.</w:t>
      </w:r>
      <w:r w:rsidRPr="000A7636">
        <w:rPr>
          <w:rFonts w:ascii="Times New Roman" w:hAnsi="Times New Roman" w:cs="Times New Roman"/>
          <w:sz w:val="24"/>
          <w:szCs w:val="24"/>
        </w:rPr>
        <w:t xml:space="preserve">  Available at: </w:t>
      </w:r>
      <w:hyperlink r:id="rId33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https://hwb.gov.wales/storage/b4174a47-34fb-447d-8a11-46f21d12c804/welsh-language-development.pdf</w:t>
        </w:r>
      </w:hyperlink>
      <w:r w:rsidRPr="000A763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A7636">
        <w:rPr>
          <w:rFonts w:ascii="Times New Roman" w:hAnsi="Times New Roman" w:cs="Times New Roman"/>
          <w:sz w:val="24"/>
          <w:szCs w:val="24"/>
        </w:rPr>
        <w:t>Accessed on 26</w:t>
      </w:r>
      <w:r w:rsidRPr="0027768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3F395C22" w14:textId="77777777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636">
        <w:rPr>
          <w:rFonts w:ascii="Times New Roman" w:hAnsi="Times New Roman" w:cs="Times New Roman"/>
          <w:sz w:val="24"/>
          <w:szCs w:val="24"/>
        </w:rPr>
        <w:t xml:space="preserve">Welsh Government. (2018) </w:t>
      </w:r>
      <w:r w:rsidRPr="00A260C2">
        <w:rPr>
          <w:rFonts w:ascii="Times New Roman" w:hAnsi="Times New Roman" w:cs="Times New Roman"/>
          <w:i/>
          <w:iCs/>
          <w:sz w:val="24"/>
          <w:szCs w:val="24"/>
        </w:rPr>
        <w:t>Cymraeg 2050. A million Welsh speakers</w:t>
      </w:r>
      <w:r w:rsidRPr="000A7636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4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https://gov.wales/sites/default/files/publications/2018-12/cymraeg-2050-welsh-language-strategy.pdf</w:t>
        </w:r>
      </w:hyperlink>
      <w:r w:rsidRPr="000A763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A7636">
        <w:rPr>
          <w:rFonts w:ascii="Times New Roman" w:hAnsi="Times New Roman" w:cs="Times New Roman"/>
          <w:sz w:val="24"/>
          <w:szCs w:val="24"/>
        </w:rPr>
        <w:t>Accessed on 25</w:t>
      </w:r>
      <w:r w:rsidRPr="00A260C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p w14:paraId="16905607" w14:textId="77777777" w:rsidR="00FF27C8" w:rsidRPr="000A7636" w:rsidRDefault="00FF27C8" w:rsidP="000A76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636">
        <w:rPr>
          <w:rFonts w:ascii="Times New Roman" w:hAnsi="Times New Roman" w:cs="Times New Roman"/>
          <w:sz w:val="24"/>
          <w:szCs w:val="24"/>
        </w:rPr>
        <w:t xml:space="preserve">WJEC (2019)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0A7636">
        <w:rPr>
          <w:rFonts w:ascii="Times New Roman" w:hAnsi="Times New Roman" w:cs="Times New Roman"/>
          <w:sz w:val="24"/>
          <w:szCs w:val="24"/>
        </w:rPr>
        <w:t>Supporting the acquisition of a new language through the immersion method</w:t>
      </w:r>
      <w:r>
        <w:rPr>
          <w:rFonts w:ascii="Times New Roman" w:hAnsi="Times New Roman" w:cs="Times New Roman"/>
          <w:sz w:val="24"/>
          <w:szCs w:val="24"/>
        </w:rPr>
        <w:t>’,</w:t>
      </w:r>
      <w:r w:rsidRPr="000A7636">
        <w:rPr>
          <w:rFonts w:ascii="Times New Roman" w:hAnsi="Times New Roman" w:cs="Times New Roman"/>
          <w:sz w:val="24"/>
          <w:szCs w:val="24"/>
        </w:rPr>
        <w:t xml:space="preserve">  Available at: </w:t>
      </w:r>
      <w:hyperlink r:id="rId35" w:history="1">
        <w:r w:rsidRPr="000A7636">
          <w:rPr>
            <w:rStyle w:val="Hyperlink"/>
            <w:rFonts w:ascii="Times New Roman" w:hAnsi="Times New Roman" w:cs="Times New Roman"/>
            <w:sz w:val="24"/>
            <w:szCs w:val="24"/>
          </w:rPr>
          <w:t>http://resource.download.wjec.co.uk.s3-eu-west-1.amazonaws.com/vtc/2018-19/hsc18-19_5-9/_multi-lang/unit01/01-language-immersion-in-childcare-settings.html</w:t>
        </w:r>
      </w:hyperlink>
      <w:r w:rsidRPr="000A763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A7636">
        <w:rPr>
          <w:rFonts w:ascii="Times New Roman" w:hAnsi="Times New Roman" w:cs="Times New Roman"/>
          <w:sz w:val="24"/>
          <w:szCs w:val="24"/>
        </w:rPr>
        <w:t>Accessed on 27</w:t>
      </w:r>
      <w:r w:rsidRPr="0027768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2020).</w:t>
      </w:r>
    </w:p>
    <w:sectPr w:rsidR="00FF27C8" w:rsidRPr="000A7636">
      <w:headerReference w:type="default" r:id="rId36"/>
      <w:foot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29D5A3" w14:textId="77777777" w:rsidR="005A4D8F" w:rsidRDefault="005A4D8F" w:rsidP="00940E50">
      <w:pPr>
        <w:spacing w:after="0" w:line="240" w:lineRule="auto"/>
      </w:pPr>
      <w:r>
        <w:separator/>
      </w:r>
    </w:p>
  </w:endnote>
  <w:endnote w:type="continuationSeparator" w:id="0">
    <w:p w14:paraId="77B7DF27" w14:textId="77777777" w:rsidR="005A4D8F" w:rsidRDefault="005A4D8F" w:rsidP="00940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039739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09FB26" w14:textId="1B625169" w:rsidR="00940E50" w:rsidRDefault="00940E5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861575" w14:textId="77777777" w:rsidR="00940E50" w:rsidRDefault="00940E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88C8C" w14:textId="77777777" w:rsidR="005A4D8F" w:rsidRDefault="005A4D8F" w:rsidP="00940E50">
      <w:pPr>
        <w:spacing w:after="0" w:line="240" w:lineRule="auto"/>
      </w:pPr>
      <w:r>
        <w:separator/>
      </w:r>
    </w:p>
  </w:footnote>
  <w:footnote w:type="continuationSeparator" w:id="0">
    <w:p w14:paraId="56A14A09" w14:textId="77777777" w:rsidR="005A4D8F" w:rsidRDefault="005A4D8F" w:rsidP="00940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D13AFE" w14:textId="54844ABF" w:rsidR="00940E50" w:rsidRDefault="00940E50">
    <w:pPr>
      <w:pStyle w:val="Header"/>
    </w:pPr>
    <w:r>
      <w:t>1904409</w:t>
    </w:r>
    <w:r>
      <w:ptab w:relativeTo="margin" w:alignment="center" w:leader="none"/>
    </w:r>
    <w:r>
      <w:ptab w:relativeTo="margin" w:alignment="right" w:leader="none"/>
    </w:r>
    <w:r>
      <w:t>EAEE4006/C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636"/>
    <w:rsid w:val="000375F4"/>
    <w:rsid w:val="000A7636"/>
    <w:rsid w:val="000D199A"/>
    <w:rsid w:val="00186BA4"/>
    <w:rsid w:val="00277683"/>
    <w:rsid w:val="002F5F30"/>
    <w:rsid w:val="00356AEA"/>
    <w:rsid w:val="00433DD7"/>
    <w:rsid w:val="00497727"/>
    <w:rsid w:val="004E7636"/>
    <w:rsid w:val="00580A20"/>
    <w:rsid w:val="005A4D8F"/>
    <w:rsid w:val="0066659F"/>
    <w:rsid w:val="007121B1"/>
    <w:rsid w:val="007857F1"/>
    <w:rsid w:val="008A71B2"/>
    <w:rsid w:val="00930EA3"/>
    <w:rsid w:val="00940E50"/>
    <w:rsid w:val="00A260C2"/>
    <w:rsid w:val="00C00BCF"/>
    <w:rsid w:val="00C1701B"/>
    <w:rsid w:val="00DC35D8"/>
    <w:rsid w:val="00E70C62"/>
    <w:rsid w:val="00FF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3A331"/>
  <w15:chartTrackingRefBased/>
  <w15:docId w15:val="{ECA97095-4265-490F-BE83-469C61B44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636"/>
  </w:style>
  <w:style w:type="paragraph" w:styleId="Heading1">
    <w:name w:val="heading 1"/>
    <w:basedOn w:val="Normal"/>
    <w:link w:val="Heading1Char"/>
    <w:uiPriority w:val="9"/>
    <w:qFormat/>
    <w:rsid w:val="000A76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763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0A7636"/>
    <w:rPr>
      <w:b/>
      <w:bCs/>
    </w:rPr>
  </w:style>
  <w:style w:type="character" w:styleId="Hyperlink">
    <w:name w:val="Hyperlink"/>
    <w:basedOn w:val="DefaultParagraphFont"/>
    <w:uiPriority w:val="99"/>
    <w:unhideWhenUsed/>
    <w:rsid w:val="000A7636"/>
    <w:rPr>
      <w:color w:val="0000FF"/>
      <w:u w:val="single"/>
    </w:rPr>
  </w:style>
  <w:style w:type="character" w:customStyle="1" w:styleId="titleauthoretc">
    <w:name w:val="titleauthoretc"/>
    <w:basedOn w:val="DefaultParagraphFont"/>
    <w:rsid w:val="000A7636"/>
  </w:style>
  <w:style w:type="character" w:styleId="UnresolvedMention">
    <w:name w:val="Unresolved Mention"/>
    <w:basedOn w:val="DefaultParagraphFont"/>
    <w:uiPriority w:val="99"/>
    <w:semiHidden/>
    <w:unhideWhenUsed/>
    <w:rsid w:val="008A71B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40E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E50"/>
  </w:style>
  <w:style w:type="paragraph" w:styleId="Footer">
    <w:name w:val="footer"/>
    <w:basedOn w:val="Normal"/>
    <w:link w:val="FooterChar"/>
    <w:uiPriority w:val="99"/>
    <w:unhideWhenUsed/>
    <w:rsid w:val="00940E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esearchgate.net/journal/0957-1736_Language_Learning_Journal" TargetMode="External"/><Relationship Id="rId18" Type="http://schemas.openxmlformats.org/officeDocument/2006/relationships/hyperlink" Target="https://doi.org/10.1155/2014/808137" TargetMode="External"/><Relationship Id="rId26" Type="http://schemas.openxmlformats.org/officeDocument/2006/relationships/hyperlink" Target="https://www.naldic.org.uk/Resources/NALDIC/Teaching%20and%20Learning/ealeyfsguidance.pdf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://hamminkj.tripod.com/hamminkCS.pdf" TargetMode="External"/><Relationship Id="rId34" Type="http://schemas.openxmlformats.org/officeDocument/2006/relationships/hyperlink" Target="https://gov.wales/sites/default/files/publications/2018-12/cymraeg-2050-welsh-language-strategy.pdf" TargetMode="External"/><Relationship Id="rId7" Type="http://schemas.openxmlformats.org/officeDocument/2006/relationships/hyperlink" Target="https://www.bbc.com/future/article/20181024-the-best-age-to-learn-a-foreign-language" TargetMode="External"/><Relationship Id="rId12" Type="http://schemas.openxmlformats.org/officeDocument/2006/relationships/hyperlink" Target="https://www.researchgate.net/publication/308004642_Partner-Language_Learning_Trajectories_in_Dual-Language_Immersion_Evidence_From_an_Urban_District" TargetMode="External"/><Relationship Id="rId17" Type="http://schemas.openxmlformats.org/officeDocument/2006/relationships/hyperlink" Target="https://www.theguardian.com/technology/2011/jun/12/ellen-bialystok-bilingual-brains-more-healthy" TargetMode="External"/><Relationship Id="rId25" Type="http://schemas.openxmlformats.org/officeDocument/2006/relationships/hyperlink" Target="https://www2.oxfordshire.gov.uk/cms/sites/default/files/folders/documents/childreneducationandfamilies/informationforchildcareproviders/Toolkit/eal_guidance.PDF%20(Accessed%20on%2027th" TargetMode="External"/><Relationship Id="rId33" Type="http://schemas.openxmlformats.org/officeDocument/2006/relationships/hyperlink" Target="https://hwb.gov.wales/storage/b4174a47-34fb-447d-8a11-46f21d12c804/welsh-language-development.pdf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2.ed.gov/documents/early-learning/talk-read-sing/bilingual-en.pdf" TargetMode="External"/><Relationship Id="rId20" Type="http://schemas.openxmlformats.org/officeDocument/2006/relationships/hyperlink" Target="https://doi.org/10.1186/s40862-018-0059-x" TargetMode="External"/><Relationship Id="rId29" Type="http://schemas.openxmlformats.org/officeDocument/2006/relationships/hyperlink" Target="https://uwtsd.ac.uk/news/press-releases/press-2017/welsh-in-a-year---significant-investment-by-welsh-government-and-a-unique-opportunity-for-teachers-to-develop-their-welsh-language-skills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ambridge.org/core/journals/language-teaching/article/cognitive-development-of-bilingual-children/2E4DC0B6F0895C912B09B5F743774F3C" TargetMode="External"/><Relationship Id="rId11" Type="http://schemas.openxmlformats.org/officeDocument/2006/relationships/hyperlink" Target="https://www.researchgate.net/deref/http%3A%2F%2Fdx.doi.org%2F10.1111%2Fflan.12218" TargetMode="External"/><Relationship Id="rId24" Type="http://schemas.openxmlformats.org/officeDocument/2006/relationships/hyperlink" Target="https://www.meithrin.cymru/creo_files/upload/downloads/prif_egwyddorion_y_dull_trochi.pdf%20accessed%20on%2026/11/20" TargetMode="External"/><Relationship Id="rId32" Type="http://schemas.openxmlformats.org/officeDocument/2006/relationships/hyperlink" Target="https://www.ncbi.nlm.nih.gov/pmc/articles/PMC3723803/" TargetMode="External"/><Relationship Id="rId37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www.naldic.org.uk/Resources/NALDIC/Professional%20Development/Documents/Creatingpositiveenvironments.pdf" TargetMode="External"/><Relationship Id="rId23" Type="http://schemas.openxmlformats.org/officeDocument/2006/relationships/hyperlink" Target="https://www.meithrin.cymru/blog/i/115415/desc/sandwich-brechdan-panini-or-baguette-we-need-a-change-to-our-daily-bread-when-presenting-welsh-to-young-children/" TargetMode="External"/><Relationship Id="rId28" Type="http://schemas.openxmlformats.org/officeDocument/2006/relationships/hyperlink" Target="http://iteslj.org/Articles/Skiba-CodeSwitching.html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www.britishcouncil.org/voices-magazine/how-can-young-children-best-learn-languages" TargetMode="External"/><Relationship Id="rId19" Type="http://schemas.openxmlformats.org/officeDocument/2006/relationships/hyperlink" Target="https://www.ncbi.nlm.nih.gov/pmc/articles/PMC4052164/" TargetMode="External"/><Relationship Id="rId31" Type="http://schemas.openxmlformats.org/officeDocument/2006/relationships/hyperlink" Target="https://doi.org/10.1371/journal.pone.006917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ncbi.nlm.nih.gov/pmc/articles/PMC6168086/" TargetMode="External"/><Relationship Id="rId14" Type="http://schemas.openxmlformats.org/officeDocument/2006/relationships/hyperlink" Target="https://www.researchgate.net/publication/233270411_We_only_learn_language_once_The_role_of_the_mother_tongue_in_FL_classrooms_Death_of_a_dogma" TargetMode="External"/><Relationship Id="rId22" Type="http://schemas.openxmlformats.org/officeDocument/2006/relationships/hyperlink" Target="https://www.npr.org/sections/ed/2016/11/29/497943749/6-potential-brain-benefits-of-bilingual-education" TargetMode="External"/><Relationship Id="rId27" Type="http://schemas.openxmlformats.org/officeDocument/2006/relationships/hyperlink" Target="https://www.savethechildren.org.uk/content/dam/gb/reports/humanitarian/uncrc19-child-friendly.pdf" TargetMode="External"/><Relationship Id="rId30" Type="http://schemas.openxmlformats.org/officeDocument/2006/relationships/hyperlink" Target="https://www.utep.edu/extendeduniversity/utepconnect/blog/june-2017/bilingual-students-have-an-advantage%20.html" TargetMode="External"/><Relationship Id="rId35" Type="http://schemas.openxmlformats.org/officeDocument/2006/relationships/hyperlink" Target="http://resource.download.wjec.co.uk.s3-eu-west-1.amazonaws.com/vtc/2018-19/hsc18-19_5-9/_multi-lang/unit01/01-language-immersion-in-childcare-settings.html" TargetMode="External"/><Relationship Id="rId8" Type="http://schemas.openxmlformats.org/officeDocument/2006/relationships/hyperlink" Target="https://doi.org/10.1080/13670050.2016.1203859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1589</Words>
  <Characters>9063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Hill</dc:creator>
  <cp:keywords/>
  <dc:description/>
  <cp:lastModifiedBy>Nicola Hill</cp:lastModifiedBy>
  <cp:revision>11</cp:revision>
  <dcterms:created xsi:type="dcterms:W3CDTF">2020-03-29T20:22:00Z</dcterms:created>
  <dcterms:modified xsi:type="dcterms:W3CDTF">2020-03-31T17:43:00Z</dcterms:modified>
</cp:coreProperties>
</file>