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69352C" w14:textId="77777777" w:rsidR="00DB2DDC" w:rsidRPr="00DB2DDC" w:rsidRDefault="00DB2DDC" w:rsidP="00DB2DDC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</w:rPr>
        <w:t>勸發菩提</w:t>
      </w:r>
      <w:proofErr w:type="gramEnd"/>
      <w:r w:rsidRPr="00DB2DDC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</w:rPr>
        <w:t>心文</w:t>
      </w:r>
    </w:p>
    <w:p w14:paraId="4729A0D7" w14:textId="77777777" w:rsidR="00DB2DDC" w:rsidRPr="00DB2DDC" w:rsidRDefault="00DB2DDC" w:rsidP="00DB2DDC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30C395D" w14:textId="77777777" w:rsidR="00DB2DDC" w:rsidRPr="00DB2DDC" w:rsidRDefault="00DB2DDC" w:rsidP="00DB2DDC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color w:val="003300"/>
          <w:kern w:val="0"/>
          <w:szCs w:val="24"/>
        </w:rPr>
        <w:t>省庵</w:t>
      </w:r>
      <w:proofErr w:type="gramStart"/>
      <w:r w:rsidRPr="00DB2DDC">
        <w:rPr>
          <w:rFonts w:ascii="新細明體" w:eastAsia="新細明體" w:hAnsi="新細明體" w:cs="新細明體"/>
          <w:color w:val="003300"/>
          <w:kern w:val="0"/>
          <w:szCs w:val="24"/>
        </w:rPr>
        <w:t>大師著</w:t>
      </w:r>
      <w:proofErr w:type="gramEnd"/>
    </w:p>
    <w:p w14:paraId="270175C9" w14:textId="77777777" w:rsidR="00DB2DDC" w:rsidRPr="00DB2DDC" w:rsidRDefault="00DB2DDC" w:rsidP="00DB2DDC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7E10610E" w14:textId="77777777" w:rsidR="00DB2DDC" w:rsidRPr="00DB2DDC" w:rsidRDefault="00DB2DDC" w:rsidP="00DB2DDC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甲一、序分</w:t>
      </w:r>
    </w:p>
    <w:p w14:paraId="529F420F" w14:textId="120C05E2" w:rsidR="00DB2DDC" w:rsidRDefault="00DB2DDC" w:rsidP="00370653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 </w:t>
      </w:r>
    </w:p>
    <w:p w14:paraId="724A765B" w14:textId="596A1E70" w:rsidR="00370653" w:rsidRPr="00DB2DDC" w:rsidRDefault="00370653" w:rsidP="00370653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>
        <w:rPr>
          <w:noProof/>
        </w:rPr>
        <w:drawing>
          <wp:inline distT="0" distB="0" distL="0" distR="0" wp14:anchorId="571E8E4B" wp14:editId="4A45CAC2">
            <wp:extent cx="4524375" cy="1009650"/>
            <wp:effectExtent l="0" t="0" r="9525" b="0"/>
            <wp:docPr id="5" name="圖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623D9" w14:textId="77777777" w:rsidR="00DB2DDC" w:rsidRPr="00DB2DDC" w:rsidRDefault="00DB2DDC" w:rsidP="00DB2DDC">
      <w:pPr>
        <w:widowControl/>
        <w:spacing w:before="100" w:beforeAutospacing="1" w:after="100" w:afterAutospacing="1"/>
        <w:ind w:firstLine="240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8A12F9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乙一、總標心願為修行之先容</w:t>
      </w:r>
    </w:p>
    <w:p w14:paraId="2C06BDD0" w14:textId="77777777" w:rsidR="00DB2DDC" w:rsidRPr="00DB2DDC" w:rsidRDefault="00DB2DDC" w:rsidP="00DB2DDC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ACA8DC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不肖、愚下凡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夫僧 實賢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，泣血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稽顙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，哀告現前大眾，及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當世淨信男女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等，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惟願慈悲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加聽察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嘗聞入道要門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，發心為首；修行急務，立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願居先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。願立，則眾生可度；心發，則佛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道堪成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。苟不發廣大心，立堅固願；則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縱經塵劫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，依然還在輪迴；雖有修行，總是徒勞辛苦。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故華嚴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經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：『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忘失菩提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心，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修諸善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法，是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名魔業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』。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忘失尚爾，況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未發乎？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故知欲學如來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乘，必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先具發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菩薩願，不可緩也。</w:t>
      </w:r>
    </w:p>
    <w:p w14:paraId="0FD6C0AA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A9EAD6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乙二、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別辨心願</w:t>
      </w:r>
      <w:proofErr w:type="gramEnd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為立行之標準</w:t>
      </w:r>
    </w:p>
    <w:p w14:paraId="5DA2EC9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E5BE07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然心願差別，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其相乃多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；若不指陳，如何趨向？今為大眾略而言之。相有其八，所謂邪、正、真、偽、大、小、偏、圓是也。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云何名為邪、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正、真、偽、大、小、偏、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圓耶？世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有行人，一向修行，不究自心，但知外務：或求利養，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或好名聞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或貪現世欲樂，或望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未來果報。如是發心，名之為「邪」。既不求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利養名聞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，又不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貪欲樂果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報；唯為生死，為菩提。如是發心，名之為「正」。念念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上求佛道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，心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心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下化眾生。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聞佛道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長遠，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不生退怯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；觀眾生</w:t>
      </w:r>
      <w:r w:rsidRPr="00DB2DDC">
        <w:rPr>
          <w:rFonts w:ascii="新細明體" w:eastAsia="新細明體" w:hAnsi="新細明體" w:cs="新細明體"/>
          <w:kern w:val="0"/>
          <w:szCs w:val="24"/>
        </w:rPr>
        <w:lastRenderedPageBreak/>
        <w:t>難度，不生厭倦。如登萬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仞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之山，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必窮其頂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；如上九層之塔，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必造其顛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。如是發心，名之為「真」。有罪不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，有過不除，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內濁外清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始勤終怠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。雖有好心，多為名利之所夾雜；雖有善法，復為罪業之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所染污。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如是發心，名之為「偽」。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眾生界盡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願方盡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；菩提道成，我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願方成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。如是發心，名之為「大」。觀三界如牢獄，視生死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如怨家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。但期自度，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不欲度人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。如是發心，名之為「小」。若於心外，見有眾生，及以佛道，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願度願成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；功勛不忘，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知見不泯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。如是發心，名之為「偏」。若知自性是眾生，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故願度脫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；自性是佛道，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故願成就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。不見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法，離心別有；以虛空之心，發虛空之願，行虛空之行，證虛空之果，亦無虛空之相可得。如是發心，名之為「圓」。知此八種差別，則知審察；知審察，則知去取；知去取，則可發心。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何審察？謂我所發心，於此八中，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為邪、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為正？為真、為偽？為大、為小？為偏、為圓？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何去取？所謂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去邪、去偽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、去小、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去偏，取正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、取真、取大、取圓。如此發心，方得名為真正發菩提心也。</w:t>
      </w:r>
    </w:p>
    <w:p w14:paraId="35BFB749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16E734E1" w14:textId="3CBF6698" w:rsidR="00DB2DDC" w:rsidRDefault="00DB2DDC" w:rsidP="00DB2DDC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甲二、本論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─</w:t>
      </w:r>
      <w:proofErr w:type="gramEnd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正宗分</w:t>
      </w:r>
    </w:p>
    <w:p w14:paraId="15CFA5FF" w14:textId="77777777" w:rsidR="00370653" w:rsidRPr="00DB2DDC" w:rsidRDefault="00370653" w:rsidP="00DB2DDC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 w:hint="eastAsia"/>
          <w:b/>
          <w:bCs/>
          <w:kern w:val="0"/>
          <w:szCs w:val="24"/>
        </w:rPr>
      </w:pPr>
    </w:p>
    <w:p w14:paraId="2752DDA1" w14:textId="18AAA465" w:rsidR="00DB2DDC" w:rsidRPr="00DB2DDC" w:rsidRDefault="00DB2DDC" w:rsidP="00DB2DDC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  <w:r>
        <w:rPr>
          <w:noProof/>
        </w:rPr>
        <w:drawing>
          <wp:inline distT="0" distB="0" distL="0" distR="0" wp14:anchorId="657185BD" wp14:editId="4F2495B3">
            <wp:extent cx="4067175" cy="1076325"/>
            <wp:effectExtent l="0" t="0" r="9525" b="9525"/>
            <wp:docPr id="1" name="圖片 1" descr="一張含有 文字, 時鐘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圖片 1" descr="一張含有 文字, 時鐘 的圖片&#10;&#10;自動產生的描述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67175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D3BC3" w14:textId="77777777" w:rsidR="00DB2DDC" w:rsidRPr="00DB2DDC" w:rsidRDefault="00DB2DDC" w:rsidP="00DB2DDC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63BA6C3F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乙一、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總標發心</w:t>
      </w:r>
      <w:proofErr w:type="gramEnd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因緣</w:t>
      </w:r>
    </w:p>
    <w:p w14:paraId="01D7A6E0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2987C3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0" w:name="OLE_LINK1"/>
      <w:r w:rsidRPr="00DB2DDC">
        <w:rPr>
          <w:rFonts w:ascii="新細明體" w:eastAsia="新細明體" w:hAnsi="新細明體" w:cs="新細明體"/>
          <w:kern w:val="0"/>
          <w:szCs w:val="24"/>
        </w:rPr>
        <w:t>此菩提心，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諸善中王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；必有因緣，方得發起。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今言因緣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，略有十種。何等為十？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者念佛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重恩故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。二者念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父母恩故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。三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者念師長恩故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者念施主恩故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。五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者念眾生恩故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。六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者念生死苦故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。七者尊重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己靈故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。八者懺悔業障故。九者求生淨土故。十者為念正法得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久住故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</w:p>
    <w:bookmarkEnd w:id="0"/>
    <w:p w14:paraId="594A1A02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0AD4AB3A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乙二、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別釋發</w:t>
      </w:r>
      <w:proofErr w:type="gramEnd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心正義</w:t>
      </w:r>
    </w:p>
    <w:p w14:paraId="1BB98426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 </w:t>
      </w:r>
    </w:p>
    <w:p w14:paraId="14548F70" w14:textId="7AE6A959" w:rsidR="00DB2DDC" w:rsidRDefault="00370653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>
        <w:rPr>
          <w:noProof/>
        </w:rPr>
        <w:lastRenderedPageBreak/>
        <w:drawing>
          <wp:inline distT="0" distB="0" distL="0" distR="0" wp14:anchorId="7DFBA521" wp14:editId="39FACF1C">
            <wp:extent cx="4400550" cy="3524250"/>
            <wp:effectExtent l="0" t="0" r="0" b="0"/>
            <wp:docPr id="2" name="圖片 2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圖片 2" descr="一張含有 文字, 收據 的圖片&#10;&#10;自動產生的描述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7E69B" w14:textId="388D0062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067AAA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丙一、念佛重恩</w:t>
      </w:r>
    </w:p>
    <w:p w14:paraId="339C81A2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1625EE55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念佛重恩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？謂我釋迦如來最初發心，為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我等故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，行菩薩道，經無量劫，備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受諸苦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。我造業時，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佛則哀憐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，方便教化；而我愚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，不知信受。我墮地獄，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佛復悲痛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欲代我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苦；而我業重，不能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救拔。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我生人道，佛以方便，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令種善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根，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生生，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隨逐於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我，心無暫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佛初出世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，我尚沈淪；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今得人身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佛已滅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度。何罪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而生末法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？何福而預出家？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何障而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不見金身？何幸而躬逢舍利？如是思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，向使不種善根，何以得聞佛法？不聞佛法，焉知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常受佛恩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此恩此德，丘山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難喻。自非發廣大心，行菩薩道，建立佛法，救度眾生；縱使粉身碎骨，豈能酬答？是為發菩提心第一因緣也。</w:t>
      </w:r>
    </w:p>
    <w:p w14:paraId="4834FB7C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A09E43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丙二、念父母恩</w:t>
      </w:r>
    </w:p>
    <w:p w14:paraId="33E43E7E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63E2C8E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云何念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父母恩？哀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父母，生我劬勞。十月三年，懷胎乳哺；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推乾去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濕，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嚥苦吐甘，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才得成人。指望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紹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繼門風，供承祭祀。今我等既已出家，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濫稱釋子，忝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號沙門。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甘旨不供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，祭掃不給。生不能養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其口體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，死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不能導其神靈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。於世間則為大損，於出世又無實益。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兩途既失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，重罪難逃。如是思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，惟有百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劫千生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，常行佛道；十方三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，普度眾生。則不惟一生父</w:t>
      </w:r>
      <w:r w:rsidRPr="00DB2DDC">
        <w:rPr>
          <w:rFonts w:ascii="新細明體" w:eastAsia="新細明體" w:hAnsi="新細明體" w:cs="新細明體"/>
          <w:kern w:val="0"/>
          <w:szCs w:val="24"/>
        </w:rPr>
        <w:lastRenderedPageBreak/>
        <w:t>母，生生父母，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俱蒙拔濟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不惟一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人父母，人人父母，盡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可超升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。是為發菩提心第二因緣也。</w:t>
      </w:r>
    </w:p>
    <w:p w14:paraId="2A403A0D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7CFFBEDD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丙三、念師長恩</w:t>
      </w:r>
    </w:p>
    <w:p w14:paraId="7A4A22B0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21A444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云何念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師長恩？父母雖能生育我身，若無世間師長，則不知禮義；若無出世師長，則不解佛法。不知禮義，則同於異類；不解佛法，則何異俗人？今我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等粗知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禮義，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略解佛法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，袈裟被體，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戒品沾身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。此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之重恩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，從師長得。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若求小果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，僅能自利；今為大乘，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普願利人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出世間二種師長，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俱蒙利益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。是為發菩提心第三因緣也。</w:t>
      </w:r>
    </w:p>
    <w:p w14:paraId="6AA76E96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344A5EF0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丙四、念施主恩</w:t>
      </w:r>
    </w:p>
    <w:p w14:paraId="2428ECFD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1186A8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云何念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施主恩？謂我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等今者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，日用所資，並非己有。二時粥飯，四季衣裳，疾病所需，身口所費，此皆出自他力，將為我用。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彼則竭力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躬耕，尚難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餬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口；我則安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坐受食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，猶不稱心。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彼則紡織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不已，猶自艱難；我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則安服有餘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知愛惜？彼則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蓽門蓬戶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，擾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終身；我則廣宇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閒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庭，悠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游卒歲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。以彼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勞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供我逸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，於心安乎？將他利而潤己身，於理順乎？自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非悲智雙運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，福慧二嚴，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檀信沾恩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，眾生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受賜，則粒米寸絲，酬償有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分，惡報難逃。是為發菩提心第四因緣也。</w:t>
      </w:r>
    </w:p>
    <w:p w14:paraId="30BC3F06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CA8B91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丙五、念眾生恩</w:t>
      </w:r>
    </w:p>
    <w:p w14:paraId="355910F8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34ECC506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云何念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眾生恩？謂我與眾生，從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曠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劫來，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生生，互為父母，彼此有恩。今雖隔世昏迷，互不相識；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以理推之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，豈無報效？今之披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毛帶角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安知非昔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其子乎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？今之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動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蜎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飛，安知不曾為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我父乎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？每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見幼離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父母，長而容貌都忘；何況宿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親緣，今則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張王難記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彼其號呼於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地獄之下，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宛轉於餓鬼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之中，苦痛誰知？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饑虛安訴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？我雖不見不聞，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彼必求拯求濟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。非經不能陳此事，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非佛不能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道此言。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彼邪見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人，何足以知此？是故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菩薩觀於螻蟻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，皆是過去父母，未來諸佛；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常思利益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念報其恩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。是為發菩提心第五因緣也。</w:t>
      </w:r>
    </w:p>
    <w:p w14:paraId="7A4F433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D31649" w14:textId="079F51AD" w:rsid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丙六、念生死苦</w:t>
      </w:r>
    </w:p>
    <w:p w14:paraId="060D0682" w14:textId="77777777" w:rsidR="00370653" w:rsidRPr="00DB2DDC" w:rsidRDefault="00370653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 w:hint="eastAsia"/>
          <w:b/>
          <w:bCs/>
          <w:kern w:val="0"/>
          <w:szCs w:val="24"/>
        </w:rPr>
      </w:pPr>
    </w:p>
    <w:p w14:paraId="2BC82C41" w14:textId="24B926DE" w:rsidR="00DB2DDC" w:rsidRPr="00DB2DDC" w:rsidRDefault="00DB2DDC" w:rsidP="00370653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 </w:t>
      </w:r>
      <w:r w:rsidR="00370653">
        <w:rPr>
          <w:noProof/>
        </w:rPr>
        <w:drawing>
          <wp:inline distT="0" distB="0" distL="0" distR="0" wp14:anchorId="6E14D7CE" wp14:editId="30A7ECC7">
            <wp:extent cx="3200400" cy="942975"/>
            <wp:effectExtent l="0" t="0" r="0" b="9525"/>
            <wp:docPr id="3" name="圖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6940D" w14:textId="77777777" w:rsidR="00DB2DDC" w:rsidRPr="00DB2DDC" w:rsidRDefault="00DB2DDC" w:rsidP="00DB2DDC">
      <w:pPr>
        <w:widowControl/>
        <w:spacing w:before="100" w:beforeAutospacing="1" w:after="100" w:afterAutospacing="1"/>
        <w:ind w:firstLine="22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7A99C7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云何念生死苦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？謂我與眾生，從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曠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劫來，常在生死，未得解脫。人間天上，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此界他方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，出沒萬端，升沈片刻。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俄焉而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天，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俄焉而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人，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俄焉而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地獄、畜生、餓鬼。</w:t>
      </w:r>
    </w:p>
    <w:p w14:paraId="7F6A4613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0F3E7D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丁一、地獄苦</w:t>
      </w:r>
    </w:p>
    <w:p w14:paraId="02DD175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76D5BEA5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門朝出而暮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還，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鐵窟暫離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而又入。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登刀山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也，則舉體無完膚；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攀劍樹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也，則方寸皆割裂。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熱鐵不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除饑，吞之則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肝腸盡爛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烊銅難療渴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，飲之則骨肉都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糜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利鋸解之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則斷而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復續；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巧風吹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之，則死已還生。猛火城中，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忍聽叫嗥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之慘；煎熬盤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裏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，但聞苦痛之聲。冰凍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始凝，則狀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似青蓮[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蕊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/木]結；血肉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既裂，則身如紅藕華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開。一夜死生，地下每經萬遍；一朝苦痛，人間已過百年。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頻煩獄卒疲勞，誰信閻翁教誡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？受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時知苦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，雖悔恨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以何追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脫已還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忘，其作業也如故！</w:t>
      </w:r>
    </w:p>
    <w:p w14:paraId="00FFAFD1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08904F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丁二、畜生苦</w:t>
      </w:r>
    </w:p>
    <w:p w14:paraId="1F95070F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3CA018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鞭驢出血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誰知吾母之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悲？牽豕就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屠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焉識乃翁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之痛？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食其子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而不知，文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王尚爾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啖其親而未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識，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凡類皆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然！當年恩愛，今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作怨家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；昔日寇仇，今成骨肉。昔為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母而今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為婦，舊是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翁而新作夫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。宿命知之，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則可羞可恥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天眼視之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，則可笑可憐。</w:t>
      </w:r>
    </w:p>
    <w:p w14:paraId="37D683CC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8B0319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丁三、生死苦</w:t>
      </w:r>
    </w:p>
    <w:p w14:paraId="5F02B5B0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06011874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lastRenderedPageBreak/>
        <w:t>糞穢叢中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，十月包藏難過；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膿血道裏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，一時倒下可憐。少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也何知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，東西莫辨；長而有識，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貪欲便生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。須臾而老病相尋，迅速而無常又至。風火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交煎，神識於中潰亂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；精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血既竭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，皮肉自外乾枯。無一毛而不被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鍼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鑽，有一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竅而皆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從刀割。龜之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將烹，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其脫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殼也猶易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；神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之欲謝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其去體也倍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難。心無常主，類商賈而處處奔馳；身無定形，似房屋而頻頻遷徙。大千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塵點，難窮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往返之身；四海波濤，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孰計別離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之淚？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峨峨積骨，過彼崇山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；莽莽橫屍，多於大地！向使不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聞佛語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，此事誰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見誰聞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未睹佛經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，此理焉知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焉覺？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其或依前貪戀，仍舊癡迷；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祇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恐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萬劫千生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一錯百錯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。人身難得而易失，良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時易往而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難追。道路冥冥，別離長久；三途惡報，還自受之。痛不可言，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誰當相代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興言及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此，能不寒心？是故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宜應斷生死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流，出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愛欲海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；自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他兼濟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，彼岸同登。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曠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劫殊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，在此一舉。是為發菩提心第六因緣也。</w:t>
      </w:r>
    </w:p>
    <w:p w14:paraId="7313C2C0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8232AD2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丙七、尊重己靈</w:t>
      </w:r>
    </w:p>
    <w:p w14:paraId="582EA9D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372229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何尊重己靈？謂我現前一心，直下與釋迦如來無二無別。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尊無量劫來，早成正覺，而我等昏迷顛倒，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尚做凡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夫？又，佛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世尊則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具有無量神通智慧，功德莊嚴；而我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等則但有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無量業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繫煩惱，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生死纏縛。心性是一，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迷悟天淵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靜言思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之，豈不可恥？譬如無價寶珠，沒在淤泥；視同瓦礫，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不加愛重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。是故宜應以無量善法，對治煩惱。修德有功，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則性德方顯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。如珠被濯，懸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在高幢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，洞達光明，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映蔽一切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。可謂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不孤佛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化，不負己靈。是為發菩提心第七因緣也。</w:t>
      </w:r>
    </w:p>
    <w:p w14:paraId="0B262C14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75C30C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丙八、懺悔業障</w:t>
      </w:r>
    </w:p>
    <w:p w14:paraId="0AC87DA7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8891E6C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何懺悔業障？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經言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：犯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吉羅，如四天王壽五百歲，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墮泥犁中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。吉羅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小罪，尚獲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此報；何況重罪，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其報難言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！今我等日用之中，一舉一動，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恆違戒律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；一餐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水，頻犯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尸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羅。一日所犯，亦應無量；何況終身歷劫，所起之罪，更不可言矣！且以五戒言之，十人九犯，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少露多藏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。五戒名為優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婆塞戒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，尚不具足；何況沙彌、比丘、菩薩等戒，又不必言矣。問其名，則曰我比丘也；問其實，則尚不足為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優婆塞也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。豈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不可愧哉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！當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知佛戒不受則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已，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受則不可毀犯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；不犯則已，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犯則終必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墮落。若非自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愍愍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他，自傷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傷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他，身口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併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切，聲淚俱下，普與眾生，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求哀懺悔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則千生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萬劫，惡報難逃。是為發菩提心第八因緣也。</w:t>
      </w:r>
    </w:p>
    <w:p w14:paraId="4F60FC43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6BA66D0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丙九、求生淨土</w:t>
      </w:r>
    </w:p>
    <w:p w14:paraId="4807168C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F8E2A8" w14:textId="7CB4810B" w:rsid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lastRenderedPageBreak/>
        <w:t>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何求生淨土？謂在此土修行，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其進道也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難；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彼土往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生，其成佛也易。易，故一生可致；難，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故累劫未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成。是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以往聖前賢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人人趣向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千經萬論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處處指歸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。末世修行，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無越於此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。然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經稱少善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不生，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多福乃致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言多福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，則莫若執持名號；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言多善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，則莫若發廣大心。是以暫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持聖號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，勝於布施百年；一發大心，超過修行歷劫。蓋念佛本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期作佛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；大心不發，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則雖念奚為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發心原為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修行；淨土不生，則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雖發易退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。是則下菩提種，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耕以念佛之犁。道果自然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增長；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乘大願船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，入於淨土之海，西方決定往生。是為發菩提心第九因緣也。</w:t>
      </w:r>
    </w:p>
    <w:p w14:paraId="33C780A7" w14:textId="77777777" w:rsidR="00370653" w:rsidRPr="00DB2DDC" w:rsidRDefault="00370653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 w:hint="eastAsia"/>
          <w:kern w:val="0"/>
          <w:szCs w:val="24"/>
        </w:rPr>
      </w:pPr>
    </w:p>
    <w:p w14:paraId="75F1896D" w14:textId="6FD94DA6" w:rsidR="00DB2DDC" w:rsidRPr="00DB2DDC" w:rsidRDefault="00DB2DDC" w:rsidP="00370653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  <w:r w:rsidR="00370653">
        <w:rPr>
          <w:noProof/>
        </w:rPr>
        <w:drawing>
          <wp:inline distT="0" distB="0" distL="0" distR="0" wp14:anchorId="7E84D3E2" wp14:editId="48C18B99">
            <wp:extent cx="4010025" cy="1066800"/>
            <wp:effectExtent l="0" t="0" r="9525" b="0"/>
            <wp:docPr id="4" name="圖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223CA" w14:textId="77777777" w:rsidR="00DB2DDC" w:rsidRPr="00DB2DDC" w:rsidRDefault="00DB2DDC" w:rsidP="00DB2DDC">
      <w:pPr>
        <w:widowControl/>
        <w:spacing w:before="100" w:beforeAutospacing="1" w:after="100" w:afterAutospacing="1"/>
        <w:ind w:firstLine="240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7493ECB3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丁一、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痛念正法</w:t>
      </w:r>
      <w:proofErr w:type="gramEnd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難遇</w:t>
      </w:r>
    </w:p>
    <w:p w14:paraId="69EC7394" w14:textId="77777777" w:rsidR="00DB2DDC" w:rsidRPr="00DB2DDC" w:rsidRDefault="00DB2DDC" w:rsidP="00DB2DDC">
      <w:pPr>
        <w:widowControl/>
        <w:spacing w:before="100" w:beforeAutospacing="1" w:after="100" w:afterAutospacing="1"/>
        <w:ind w:firstLine="240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F1AEBFA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云何令正法久住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？謂我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尊，無量劫來，為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我等故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，修菩提道，難行能行，難忍能忍，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因圓果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滿。遂致成佛。既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成佛已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，化緣周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訖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，入於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。正法像法，皆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已滅盡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；僅存末法，有教無人。邪正不分，是非莫辨；競爭人我，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盡逐利名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。舉目滔滔，天下皆是。不知佛是何人？法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是何義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僧是何名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衰殘至此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殆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不忍言；每一思及，不覺淚下！</w:t>
      </w:r>
    </w:p>
    <w:p w14:paraId="36DBAF49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4E058B7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丁二、正明必須發心</w:t>
      </w:r>
    </w:p>
    <w:p w14:paraId="4DB82C1D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D8120E3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為佛子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，不能報恩。內無益於己，外無益於人；生無益於時，死無益於後。天雖高，不能覆我；地雖厚，不能載我。極重罪人，非我而誰？由是痛不可忍，計無所出。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頓忘鄙陋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，忽發大心；雖不能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挽回末運於此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時，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決當圖護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持正法於來世。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是故偕諸善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友，同到道場；述為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摩，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建茲法會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。發四十八之大願，願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度生；期百千劫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之深心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，心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心作佛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。從於今日，盡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未來際.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.....畢此一形，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誓歸安養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；既登九品，回入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婆。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俾得佛日重輝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，法門再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僧海澄清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於此界，人民被化於東方。劫運為之更延，正法得以久住。此則區區真實苦心。是為發菩提心第十因緣也。</w:t>
      </w:r>
    </w:p>
    <w:p w14:paraId="4DD781D3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5F9C61EE" w14:textId="77777777" w:rsidR="00DB2DDC" w:rsidRPr="00DB2DDC" w:rsidRDefault="00DB2DDC" w:rsidP="00DB2DDC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甲三、結論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─</w:t>
      </w:r>
      <w:proofErr w:type="gramEnd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流通分</w:t>
      </w:r>
    </w:p>
    <w:p w14:paraId="3BD3051F" w14:textId="763B77B4" w:rsidR="00DB2DDC" w:rsidRPr="00DB2DDC" w:rsidRDefault="00DB2DDC" w:rsidP="00370653">
      <w:pPr>
        <w:widowControl/>
        <w:spacing w:before="100" w:beforeAutospacing="1" w:after="100" w:afterAutospacing="1"/>
        <w:ind w:firstLine="60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lastRenderedPageBreak/>
        <w:t> </w:t>
      </w:r>
      <w:r w:rsidR="00370653">
        <w:rPr>
          <w:noProof/>
        </w:rPr>
        <w:drawing>
          <wp:inline distT="0" distB="0" distL="0" distR="0" wp14:anchorId="626C1B57" wp14:editId="6861C89F">
            <wp:extent cx="3857625" cy="1228725"/>
            <wp:effectExtent l="0" t="0" r="9525" b="9525"/>
            <wp:docPr id="6" name="圖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85B31" w14:textId="77777777" w:rsidR="00DB2DDC" w:rsidRPr="00DB2DDC" w:rsidRDefault="00DB2DDC" w:rsidP="00DB2DDC">
      <w:pPr>
        <w:widowControl/>
        <w:spacing w:before="100" w:beforeAutospacing="1" w:after="100" w:afterAutospacing="1"/>
        <w:ind w:firstLine="264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4F33FB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乙一、躬自反省</w:t>
      </w:r>
    </w:p>
    <w:p w14:paraId="3E89DB1B" w14:textId="77777777" w:rsidR="00DB2DDC" w:rsidRPr="00DB2DDC" w:rsidRDefault="00DB2DDC" w:rsidP="00DB2DDC">
      <w:pPr>
        <w:widowControl/>
        <w:spacing w:before="100" w:beforeAutospacing="1" w:after="100" w:afterAutospacing="1"/>
        <w:ind w:firstLine="264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A77A1E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如是十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緣備識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，八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法周知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則趣向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有門，開發有地。相與得此人身，居於華夏；六根無恙，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四大輕安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；具有信心，幸無魔障。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況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今我等，又得出家，又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受具戒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，又遇道場，又聞佛法，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又瞻舍利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，又修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法，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又值善友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，又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具勝緣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於今日發此大心，更待何日？</w:t>
      </w:r>
    </w:p>
    <w:p w14:paraId="3904AC89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5BE33B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乙二、</w:t>
      </w:r>
      <w:proofErr w:type="gramStart"/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普勸大眾</w:t>
      </w:r>
      <w:proofErr w:type="gramEnd"/>
    </w:p>
    <w:p w14:paraId="772911A4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7D96BE28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惟願大眾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我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愚誠，憐我苦志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立此願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，同發是心。未發者今發，已發者增長，已增長者，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今令相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續。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勿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畏難而退怯，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勿視易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而輕浮；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勿欲速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而不久長，勿懈怠而無勇猛。勿委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靡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振起，勿因循而更期待；勿因愚鈍而一向無心，勿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以根淺而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自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鄙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無分。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譬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諸種樹，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種久則根淺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而日深；又如磨刀，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磨久則刀鈍而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成利。豈可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因淺勿種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，任其自枯？因鈍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弗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磨，置之無用？</w:t>
      </w:r>
    </w:p>
    <w:p w14:paraId="1B09EEDB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1D17CE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乙三、苦樂相校</w:t>
      </w:r>
    </w:p>
    <w:p w14:paraId="62272847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4121F5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又，若以修行為苦，則不知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懈怠尤苦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。修行則勤勞暫時，安樂永劫；懈怠則偷安一世，受苦多生。</w:t>
      </w:r>
    </w:p>
    <w:p w14:paraId="44C078A3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E0EDBE" w14:textId="77777777" w:rsidR="00DB2DDC" w:rsidRPr="00DB2DDC" w:rsidRDefault="00DB2DDC" w:rsidP="00DB2DDC">
      <w:pPr>
        <w:widowControl/>
        <w:spacing w:before="100" w:beforeAutospacing="1" w:after="100" w:afterAutospacing="1"/>
        <w:ind w:firstLine="720"/>
        <w:rPr>
          <w:rFonts w:ascii="新細明體" w:eastAsia="新細明體" w:hAnsi="新細明體" w:cs="新細明體"/>
          <w:b/>
          <w:bCs/>
          <w:kern w:val="0"/>
          <w:szCs w:val="24"/>
        </w:rPr>
      </w:pPr>
      <w:r w:rsidRPr="00DB2DDC">
        <w:rPr>
          <w:rFonts w:ascii="新細明體" w:eastAsia="新細明體" w:hAnsi="新細明體" w:cs="新細明體"/>
          <w:b/>
          <w:bCs/>
          <w:kern w:val="0"/>
          <w:szCs w:val="24"/>
        </w:rPr>
        <w:t>乙四、至再叮嚀</w:t>
      </w:r>
    </w:p>
    <w:p w14:paraId="1E0D546A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006C1771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lastRenderedPageBreak/>
        <w:t>況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乎以淨土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為舟航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何愁退轉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？又得無生為忍力，則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何慮艱難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？當知地獄罪人，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尚發菩提於往劫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；豈可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人倫佛子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，不立大願於今生？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無始昏迷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，往者既不可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諫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；而今覺悟，將來猶尚可追。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然迷而未悟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，固可哀憐；苟知而不行，尤為痛惜。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若懼地獄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之苦，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則精進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自生；若念無常之速，則懈怠不起。又須以佛法為鞭策，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菩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友為提攜；造次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弗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離，終身依賴，則無退失之虞矣。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勿言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一念輕微，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勿謂虛願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無益；心真則事實，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願廣則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行深。虛空非大，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心王為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大；金剛非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，願力最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。大眾誠能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棄我語，則菩提眷屬，從此聯姻；蓮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社宗盟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，自今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締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好。所願同生淨土，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同見彌陀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，同化眾生，同成正覺。則安知未來三十二相，百福莊嚴，不從今日發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心立願而始也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。願與大眾共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勉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之。幸甚</w:t>
      </w:r>
      <w:proofErr w:type="gramStart"/>
      <w:r w:rsidRPr="00DB2DDC">
        <w:rPr>
          <w:rFonts w:ascii="新細明體" w:eastAsia="新細明體" w:hAnsi="新細明體" w:cs="新細明體"/>
          <w:kern w:val="0"/>
          <w:szCs w:val="24"/>
        </w:rPr>
        <w:t>幸甚</w:t>
      </w:r>
      <w:proofErr w:type="gramEnd"/>
      <w:r w:rsidRPr="00DB2DDC">
        <w:rPr>
          <w:rFonts w:ascii="新細明體" w:eastAsia="新細明體" w:hAnsi="新細明體" w:cs="新細明體"/>
          <w:kern w:val="0"/>
          <w:szCs w:val="24"/>
        </w:rPr>
        <w:t>！</w:t>
      </w:r>
    </w:p>
    <w:p w14:paraId="4DCBEE9E" w14:textId="77777777" w:rsidR="00DB2DDC" w:rsidRPr="00DB2DDC" w:rsidRDefault="00DB2DDC" w:rsidP="00DB2D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DB2DDC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CF4619" w14:textId="77777777" w:rsidR="00BA263D" w:rsidRDefault="00BA263D"/>
    <w:sectPr w:rsidR="00BA263D" w:rsidSect="00DB2DDC">
      <w:pgSz w:w="11906" w:h="16838"/>
      <w:pgMar w:top="1134" w:right="1134" w:bottom="1134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DA6844" w14:textId="77777777" w:rsidR="005334E6" w:rsidRDefault="005334E6" w:rsidP="00DB2DDC">
      <w:r>
        <w:separator/>
      </w:r>
    </w:p>
  </w:endnote>
  <w:endnote w:type="continuationSeparator" w:id="0">
    <w:p w14:paraId="6682BB3B" w14:textId="77777777" w:rsidR="005334E6" w:rsidRDefault="005334E6" w:rsidP="00DB2D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29D049" w14:textId="77777777" w:rsidR="005334E6" w:rsidRDefault="005334E6" w:rsidP="00DB2DDC">
      <w:r>
        <w:separator/>
      </w:r>
    </w:p>
  </w:footnote>
  <w:footnote w:type="continuationSeparator" w:id="0">
    <w:p w14:paraId="34F4860E" w14:textId="77777777" w:rsidR="005334E6" w:rsidRDefault="005334E6" w:rsidP="00DB2DD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101"/>
    <w:rsid w:val="00191050"/>
    <w:rsid w:val="00370653"/>
    <w:rsid w:val="005334E6"/>
    <w:rsid w:val="00564BD8"/>
    <w:rsid w:val="005F579C"/>
    <w:rsid w:val="00B3089D"/>
    <w:rsid w:val="00BA263D"/>
    <w:rsid w:val="00C04101"/>
    <w:rsid w:val="00DB2DDC"/>
    <w:rsid w:val="00E27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B8E097"/>
  <w15:chartTrackingRefBased/>
  <w15:docId w15:val="{E5B55F07-29A8-4CA2-B205-741DAAD1FA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DB2DDC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DB2DDC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DB2DDC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DB2DDC"/>
    <w:rPr>
      <w:sz w:val="20"/>
      <w:szCs w:val="20"/>
    </w:rPr>
  </w:style>
  <w:style w:type="paragraph" w:styleId="a7">
    <w:name w:val="Plain Text"/>
    <w:basedOn w:val="a"/>
    <w:link w:val="a8"/>
    <w:uiPriority w:val="99"/>
    <w:semiHidden/>
    <w:unhideWhenUsed/>
    <w:rsid w:val="00DB2DDC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</w:rPr>
  </w:style>
  <w:style w:type="character" w:customStyle="1" w:styleId="a8">
    <w:name w:val="純文字 字元"/>
    <w:basedOn w:val="a0"/>
    <w:link w:val="a7"/>
    <w:uiPriority w:val="99"/>
    <w:semiHidden/>
    <w:rsid w:val="00DB2DDC"/>
    <w:rPr>
      <w:rFonts w:ascii="新細明體" w:eastAsia="新細明體" w:hAnsi="新細明體" w:cs="新細明體"/>
      <w:kern w:val="0"/>
      <w:szCs w:val="24"/>
    </w:rPr>
  </w:style>
  <w:style w:type="character" w:customStyle="1" w:styleId="style1">
    <w:name w:val="style1"/>
    <w:basedOn w:val="a0"/>
    <w:rsid w:val="00DB2DDC"/>
  </w:style>
  <w:style w:type="character" w:customStyle="1" w:styleId="style2">
    <w:name w:val="style2"/>
    <w:basedOn w:val="a0"/>
    <w:rsid w:val="00DB2D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67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</Pages>
  <Words>710</Words>
  <Characters>4050</Characters>
  <Application>Microsoft Office Word</Application>
  <DocSecurity>0</DocSecurity>
  <Lines>33</Lines>
  <Paragraphs>9</Paragraphs>
  <ScaleCrop>false</ScaleCrop>
  <Company/>
  <LinksUpToDate>false</LinksUpToDate>
  <CharactersWithSpaces>4751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Shengmiao Shi</dc:creator>
  <cp:keywords/>
  <dc:description/>
  <cp:lastModifiedBy>Shengmiao Shi</cp:lastModifiedBy>
  <cp:revision>3</cp:revision>
  <dcterms:created xsi:type="dcterms:W3CDTF">2021-11-06T05:59:00Z</dcterms:created>
  <dcterms:modified xsi:type="dcterms:W3CDTF">2021-11-06T07:55:00Z</dcterms:modified>
</cp:coreProperties>
</file>