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A9AA1" w14:textId="77777777" w:rsidR="00C71406" w:rsidRPr="00C71406" w:rsidRDefault="00C71406" w:rsidP="008E2288">
      <w:pPr>
        <w:keepNext/>
        <w:keepLines/>
        <w:spacing w:after="200" w:line="360" w:lineRule="auto"/>
        <w:jc w:val="left"/>
        <w:outlineLvl w:val="0"/>
        <w:rPr>
          <w:rFonts w:ascii="Arial" w:eastAsia="Arial" w:hAnsi="Arial" w:cs="Arial"/>
          <w:b/>
          <w:color w:val="auto"/>
          <w:lang w:val="en-US" w:eastAsia="en-US" w:bidi="ar-SA"/>
        </w:rPr>
      </w:pPr>
      <w:bookmarkStart w:id="0" w:name="_eul8t3hmcs1v" w:colFirst="0" w:colLast="0"/>
      <w:bookmarkEnd w:id="0"/>
      <w:r w:rsidRPr="00C71406">
        <w:rPr>
          <w:rFonts w:ascii="Arial" w:eastAsia="Arial" w:hAnsi="Arial" w:cs="Arial"/>
          <w:b/>
          <w:noProof/>
          <w:color w:val="auto"/>
          <w:lang w:val="en-US" w:eastAsia="en-US" w:bidi="ar-SA"/>
        </w:rPr>
        <w:drawing>
          <wp:inline distT="114300" distB="114300" distL="114300" distR="114300" wp14:anchorId="362A7A09" wp14:editId="4D5A729C">
            <wp:extent cx="2371725" cy="847725"/>
            <wp:effectExtent l="0" t="0" r="0" b="0"/>
            <wp:docPr id="7"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black text&#10;&#10;AI-generated content may be incorrect."/>
                    <pic:cNvPicPr preferRelativeResize="0"/>
                  </pic:nvPicPr>
                  <pic:blipFill>
                    <a:blip r:embed="rId8"/>
                    <a:srcRect/>
                    <a:stretch>
                      <a:fillRect/>
                    </a:stretch>
                  </pic:blipFill>
                  <pic:spPr>
                    <a:xfrm>
                      <a:off x="0" y="0"/>
                      <a:ext cx="2371725" cy="847725"/>
                    </a:xfrm>
                    <a:prstGeom prst="rect">
                      <a:avLst/>
                    </a:prstGeom>
                    <a:ln/>
                  </pic:spPr>
                </pic:pic>
              </a:graphicData>
            </a:graphic>
          </wp:inline>
        </w:drawing>
      </w:r>
    </w:p>
    <w:p w14:paraId="21FB0B46" w14:textId="77777777" w:rsidR="00C71406" w:rsidRPr="00C71406" w:rsidRDefault="00C71406" w:rsidP="008E2288">
      <w:pPr>
        <w:spacing w:after="200" w:line="360" w:lineRule="auto"/>
        <w:jc w:val="center"/>
        <w:rPr>
          <w:rFonts w:ascii="Arial" w:eastAsia="Arial" w:hAnsi="Arial" w:cs="Arial"/>
          <w:b/>
          <w:bCs/>
          <w:color w:val="auto"/>
          <w:lang w:val="en-US" w:eastAsia="en-US" w:bidi="ar-SA"/>
        </w:rPr>
      </w:pPr>
      <w:bookmarkStart w:id="1" w:name="_eedvbdgg3snh" w:colFirst="0" w:colLast="0"/>
      <w:bookmarkEnd w:id="1"/>
    </w:p>
    <w:p w14:paraId="36EC4EC7" w14:textId="77777777" w:rsidR="00C71406" w:rsidRPr="00C71406" w:rsidRDefault="00C71406" w:rsidP="008E2288">
      <w:pPr>
        <w:spacing w:after="200" w:line="360" w:lineRule="auto"/>
        <w:jc w:val="center"/>
        <w:rPr>
          <w:rFonts w:ascii="Arial" w:eastAsia="Arial" w:hAnsi="Arial" w:cs="Arial"/>
          <w:b/>
          <w:bCs/>
          <w:color w:val="auto"/>
          <w:lang w:val="en-US" w:eastAsia="en-US" w:bidi="ar-SA"/>
        </w:rPr>
      </w:pPr>
    </w:p>
    <w:p w14:paraId="2296F3AC" w14:textId="77777777" w:rsidR="00C71406" w:rsidRPr="00C71406" w:rsidRDefault="00C71406" w:rsidP="008E2288">
      <w:pPr>
        <w:spacing w:after="200" w:line="360" w:lineRule="auto"/>
        <w:jc w:val="center"/>
        <w:rPr>
          <w:rFonts w:ascii="Arial" w:eastAsia="Arial" w:hAnsi="Arial" w:cs="Arial"/>
          <w:b/>
          <w:bCs/>
          <w:color w:val="auto"/>
          <w:sz w:val="44"/>
          <w:szCs w:val="44"/>
          <w:lang w:val="en-US" w:eastAsia="en-US" w:bidi="ar-SA"/>
        </w:rPr>
      </w:pPr>
    </w:p>
    <w:p w14:paraId="140EDCFC" w14:textId="426B5013" w:rsidR="00C71406" w:rsidRPr="00C71406" w:rsidRDefault="00C71406" w:rsidP="008E2288">
      <w:pPr>
        <w:spacing w:after="160" w:line="360" w:lineRule="auto"/>
        <w:jc w:val="center"/>
        <w:rPr>
          <w:rFonts w:ascii="Arial" w:eastAsia="Arial" w:hAnsi="Arial" w:cs="Arial"/>
          <w:b/>
          <w:color w:val="auto"/>
          <w:sz w:val="44"/>
          <w:szCs w:val="44"/>
          <w:lang w:val="en-US" w:eastAsia="en-US" w:bidi="ar-SA"/>
        </w:rPr>
      </w:pPr>
      <w:r w:rsidRPr="00C71406">
        <w:rPr>
          <w:rFonts w:ascii="Arial" w:eastAsia="Arial" w:hAnsi="Arial" w:cs="Arial"/>
          <w:b/>
          <w:color w:val="auto"/>
          <w:sz w:val="44"/>
          <w:szCs w:val="44"/>
          <w:lang w:val="en-US" w:eastAsia="en-US" w:bidi="ar-SA"/>
        </w:rPr>
        <w:t xml:space="preserve">Module Title: </w:t>
      </w:r>
      <w:r w:rsidRPr="00301565">
        <w:rPr>
          <w:rFonts w:ascii="Arial" w:eastAsia="Arial" w:hAnsi="Arial" w:cs="Arial"/>
          <w:b/>
          <w:color w:val="auto"/>
          <w:sz w:val="44"/>
          <w:szCs w:val="44"/>
          <w:lang w:val="en-US" w:eastAsia="en-US" w:bidi="ar-SA"/>
        </w:rPr>
        <w:t>Strategic Management</w:t>
      </w:r>
    </w:p>
    <w:p w14:paraId="19407EAD" w14:textId="42117A11" w:rsidR="00C71406" w:rsidRPr="00C71406" w:rsidRDefault="00C71406" w:rsidP="008E2288">
      <w:pPr>
        <w:spacing w:after="160" w:line="360" w:lineRule="auto"/>
        <w:jc w:val="center"/>
        <w:rPr>
          <w:rFonts w:ascii="Arial" w:eastAsia="Arial" w:hAnsi="Arial" w:cs="Arial"/>
          <w:b/>
          <w:color w:val="auto"/>
          <w:sz w:val="44"/>
          <w:szCs w:val="44"/>
          <w:lang w:val="en-US" w:eastAsia="en-US" w:bidi="ar-SA"/>
        </w:rPr>
      </w:pPr>
      <w:r w:rsidRPr="00C71406">
        <w:rPr>
          <w:rFonts w:ascii="Arial" w:eastAsia="Arial" w:hAnsi="Arial" w:cs="Arial"/>
          <w:b/>
          <w:color w:val="auto"/>
          <w:sz w:val="44"/>
          <w:szCs w:val="44"/>
          <w:lang w:val="en-US" w:eastAsia="en-US" w:bidi="ar-SA"/>
        </w:rPr>
        <w:t>Module code: LCMB70</w:t>
      </w:r>
      <w:r w:rsidRPr="00301565">
        <w:rPr>
          <w:rFonts w:ascii="Arial" w:eastAsia="Arial" w:hAnsi="Arial" w:cs="Arial"/>
          <w:b/>
          <w:color w:val="auto"/>
          <w:sz w:val="44"/>
          <w:szCs w:val="44"/>
          <w:lang w:val="en-US" w:eastAsia="en-US" w:bidi="ar-SA"/>
        </w:rPr>
        <w:t>03</w:t>
      </w:r>
    </w:p>
    <w:p w14:paraId="5A485F21" w14:textId="303B279A" w:rsidR="00C71406" w:rsidRPr="00C71406" w:rsidRDefault="00C71406" w:rsidP="008E2288">
      <w:pPr>
        <w:spacing w:after="160" w:line="360" w:lineRule="auto"/>
        <w:jc w:val="center"/>
        <w:rPr>
          <w:rFonts w:ascii="Arial" w:eastAsia="Arial" w:hAnsi="Arial" w:cs="Arial"/>
          <w:b/>
          <w:bCs/>
          <w:color w:val="auto"/>
          <w:sz w:val="44"/>
          <w:szCs w:val="44"/>
          <w:lang w:val="en-US" w:eastAsia="en-US" w:bidi="ar-SA"/>
        </w:rPr>
      </w:pPr>
      <w:r w:rsidRPr="00C71406">
        <w:rPr>
          <w:rFonts w:ascii="Arial" w:eastAsia="Arial" w:hAnsi="Arial" w:cs="Arial"/>
          <w:b/>
          <w:bCs/>
          <w:color w:val="auto"/>
          <w:sz w:val="44"/>
          <w:szCs w:val="44"/>
          <w:lang w:val="en-US" w:eastAsia="en-US" w:bidi="ar-SA"/>
        </w:rPr>
        <w:t xml:space="preserve">Assignment Type: </w:t>
      </w:r>
      <w:r w:rsidRPr="00301565">
        <w:rPr>
          <w:rFonts w:ascii="Arial" w:eastAsia="Arial" w:hAnsi="Arial" w:cs="Arial"/>
          <w:b/>
          <w:bCs/>
          <w:color w:val="auto"/>
          <w:sz w:val="44"/>
          <w:szCs w:val="44"/>
          <w:lang w:val="en-US" w:eastAsia="en-US" w:bidi="ar-SA"/>
        </w:rPr>
        <w:t>Individual</w:t>
      </w:r>
      <w:r w:rsidRPr="00C71406">
        <w:rPr>
          <w:rFonts w:ascii="Arial" w:eastAsia="Arial" w:hAnsi="Arial" w:cs="Arial"/>
          <w:b/>
          <w:bCs/>
          <w:color w:val="auto"/>
          <w:sz w:val="44"/>
          <w:szCs w:val="44"/>
          <w:lang w:val="en-US" w:eastAsia="en-US" w:bidi="ar-SA"/>
        </w:rPr>
        <w:t xml:space="preserve"> Report</w:t>
      </w:r>
    </w:p>
    <w:p w14:paraId="25765C3E" w14:textId="353221B5" w:rsidR="00C71406" w:rsidRPr="00C71406" w:rsidRDefault="00C71406" w:rsidP="008E2288">
      <w:pPr>
        <w:spacing w:after="160" w:line="360" w:lineRule="auto"/>
        <w:jc w:val="center"/>
        <w:rPr>
          <w:rFonts w:ascii="Arial" w:eastAsia="Arial" w:hAnsi="Arial" w:cs="Arial"/>
          <w:b/>
          <w:color w:val="auto"/>
          <w:sz w:val="44"/>
          <w:szCs w:val="44"/>
          <w:lang w:val="en-US" w:eastAsia="en-US" w:bidi="ar-SA"/>
        </w:rPr>
      </w:pPr>
      <w:r w:rsidRPr="00C71406">
        <w:rPr>
          <w:rFonts w:ascii="Arial" w:eastAsia="Arial" w:hAnsi="Arial" w:cs="Arial"/>
          <w:b/>
          <w:color w:val="auto"/>
          <w:sz w:val="44"/>
          <w:szCs w:val="44"/>
          <w:lang w:val="en-US" w:eastAsia="en-US" w:bidi="ar-SA"/>
        </w:rPr>
        <w:t xml:space="preserve">Lecturer`s Name: </w:t>
      </w:r>
      <w:r w:rsidRPr="00301565">
        <w:rPr>
          <w:rFonts w:ascii="Arial" w:eastAsia="Arial" w:hAnsi="Arial" w:cs="Arial"/>
          <w:b/>
          <w:color w:val="auto"/>
          <w:sz w:val="44"/>
          <w:szCs w:val="44"/>
          <w:lang w:val="en-US" w:eastAsia="en-US" w:bidi="ar-SA"/>
        </w:rPr>
        <w:t>Simon Chatterton</w:t>
      </w:r>
    </w:p>
    <w:p w14:paraId="48BD758A" w14:textId="0EDB79C9" w:rsidR="00C71406" w:rsidRPr="00C71406" w:rsidRDefault="00C71406" w:rsidP="008E2288">
      <w:pPr>
        <w:spacing w:after="160" w:line="360" w:lineRule="auto"/>
        <w:jc w:val="center"/>
        <w:rPr>
          <w:rFonts w:ascii="Arial" w:eastAsia="Arial" w:hAnsi="Arial" w:cs="Arial"/>
          <w:b/>
          <w:color w:val="auto"/>
          <w:sz w:val="44"/>
          <w:szCs w:val="44"/>
          <w:lang w:val="en-US" w:eastAsia="en-US" w:bidi="ar-SA"/>
        </w:rPr>
      </w:pPr>
      <w:r w:rsidRPr="00C71406">
        <w:rPr>
          <w:rFonts w:ascii="Arial" w:eastAsia="Arial" w:hAnsi="Arial" w:cs="Arial"/>
          <w:b/>
          <w:color w:val="auto"/>
          <w:sz w:val="44"/>
          <w:szCs w:val="44"/>
          <w:lang w:val="en-US" w:eastAsia="en-US" w:bidi="ar-SA"/>
        </w:rPr>
        <w:t xml:space="preserve">Student Name: </w:t>
      </w:r>
      <w:r w:rsidRPr="00301565">
        <w:rPr>
          <w:rFonts w:ascii="Arial" w:eastAsia="Arial" w:hAnsi="Arial" w:cs="Arial"/>
          <w:b/>
          <w:color w:val="auto"/>
          <w:sz w:val="44"/>
          <w:szCs w:val="44"/>
          <w:lang w:val="en-US" w:eastAsia="en-US" w:bidi="ar-SA"/>
        </w:rPr>
        <w:t>Elena Banica</w:t>
      </w:r>
    </w:p>
    <w:p w14:paraId="2752FFC2" w14:textId="4CD7B7F3" w:rsidR="00C71406" w:rsidRPr="00C71406" w:rsidRDefault="00C71406" w:rsidP="008E2288">
      <w:pPr>
        <w:spacing w:after="200" w:line="360" w:lineRule="auto"/>
        <w:jc w:val="center"/>
        <w:rPr>
          <w:rFonts w:ascii="Arial" w:eastAsia="Arial" w:hAnsi="Arial" w:cs="Arial"/>
          <w:b/>
          <w:bCs/>
          <w:color w:val="auto"/>
          <w:sz w:val="44"/>
          <w:szCs w:val="44"/>
          <w:lang w:val="en-US" w:eastAsia="en-US" w:bidi="ar-SA"/>
        </w:rPr>
      </w:pPr>
      <w:r w:rsidRPr="00C71406">
        <w:rPr>
          <w:rFonts w:ascii="Arial" w:eastAsia="Arial" w:hAnsi="Arial" w:cs="Arial"/>
          <w:b/>
          <w:color w:val="auto"/>
          <w:sz w:val="44"/>
          <w:szCs w:val="44"/>
          <w:lang w:val="en-US" w:eastAsia="en-US" w:bidi="ar-SA"/>
        </w:rPr>
        <w:t>Student ID:212638</w:t>
      </w:r>
      <w:r w:rsidRPr="00301565">
        <w:rPr>
          <w:rFonts w:ascii="Arial" w:eastAsia="Arial" w:hAnsi="Arial" w:cs="Arial"/>
          <w:b/>
          <w:color w:val="auto"/>
          <w:sz w:val="44"/>
          <w:szCs w:val="44"/>
          <w:lang w:val="en-US" w:eastAsia="en-US" w:bidi="ar-SA"/>
        </w:rPr>
        <w:t>1</w:t>
      </w:r>
    </w:p>
    <w:p w14:paraId="3B77F7F0" w14:textId="76068873" w:rsidR="00E27D03" w:rsidRPr="00301565" w:rsidRDefault="00E27D03" w:rsidP="008E2288">
      <w:pPr>
        <w:pStyle w:val="Title"/>
        <w:spacing w:line="360" w:lineRule="auto"/>
        <w:rPr>
          <w:rFonts w:ascii="Arial" w:hAnsi="Arial" w:cs="Arial"/>
          <w:color w:val="000000" w:themeColor="text1"/>
          <w:sz w:val="44"/>
          <w:szCs w:val="44"/>
        </w:rPr>
      </w:pPr>
    </w:p>
    <w:p w14:paraId="55D17418" w14:textId="77777777" w:rsidR="003300F5" w:rsidRPr="00010038" w:rsidRDefault="003300F5" w:rsidP="008E2288">
      <w:pPr>
        <w:pStyle w:val="Title"/>
        <w:spacing w:line="360" w:lineRule="auto"/>
        <w:jc w:val="center"/>
        <w:rPr>
          <w:rFonts w:ascii="Arial" w:hAnsi="Arial" w:cs="Arial"/>
          <w:color w:val="000000" w:themeColor="text1"/>
          <w:sz w:val="24"/>
          <w:szCs w:val="24"/>
        </w:rPr>
      </w:pPr>
      <w:bookmarkStart w:id="2" w:name="_62ho2r4wc9px" w:colFirst="0" w:colLast="0"/>
      <w:bookmarkEnd w:id="2"/>
    </w:p>
    <w:p w14:paraId="736A233C" w14:textId="77777777" w:rsidR="003300F5" w:rsidRPr="00010038" w:rsidRDefault="003300F5" w:rsidP="008E2288">
      <w:pPr>
        <w:pStyle w:val="Title"/>
        <w:spacing w:line="360" w:lineRule="auto"/>
        <w:jc w:val="center"/>
        <w:rPr>
          <w:rFonts w:ascii="Arial" w:hAnsi="Arial" w:cs="Arial"/>
          <w:color w:val="000000" w:themeColor="text1"/>
          <w:sz w:val="24"/>
          <w:szCs w:val="24"/>
        </w:rPr>
      </w:pPr>
    </w:p>
    <w:p w14:paraId="46DD1465" w14:textId="699AE315" w:rsidR="00E27D03" w:rsidRPr="00010038" w:rsidRDefault="00721758" w:rsidP="008E2288">
      <w:pPr>
        <w:pStyle w:val="Title"/>
        <w:spacing w:line="360" w:lineRule="auto"/>
        <w:jc w:val="center"/>
        <w:rPr>
          <w:rFonts w:ascii="Arial" w:hAnsi="Arial" w:cs="Arial"/>
          <w:color w:val="000000" w:themeColor="text1"/>
          <w:sz w:val="24"/>
          <w:szCs w:val="24"/>
        </w:rPr>
      </w:pPr>
      <w:r w:rsidRPr="00010038">
        <w:rPr>
          <w:rFonts w:ascii="Arial" w:hAnsi="Arial" w:cs="Arial"/>
          <w:color w:val="000000" w:themeColor="text1"/>
          <w:sz w:val="24"/>
          <w:szCs w:val="24"/>
        </w:rPr>
        <w:br w:type="page"/>
      </w:r>
    </w:p>
    <w:p w14:paraId="4DE472F9" w14:textId="77777777" w:rsidR="00FB2456" w:rsidRDefault="00FB2456" w:rsidP="008E2288">
      <w:pPr>
        <w:pStyle w:val="Title"/>
        <w:spacing w:line="360" w:lineRule="auto"/>
        <w:jc w:val="center"/>
        <w:rPr>
          <w:rFonts w:ascii="Arial" w:hAnsi="Arial" w:cs="Arial"/>
          <w:color w:val="000000" w:themeColor="text1"/>
          <w:sz w:val="24"/>
          <w:szCs w:val="24"/>
        </w:rPr>
      </w:pPr>
      <w:bookmarkStart w:id="3" w:name="_skfk5oualt4p" w:colFirst="0" w:colLast="0"/>
      <w:bookmarkEnd w:id="3"/>
    </w:p>
    <w:p w14:paraId="4D6575A9" w14:textId="77777777" w:rsidR="00FB2456" w:rsidRDefault="00FB2456" w:rsidP="008E2288">
      <w:pPr>
        <w:pStyle w:val="Title"/>
        <w:spacing w:line="360" w:lineRule="auto"/>
        <w:jc w:val="center"/>
        <w:rPr>
          <w:rFonts w:ascii="Arial" w:hAnsi="Arial" w:cs="Arial"/>
          <w:color w:val="000000" w:themeColor="text1"/>
          <w:sz w:val="24"/>
          <w:szCs w:val="24"/>
        </w:rPr>
      </w:pPr>
    </w:p>
    <w:p w14:paraId="198F46C4" w14:textId="77777777" w:rsidR="00FB2456" w:rsidRDefault="00FB2456" w:rsidP="008E2288">
      <w:pPr>
        <w:pStyle w:val="Title"/>
        <w:spacing w:line="360" w:lineRule="auto"/>
        <w:jc w:val="center"/>
        <w:rPr>
          <w:rFonts w:ascii="Arial" w:hAnsi="Arial" w:cs="Arial"/>
          <w:color w:val="000000" w:themeColor="text1"/>
          <w:sz w:val="24"/>
          <w:szCs w:val="24"/>
        </w:rPr>
      </w:pPr>
    </w:p>
    <w:p w14:paraId="4AA360BE" w14:textId="77777777" w:rsidR="00FB2456" w:rsidRDefault="00FB2456" w:rsidP="008E2288">
      <w:pPr>
        <w:pStyle w:val="Title"/>
        <w:spacing w:line="360" w:lineRule="auto"/>
        <w:jc w:val="center"/>
        <w:rPr>
          <w:rFonts w:ascii="Arial" w:hAnsi="Arial" w:cs="Arial"/>
          <w:color w:val="000000" w:themeColor="text1"/>
          <w:sz w:val="24"/>
          <w:szCs w:val="24"/>
        </w:rPr>
      </w:pPr>
    </w:p>
    <w:p w14:paraId="2A644674" w14:textId="289A8314" w:rsidR="00E27D03" w:rsidRPr="00010038" w:rsidRDefault="00000000" w:rsidP="008E2288">
      <w:pPr>
        <w:pStyle w:val="Title"/>
        <w:spacing w:line="360" w:lineRule="auto"/>
        <w:jc w:val="center"/>
        <w:rPr>
          <w:rFonts w:ascii="Arial" w:hAnsi="Arial" w:cs="Arial"/>
          <w:color w:val="000000" w:themeColor="text1"/>
          <w:sz w:val="24"/>
          <w:szCs w:val="24"/>
        </w:rPr>
      </w:pPr>
      <w:r w:rsidRPr="00010038">
        <w:rPr>
          <w:rFonts w:ascii="Arial" w:hAnsi="Arial" w:cs="Arial"/>
          <w:color w:val="000000" w:themeColor="text1"/>
          <w:sz w:val="24"/>
          <w:szCs w:val="24"/>
        </w:rPr>
        <w:t>Executive Summary</w:t>
      </w:r>
    </w:p>
    <w:p w14:paraId="63EF88DC" w14:textId="2D83D281" w:rsidR="00E0660A"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The current report has discussed on strategic management concept of business operation using a case study of the Boohoo Group, </w:t>
      </w:r>
      <w:r w:rsidR="00243BF0" w:rsidRPr="00010038">
        <w:rPr>
          <w:rFonts w:ascii="Arial" w:hAnsi="Arial" w:cs="Arial"/>
          <w:color w:val="000000" w:themeColor="text1"/>
        </w:rPr>
        <w:t>an</w:t>
      </w:r>
      <w:r w:rsidRPr="00010038">
        <w:rPr>
          <w:rFonts w:ascii="Arial" w:hAnsi="Arial" w:cs="Arial"/>
          <w:color w:val="000000" w:themeColor="text1"/>
        </w:rPr>
        <w:t xml:space="preserve"> online UK based fast-fashion retailer who seeks to expand into a new international </w:t>
      </w:r>
      <w:r w:rsidR="00243BF0" w:rsidRPr="00010038">
        <w:rPr>
          <w:rFonts w:ascii="Arial" w:hAnsi="Arial" w:cs="Arial"/>
          <w:color w:val="000000" w:themeColor="text1"/>
        </w:rPr>
        <w:t>market</w:t>
      </w:r>
      <w:r w:rsidRPr="00010038">
        <w:rPr>
          <w:rFonts w:ascii="Arial" w:hAnsi="Arial" w:cs="Arial"/>
          <w:color w:val="000000" w:themeColor="text1"/>
        </w:rPr>
        <w:t xml:space="preserve">. While discussing this strategic management framework, India has been selected as a new market platform for the Boohoo group to enter. In doing so a comprehensive strategic analysis, strategy development and formulation, </w:t>
      </w:r>
      <w:r w:rsidR="00243BF0" w:rsidRPr="00010038">
        <w:rPr>
          <w:rFonts w:ascii="Arial" w:hAnsi="Arial" w:cs="Arial"/>
          <w:color w:val="000000" w:themeColor="text1"/>
        </w:rPr>
        <w:t>performance</w:t>
      </w:r>
      <w:r w:rsidRPr="00010038">
        <w:rPr>
          <w:rFonts w:ascii="Arial" w:hAnsi="Arial" w:cs="Arial"/>
          <w:color w:val="000000" w:themeColor="text1"/>
        </w:rPr>
        <w:t xml:space="preserve"> evaluation </w:t>
      </w:r>
      <w:r w:rsidR="00243BF0" w:rsidRPr="00010038">
        <w:rPr>
          <w:rFonts w:ascii="Arial" w:hAnsi="Arial" w:cs="Arial"/>
          <w:color w:val="000000" w:themeColor="text1"/>
        </w:rPr>
        <w:t>has</w:t>
      </w:r>
      <w:r w:rsidRPr="00010038">
        <w:rPr>
          <w:rFonts w:ascii="Arial" w:hAnsi="Arial" w:cs="Arial"/>
          <w:color w:val="000000" w:themeColor="text1"/>
        </w:rPr>
        <w:t xml:space="preserve"> been covered </w:t>
      </w:r>
      <w:r w:rsidR="00243BF0" w:rsidRPr="00010038">
        <w:rPr>
          <w:rFonts w:ascii="Arial" w:hAnsi="Arial" w:cs="Arial"/>
          <w:color w:val="000000" w:themeColor="text1"/>
        </w:rPr>
        <w:t>throughout</w:t>
      </w:r>
      <w:r w:rsidRPr="00010038">
        <w:rPr>
          <w:rFonts w:ascii="Arial" w:hAnsi="Arial" w:cs="Arial"/>
          <w:color w:val="000000" w:themeColor="text1"/>
        </w:rPr>
        <w:t xml:space="preserve"> the paper. A few recommendations for the future growth of the </w:t>
      </w:r>
      <w:r w:rsidR="00243BF0" w:rsidRPr="00010038">
        <w:rPr>
          <w:rFonts w:ascii="Arial" w:hAnsi="Arial" w:cs="Arial"/>
          <w:color w:val="000000" w:themeColor="text1"/>
        </w:rPr>
        <w:t>Boohoo</w:t>
      </w:r>
      <w:r w:rsidRPr="00010038">
        <w:rPr>
          <w:rFonts w:ascii="Arial" w:hAnsi="Arial" w:cs="Arial"/>
          <w:color w:val="000000" w:themeColor="text1"/>
        </w:rPr>
        <w:t xml:space="preserve"> group and a conclusive summary </w:t>
      </w:r>
      <w:r w:rsidR="00243BF0" w:rsidRPr="00010038">
        <w:rPr>
          <w:rFonts w:ascii="Arial" w:hAnsi="Arial" w:cs="Arial"/>
          <w:color w:val="000000" w:themeColor="text1"/>
        </w:rPr>
        <w:t>have</w:t>
      </w:r>
      <w:r w:rsidRPr="00010038">
        <w:rPr>
          <w:rFonts w:ascii="Arial" w:hAnsi="Arial" w:cs="Arial"/>
          <w:color w:val="000000" w:themeColor="text1"/>
        </w:rPr>
        <w:t xml:space="preserve"> also been added in this report.</w:t>
      </w:r>
    </w:p>
    <w:p w14:paraId="352F5E41" w14:textId="77777777" w:rsidR="00E0660A" w:rsidRPr="00010038" w:rsidRDefault="00E0660A" w:rsidP="008E2288">
      <w:pPr>
        <w:spacing w:line="360" w:lineRule="auto"/>
        <w:rPr>
          <w:rFonts w:ascii="Arial" w:hAnsi="Arial" w:cs="Arial"/>
          <w:color w:val="000000" w:themeColor="text1"/>
        </w:rPr>
      </w:pPr>
      <w:r w:rsidRPr="00010038">
        <w:rPr>
          <w:rFonts w:ascii="Arial" w:hAnsi="Arial" w:cs="Arial"/>
          <w:color w:val="000000" w:themeColor="text1"/>
        </w:rPr>
        <w:br w:type="page"/>
      </w:r>
    </w:p>
    <w:sdt>
      <w:sdtPr>
        <w:rPr>
          <w:rFonts w:ascii="Arial" w:eastAsia="Times New Roman" w:hAnsi="Arial" w:cs="Arial"/>
          <w:color w:val="000000" w:themeColor="text1"/>
          <w:sz w:val="24"/>
          <w:szCs w:val="24"/>
        </w:rPr>
        <w:id w:val="-1395651411"/>
        <w:docPartObj>
          <w:docPartGallery w:val="Table of Contents"/>
          <w:docPartUnique/>
        </w:docPartObj>
      </w:sdtPr>
      <w:sdtEndPr>
        <w:rPr>
          <w:b/>
          <w:bCs/>
        </w:rPr>
      </w:sdtEndPr>
      <w:sdtContent>
        <w:p w14:paraId="0BF5BAF2" w14:textId="3F8B19C6" w:rsidR="00522033" w:rsidRPr="006A1C5A" w:rsidRDefault="00522033" w:rsidP="008E2288">
          <w:pPr>
            <w:pStyle w:val="TOCHeading"/>
            <w:spacing w:line="360" w:lineRule="auto"/>
            <w:jc w:val="center"/>
            <w:rPr>
              <w:rFonts w:ascii="Arial" w:hAnsi="Arial" w:cs="Arial"/>
              <w:b/>
              <w:bCs/>
              <w:color w:val="000000" w:themeColor="text1"/>
              <w:sz w:val="20"/>
              <w:szCs w:val="20"/>
            </w:rPr>
          </w:pPr>
          <w:r w:rsidRPr="006A1C5A">
            <w:rPr>
              <w:rFonts w:ascii="Arial" w:hAnsi="Arial" w:cs="Arial"/>
              <w:b/>
              <w:bCs/>
              <w:color w:val="000000" w:themeColor="text1"/>
              <w:sz w:val="20"/>
              <w:szCs w:val="20"/>
            </w:rPr>
            <w:t>Table of Contents</w:t>
          </w:r>
        </w:p>
        <w:p w14:paraId="2BD1BB15" w14:textId="1152B36D"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r w:rsidRPr="006A1C5A">
            <w:rPr>
              <w:rFonts w:ascii="Arial" w:hAnsi="Arial" w:cs="Arial"/>
              <w:color w:val="000000" w:themeColor="text1"/>
              <w:sz w:val="20"/>
              <w:szCs w:val="20"/>
            </w:rPr>
            <w:fldChar w:fldCharType="begin"/>
          </w:r>
          <w:r w:rsidRPr="006A1C5A">
            <w:rPr>
              <w:rFonts w:ascii="Arial" w:hAnsi="Arial" w:cs="Arial"/>
              <w:color w:val="000000" w:themeColor="text1"/>
              <w:sz w:val="20"/>
              <w:szCs w:val="20"/>
            </w:rPr>
            <w:instrText xml:space="preserve"> TOC \o "1-3" \h \z \u </w:instrText>
          </w:r>
          <w:r w:rsidRPr="006A1C5A">
            <w:rPr>
              <w:rFonts w:ascii="Arial" w:hAnsi="Arial" w:cs="Arial"/>
              <w:color w:val="000000" w:themeColor="text1"/>
              <w:sz w:val="20"/>
              <w:szCs w:val="20"/>
            </w:rPr>
            <w:fldChar w:fldCharType="separate"/>
          </w:r>
          <w:hyperlink w:anchor="_Toc213435567" w:history="1">
            <w:r w:rsidRPr="006A1C5A">
              <w:rPr>
                <w:rStyle w:val="Hyperlink"/>
                <w:rFonts w:ascii="Arial" w:hAnsi="Arial" w:cs="Arial"/>
                <w:noProof/>
                <w:color w:val="000000" w:themeColor="text1"/>
                <w:sz w:val="20"/>
                <w:szCs w:val="20"/>
              </w:rPr>
              <w:t>1.0 Introduction</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_Toc213435567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4</w:t>
            </w:r>
            <w:r w:rsidRPr="006A1C5A">
              <w:rPr>
                <w:rFonts w:ascii="Arial" w:hAnsi="Arial" w:cs="Arial"/>
                <w:noProof/>
                <w:webHidden/>
                <w:color w:val="000000" w:themeColor="text1"/>
                <w:sz w:val="20"/>
                <w:szCs w:val="20"/>
              </w:rPr>
              <w:fldChar w:fldCharType="end"/>
            </w:r>
          </w:hyperlink>
        </w:p>
        <w:p w14:paraId="2802CF86" w14:textId="6BE19E71"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68" w:history="1">
            <w:r w:rsidRPr="006A1C5A">
              <w:rPr>
                <w:rStyle w:val="Hyperlink"/>
                <w:rFonts w:ascii="Arial" w:hAnsi="Arial" w:cs="Arial"/>
                <w:noProof/>
                <w:color w:val="000000" w:themeColor="text1"/>
                <w:sz w:val="20"/>
                <w:szCs w:val="20"/>
              </w:rPr>
              <w:t>1.1 Report Significance and Structure</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_Toc213435568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5</w:t>
            </w:r>
            <w:r w:rsidRPr="006A1C5A">
              <w:rPr>
                <w:rFonts w:ascii="Arial" w:hAnsi="Arial" w:cs="Arial"/>
                <w:noProof/>
                <w:webHidden/>
                <w:color w:val="000000" w:themeColor="text1"/>
                <w:sz w:val="20"/>
                <w:szCs w:val="20"/>
              </w:rPr>
              <w:fldChar w:fldCharType="end"/>
            </w:r>
          </w:hyperlink>
        </w:p>
        <w:p w14:paraId="0EE018AE" w14:textId="7CECBD2F"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69" w:history="1">
            <w:r w:rsidRPr="006A1C5A">
              <w:rPr>
                <w:rStyle w:val="Hyperlink"/>
                <w:rFonts w:ascii="Arial" w:hAnsi="Arial" w:cs="Arial"/>
                <w:noProof/>
                <w:color w:val="000000" w:themeColor="text1"/>
                <w:sz w:val="20"/>
                <w:szCs w:val="20"/>
              </w:rPr>
              <w:t>2.0 Company Selection and Target Market</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_Toc213435569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5</w:t>
            </w:r>
            <w:r w:rsidRPr="006A1C5A">
              <w:rPr>
                <w:rFonts w:ascii="Arial" w:hAnsi="Arial" w:cs="Arial"/>
                <w:noProof/>
                <w:webHidden/>
                <w:color w:val="000000" w:themeColor="text1"/>
                <w:sz w:val="20"/>
                <w:szCs w:val="20"/>
              </w:rPr>
              <w:fldChar w:fldCharType="end"/>
            </w:r>
          </w:hyperlink>
        </w:p>
        <w:p w14:paraId="461F8C40" w14:textId="7565C044"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70" w:history="1">
            <w:r w:rsidRPr="006A1C5A">
              <w:rPr>
                <w:rStyle w:val="Hyperlink"/>
                <w:rFonts w:ascii="Arial" w:hAnsi="Arial" w:cs="Arial"/>
                <w:noProof/>
                <w:color w:val="000000" w:themeColor="text1"/>
                <w:sz w:val="20"/>
                <w:szCs w:val="20"/>
              </w:rPr>
              <w:t>2.1 Company Selection process and justification for selection</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_Toc213435570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5</w:t>
            </w:r>
            <w:r w:rsidRPr="006A1C5A">
              <w:rPr>
                <w:rFonts w:ascii="Arial" w:hAnsi="Arial" w:cs="Arial"/>
                <w:noProof/>
                <w:webHidden/>
                <w:color w:val="000000" w:themeColor="text1"/>
                <w:sz w:val="20"/>
                <w:szCs w:val="20"/>
              </w:rPr>
              <w:fldChar w:fldCharType="end"/>
            </w:r>
          </w:hyperlink>
        </w:p>
        <w:p w14:paraId="43544034" w14:textId="2E48D4B0"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71" w:history="1">
            <w:r w:rsidRPr="006A1C5A">
              <w:rPr>
                <w:rStyle w:val="Hyperlink"/>
                <w:rFonts w:ascii="Arial" w:hAnsi="Arial" w:cs="Arial"/>
                <w:noProof/>
                <w:color w:val="000000" w:themeColor="text1"/>
                <w:sz w:val="20"/>
                <w:szCs w:val="20"/>
              </w:rPr>
              <w:t>2.2 Proposing a new international market for expansion and justification for proposing</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_Toc213435571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6</w:t>
            </w:r>
            <w:r w:rsidRPr="006A1C5A">
              <w:rPr>
                <w:rFonts w:ascii="Arial" w:hAnsi="Arial" w:cs="Arial"/>
                <w:noProof/>
                <w:webHidden/>
                <w:color w:val="000000" w:themeColor="text1"/>
                <w:sz w:val="20"/>
                <w:szCs w:val="20"/>
              </w:rPr>
              <w:fldChar w:fldCharType="end"/>
            </w:r>
          </w:hyperlink>
        </w:p>
        <w:p w14:paraId="122FD346" w14:textId="4903FCB5"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72" w:history="1">
            <w:r w:rsidRPr="006A1C5A">
              <w:rPr>
                <w:rStyle w:val="Hyperlink"/>
                <w:rFonts w:ascii="Arial" w:hAnsi="Arial" w:cs="Arial"/>
                <w:noProof/>
                <w:color w:val="000000" w:themeColor="text1"/>
                <w:sz w:val="20"/>
                <w:szCs w:val="20"/>
              </w:rPr>
              <w:t>3.0 Comprehensive Strategic Analysis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_Toc213435572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7</w:t>
            </w:r>
            <w:r w:rsidRPr="006A1C5A">
              <w:rPr>
                <w:rFonts w:ascii="Arial" w:hAnsi="Arial" w:cs="Arial"/>
                <w:noProof/>
                <w:webHidden/>
                <w:color w:val="000000" w:themeColor="text1"/>
                <w:sz w:val="20"/>
                <w:szCs w:val="20"/>
              </w:rPr>
              <w:fldChar w:fldCharType="end"/>
            </w:r>
          </w:hyperlink>
        </w:p>
        <w:p w14:paraId="4FC8E9BD" w14:textId="08C61D45"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73" w:history="1">
            <w:r w:rsidRPr="006A1C5A">
              <w:rPr>
                <w:rStyle w:val="Hyperlink"/>
                <w:rFonts w:ascii="Arial" w:hAnsi="Arial" w:cs="Arial"/>
                <w:noProof/>
                <w:color w:val="000000" w:themeColor="text1"/>
                <w:sz w:val="20"/>
                <w:szCs w:val="20"/>
              </w:rPr>
              <w:t>3.1 Macro-environmental factors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_Toc213435573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7</w:t>
            </w:r>
            <w:r w:rsidRPr="006A1C5A">
              <w:rPr>
                <w:rFonts w:ascii="Arial" w:hAnsi="Arial" w:cs="Arial"/>
                <w:noProof/>
                <w:webHidden/>
                <w:color w:val="000000" w:themeColor="text1"/>
                <w:sz w:val="20"/>
                <w:szCs w:val="20"/>
              </w:rPr>
              <w:fldChar w:fldCharType="end"/>
            </w:r>
          </w:hyperlink>
        </w:p>
        <w:p w14:paraId="69BBD22C" w14:textId="51EC51A5" w:rsidR="00522033" w:rsidRPr="006A1C5A" w:rsidRDefault="00522033" w:rsidP="008E2288">
          <w:pPr>
            <w:pStyle w:val="TOC3"/>
            <w:tabs>
              <w:tab w:val="right" w:leader="dot" w:pos="9350"/>
            </w:tabs>
            <w:spacing w:line="360" w:lineRule="auto"/>
            <w:rPr>
              <w:rFonts w:ascii="Arial" w:hAnsi="Arial" w:cs="Arial"/>
              <w:noProof/>
              <w:color w:val="000000" w:themeColor="text1"/>
              <w:sz w:val="20"/>
              <w:szCs w:val="20"/>
            </w:rPr>
          </w:pPr>
          <w:hyperlink w:anchor="_Toc213435574" w:history="1">
            <w:r w:rsidRPr="006A1C5A">
              <w:rPr>
                <w:rStyle w:val="Hyperlink"/>
                <w:rFonts w:ascii="Arial" w:hAnsi="Arial" w:cs="Arial"/>
                <w:noProof/>
                <w:color w:val="000000" w:themeColor="text1"/>
                <w:sz w:val="20"/>
                <w:szCs w:val="20"/>
              </w:rPr>
              <w:t>3.1.1 PESTLE Analysis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_Toc213435574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7</w:t>
            </w:r>
            <w:r w:rsidRPr="006A1C5A">
              <w:rPr>
                <w:rFonts w:ascii="Arial" w:hAnsi="Arial" w:cs="Arial"/>
                <w:noProof/>
                <w:webHidden/>
                <w:color w:val="000000" w:themeColor="text1"/>
                <w:sz w:val="20"/>
                <w:szCs w:val="20"/>
              </w:rPr>
              <w:fldChar w:fldCharType="end"/>
            </w:r>
          </w:hyperlink>
        </w:p>
        <w:p w14:paraId="657ACC02" w14:textId="08B78724" w:rsidR="00522033" w:rsidRPr="006A1C5A" w:rsidRDefault="00522033" w:rsidP="008E2288">
          <w:pPr>
            <w:pStyle w:val="TOC3"/>
            <w:tabs>
              <w:tab w:val="right" w:leader="dot" w:pos="9350"/>
            </w:tabs>
            <w:spacing w:line="360" w:lineRule="auto"/>
            <w:rPr>
              <w:rFonts w:ascii="Arial" w:hAnsi="Arial" w:cs="Arial"/>
              <w:noProof/>
              <w:color w:val="000000" w:themeColor="text1"/>
              <w:sz w:val="20"/>
              <w:szCs w:val="20"/>
            </w:rPr>
          </w:pPr>
          <w:hyperlink w:anchor="_Toc213435575" w:history="1">
            <w:r w:rsidRPr="006A1C5A">
              <w:rPr>
                <w:rStyle w:val="Hyperlink"/>
                <w:rFonts w:ascii="Arial" w:hAnsi="Arial" w:cs="Arial"/>
                <w:noProof/>
                <w:color w:val="000000" w:themeColor="text1"/>
                <w:sz w:val="20"/>
                <w:szCs w:val="20"/>
              </w:rPr>
              <w:t>3.1.2 Porter’s Five Forces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_Toc213435575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9</w:t>
            </w:r>
            <w:r w:rsidRPr="006A1C5A">
              <w:rPr>
                <w:rFonts w:ascii="Arial" w:hAnsi="Arial" w:cs="Arial"/>
                <w:noProof/>
                <w:webHidden/>
                <w:color w:val="000000" w:themeColor="text1"/>
                <w:sz w:val="20"/>
                <w:szCs w:val="20"/>
              </w:rPr>
              <w:fldChar w:fldCharType="end"/>
            </w:r>
          </w:hyperlink>
        </w:p>
        <w:p w14:paraId="32F14364" w14:textId="3CDA985A"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76" w:history="1">
            <w:r w:rsidRPr="006A1C5A">
              <w:rPr>
                <w:rStyle w:val="Hyperlink"/>
                <w:rFonts w:ascii="Arial" w:hAnsi="Arial" w:cs="Arial"/>
                <w:noProof/>
                <w:color w:val="000000" w:themeColor="text1"/>
                <w:sz w:val="20"/>
                <w:szCs w:val="20"/>
              </w:rPr>
              <w:t>3.2 Competitive Landscape</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_Toc213435576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10</w:t>
            </w:r>
            <w:r w:rsidRPr="006A1C5A">
              <w:rPr>
                <w:rFonts w:ascii="Arial" w:hAnsi="Arial" w:cs="Arial"/>
                <w:noProof/>
                <w:webHidden/>
                <w:color w:val="000000" w:themeColor="text1"/>
                <w:sz w:val="20"/>
                <w:szCs w:val="20"/>
              </w:rPr>
              <w:fldChar w:fldCharType="end"/>
            </w:r>
          </w:hyperlink>
        </w:p>
        <w:p w14:paraId="6CB324EC" w14:textId="0B26CF8B"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77" w:history="1">
            <w:r w:rsidRPr="006A1C5A">
              <w:rPr>
                <w:rStyle w:val="Hyperlink"/>
                <w:rFonts w:ascii="Arial" w:hAnsi="Arial" w:cs="Arial"/>
                <w:noProof/>
                <w:color w:val="000000" w:themeColor="text1"/>
                <w:sz w:val="20"/>
                <w:szCs w:val="20"/>
              </w:rPr>
              <w:t>3.3 Effectiveness and limitations of the analytical tools employed</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_Toc213435577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11</w:t>
            </w:r>
            <w:r w:rsidRPr="006A1C5A">
              <w:rPr>
                <w:rFonts w:ascii="Arial" w:hAnsi="Arial" w:cs="Arial"/>
                <w:noProof/>
                <w:webHidden/>
                <w:color w:val="000000" w:themeColor="text1"/>
                <w:sz w:val="20"/>
                <w:szCs w:val="20"/>
              </w:rPr>
              <w:fldChar w:fldCharType="end"/>
            </w:r>
          </w:hyperlink>
        </w:p>
        <w:p w14:paraId="2F9C6A85" w14:textId="552A6148"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78" w:history="1">
            <w:r w:rsidRPr="006A1C5A">
              <w:rPr>
                <w:rStyle w:val="Hyperlink"/>
                <w:rFonts w:ascii="Arial" w:hAnsi="Arial" w:cs="Arial"/>
                <w:noProof/>
                <w:color w:val="000000" w:themeColor="text1"/>
                <w:sz w:val="20"/>
                <w:szCs w:val="20"/>
              </w:rPr>
              <w:t>4.0 Strategy Development and Formulation</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_Toc213435578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11</w:t>
            </w:r>
            <w:r w:rsidRPr="006A1C5A">
              <w:rPr>
                <w:rFonts w:ascii="Arial" w:hAnsi="Arial" w:cs="Arial"/>
                <w:noProof/>
                <w:webHidden/>
                <w:color w:val="000000" w:themeColor="text1"/>
                <w:sz w:val="20"/>
                <w:szCs w:val="20"/>
              </w:rPr>
              <w:fldChar w:fldCharType="end"/>
            </w:r>
          </w:hyperlink>
        </w:p>
        <w:p w14:paraId="1EAF42AA" w14:textId="2D51281B"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79" w:history="1">
            <w:r w:rsidRPr="006A1C5A">
              <w:rPr>
                <w:rStyle w:val="Hyperlink"/>
                <w:rFonts w:ascii="Arial" w:hAnsi="Arial" w:cs="Arial"/>
                <w:noProof/>
                <w:color w:val="000000" w:themeColor="text1"/>
                <w:sz w:val="20"/>
                <w:szCs w:val="20"/>
              </w:rPr>
              <w:t>4.1 Market Entry Strategy</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_Toc213435579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11</w:t>
            </w:r>
            <w:r w:rsidRPr="006A1C5A">
              <w:rPr>
                <w:rFonts w:ascii="Arial" w:hAnsi="Arial" w:cs="Arial"/>
                <w:noProof/>
                <w:webHidden/>
                <w:color w:val="000000" w:themeColor="text1"/>
                <w:sz w:val="20"/>
                <w:szCs w:val="20"/>
              </w:rPr>
              <w:fldChar w:fldCharType="end"/>
            </w:r>
          </w:hyperlink>
        </w:p>
        <w:p w14:paraId="449D3F23" w14:textId="62703AB2"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80" w:history="1">
            <w:r w:rsidRPr="006A1C5A">
              <w:rPr>
                <w:rStyle w:val="Hyperlink"/>
                <w:rFonts w:ascii="Arial" w:hAnsi="Arial" w:cs="Arial"/>
                <w:noProof/>
                <w:color w:val="000000" w:themeColor="text1"/>
                <w:sz w:val="20"/>
                <w:szCs w:val="20"/>
              </w:rPr>
              <w:t>4.2 Entry Strategy aligned with the organisation’s objectives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_Toc213435580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13</w:t>
            </w:r>
            <w:r w:rsidRPr="006A1C5A">
              <w:rPr>
                <w:rFonts w:ascii="Arial" w:hAnsi="Arial" w:cs="Arial"/>
                <w:noProof/>
                <w:webHidden/>
                <w:color w:val="000000" w:themeColor="text1"/>
                <w:sz w:val="20"/>
                <w:szCs w:val="20"/>
              </w:rPr>
              <w:fldChar w:fldCharType="end"/>
            </w:r>
          </w:hyperlink>
        </w:p>
        <w:p w14:paraId="5F8BF136" w14:textId="568B0BAD"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81" w:history="1">
            <w:r w:rsidRPr="006A1C5A">
              <w:rPr>
                <w:rStyle w:val="Hyperlink"/>
                <w:rFonts w:ascii="Arial" w:hAnsi="Arial" w:cs="Arial"/>
                <w:noProof/>
                <w:color w:val="000000" w:themeColor="text1"/>
                <w:sz w:val="20"/>
                <w:szCs w:val="20"/>
              </w:rPr>
              <w:t>4.3 Identification of opportunities and potential risks for the selected entry strategy</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_Toc213435581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14</w:t>
            </w:r>
            <w:r w:rsidRPr="006A1C5A">
              <w:rPr>
                <w:rFonts w:ascii="Arial" w:hAnsi="Arial" w:cs="Arial"/>
                <w:noProof/>
                <w:webHidden/>
                <w:color w:val="000000" w:themeColor="text1"/>
                <w:sz w:val="20"/>
                <w:szCs w:val="20"/>
              </w:rPr>
              <w:fldChar w:fldCharType="end"/>
            </w:r>
          </w:hyperlink>
        </w:p>
        <w:p w14:paraId="16B19A1C" w14:textId="06841CFB"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82" w:history="1">
            <w:r w:rsidRPr="006A1C5A">
              <w:rPr>
                <w:rStyle w:val="Hyperlink"/>
                <w:rFonts w:ascii="Arial" w:hAnsi="Arial" w:cs="Arial"/>
                <w:noProof/>
                <w:color w:val="000000" w:themeColor="text1"/>
                <w:sz w:val="20"/>
                <w:szCs w:val="20"/>
              </w:rPr>
              <w:t>5.0 Performance Evaluation Framework</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_Toc213435582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16</w:t>
            </w:r>
            <w:r w:rsidRPr="006A1C5A">
              <w:rPr>
                <w:rFonts w:ascii="Arial" w:hAnsi="Arial" w:cs="Arial"/>
                <w:noProof/>
                <w:webHidden/>
                <w:color w:val="000000" w:themeColor="text1"/>
                <w:sz w:val="20"/>
                <w:szCs w:val="20"/>
              </w:rPr>
              <w:fldChar w:fldCharType="end"/>
            </w:r>
          </w:hyperlink>
        </w:p>
        <w:p w14:paraId="3671D075" w14:textId="55FA5EB3"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83" w:history="1">
            <w:r w:rsidRPr="006A1C5A">
              <w:rPr>
                <w:rStyle w:val="Hyperlink"/>
                <w:rFonts w:ascii="Arial" w:hAnsi="Arial" w:cs="Arial"/>
                <w:noProof/>
                <w:color w:val="000000" w:themeColor="text1"/>
                <w:sz w:val="20"/>
                <w:szCs w:val="20"/>
              </w:rPr>
              <w:t>5.1 Design a Balanced Scorecard</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_Toc213435583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16</w:t>
            </w:r>
            <w:r w:rsidRPr="006A1C5A">
              <w:rPr>
                <w:rFonts w:ascii="Arial" w:hAnsi="Arial" w:cs="Arial"/>
                <w:noProof/>
                <w:webHidden/>
                <w:color w:val="000000" w:themeColor="text1"/>
                <w:sz w:val="20"/>
                <w:szCs w:val="20"/>
              </w:rPr>
              <w:fldChar w:fldCharType="end"/>
            </w:r>
          </w:hyperlink>
        </w:p>
        <w:p w14:paraId="4756D964" w14:textId="1C007026"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84" w:history="1">
            <w:r w:rsidRPr="006A1C5A">
              <w:rPr>
                <w:rStyle w:val="Hyperlink"/>
                <w:rFonts w:ascii="Arial" w:hAnsi="Arial" w:cs="Arial"/>
                <w:noProof/>
                <w:color w:val="000000" w:themeColor="text1"/>
                <w:sz w:val="20"/>
                <w:szCs w:val="20"/>
              </w:rPr>
              <w:t>5.2 Triple Bottom Line</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_Toc213435584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19</w:t>
            </w:r>
            <w:r w:rsidRPr="006A1C5A">
              <w:rPr>
                <w:rFonts w:ascii="Arial" w:hAnsi="Arial" w:cs="Arial"/>
                <w:noProof/>
                <w:webHidden/>
                <w:color w:val="000000" w:themeColor="text1"/>
                <w:sz w:val="20"/>
                <w:szCs w:val="20"/>
              </w:rPr>
              <w:fldChar w:fldCharType="end"/>
            </w:r>
          </w:hyperlink>
        </w:p>
        <w:p w14:paraId="69DEB6B4" w14:textId="4FAE7FFF"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85" w:history="1">
            <w:r w:rsidRPr="006A1C5A">
              <w:rPr>
                <w:rStyle w:val="Hyperlink"/>
                <w:rFonts w:ascii="Arial" w:hAnsi="Arial" w:cs="Arial"/>
                <w:noProof/>
                <w:color w:val="000000" w:themeColor="text1"/>
                <w:sz w:val="20"/>
                <w:szCs w:val="20"/>
              </w:rPr>
              <w:t>5.3 Alternative appropriate performance measurement system to identify key performance indicators (KPIs) and success metrics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_Toc213435585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20</w:t>
            </w:r>
            <w:r w:rsidRPr="006A1C5A">
              <w:rPr>
                <w:rFonts w:ascii="Arial" w:hAnsi="Arial" w:cs="Arial"/>
                <w:noProof/>
                <w:webHidden/>
                <w:color w:val="000000" w:themeColor="text1"/>
                <w:sz w:val="20"/>
                <w:szCs w:val="20"/>
              </w:rPr>
              <w:fldChar w:fldCharType="end"/>
            </w:r>
          </w:hyperlink>
        </w:p>
        <w:p w14:paraId="20140E61" w14:textId="31FD5452" w:rsidR="00522033" w:rsidRPr="006A1C5A" w:rsidRDefault="00522033" w:rsidP="008E2288">
          <w:pPr>
            <w:pStyle w:val="TOC2"/>
            <w:tabs>
              <w:tab w:val="right" w:leader="dot" w:pos="9350"/>
            </w:tabs>
            <w:spacing w:line="360" w:lineRule="auto"/>
            <w:rPr>
              <w:rFonts w:ascii="Arial" w:hAnsi="Arial" w:cs="Arial"/>
              <w:noProof/>
              <w:color w:val="000000" w:themeColor="text1"/>
              <w:sz w:val="20"/>
              <w:szCs w:val="20"/>
            </w:rPr>
          </w:pPr>
          <w:hyperlink w:anchor="_Toc213435586" w:history="1">
            <w:r w:rsidRPr="006A1C5A">
              <w:rPr>
                <w:rStyle w:val="Hyperlink"/>
                <w:rFonts w:ascii="Arial" w:hAnsi="Arial" w:cs="Arial"/>
                <w:noProof/>
                <w:color w:val="000000" w:themeColor="text1"/>
                <w:sz w:val="20"/>
                <w:szCs w:val="20"/>
              </w:rPr>
              <w:t>5.4 Impact and progress of the expansion initiative for the Performance Evaluation Framework</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_Toc213435586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21</w:t>
            </w:r>
            <w:r w:rsidRPr="006A1C5A">
              <w:rPr>
                <w:rFonts w:ascii="Arial" w:hAnsi="Arial" w:cs="Arial"/>
                <w:noProof/>
                <w:webHidden/>
                <w:color w:val="000000" w:themeColor="text1"/>
                <w:sz w:val="20"/>
                <w:szCs w:val="20"/>
              </w:rPr>
              <w:fldChar w:fldCharType="end"/>
            </w:r>
          </w:hyperlink>
        </w:p>
        <w:p w14:paraId="3C7863CC" w14:textId="7EFD177E"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87" w:history="1">
            <w:r w:rsidRPr="006A1C5A">
              <w:rPr>
                <w:rStyle w:val="Hyperlink"/>
                <w:rFonts w:ascii="Arial" w:hAnsi="Arial" w:cs="Arial"/>
                <w:noProof/>
                <w:color w:val="000000" w:themeColor="text1"/>
                <w:sz w:val="20"/>
                <w:szCs w:val="20"/>
              </w:rPr>
              <w:t>6.0 Recommendations</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_Toc213435587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22</w:t>
            </w:r>
            <w:r w:rsidRPr="006A1C5A">
              <w:rPr>
                <w:rFonts w:ascii="Arial" w:hAnsi="Arial" w:cs="Arial"/>
                <w:noProof/>
                <w:webHidden/>
                <w:color w:val="000000" w:themeColor="text1"/>
                <w:sz w:val="20"/>
                <w:szCs w:val="20"/>
              </w:rPr>
              <w:fldChar w:fldCharType="end"/>
            </w:r>
          </w:hyperlink>
        </w:p>
        <w:p w14:paraId="71996AAA" w14:textId="5C743B6C"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88" w:history="1">
            <w:r w:rsidRPr="006A1C5A">
              <w:rPr>
                <w:rStyle w:val="Hyperlink"/>
                <w:rFonts w:ascii="Arial" w:hAnsi="Arial" w:cs="Arial"/>
                <w:noProof/>
                <w:color w:val="000000" w:themeColor="text1"/>
                <w:sz w:val="20"/>
                <w:szCs w:val="20"/>
              </w:rPr>
              <w:t>7.0 Conclusion</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_Toc213435588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23</w:t>
            </w:r>
            <w:r w:rsidRPr="006A1C5A">
              <w:rPr>
                <w:rFonts w:ascii="Arial" w:hAnsi="Arial" w:cs="Arial"/>
                <w:noProof/>
                <w:webHidden/>
                <w:color w:val="000000" w:themeColor="text1"/>
                <w:sz w:val="20"/>
                <w:szCs w:val="20"/>
              </w:rPr>
              <w:fldChar w:fldCharType="end"/>
            </w:r>
          </w:hyperlink>
        </w:p>
        <w:p w14:paraId="259DE8A1" w14:textId="7EA67A16" w:rsidR="00522033" w:rsidRPr="006A1C5A" w:rsidRDefault="00522033" w:rsidP="008E2288">
          <w:pPr>
            <w:pStyle w:val="TOC1"/>
            <w:tabs>
              <w:tab w:val="right" w:leader="dot" w:pos="9350"/>
            </w:tabs>
            <w:spacing w:line="360" w:lineRule="auto"/>
            <w:rPr>
              <w:rFonts w:ascii="Arial" w:hAnsi="Arial" w:cs="Arial"/>
              <w:noProof/>
              <w:color w:val="000000" w:themeColor="text1"/>
              <w:sz w:val="20"/>
              <w:szCs w:val="20"/>
            </w:rPr>
          </w:pPr>
          <w:hyperlink w:anchor="_Toc213435589" w:history="1">
            <w:r w:rsidRPr="006A1C5A">
              <w:rPr>
                <w:rStyle w:val="Hyperlink"/>
                <w:rFonts w:ascii="Arial" w:hAnsi="Arial" w:cs="Arial"/>
                <w:noProof/>
                <w:color w:val="000000" w:themeColor="text1"/>
                <w:sz w:val="20"/>
                <w:szCs w:val="20"/>
              </w:rPr>
              <w:t>Reference List</w:t>
            </w:r>
            <w:r w:rsidRPr="006A1C5A">
              <w:rPr>
                <w:rFonts w:ascii="Arial" w:hAnsi="Arial" w:cs="Arial"/>
                <w:noProof/>
                <w:webHidden/>
                <w:color w:val="000000" w:themeColor="text1"/>
                <w:sz w:val="20"/>
                <w:szCs w:val="20"/>
              </w:rPr>
              <w:tab/>
            </w:r>
            <w:r w:rsidRPr="006A1C5A">
              <w:rPr>
                <w:rFonts w:ascii="Arial" w:hAnsi="Arial" w:cs="Arial"/>
                <w:noProof/>
                <w:webHidden/>
                <w:color w:val="000000" w:themeColor="text1"/>
                <w:sz w:val="20"/>
                <w:szCs w:val="20"/>
              </w:rPr>
              <w:fldChar w:fldCharType="begin"/>
            </w:r>
            <w:r w:rsidRPr="006A1C5A">
              <w:rPr>
                <w:rFonts w:ascii="Arial" w:hAnsi="Arial" w:cs="Arial"/>
                <w:noProof/>
                <w:webHidden/>
                <w:color w:val="000000" w:themeColor="text1"/>
                <w:sz w:val="20"/>
                <w:szCs w:val="20"/>
              </w:rPr>
              <w:instrText xml:space="preserve"> PAGEREF _Toc213435589 \h </w:instrText>
            </w:r>
            <w:r w:rsidRPr="006A1C5A">
              <w:rPr>
                <w:rFonts w:ascii="Arial" w:hAnsi="Arial" w:cs="Arial"/>
                <w:noProof/>
                <w:webHidden/>
                <w:color w:val="000000" w:themeColor="text1"/>
                <w:sz w:val="20"/>
                <w:szCs w:val="20"/>
              </w:rPr>
            </w:r>
            <w:r w:rsidRPr="006A1C5A">
              <w:rPr>
                <w:rFonts w:ascii="Arial" w:hAnsi="Arial" w:cs="Arial"/>
                <w:noProof/>
                <w:webHidden/>
                <w:color w:val="000000" w:themeColor="text1"/>
                <w:sz w:val="20"/>
                <w:szCs w:val="20"/>
              </w:rPr>
              <w:fldChar w:fldCharType="separate"/>
            </w:r>
            <w:r w:rsidR="00352760">
              <w:rPr>
                <w:rFonts w:ascii="Arial" w:hAnsi="Arial" w:cs="Arial"/>
                <w:noProof/>
                <w:webHidden/>
                <w:color w:val="000000" w:themeColor="text1"/>
                <w:sz w:val="20"/>
                <w:szCs w:val="20"/>
              </w:rPr>
              <w:t>25</w:t>
            </w:r>
            <w:r w:rsidRPr="006A1C5A">
              <w:rPr>
                <w:rFonts w:ascii="Arial" w:hAnsi="Arial" w:cs="Arial"/>
                <w:noProof/>
                <w:webHidden/>
                <w:color w:val="000000" w:themeColor="text1"/>
                <w:sz w:val="20"/>
                <w:szCs w:val="20"/>
              </w:rPr>
              <w:fldChar w:fldCharType="end"/>
            </w:r>
          </w:hyperlink>
        </w:p>
        <w:p w14:paraId="6D117E99" w14:textId="6985729E" w:rsidR="00522033" w:rsidRPr="00010038" w:rsidRDefault="00522033" w:rsidP="008E2288">
          <w:pPr>
            <w:spacing w:line="360" w:lineRule="auto"/>
            <w:rPr>
              <w:rFonts w:ascii="Arial" w:hAnsi="Arial" w:cs="Arial"/>
              <w:color w:val="000000" w:themeColor="text1"/>
            </w:rPr>
          </w:pPr>
          <w:r w:rsidRPr="006A1C5A">
            <w:rPr>
              <w:rFonts w:ascii="Arial" w:hAnsi="Arial" w:cs="Arial"/>
              <w:b/>
              <w:bCs/>
              <w:color w:val="000000" w:themeColor="text1"/>
              <w:sz w:val="20"/>
              <w:szCs w:val="20"/>
            </w:rPr>
            <w:fldChar w:fldCharType="end"/>
          </w:r>
        </w:p>
      </w:sdtContent>
    </w:sdt>
    <w:p w14:paraId="07F718EC" w14:textId="77777777" w:rsidR="00E27D03" w:rsidRPr="00010038" w:rsidRDefault="00E27D03" w:rsidP="008E2288">
      <w:pPr>
        <w:spacing w:line="360" w:lineRule="auto"/>
        <w:rPr>
          <w:rFonts w:ascii="Arial" w:hAnsi="Arial" w:cs="Arial"/>
          <w:color w:val="000000" w:themeColor="text1"/>
        </w:rPr>
      </w:pPr>
    </w:p>
    <w:p w14:paraId="77624D04" w14:textId="77777777" w:rsidR="00E27D03" w:rsidRPr="00010038" w:rsidRDefault="00E27D03" w:rsidP="008E2288">
      <w:pPr>
        <w:spacing w:line="360" w:lineRule="auto"/>
        <w:rPr>
          <w:rFonts w:ascii="Arial" w:hAnsi="Arial" w:cs="Arial"/>
          <w:color w:val="000000" w:themeColor="text1"/>
        </w:rPr>
      </w:pPr>
    </w:p>
    <w:p w14:paraId="11317E47" w14:textId="77777777" w:rsidR="00E27D03" w:rsidRPr="00010038" w:rsidRDefault="00000000" w:rsidP="008E2288">
      <w:pPr>
        <w:pStyle w:val="Heading1"/>
        <w:spacing w:line="360" w:lineRule="auto"/>
        <w:rPr>
          <w:rFonts w:ascii="Arial" w:hAnsi="Arial" w:cs="Arial"/>
          <w:color w:val="000000" w:themeColor="text1"/>
          <w:sz w:val="24"/>
          <w:szCs w:val="24"/>
        </w:rPr>
      </w:pPr>
      <w:bookmarkStart w:id="4" w:name="_htgyxlfrmpvg" w:colFirst="0" w:colLast="0"/>
      <w:bookmarkEnd w:id="4"/>
      <w:r w:rsidRPr="00010038">
        <w:rPr>
          <w:rFonts w:ascii="Arial" w:hAnsi="Arial" w:cs="Arial"/>
          <w:color w:val="000000" w:themeColor="text1"/>
          <w:sz w:val="24"/>
          <w:szCs w:val="24"/>
        </w:rPr>
        <w:br w:type="page"/>
      </w:r>
    </w:p>
    <w:p w14:paraId="32C62BF5" w14:textId="77777777" w:rsidR="00E27D03" w:rsidRPr="00010038" w:rsidRDefault="00000000" w:rsidP="008E2288">
      <w:pPr>
        <w:pStyle w:val="Heading1"/>
        <w:spacing w:line="360" w:lineRule="auto"/>
        <w:rPr>
          <w:rFonts w:ascii="Arial" w:hAnsi="Arial" w:cs="Arial"/>
          <w:color w:val="000000" w:themeColor="text1"/>
          <w:sz w:val="24"/>
          <w:szCs w:val="24"/>
        </w:rPr>
      </w:pPr>
      <w:bookmarkStart w:id="5" w:name="_k61k8zx9k6v5" w:colFirst="0" w:colLast="0"/>
      <w:bookmarkStart w:id="6" w:name="_Toc213435567"/>
      <w:bookmarkEnd w:id="5"/>
      <w:r w:rsidRPr="00010038">
        <w:rPr>
          <w:rFonts w:ascii="Arial" w:hAnsi="Arial" w:cs="Arial"/>
          <w:color w:val="000000" w:themeColor="text1"/>
          <w:sz w:val="24"/>
          <w:szCs w:val="24"/>
        </w:rPr>
        <w:lastRenderedPageBreak/>
        <w:t>1.0 Introduction</w:t>
      </w:r>
      <w:bookmarkEnd w:id="6"/>
    </w:p>
    <w:p w14:paraId="77911863" w14:textId="0036A474"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In the contemporary business environment, the development of business enterprises is focused </w:t>
      </w:r>
      <w:r w:rsidR="00243BF0" w:rsidRPr="00010038">
        <w:rPr>
          <w:rFonts w:ascii="Arial" w:hAnsi="Arial" w:cs="Arial"/>
          <w:color w:val="000000" w:themeColor="text1"/>
        </w:rPr>
        <w:t>on</w:t>
      </w:r>
      <w:r w:rsidRPr="00010038">
        <w:rPr>
          <w:rFonts w:ascii="Arial" w:hAnsi="Arial" w:cs="Arial"/>
          <w:color w:val="000000" w:themeColor="text1"/>
        </w:rPr>
        <w:t xml:space="preserve"> the enhancement of strategic management. That allowed the business processes for setting and executing plans for companies to achieve their goals. This further focuses towards providing a clear direction that enhances decision-making processes, which helps build a competitive advantage. In this respect, strategic management provides aspects for analysing both internal and external factors of an organisation to create a roadmap for long-term success, which ensures resources are used efficiently (Peter </w:t>
      </w:r>
      <w:r w:rsidRPr="00010038">
        <w:rPr>
          <w:rFonts w:ascii="Arial" w:hAnsi="Arial" w:cs="Arial"/>
          <w:i/>
          <w:color w:val="000000" w:themeColor="text1"/>
        </w:rPr>
        <w:t xml:space="preserve">et al., </w:t>
      </w:r>
      <w:r w:rsidRPr="00010038">
        <w:rPr>
          <w:rFonts w:ascii="Arial" w:hAnsi="Arial" w:cs="Arial"/>
          <w:color w:val="000000" w:themeColor="text1"/>
        </w:rPr>
        <w:t xml:space="preserve">2023). Today, the rise of competitive business growth has resulted from the alignment of strategic management, playing a vital role in providing scopes for organisations navigating a dynamic environment by providing a framework for decision-making and long-term planning. Such aspects are therefore allowing businesses towards rapid technological advancements, changing consumer preferences as well and shifting market dynamics. While doing so, organisations are proactively identifying opportunities and mitigating risks (Barros </w:t>
      </w:r>
      <w:r w:rsidRPr="00010038">
        <w:rPr>
          <w:rFonts w:ascii="Arial" w:hAnsi="Arial" w:cs="Arial"/>
          <w:i/>
          <w:color w:val="000000" w:themeColor="text1"/>
        </w:rPr>
        <w:t xml:space="preserve">et al., </w:t>
      </w:r>
      <w:r w:rsidRPr="00010038">
        <w:rPr>
          <w:rFonts w:ascii="Arial" w:hAnsi="Arial" w:cs="Arial"/>
          <w:color w:val="000000" w:themeColor="text1"/>
        </w:rPr>
        <w:t xml:space="preserve">2021). Therefore, effective growth of strategic management provides scope to the businesses while aligning their resources, capabilities and goal settings. Hence, with the dynamic changes of the business environment, companies are also changing their business operations by not only enhancing their ability to plan but also building capacities for adapting to unforeseen circumstances (Shmatko and </w:t>
      </w:r>
      <w:proofErr w:type="spellStart"/>
      <w:r w:rsidRPr="00010038">
        <w:rPr>
          <w:rFonts w:ascii="Arial" w:hAnsi="Arial" w:cs="Arial"/>
          <w:color w:val="000000" w:themeColor="text1"/>
        </w:rPr>
        <w:t>Ivchyk</w:t>
      </w:r>
      <w:proofErr w:type="spellEnd"/>
      <w:r w:rsidRPr="00010038">
        <w:rPr>
          <w:rFonts w:ascii="Arial" w:hAnsi="Arial" w:cs="Arial"/>
          <w:color w:val="000000" w:themeColor="text1"/>
        </w:rPr>
        <w:t xml:space="preserve">, 2024). By providing appropriate tools for analysing both internal and external business processes, strategic business management allows companies to enhance their collective business performances (Rêgo </w:t>
      </w:r>
      <w:r w:rsidRPr="00010038">
        <w:rPr>
          <w:rFonts w:ascii="Arial" w:hAnsi="Arial" w:cs="Arial"/>
          <w:i/>
          <w:color w:val="000000" w:themeColor="text1"/>
        </w:rPr>
        <w:t xml:space="preserve">et al., </w:t>
      </w:r>
      <w:r w:rsidRPr="00010038">
        <w:rPr>
          <w:rFonts w:ascii="Arial" w:hAnsi="Arial" w:cs="Arial"/>
          <w:color w:val="000000" w:themeColor="text1"/>
        </w:rPr>
        <w:t xml:space="preserve">2022). </w:t>
      </w:r>
    </w:p>
    <w:p w14:paraId="14618B9F"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The current report therefore focuses on the significance of strategic management, its approaches in innovation and strategic foresight, which effectively anticipate future trends and disruptions that impact business organisations. Despite significant growth in the dynamic business environment, companies are not only preparing for growth but also developing their potential to deal with potential challenges. Hence, by effectively identifying both the emerging opportunities and potential disruptions, businesses are adjusting their business strategies to stay ahead of the competition. </w:t>
      </w:r>
    </w:p>
    <w:p w14:paraId="7D361DC3" w14:textId="77777777" w:rsidR="00E27D03" w:rsidRPr="00010038" w:rsidRDefault="00000000" w:rsidP="008E2288">
      <w:pPr>
        <w:pStyle w:val="Heading2"/>
        <w:spacing w:line="360" w:lineRule="auto"/>
        <w:rPr>
          <w:rFonts w:ascii="Arial" w:hAnsi="Arial" w:cs="Arial"/>
          <w:color w:val="000000" w:themeColor="text1"/>
          <w:sz w:val="24"/>
          <w:szCs w:val="24"/>
        </w:rPr>
      </w:pPr>
      <w:bookmarkStart w:id="7" w:name="_ytd1nkpc2wxl" w:colFirst="0" w:colLast="0"/>
      <w:bookmarkStart w:id="8" w:name="_Toc213435568"/>
      <w:bookmarkEnd w:id="7"/>
      <w:r w:rsidRPr="00010038">
        <w:rPr>
          <w:rFonts w:ascii="Arial" w:hAnsi="Arial" w:cs="Arial"/>
          <w:color w:val="000000" w:themeColor="text1"/>
          <w:sz w:val="24"/>
          <w:szCs w:val="24"/>
        </w:rPr>
        <w:lastRenderedPageBreak/>
        <w:t>1.1 Report Significance and Structure</w:t>
      </w:r>
      <w:bookmarkEnd w:id="8"/>
    </w:p>
    <w:p w14:paraId="2020BB3A" w14:textId="10C71261"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To discuss the vast research dimensions of strategic management, this report aims to cover a range of management models, concepts, and theories in practice to evaluate the issue. To do so, effective market entry strategies, competitive environment, and using both internal and external environmental analysis will be included in this report. Moreover, Strategy Development and </w:t>
      </w:r>
      <w:r w:rsidR="00243BF0" w:rsidRPr="00010038">
        <w:rPr>
          <w:rFonts w:ascii="Arial" w:hAnsi="Arial" w:cs="Arial"/>
          <w:color w:val="000000" w:themeColor="text1"/>
        </w:rPr>
        <w:t>Formulation, Performance</w:t>
      </w:r>
      <w:r w:rsidRPr="00010038">
        <w:rPr>
          <w:rFonts w:ascii="Arial" w:hAnsi="Arial" w:cs="Arial"/>
          <w:color w:val="000000" w:themeColor="text1"/>
        </w:rPr>
        <w:t xml:space="preserve"> Evaluation Frameworks will also be discussed in this report. </w:t>
      </w:r>
    </w:p>
    <w:p w14:paraId="22BB5D70" w14:textId="77777777" w:rsidR="00E27D03" w:rsidRPr="00010038" w:rsidRDefault="00000000" w:rsidP="008E2288">
      <w:pPr>
        <w:pStyle w:val="Heading1"/>
        <w:spacing w:line="360" w:lineRule="auto"/>
        <w:rPr>
          <w:rFonts w:ascii="Arial" w:hAnsi="Arial" w:cs="Arial"/>
          <w:color w:val="000000" w:themeColor="text1"/>
          <w:sz w:val="24"/>
          <w:szCs w:val="24"/>
        </w:rPr>
      </w:pPr>
      <w:bookmarkStart w:id="9" w:name="_1pjicy1rj4hf" w:colFirst="0" w:colLast="0"/>
      <w:bookmarkStart w:id="10" w:name="_Toc213435569"/>
      <w:bookmarkEnd w:id="9"/>
      <w:r w:rsidRPr="00010038">
        <w:rPr>
          <w:rFonts w:ascii="Arial" w:hAnsi="Arial" w:cs="Arial"/>
          <w:color w:val="000000" w:themeColor="text1"/>
          <w:sz w:val="24"/>
          <w:szCs w:val="24"/>
        </w:rPr>
        <w:t>2.0 Company Selection and Target Market</w:t>
      </w:r>
      <w:bookmarkEnd w:id="10"/>
    </w:p>
    <w:p w14:paraId="08FC6277" w14:textId="77777777" w:rsidR="00E27D03" w:rsidRPr="00010038" w:rsidRDefault="00000000" w:rsidP="008E2288">
      <w:pPr>
        <w:pStyle w:val="Heading2"/>
        <w:spacing w:line="360" w:lineRule="auto"/>
        <w:rPr>
          <w:rFonts w:ascii="Arial" w:hAnsi="Arial" w:cs="Arial"/>
          <w:color w:val="000000" w:themeColor="text1"/>
          <w:sz w:val="24"/>
          <w:szCs w:val="24"/>
        </w:rPr>
      </w:pPr>
      <w:bookmarkStart w:id="11" w:name="_57wn8r83alj2" w:colFirst="0" w:colLast="0"/>
      <w:bookmarkStart w:id="12" w:name="_Toc213435570"/>
      <w:bookmarkEnd w:id="11"/>
      <w:r w:rsidRPr="00010038">
        <w:rPr>
          <w:rFonts w:ascii="Arial" w:hAnsi="Arial" w:cs="Arial"/>
          <w:color w:val="000000" w:themeColor="text1"/>
          <w:sz w:val="24"/>
          <w:szCs w:val="24"/>
        </w:rPr>
        <w:t>2.1 Company Selection process and justification for selection</w:t>
      </w:r>
      <w:bookmarkEnd w:id="12"/>
    </w:p>
    <w:p w14:paraId="555A1B5D" w14:textId="1443CCDC"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While developing the strategic management report, a company needs to be selected that is actively seeking global expansion and is developing plans for various market entry strategies, from which an appropriate one needs to be selected and applied by the company. In this respect, the current report selects the Boohoo group (Debenhams group, 2025). The Boohoo group, a British online-based fast-fashion retailer, owns multiple brands, including Boohoo, </w:t>
      </w:r>
      <w:proofErr w:type="spellStart"/>
      <w:r w:rsidRPr="00010038">
        <w:rPr>
          <w:rFonts w:ascii="Arial" w:hAnsi="Arial" w:cs="Arial"/>
          <w:color w:val="000000" w:themeColor="text1"/>
        </w:rPr>
        <w:t>BoohooMAN</w:t>
      </w:r>
      <w:proofErr w:type="spellEnd"/>
      <w:r w:rsidRPr="00010038">
        <w:rPr>
          <w:rFonts w:ascii="Arial" w:hAnsi="Arial" w:cs="Arial"/>
          <w:color w:val="000000" w:themeColor="text1"/>
        </w:rPr>
        <w:t xml:space="preserve">, </w:t>
      </w:r>
      <w:proofErr w:type="spellStart"/>
      <w:r w:rsidRPr="00010038">
        <w:rPr>
          <w:rFonts w:ascii="Arial" w:hAnsi="Arial" w:cs="Arial"/>
          <w:color w:val="000000" w:themeColor="text1"/>
        </w:rPr>
        <w:t>PrettyLittleThing</w:t>
      </w:r>
      <w:proofErr w:type="spellEnd"/>
      <w:r w:rsidRPr="00010038">
        <w:rPr>
          <w:rFonts w:ascii="Arial" w:hAnsi="Arial" w:cs="Arial"/>
          <w:color w:val="000000" w:themeColor="text1"/>
        </w:rPr>
        <w:t xml:space="preserve">, Nasty Gal and Karen Millen. Established in the year 2006, this company. Currently having business operations centred within the United Kingdom and over 100 countries. The major countries where it is developing operations include North America, Europe (including France, Italy, and Nordic Countries), Australia, New Zealand, Canada and specific regions of Asia and the Middle East (Debenhams group, 2025). Moreover, with the development of the Boohoo group as a major fast fashion online retailer, the company is further seeking to expand in other geographical regions by targeting larger numbers of customers. The reason behind selecting this organisation is its approach to the e-commerce model adopted, which has significant growth potential in the highly competitive business environment. Another major reason for selecting the Boohoo group as the case organisation for the current report is the growth rate of expansion that the Boohoo group has. The company currently has 1,100 factories around the globe to maintain major business transparency (Macrotrends, 2025). </w:t>
      </w:r>
      <w:r w:rsidR="00243BF0" w:rsidRPr="00010038">
        <w:rPr>
          <w:rFonts w:ascii="Arial" w:hAnsi="Arial" w:cs="Arial"/>
          <w:color w:val="000000" w:themeColor="text1"/>
        </w:rPr>
        <w:t>Moreover, it</w:t>
      </w:r>
      <w:r w:rsidRPr="00010038">
        <w:rPr>
          <w:rFonts w:ascii="Arial" w:hAnsi="Arial" w:cs="Arial"/>
          <w:color w:val="000000" w:themeColor="text1"/>
        </w:rPr>
        <w:t xml:space="preserve"> has over 3859 to 5079 employees in various segments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xml:space="preserve">, 2025). Such a rapid growth rate of the Boohoo group is further effective in understanding possibilities for future growth. In this respect, developing a </w:t>
      </w:r>
      <w:r w:rsidRPr="00010038">
        <w:rPr>
          <w:rFonts w:ascii="Arial" w:hAnsi="Arial" w:cs="Arial"/>
          <w:color w:val="000000" w:themeColor="text1"/>
        </w:rPr>
        <w:lastRenderedPageBreak/>
        <w:t xml:space="preserve">deeper understanding of business expansion processes using strategic business management frameworks for the Boohoo group will certainly be an effective step. </w:t>
      </w:r>
    </w:p>
    <w:p w14:paraId="53ED138F" w14:textId="1191A2DB" w:rsidR="00522033" w:rsidRPr="00010038" w:rsidRDefault="00522033" w:rsidP="008E2288">
      <w:pPr>
        <w:spacing w:line="360" w:lineRule="auto"/>
        <w:jc w:val="center"/>
        <w:rPr>
          <w:rFonts w:ascii="Arial" w:hAnsi="Arial" w:cs="Arial"/>
          <w:color w:val="000000" w:themeColor="text1"/>
        </w:rPr>
      </w:pPr>
      <w:r w:rsidRPr="00010038">
        <w:rPr>
          <w:rFonts w:ascii="Arial" w:hAnsi="Arial" w:cs="Arial"/>
          <w:noProof/>
          <w:color w:val="000000" w:themeColor="text1"/>
        </w:rPr>
        <w:drawing>
          <wp:inline distT="0" distB="0" distL="0" distR="0" wp14:anchorId="051568F7" wp14:editId="69EF04A2">
            <wp:extent cx="3952875" cy="1619250"/>
            <wp:effectExtent l="0" t="0" r="0" b="0"/>
            <wp:docPr id="2035468405" name="Picture 1" descr="Boohoo Group PLC - AnnualReport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hoo Group PLC - AnnualReports.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2875" cy="1619250"/>
                    </a:xfrm>
                    <a:prstGeom prst="rect">
                      <a:avLst/>
                    </a:prstGeom>
                    <a:noFill/>
                    <a:ln>
                      <a:noFill/>
                    </a:ln>
                  </pic:spPr>
                </pic:pic>
              </a:graphicData>
            </a:graphic>
          </wp:inline>
        </w:drawing>
      </w:r>
    </w:p>
    <w:p w14:paraId="2C3BCF62" w14:textId="5046653D" w:rsidR="00522033" w:rsidRPr="00010038" w:rsidRDefault="00522033" w:rsidP="008E2288">
      <w:pPr>
        <w:spacing w:line="360" w:lineRule="auto"/>
        <w:jc w:val="center"/>
        <w:rPr>
          <w:rFonts w:ascii="Arial" w:hAnsi="Arial" w:cs="Arial"/>
          <w:b/>
          <w:bCs/>
          <w:color w:val="000000" w:themeColor="text1"/>
        </w:rPr>
      </w:pPr>
      <w:r w:rsidRPr="00010038">
        <w:rPr>
          <w:rFonts w:ascii="Arial" w:hAnsi="Arial" w:cs="Arial"/>
          <w:b/>
          <w:bCs/>
          <w:color w:val="000000" w:themeColor="text1"/>
        </w:rPr>
        <w:t>Figure 1: Company Logo</w:t>
      </w:r>
    </w:p>
    <w:p w14:paraId="10B40341" w14:textId="2D96D0D6" w:rsidR="00522033" w:rsidRPr="00010038" w:rsidRDefault="00522033" w:rsidP="008E2288">
      <w:pPr>
        <w:spacing w:line="360" w:lineRule="auto"/>
        <w:jc w:val="center"/>
        <w:rPr>
          <w:rFonts w:ascii="Arial" w:hAnsi="Arial" w:cs="Arial"/>
          <w:color w:val="000000" w:themeColor="text1"/>
        </w:rPr>
      </w:pPr>
      <w:r w:rsidRPr="00010038">
        <w:rPr>
          <w:rFonts w:ascii="Arial" w:hAnsi="Arial" w:cs="Arial"/>
          <w:color w:val="000000" w:themeColor="text1"/>
        </w:rPr>
        <w:t xml:space="preserve">(Source: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2025)</w:t>
      </w:r>
    </w:p>
    <w:p w14:paraId="7CD89819" w14:textId="77777777" w:rsidR="00E27D03" w:rsidRPr="00010038" w:rsidRDefault="00000000" w:rsidP="008E2288">
      <w:pPr>
        <w:pStyle w:val="Heading2"/>
        <w:spacing w:line="360" w:lineRule="auto"/>
        <w:rPr>
          <w:rFonts w:ascii="Arial" w:hAnsi="Arial" w:cs="Arial"/>
          <w:color w:val="000000" w:themeColor="text1"/>
          <w:sz w:val="24"/>
          <w:szCs w:val="24"/>
        </w:rPr>
      </w:pPr>
      <w:bookmarkStart w:id="13" w:name="_kawdo5ymfo90" w:colFirst="0" w:colLast="0"/>
      <w:bookmarkStart w:id="14" w:name="_Toc213435571"/>
      <w:bookmarkEnd w:id="13"/>
      <w:r w:rsidRPr="00010038">
        <w:rPr>
          <w:rFonts w:ascii="Arial" w:hAnsi="Arial" w:cs="Arial"/>
          <w:color w:val="000000" w:themeColor="text1"/>
          <w:sz w:val="24"/>
          <w:szCs w:val="24"/>
        </w:rPr>
        <w:t>2.2 Proposing a new international market for expansion and justification for proposing</w:t>
      </w:r>
      <w:bookmarkEnd w:id="14"/>
    </w:p>
    <w:p w14:paraId="1C4FE4B4" w14:textId="3EE48BCF"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While proposing new international market expansion, it is required to have a structured and data-driven approach, that is not only associated with </w:t>
      </w:r>
      <w:r w:rsidR="00243BF0" w:rsidRPr="00010038">
        <w:rPr>
          <w:rFonts w:ascii="Arial" w:hAnsi="Arial" w:cs="Arial"/>
          <w:color w:val="000000" w:themeColor="text1"/>
        </w:rPr>
        <w:t>extensive research</w:t>
      </w:r>
      <w:r w:rsidRPr="00010038">
        <w:rPr>
          <w:rFonts w:ascii="Arial" w:hAnsi="Arial" w:cs="Arial"/>
          <w:color w:val="000000" w:themeColor="text1"/>
        </w:rPr>
        <w:t xml:space="preserve"> of the target market as well as the company that wants to </w:t>
      </w:r>
      <w:r w:rsidR="00522033" w:rsidRPr="00010038">
        <w:rPr>
          <w:rFonts w:ascii="Arial" w:hAnsi="Arial" w:cs="Arial"/>
          <w:color w:val="000000" w:themeColor="text1"/>
        </w:rPr>
        <w:t>expand but</w:t>
      </w:r>
      <w:r w:rsidRPr="00010038">
        <w:rPr>
          <w:rFonts w:ascii="Arial" w:hAnsi="Arial" w:cs="Arial"/>
          <w:color w:val="000000" w:themeColor="text1"/>
        </w:rPr>
        <w:t xml:space="preserve"> also requires a careful evaluation of the shortlisted markets. This will also focus on a tailored entry strategy, as well as a proper plan for the ongoing monitoring and adaptation process (</w:t>
      </w:r>
      <w:proofErr w:type="spellStart"/>
      <w:r w:rsidRPr="00010038">
        <w:rPr>
          <w:rFonts w:ascii="Arial" w:hAnsi="Arial" w:cs="Arial"/>
          <w:color w:val="000000" w:themeColor="text1"/>
        </w:rPr>
        <w:t>Wrightresearch</w:t>
      </w:r>
      <w:proofErr w:type="spellEnd"/>
      <w:r w:rsidRPr="00010038">
        <w:rPr>
          <w:rFonts w:ascii="Arial" w:hAnsi="Arial" w:cs="Arial"/>
          <w:color w:val="000000" w:themeColor="text1"/>
        </w:rPr>
        <w:t>, 2024). For the current organisation, the Boohoo Group, which is seeking to expand internationally, focused on the Indian Market, which is increasingly becoming influential for fast fashion retailers (</w:t>
      </w:r>
      <w:proofErr w:type="spellStart"/>
      <w:r w:rsidRPr="00010038">
        <w:rPr>
          <w:rFonts w:ascii="Arial" w:hAnsi="Arial" w:cs="Arial"/>
          <w:color w:val="000000" w:themeColor="text1"/>
        </w:rPr>
        <w:t>Redseer</w:t>
      </w:r>
      <w:proofErr w:type="spellEnd"/>
      <w:r w:rsidRPr="00010038">
        <w:rPr>
          <w:rFonts w:ascii="Arial" w:hAnsi="Arial" w:cs="Arial"/>
          <w:color w:val="000000" w:themeColor="text1"/>
        </w:rPr>
        <w:t>, 2025). There are a range of factors that make the Indian market suitable for companies like Boohoo to expand. That includes vast demographics of India, its Rising Incomes, E-commerce and digital adoption and influencer marketing. It is also seen that the Indian fast fashion industry is experiencing significant growth, with projected estimates of reaching $50 billion by FY31 (</w:t>
      </w:r>
      <w:proofErr w:type="spellStart"/>
      <w:r w:rsidRPr="00010038">
        <w:rPr>
          <w:rFonts w:ascii="Arial" w:hAnsi="Arial" w:cs="Arial"/>
          <w:color w:val="000000" w:themeColor="text1"/>
        </w:rPr>
        <w:t>Ibef</w:t>
      </w:r>
      <w:proofErr w:type="spellEnd"/>
      <w:r w:rsidRPr="00010038">
        <w:rPr>
          <w:rFonts w:ascii="Arial" w:hAnsi="Arial" w:cs="Arial"/>
          <w:color w:val="000000" w:themeColor="text1"/>
        </w:rPr>
        <w:t xml:space="preserve">, 2024). Having seen a remarkable growth of 30-40 per cent in FY24 that far outpaced the broader apparel sector’s modest 6 per cent growth. The fast fashion market was also valued at $10 billion in </w:t>
      </w:r>
      <w:r w:rsidR="00243BF0" w:rsidRPr="00010038">
        <w:rPr>
          <w:rFonts w:ascii="Arial" w:hAnsi="Arial" w:cs="Arial"/>
          <w:color w:val="000000" w:themeColor="text1"/>
        </w:rPr>
        <w:t>2024 and</w:t>
      </w:r>
      <w:r w:rsidRPr="00010038">
        <w:rPr>
          <w:rFonts w:ascii="Arial" w:hAnsi="Arial" w:cs="Arial"/>
          <w:color w:val="000000" w:themeColor="text1"/>
        </w:rPr>
        <w:t xml:space="preserve"> is forecast to grow at a strong CAGR of 10–12% from 2024 to 2030 (</w:t>
      </w:r>
      <w:proofErr w:type="spellStart"/>
      <w:r w:rsidRPr="00010038">
        <w:rPr>
          <w:rFonts w:ascii="Arial" w:hAnsi="Arial" w:cs="Arial"/>
          <w:color w:val="000000" w:themeColor="text1"/>
        </w:rPr>
        <w:t>Coherentmi</w:t>
      </w:r>
      <w:proofErr w:type="spellEnd"/>
      <w:r w:rsidRPr="00010038">
        <w:rPr>
          <w:rFonts w:ascii="Arial" w:hAnsi="Arial" w:cs="Arial"/>
          <w:color w:val="000000" w:themeColor="text1"/>
        </w:rPr>
        <w:t xml:space="preserve">, 2025). Such exponential growth of the Indian fast fashion industry remains the most suitable one for the international market entry for the Boohoo group to gain significant growth in the fast fashion segment (Unsustainable magazine, 2023). </w:t>
      </w:r>
    </w:p>
    <w:p w14:paraId="720069FF" w14:textId="12DC548A" w:rsidR="00522033" w:rsidRPr="00010038" w:rsidRDefault="00522033" w:rsidP="008E2288">
      <w:pPr>
        <w:spacing w:line="360" w:lineRule="auto"/>
        <w:jc w:val="center"/>
        <w:rPr>
          <w:rFonts w:ascii="Arial" w:hAnsi="Arial" w:cs="Arial"/>
          <w:color w:val="000000" w:themeColor="text1"/>
        </w:rPr>
      </w:pPr>
      <w:r w:rsidRPr="00010038">
        <w:rPr>
          <w:rFonts w:ascii="Arial" w:hAnsi="Arial" w:cs="Arial"/>
          <w:noProof/>
          <w:color w:val="000000" w:themeColor="text1"/>
        </w:rPr>
        <w:lastRenderedPageBreak/>
        <w:drawing>
          <wp:inline distT="0" distB="0" distL="0" distR="0" wp14:anchorId="48B88242" wp14:editId="3C099F26">
            <wp:extent cx="5943600" cy="3495675"/>
            <wp:effectExtent l="0" t="0" r="0" b="9525"/>
            <wp:docPr id="466999058" name="Picture 2" descr="India's Fast Fashion Market Poised for $50 Bn Boom by FY31: 30-40 pc Growth  in FY24 - Indian Retai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ia's Fast Fashion Market Poised for $50 Bn Boom by FY31: 30-40 pc Growth  in FY24 - Indian Retail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5A11699" w14:textId="672E142C" w:rsidR="00522033" w:rsidRPr="00010038" w:rsidRDefault="00522033" w:rsidP="008E2288">
      <w:pPr>
        <w:spacing w:line="360" w:lineRule="auto"/>
        <w:jc w:val="center"/>
        <w:rPr>
          <w:rFonts w:ascii="Arial" w:hAnsi="Arial" w:cs="Arial"/>
          <w:b/>
          <w:bCs/>
          <w:color w:val="000000" w:themeColor="text1"/>
        </w:rPr>
      </w:pPr>
      <w:r w:rsidRPr="00010038">
        <w:rPr>
          <w:rFonts w:ascii="Arial" w:hAnsi="Arial" w:cs="Arial"/>
          <w:b/>
          <w:bCs/>
          <w:color w:val="000000" w:themeColor="text1"/>
        </w:rPr>
        <w:t xml:space="preserve">Figure 2: </w:t>
      </w:r>
      <w:r w:rsidR="00995C15" w:rsidRPr="00010038">
        <w:rPr>
          <w:rFonts w:ascii="Arial" w:hAnsi="Arial" w:cs="Arial"/>
          <w:b/>
          <w:bCs/>
          <w:color w:val="000000" w:themeColor="text1"/>
        </w:rPr>
        <w:t>F</w:t>
      </w:r>
      <w:r w:rsidRPr="00010038">
        <w:rPr>
          <w:rFonts w:ascii="Arial" w:hAnsi="Arial" w:cs="Arial"/>
          <w:b/>
          <w:bCs/>
          <w:color w:val="000000" w:themeColor="text1"/>
        </w:rPr>
        <w:t>ast fashion retail market of India</w:t>
      </w:r>
    </w:p>
    <w:p w14:paraId="07A76F5B" w14:textId="5070A317" w:rsidR="00522033" w:rsidRPr="00010038" w:rsidRDefault="00522033" w:rsidP="008E2288">
      <w:pPr>
        <w:spacing w:line="360" w:lineRule="auto"/>
        <w:jc w:val="center"/>
        <w:rPr>
          <w:rFonts w:ascii="Arial" w:hAnsi="Arial" w:cs="Arial"/>
          <w:color w:val="000000" w:themeColor="text1"/>
        </w:rPr>
      </w:pPr>
      <w:r w:rsidRPr="00010038">
        <w:rPr>
          <w:rFonts w:ascii="Arial" w:hAnsi="Arial" w:cs="Arial"/>
          <w:color w:val="000000" w:themeColor="text1"/>
        </w:rPr>
        <w:t xml:space="preserve">(Source: </w:t>
      </w:r>
      <w:proofErr w:type="spellStart"/>
      <w:r w:rsidRPr="00010038">
        <w:rPr>
          <w:rFonts w:ascii="Arial" w:hAnsi="Arial" w:cs="Arial"/>
          <w:color w:val="000000" w:themeColor="text1"/>
        </w:rPr>
        <w:t>Coherentmi</w:t>
      </w:r>
      <w:proofErr w:type="spellEnd"/>
      <w:r w:rsidRPr="00010038">
        <w:rPr>
          <w:rFonts w:ascii="Arial" w:hAnsi="Arial" w:cs="Arial"/>
          <w:color w:val="000000" w:themeColor="text1"/>
        </w:rPr>
        <w:t>, 2025)</w:t>
      </w:r>
    </w:p>
    <w:p w14:paraId="40059D57" w14:textId="77777777" w:rsidR="00E27D03" w:rsidRPr="00010038" w:rsidRDefault="00000000" w:rsidP="008E2288">
      <w:pPr>
        <w:pStyle w:val="Heading1"/>
        <w:spacing w:line="360" w:lineRule="auto"/>
        <w:rPr>
          <w:rFonts w:ascii="Arial" w:hAnsi="Arial" w:cs="Arial"/>
          <w:color w:val="000000" w:themeColor="text1"/>
          <w:sz w:val="24"/>
          <w:szCs w:val="24"/>
        </w:rPr>
      </w:pPr>
      <w:bookmarkStart w:id="15" w:name="_hhq1yo83cgcv" w:colFirst="0" w:colLast="0"/>
      <w:bookmarkStart w:id="16" w:name="_Toc213435572"/>
      <w:bookmarkEnd w:id="15"/>
      <w:r w:rsidRPr="00010038">
        <w:rPr>
          <w:rFonts w:ascii="Arial" w:hAnsi="Arial" w:cs="Arial"/>
          <w:color w:val="000000" w:themeColor="text1"/>
          <w:sz w:val="24"/>
          <w:szCs w:val="24"/>
        </w:rPr>
        <w:t>3.0 Comprehensive Strategic Analysis</w:t>
      </w:r>
      <w:bookmarkEnd w:id="16"/>
    </w:p>
    <w:p w14:paraId="3271E52D"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There is a range of strategic marketing and business frameworks available that remain effective for companies to understand both internal and external business environments while deciding to expand internationally. Most suitable strategic business frameworks, therefore, include 5C Analysis, SWOT Analysis, PESTLE Analysis, Porter’s Five Forces, Marketing Mix and a range of others. Within these models, the Segmentation, Targeting and Positioning or STP and 4Ps or marketing mix remains most crucial for consumer and market strategy. These comprehensive approaches are also effective in involving a clear process from defining goals for analysing data and creating action plans. </w:t>
      </w:r>
    </w:p>
    <w:p w14:paraId="5671CFA1" w14:textId="77777777" w:rsidR="00E27D03" w:rsidRPr="00010038" w:rsidRDefault="00000000" w:rsidP="008E2288">
      <w:pPr>
        <w:pStyle w:val="Heading2"/>
        <w:spacing w:line="360" w:lineRule="auto"/>
        <w:rPr>
          <w:rFonts w:ascii="Arial" w:hAnsi="Arial" w:cs="Arial"/>
          <w:color w:val="000000" w:themeColor="text1"/>
          <w:sz w:val="24"/>
          <w:szCs w:val="24"/>
        </w:rPr>
      </w:pPr>
      <w:bookmarkStart w:id="17" w:name="_mzwt32lueflh" w:colFirst="0" w:colLast="0"/>
      <w:bookmarkStart w:id="18" w:name="_Toc213435573"/>
      <w:bookmarkEnd w:id="17"/>
      <w:r w:rsidRPr="00010038">
        <w:rPr>
          <w:rFonts w:ascii="Arial" w:hAnsi="Arial" w:cs="Arial"/>
          <w:color w:val="000000" w:themeColor="text1"/>
          <w:sz w:val="24"/>
          <w:szCs w:val="24"/>
        </w:rPr>
        <w:t>3.1 Macro-environmental factors</w:t>
      </w:r>
      <w:bookmarkEnd w:id="18"/>
    </w:p>
    <w:p w14:paraId="67373CFC" w14:textId="77777777" w:rsidR="00E27D03" w:rsidRPr="00010038" w:rsidRDefault="00000000" w:rsidP="008E2288">
      <w:pPr>
        <w:pStyle w:val="Heading3"/>
        <w:spacing w:line="360" w:lineRule="auto"/>
        <w:rPr>
          <w:rFonts w:ascii="Arial" w:hAnsi="Arial" w:cs="Arial"/>
          <w:color w:val="000000" w:themeColor="text1"/>
        </w:rPr>
      </w:pPr>
      <w:bookmarkStart w:id="19" w:name="_clzic28h1gek" w:colFirst="0" w:colLast="0"/>
      <w:bookmarkStart w:id="20" w:name="_Toc213435574"/>
      <w:bookmarkEnd w:id="19"/>
      <w:r w:rsidRPr="00010038">
        <w:rPr>
          <w:rFonts w:ascii="Arial" w:hAnsi="Arial" w:cs="Arial"/>
          <w:color w:val="000000" w:themeColor="text1"/>
        </w:rPr>
        <w:t>3.1.1 PESTLE Analysis</w:t>
      </w:r>
      <w:bookmarkEnd w:id="20"/>
    </w:p>
    <w:tbl>
      <w:tblPr>
        <w:tblStyle w:val="a"/>
        <w:tblW w:w="96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7814"/>
      </w:tblGrid>
      <w:tr w:rsidR="00A35499" w:rsidRPr="00010038" w14:paraId="7334389E" w14:textId="77777777" w:rsidTr="00EB0A26">
        <w:tc>
          <w:tcPr>
            <w:tcW w:w="1815" w:type="dxa"/>
            <w:tcMar>
              <w:top w:w="100" w:type="dxa"/>
              <w:left w:w="100" w:type="dxa"/>
              <w:bottom w:w="100" w:type="dxa"/>
              <w:right w:w="100" w:type="dxa"/>
            </w:tcMar>
          </w:tcPr>
          <w:p w14:paraId="4D2B8628"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PESTLE</w:t>
            </w:r>
          </w:p>
        </w:tc>
        <w:tc>
          <w:tcPr>
            <w:tcW w:w="7814" w:type="dxa"/>
            <w:tcMar>
              <w:top w:w="100" w:type="dxa"/>
              <w:left w:w="100" w:type="dxa"/>
              <w:bottom w:w="100" w:type="dxa"/>
              <w:right w:w="100" w:type="dxa"/>
            </w:tcMar>
          </w:tcPr>
          <w:p w14:paraId="19C69AF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Analysis</w:t>
            </w:r>
          </w:p>
        </w:tc>
      </w:tr>
      <w:tr w:rsidR="00A35499" w:rsidRPr="00010038" w14:paraId="3808C200" w14:textId="77777777" w:rsidTr="00EB0A26">
        <w:tc>
          <w:tcPr>
            <w:tcW w:w="1815" w:type="dxa"/>
            <w:tcMar>
              <w:top w:w="100" w:type="dxa"/>
              <w:left w:w="100" w:type="dxa"/>
              <w:bottom w:w="100" w:type="dxa"/>
              <w:right w:w="100" w:type="dxa"/>
            </w:tcMar>
          </w:tcPr>
          <w:p w14:paraId="356CF066"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Political</w:t>
            </w:r>
          </w:p>
        </w:tc>
        <w:tc>
          <w:tcPr>
            <w:tcW w:w="7814" w:type="dxa"/>
            <w:tcMar>
              <w:top w:w="100" w:type="dxa"/>
              <w:left w:w="100" w:type="dxa"/>
              <w:bottom w:w="100" w:type="dxa"/>
              <w:right w:w="100" w:type="dxa"/>
            </w:tcMar>
          </w:tcPr>
          <w:p w14:paraId="2F4F3B38" w14:textId="77777777" w:rsidR="00E27D03" w:rsidRPr="00010038" w:rsidRDefault="00000000" w:rsidP="008E2288">
            <w:pPr>
              <w:widowControl w:val="0"/>
              <w:numPr>
                <w:ilvl w:val="0"/>
                <w:numId w:val="3"/>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Being one of the largest democracies with a stable form of parliamentary system.</w:t>
            </w:r>
          </w:p>
          <w:p w14:paraId="0D9F95BC" w14:textId="77777777" w:rsidR="00E27D03" w:rsidRPr="00010038" w:rsidRDefault="00000000" w:rsidP="008E2288">
            <w:pPr>
              <w:widowControl w:val="0"/>
              <w:numPr>
                <w:ilvl w:val="0"/>
                <w:numId w:val="3"/>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lastRenderedPageBreak/>
              <w:t>That provides a strong framework for governance</w:t>
            </w:r>
          </w:p>
          <w:p w14:paraId="3E3FFE3A" w14:textId="77777777" w:rsidR="00E27D03" w:rsidRPr="00010038" w:rsidRDefault="00000000" w:rsidP="008E2288">
            <w:pPr>
              <w:widowControl w:val="0"/>
              <w:numPr>
                <w:ilvl w:val="0"/>
                <w:numId w:val="3"/>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The Indian Political scenario has opportunities encouraged with business growth through deregulation, privatisation and initiatives to expand the IT sector in major metro cities.</w:t>
            </w:r>
          </w:p>
        </w:tc>
      </w:tr>
      <w:tr w:rsidR="00A35499" w:rsidRPr="00010038" w14:paraId="56586043" w14:textId="77777777" w:rsidTr="00EB0A26">
        <w:tc>
          <w:tcPr>
            <w:tcW w:w="1815" w:type="dxa"/>
            <w:tcMar>
              <w:top w:w="100" w:type="dxa"/>
              <w:left w:w="100" w:type="dxa"/>
              <w:bottom w:w="100" w:type="dxa"/>
              <w:right w:w="100" w:type="dxa"/>
            </w:tcMar>
          </w:tcPr>
          <w:p w14:paraId="4307460D"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lastRenderedPageBreak/>
              <w:t>Economics</w:t>
            </w:r>
          </w:p>
        </w:tc>
        <w:tc>
          <w:tcPr>
            <w:tcW w:w="7814" w:type="dxa"/>
            <w:tcMar>
              <w:top w:w="100" w:type="dxa"/>
              <w:left w:w="100" w:type="dxa"/>
              <w:bottom w:w="100" w:type="dxa"/>
              <w:right w:w="100" w:type="dxa"/>
            </w:tcMar>
          </w:tcPr>
          <w:p w14:paraId="09174894" w14:textId="77777777" w:rsidR="00E27D03" w:rsidRPr="00010038" w:rsidRDefault="00000000" w:rsidP="008E2288">
            <w:pPr>
              <w:widowControl w:val="0"/>
              <w:numPr>
                <w:ilvl w:val="0"/>
                <w:numId w:val="1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India currently has appropriately about $4.19 trillion nominal GDP (Lib, 2025)</w:t>
            </w:r>
          </w:p>
          <w:p w14:paraId="5D47FFCD" w14:textId="77777777" w:rsidR="00E27D03" w:rsidRPr="00010038" w:rsidRDefault="00000000" w:rsidP="008E2288">
            <w:pPr>
              <w:widowControl w:val="0"/>
              <w:numPr>
                <w:ilvl w:val="0"/>
                <w:numId w:val="1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This helped India to become third third-largest economy in the world (Statista, 2025)</w:t>
            </w:r>
          </w:p>
          <w:p w14:paraId="2E2D317E" w14:textId="77777777" w:rsidR="00E27D03" w:rsidRPr="00010038" w:rsidRDefault="00000000" w:rsidP="008E2288">
            <w:pPr>
              <w:widowControl w:val="0"/>
              <w:numPr>
                <w:ilvl w:val="0"/>
                <w:numId w:val="1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IMF forecasted a real GDP growth of 6.6 per cent, with quarter 1 of 2025-2026 is 7.8 per cent. </w:t>
            </w:r>
          </w:p>
          <w:p w14:paraId="16D07655" w14:textId="77777777" w:rsidR="00E27D03" w:rsidRPr="00010038" w:rsidRDefault="00000000" w:rsidP="008E2288">
            <w:pPr>
              <w:widowControl w:val="0"/>
              <w:numPr>
                <w:ilvl w:val="0"/>
                <w:numId w:val="1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Indian currently has a per capita income range of $2,878, and purchasing power parity is $12,132 (</w:t>
            </w:r>
            <w:proofErr w:type="spellStart"/>
            <w:r w:rsidRPr="00010038">
              <w:rPr>
                <w:rFonts w:ascii="Arial" w:hAnsi="Arial" w:cs="Arial"/>
                <w:color w:val="000000" w:themeColor="text1"/>
              </w:rPr>
              <w:t>Pib</w:t>
            </w:r>
            <w:proofErr w:type="spellEnd"/>
            <w:r w:rsidRPr="00010038">
              <w:rPr>
                <w:rFonts w:ascii="Arial" w:hAnsi="Arial" w:cs="Arial"/>
                <w:color w:val="000000" w:themeColor="text1"/>
              </w:rPr>
              <w:t>, 2025).</w:t>
            </w:r>
          </w:p>
        </w:tc>
      </w:tr>
      <w:tr w:rsidR="00A35499" w:rsidRPr="00010038" w14:paraId="7BC8C3C9" w14:textId="77777777" w:rsidTr="00EB0A26">
        <w:tc>
          <w:tcPr>
            <w:tcW w:w="1815" w:type="dxa"/>
            <w:tcMar>
              <w:top w:w="100" w:type="dxa"/>
              <w:left w:w="100" w:type="dxa"/>
              <w:bottom w:w="100" w:type="dxa"/>
              <w:right w:w="100" w:type="dxa"/>
            </w:tcMar>
          </w:tcPr>
          <w:p w14:paraId="1771CBD3"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Social</w:t>
            </w:r>
          </w:p>
        </w:tc>
        <w:tc>
          <w:tcPr>
            <w:tcW w:w="7814" w:type="dxa"/>
            <w:tcMar>
              <w:top w:w="100" w:type="dxa"/>
              <w:left w:w="100" w:type="dxa"/>
              <w:bottom w:w="100" w:type="dxa"/>
              <w:right w:w="100" w:type="dxa"/>
            </w:tcMar>
          </w:tcPr>
          <w:p w14:paraId="03A51D32" w14:textId="77777777" w:rsidR="00E27D03" w:rsidRPr="00010038" w:rsidRDefault="00000000" w:rsidP="008E2288">
            <w:pPr>
              <w:widowControl w:val="0"/>
              <w:numPr>
                <w:ilvl w:val="0"/>
                <w:numId w:val="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India currently has 58.2 per cent in 2023-24</w:t>
            </w:r>
          </w:p>
          <w:p w14:paraId="705DBBD6" w14:textId="77777777" w:rsidR="00E27D03" w:rsidRPr="00010038" w:rsidRDefault="00000000" w:rsidP="008E2288">
            <w:pPr>
              <w:widowControl w:val="0"/>
              <w:numPr>
                <w:ilvl w:val="0"/>
                <w:numId w:val="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With about 5.2 per cent in September 2025 (Statista, 2025)</w:t>
            </w:r>
          </w:p>
          <w:p w14:paraId="56FBF52E" w14:textId="77777777" w:rsidR="00E27D03" w:rsidRPr="00010038" w:rsidRDefault="00000000" w:rsidP="008E2288">
            <w:pPr>
              <w:widowControl w:val="0"/>
              <w:numPr>
                <w:ilvl w:val="0"/>
                <w:numId w:val="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145.09 crores population is currently in India (Pub, 2025)</w:t>
            </w:r>
          </w:p>
          <w:p w14:paraId="1AF9CA0B" w14:textId="77777777" w:rsidR="00E27D03" w:rsidRPr="00010038" w:rsidRDefault="00000000" w:rsidP="008E2288">
            <w:pPr>
              <w:widowControl w:val="0"/>
              <w:numPr>
                <w:ilvl w:val="0"/>
                <w:numId w:val="4"/>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371 million individuals are within the age gap between 15-29, which represents about 27.3 per cent of the total population (IBEF, 2025).</w:t>
            </w:r>
          </w:p>
        </w:tc>
      </w:tr>
      <w:tr w:rsidR="00A35499" w:rsidRPr="00010038" w14:paraId="113CCF94" w14:textId="77777777" w:rsidTr="00EB0A26">
        <w:tc>
          <w:tcPr>
            <w:tcW w:w="1815" w:type="dxa"/>
            <w:tcMar>
              <w:top w:w="100" w:type="dxa"/>
              <w:left w:w="100" w:type="dxa"/>
              <w:bottom w:w="100" w:type="dxa"/>
              <w:right w:w="100" w:type="dxa"/>
            </w:tcMar>
          </w:tcPr>
          <w:p w14:paraId="600BF446"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Technological</w:t>
            </w:r>
          </w:p>
        </w:tc>
        <w:tc>
          <w:tcPr>
            <w:tcW w:w="7814" w:type="dxa"/>
            <w:tcMar>
              <w:top w:w="100" w:type="dxa"/>
              <w:left w:w="100" w:type="dxa"/>
              <w:bottom w:w="100" w:type="dxa"/>
              <w:right w:w="100" w:type="dxa"/>
            </w:tcMar>
          </w:tcPr>
          <w:p w14:paraId="45A6FDD1" w14:textId="77777777" w:rsidR="00E27D03" w:rsidRPr="00010038" w:rsidRDefault="00000000" w:rsidP="008E2288">
            <w:pPr>
              <w:widowControl w:val="0"/>
              <w:numPr>
                <w:ilvl w:val="0"/>
                <w:numId w:val="9"/>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India is extensively growing its Technological sector, with the digital economy growing at 17.3 per cent (PIB, 2025)</w:t>
            </w:r>
          </w:p>
          <w:p w14:paraId="32641358" w14:textId="77777777" w:rsidR="00E27D03" w:rsidRPr="00010038" w:rsidRDefault="00000000" w:rsidP="008E2288">
            <w:pPr>
              <w:widowControl w:val="0"/>
              <w:numPr>
                <w:ilvl w:val="0"/>
                <w:numId w:val="9"/>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India is also working to expand its IT sector by 5.1 per cent in FY25 (IBEF, 2025)</w:t>
            </w:r>
          </w:p>
          <w:p w14:paraId="4446D755" w14:textId="77777777" w:rsidR="00E27D03" w:rsidRPr="00010038" w:rsidRDefault="00000000" w:rsidP="008E2288">
            <w:pPr>
              <w:widowControl w:val="0"/>
              <w:numPr>
                <w:ilvl w:val="0"/>
                <w:numId w:val="9"/>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The key drivers for this surge include AI, Digital Platform and R&amp;D spending (Business-standard, 2025)</w:t>
            </w:r>
          </w:p>
          <w:p w14:paraId="6CBFB2D7" w14:textId="77777777" w:rsidR="00E27D03" w:rsidRPr="00010038" w:rsidRDefault="00000000" w:rsidP="008E2288">
            <w:pPr>
              <w:widowControl w:val="0"/>
              <w:numPr>
                <w:ilvl w:val="0"/>
                <w:numId w:val="9"/>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Approximately 190 million online shoppers are active in India in 2024, which is expected to reach 300 million by 2030 (PIB, 2025).</w:t>
            </w:r>
          </w:p>
        </w:tc>
      </w:tr>
      <w:tr w:rsidR="00A35499" w:rsidRPr="00010038" w14:paraId="02FC35AA" w14:textId="77777777" w:rsidTr="00EB0A26">
        <w:tc>
          <w:tcPr>
            <w:tcW w:w="1815" w:type="dxa"/>
            <w:tcMar>
              <w:top w:w="100" w:type="dxa"/>
              <w:left w:w="100" w:type="dxa"/>
              <w:bottom w:w="100" w:type="dxa"/>
              <w:right w:w="100" w:type="dxa"/>
            </w:tcMar>
          </w:tcPr>
          <w:p w14:paraId="64F422C7"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Legal</w:t>
            </w:r>
          </w:p>
        </w:tc>
        <w:tc>
          <w:tcPr>
            <w:tcW w:w="7814" w:type="dxa"/>
            <w:tcMar>
              <w:top w:w="100" w:type="dxa"/>
              <w:left w:w="100" w:type="dxa"/>
              <w:bottom w:w="100" w:type="dxa"/>
              <w:right w:w="100" w:type="dxa"/>
            </w:tcMar>
          </w:tcPr>
          <w:p w14:paraId="04E7071C"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India's legal system is elaborate and vast while protecting </w:t>
            </w:r>
            <w:r w:rsidRPr="00010038">
              <w:rPr>
                <w:rFonts w:ascii="Arial" w:hAnsi="Arial" w:cs="Arial"/>
                <w:color w:val="000000" w:themeColor="text1"/>
              </w:rPr>
              <w:lastRenderedPageBreak/>
              <w:t>employees' rights.</w:t>
            </w:r>
          </w:p>
          <w:p w14:paraId="2E087658"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Including Factories Act, 1948 (ICSI, 2025)</w:t>
            </w:r>
          </w:p>
          <w:p w14:paraId="15B0D827"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Payment of Bonus Act 1965</w:t>
            </w:r>
          </w:p>
          <w:p w14:paraId="3C60FCE7"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Employees State Insurance Act</w:t>
            </w:r>
          </w:p>
          <w:p w14:paraId="6FD2EE40"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Right of Persons with Disabilities Act, 2016</w:t>
            </w:r>
          </w:p>
          <w:p w14:paraId="0A0B0045"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Whereas, for businesses, the legal structure includes</w:t>
            </w:r>
          </w:p>
          <w:p w14:paraId="631603A6"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Companies Act 2013</w:t>
            </w:r>
          </w:p>
          <w:p w14:paraId="5E96D410"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Factories Act, 1948 (ICSI, 2025)</w:t>
            </w:r>
          </w:p>
          <w:p w14:paraId="5B526511" w14:textId="77777777" w:rsidR="00E27D03" w:rsidRPr="00010038" w:rsidRDefault="00000000" w:rsidP="008E2288">
            <w:pPr>
              <w:widowControl w:val="0"/>
              <w:numPr>
                <w:ilvl w:val="0"/>
                <w:numId w:val="1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Employees' Provident Funds and Miscellaneous Provisions Act, 1952</w:t>
            </w:r>
          </w:p>
        </w:tc>
      </w:tr>
      <w:tr w:rsidR="00A35499" w:rsidRPr="00010038" w14:paraId="3D71FD88" w14:textId="77777777" w:rsidTr="00EB0A26">
        <w:tc>
          <w:tcPr>
            <w:tcW w:w="1815" w:type="dxa"/>
            <w:tcMar>
              <w:top w:w="100" w:type="dxa"/>
              <w:left w:w="100" w:type="dxa"/>
              <w:bottom w:w="100" w:type="dxa"/>
              <w:right w:w="100" w:type="dxa"/>
            </w:tcMar>
          </w:tcPr>
          <w:p w14:paraId="20A3713C"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lastRenderedPageBreak/>
              <w:t>Environmental</w:t>
            </w:r>
          </w:p>
        </w:tc>
        <w:tc>
          <w:tcPr>
            <w:tcW w:w="7814" w:type="dxa"/>
            <w:tcMar>
              <w:top w:w="100" w:type="dxa"/>
              <w:left w:w="100" w:type="dxa"/>
              <w:bottom w:w="100" w:type="dxa"/>
              <w:right w:w="100" w:type="dxa"/>
            </w:tcMar>
          </w:tcPr>
          <w:p w14:paraId="393BC04C" w14:textId="77777777" w:rsidR="00E27D03" w:rsidRPr="00010038" w:rsidRDefault="00000000" w:rsidP="008E2288">
            <w:pPr>
              <w:widowControl w:val="0"/>
              <w:numPr>
                <w:ilvl w:val="0"/>
                <w:numId w:val="15"/>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The Environment Protection Act, 1986 ((Lawyered, 2023)</w:t>
            </w:r>
          </w:p>
          <w:p w14:paraId="444D089D" w14:textId="77777777" w:rsidR="00E27D03" w:rsidRPr="00010038" w:rsidRDefault="00000000" w:rsidP="008E2288">
            <w:pPr>
              <w:widowControl w:val="0"/>
              <w:numPr>
                <w:ilvl w:val="0"/>
                <w:numId w:val="15"/>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Employees' Provident Funds and Miscellaneous Provisions Act, 1952</w:t>
            </w:r>
          </w:p>
          <w:p w14:paraId="5A50432E" w14:textId="77777777" w:rsidR="00E27D03" w:rsidRPr="00010038" w:rsidRDefault="00000000" w:rsidP="008E2288">
            <w:pPr>
              <w:widowControl w:val="0"/>
              <w:numPr>
                <w:ilvl w:val="0"/>
                <w:numId w:val="15"/>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Water (Prevention and Control of Pollution) Act, 1974</w:t>
            </w:r>
          </w:p>
          <w:p w14:paraId="542E14E0" w14:textId="77777777" w:rsidR="00E27D03" w:rsidRPr="00010038" w:rsidRDefault="00000000" w:rsidP="008E2288">
            <w:pPr>
              <w:widowControl w:val="0"/>
              <w:numPr>
                <w:ilvl w:val="0"/>
                <w:numId w:val="15"/>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Air (Prevention and Control of Pollution) Act, 1981,</w:t>
            </w:r>
          </w:p>
          <w:p w14:paraId="06E3B510" w14:textId="77777777" w:rsidR="00E27D03" w:rsidRPr="00010038" w:rsidRDefault="00000000" w:rsidP="008E2288">
            <w:pPr>
              <w:widowControl w:val="0"/>
              <w:numPr>
                <w:ilvl w:val="0"/>
                <w:numId w:val="15"/>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Forest (Conservation) Act, 1980</w:t>
            </w:r>
          </w:p>
          <w:p w14:paraId="68A5D890" w14:textId="77777777" w:rsidR="00E27D03" w:rsidRPr="00010038" w:rsidRDefault="00000000" w:rsidP="008E2288">
            <w:pPr>
              <w:widowControl w:val="0"/>
              <w:numPr>
                <w:ilvl w:val="0"/>
                <w:numId w:val="15"/>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Wildlife Protection Act, 1972 (Lawyered, 2023)</w:t>
            </w:r>
          </w:p>
        </w:tc>
      </w:tr>
    </w:tbl>
    <w:p w14:paraId="59180F7D" w14:textId="77777777" w:rsidR="00E27D03" w:rsidRPr="00010038" w:rsidRDefault="00000000" w:rsidP="008E2288">
      <w:pPr>
        <w:spacing w:line="360" w:lineRule="auto"/>
        <w:jc w:val="center"/>
        <w:rPr>
          <w:rFonts w:ascii="Arial" w:hAnsi="Arial" w:cs="Arial"/>
          <w:b/>
          <w:color w:val="000000" w:themeColor="text1"/>
        </w:rPr>
      </w:pPr>
      <w:r w:rsidRPr="00010038">
        <w:rPr>
          <w:rFonts w:ascii="Arial" w:hAnsi="Arial" w:cs="Arial"/>
          <w:b/>
          <w:color w:val="000000" w:themeColor="text1"/>
        </w:rPr>
        <w:t>Table 1: PESTLE Analysis</w:t>
      </w:r>
    </w:p>
    <w:p w14:paraId="0B171A63"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color w:val="000000" w:themeColor="text1"/>
        </w:rPr>
        <w:t>(Source: Self-Created)</w:t>
      </w:r>
    </w:p>
    <w:p w14:paraId="105BF1A1" w14:textId="77777777" w:rsidR="00E27D03" w:rsidRPr="00010038" w:rsidRDefault="00000000" w:rsidP="008E2288">
      <w:pPr>
        <w:pStyle w:val="Heading3"/>
        <w:spacing w:line="360" w:lineRule="auto"/>
        <w:rPr>
          <w:rFonts w:ascii="Arial" w:hAnsi="Arial" w:cs="Arial"/>
          <w:color w:val="000000" w:themeColor="text1"/>
        </w:rPr>
      </w:pPr>
      <w:bookmarkStart w:id="21" w:name="_et04bb5fc7l6" w:colFirst="0" w:colLast="0"/>
      <w:bookmarkStart w:id="22" w:name="_Toc213435575"/>
      <w:bookmarkEnd w:id="21"/>
      <w:r w:rsidRPr="00010038">
        <w:rPr>
          <w:rFonts w:ascii="Arial" w:hAnsi="Arial" w:cs="Arial"/>
          <w:color w:val="000000" w:themeColor="text1"/>
        </w:rPr>
        <w:t>3.1.2 Porter’s Five Forces</w:t>
      </w:r>
      <w:bookmarkEnd w:id="22"/>
    </w:p>
    <w:tbl>
      <w:tblPr>
        <w:tblStyle w:val="a0"/>
        <w:tblW w:w="980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86"/>
        <w:gridCol w:w="6898"/>
        <w:gridCol w:w="1319"/>
      </w:tblGrid>
      <w:tr w:rsidR="00A35499" w:rsidRPr="00010038" w14:paraId="57E8D7B0" w14:textId="77777777" w:rsidTr="00993B1C">
        <w:trPr>
          <w:trHeight w:val="260"/>
        </w:trPr>
        <w:tc>
          <w:tcPr>
            <w:tcW w:w="1586" w:type="dxa"/>
            <w:tcMar>
              <w:top w:w="100" w:type="dxa"/>
              <w:left w:w="100" w:type="dxa"/>
              <w:bottom w:w="100" w:type="dxa"/>
              <w:right w:w="100" w:type="dxa"/>
            </w:tcMar>
          </w:tcPr>
          <w:p w14:paraId="325160A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 xml:space="preserve">Porter’s </w:t>
            </w:r>
          </w:p>
        </w:tc>
        <w:tc>
          <w:tcPr>
            <w:tcW w:w="6898" w:type="dxa"/>
            <w:tcMar>
              <w:top w:w="100" w:type="dxa"/>
              <w:left w:w="100" w:type="dxa"/>
              <w:bottom w:w="100" w:type="dxa"/>
              <w:right w:w="100" w:type="dxa"/>
            </w:tcMar>
          </w:tcPr>
          <w:p w14:paraId="76F635EB"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Five forces</w:t>
            </w:r>
          </w:p>
        </w:tc>
        <w:tc>
          <w:tcPr>
            <w:tcW w:w="1319" w:type="dxa"/>
            <w:tcMar>
              <w:top w:w="100" w:type="dxa"/>
              <w:left w:w="100" w:type="dxa"/>
              <w:bottom w:w="100" w:type="dxa"/>
              <w:right w:w="100" w:type="dxa"/>
            </w:tcMar>
          </w:tcPr>
          <w:p w14:paraId="5E7F623E"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Impacts</w:t>
            </w:r>
          </w:p>
        </w:tc>
      </w:tr>
      <w:tr w:rsidR="00A35499" w:rsidRPr="00010038" w14:paraId="42DAD38E" w14:textId="77777777" w:rsidTr="00993B1C">
        <w:trPr>
          <w:trHeight w:val="1864"/>
        </w:trPr>
        <w:tc>
          <w:tcPr>
            <w:tcW w:w="1586" w:type="dxa"/>
            <w:tcMar>
              <w:top w:w="100" w:type="dxa"/>
              <w:left w:w="100" w:type="dxa"/>
              <w:bottom w:w="100" w:type="dxa"/>
              <w:right w:w="100" w:type="dxa"/>
            </w:tcMar>
          </w:tcPr>
          <w:p w14:paraId="1AA75BBF"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Bargaining power of buyers</w:t>
            </w:r>
          </w:p>
        </w:tc>
        <w:tc>
          <w:tcPr>
            <w:tcW w:w="6898" w:type="dxa"/>
            <w:tcMar>
              <w:top w:w="100" w:type="dxa"/>
              <w:left w:w="100" w:type="dxa"/>
              <w:bottom w:w="100" w:type="dxa"/>
              <w:right w:w="100" w:type="dxa"/>
            </w:tcMar>
          </w:tcPr>
          <w:p w14:paraId="21777BF1" w14:textId="77777777" w:rsidR="00E27D03" w:rsidRPr="00010038" w:rsidRDefault="00000000" w:rsidP="007057CC">
            <w:pPr>
              <w:widowControl w:val="0"/>
              <w:numPr>
                <w:ilvl w:val="0"/>
                <w:numId w:val="18"/>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The Indian customers have higher numbers of bargaining power in their hands, due to lower switching costs, higher price sensitivity and extensive amounts of brand choice options. </w:t>
            </w:r>
          </w:p>
          <w:p w14:paraId="7FDA7FF3" w14:textId="77777777" w:rsidR="00E27D03" w:rsidRPr="00010038" w:rsidRDefault="00000000" w:rsidP="007057CC">
            <w:pPr>
              <w:widowControl w:val="0"/>
              <w:numPr>
                <w:ilvl w:val="0"/>
                <w:numId w:val="18"/>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These powers of customers force retailers to offer competitive pricing and actively engage in promotional activities. </w:t>
            </w:r>
          </w:p>
        </w:tc>
        <w:tc>
          <w:tcPr>
            <w:tcW w:w="1319" w:type="dxa"/>
            <w:tcMar>
              <w:top w:w="100" w:type="dxa"/>
              <w:left w:w="100" w:type="dxa"/>
              <w:bottom w:w="100" w:type="dxa"/>
              <w:right w:w="100" w:type="dxa"/>
            </w:tcMar>
          </w:tcPr>
          <w:p w14:paraId="7C6B7E57"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High</w:t>
            </w:r>
          </w:p>
        </w:tc>
      </w:tr>
      <w:tr w:rsidR="00A35499" w:rsidRPr="00010038" w14:paraId="56AAA06C" w14:textId="77777777" w:rsidTr="00993B1C">
        <w:trPr>
          <w:trHeight w:val="791"/>
        </w:trPr>
        <w:tc>
          <w:tcPr>
            <w:tcW w:w="1586" w:type="dxa"/>
            <w:tcMar>
              <w:top w:w="100" w:type="dxa"/>
              <w:left w:w="100" w:type="dxa"/>
              <w:bottom w:w="100" w:type="dxa"/>
              <w:right w:w="100" w:type="dxa"/>
            </w:tcMar>
          </w:tcPr>
          <w:p w14:paraId="5FF2C37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lastRenderedPageBreak/>
              <w:t>Bargaining power of suppliers</w:t>
            </w:r>
          </w:p>
        </w:tc>
        <w:tc>
          <w:tcPr>
            <w:tcW w:w="6898" w:type="dxa"/>
            <w:tcMar>
              <w:top w:w="100" w:type="dxa"/>
              <w:left w:w="100" w:type="dxa"/>
              <w:bottom w:w="100" w:type="dxa"/>
              <w:right w:w="100" w:type="dxa"/>
            </w:tcMar>
          </w:tcPr>
          <w:p w14:paraId="7F4217CD" w14:textId="77777777" w:rsidR="00E27D03" w:rsidRPr="00010038" w:rsidRDefault="00000000" w:rsidP="00EB0A26">
            <w:pPr>
              <w:widowControl w:val="0"/>
              <w:numPr>
                <w:ilvl w:val="0"/>
                <w:numId w:val="8"/>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The suppliers have less bargaining power, due to higher switching costs, lower price sensitivity and extreme competition among suppliers. </w:t>
            </w:r>
          </w:p>
        </w:tc>
        <w:tc>
          <w:tcPr>
            <w:tcW w:w="1319" w:type="dxa"/>
            <w:tcMar>
              <w:top w:w="100" w:type="dxa"/>
              <w:left w:w="100" w:type="dxa"/>
              <w:bottom w:w="100" w:type="dxa"/>
              <w:right w:w="100" w:type="dxa"/>
            </w:tcMar>
          </w:tcPr>
          <w:p w14:paraId="259816AD"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Low</w:t>
            </w:r>
          </w:p>
        </w:tc>
      </w:tr>
      <w:tr w:rsidR="00A35499" w:rsidRPr="00010038" w14:paraId="4DA56860" w14:textId="77777777" w:rsidTr="00993B1C">
        <w:trPr>
          <w:trHeight w:val="2404"/>
        </w:trPr>
        <w:tc>
          <w:tcPr>
            <w:tcW w:w="1586" w:type="dxa"/>
            <w:tcMar>
              <w:top w:w="100" w:type="dxa"/>
              <w:left w:w="100" w:type="dxa"/>
              <w:bottom w:w="100" w:type="dxa"/>
              <w:right w:w="100" w:type="dxa"/>
            </w:tcMar>
          </w:tcPr>
          <w:p w14:paraId="6AD92433"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Competitive Rivalry</w:t>
            </w:r>
          </w:p>
        </w:tc>
        <w:tc>
          <w:tcPr>
            <w:tcW w:w="6898" w:type="dxa"/>
            <w:tcMar>
              <w:top w:w="100" w:type="dxa"/>
              <w:left w:w="100" w:type="dxa"/>
              <w:bottom w:w="100" w:type="dxa"/>
              <w:right w:w="100" w:type="dxa"/>
            </w:tcMar>
          </w:tcPr>
          <w:p w14:paraId="274EB7FB" w14:textId="77777777" w:rsidR="00E27D03" w:rsidRPr="00010038" w:rsidRDefault="00000000" w:rsidP="00EB0A26">
            <w:pPr>
              <w:widowControl w:val="0"/>
              <w:numPr>
                <w:ilvl w:val="0"/>
                <w:numId w:val="6"/>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The Indian fast fashion segment has extensive competition among industry players. </w:t>
            </w:r>
          </w:p>
          <w:p w14:paraId="11F4F0FA" w14:textId="37609A33" w:rsidR="00E27D03" w:rsidRPr="00010038" w:rsidRDefault="00000000" w:rsidP="00EB0A26">
            <w:pPr>
              <w:widowControl w:val="0"/>
              <w:numPr>
                <w:ilvl w:val="0"/>
                <w:numId w:val="6"/>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Due to the entry of international brands, while already competing, domestic</w:t>
            </w:r>
            <w:r w:rsidR="00EB0A26">
              <w:rPr>
                <w:rFonts w:ascii="Arial" w:hAnsi="Arial" w:cs="Arial"/>
                <w:color w:val="000000" w:themeColor="text1"/>
              </w:rPr>
              <w:t xml:space="preserve"> </w:t>
            </w:r>
            <w:r w:rsidRPr="00010038">
              <w:rPr>
                <w:rFonts w:ascii="Arial" w:hAnsi="Arial" w:cs="Arial"/>
                <w:color w:val="000000" w:themeColor="text1"/>
              </w:rPr>
              <w:t>brands are facing extreme competition</w:t>
            </w:r>
          </w:p>
          <w:p w14:paraId="7CCD63A9" w14:textId="77777777" w:rsidR="00E27D03" w:rsidRPr="00010038" w:rsidRDefault="00000000" w:rsidP="00EB0A26">
            <w:pPr>
              <w:widowControl w:val="0"/>
              <w:numPr>
                <w:ilvl w:val="0"/>
                <w:numId w:val="6"/>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To deal with enhanced promotions, constant price changes remain crucial</w:t>
            </w:r>
          </w:p>
          <w:p w14:paraId="6E75371D" w14:textId="0F201455" w:rsidR="00E27D03" w:rsidRPr="00010038" w:rsidRDefault="00243BF0" w:rsidP="00EB0A26">
            <w:pPr>
              <w:widowControl w:val="0"/>
              <w:numPr>
                <w:ilvl w:val="0"/>
                <w:numId w:val="6"/>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Also, constant influx of new designs and differentiation of product ranges becomes crucial</w:t>
            </w:r>
          </w:p>
        </w:tc>
        <w:tc>
          <w:tcPr>
            <w:tcW w:w="1319" w:type="dxa"/>
            <w:tcMar>
              <w:top w:w="100" w:type="dxa"/>
              <w:left w:w="100" w:type="dxa"/>
              <w:bottom w:w="100" w:type="dxa"/>
              <w:right w:w="100" w:type="dxa"/>
            </w:tcMar>
          </w:tcPr>
          <w:p w14:paraId="21D042F5"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High</w:t>
            </w:r>
          </w:p>
        </w:tc>
      </w:tr>
      <w:tr w:rsidR="00A35499" w:rsidRPr="00010038" w14:paraId="70A3E602" w14:textId="77777777" w:rsidTr="00993B1C">
        <w:trPr>
          <w:trHeight w:val="1323"/>
        </w:trPr>
        <w:tc>
          <w:tcPr>
            <w:tcW w:w="1586" w:type="dxa"/>
            <w:tcMar>
              <w:top w:w="100" w:type="dxa"/>
              <w:left w:w="100" w:type="dxa"/>
              <w:bottom w:w="100" w:type="dxa"/>
              <w:right w:w="100" w:type="dxa"/>
            </w:tcMar>
          </w:tcPr>
          <w:p w14:paraId="5DA20DA1"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Threat of new entrant</w:t>
            </w:r>
          </w:p>
        </w:tc>
        <w:tc>
          <w:tcPr>
            <w:tcW w:w="6898" w:type="dxa"/>
            <w:tcMar>
              <w:top w:w="100" w:type="dxa"/>
              <w:left w:w="100" w:type="dxa"/>
              <w:bottom w:w="100" w:type="dxa"/>
              <w:right w:w="100" w:type="dxa"/>
            </w:tcMar>
          </w:tcPr>
          <w:p w14:paraId="2CF1C2C4" w14:textId="77777777" w:rsidR="00E27D03" w:rsidRPr="00010038" w:rsidRDefault="00000000" w:rsidP="00EB0A26">
            <w:pPr>
              <w:widowControl w:val="0"/>
              <w:numPr>
                <w:ilvl w:val="0"/>
                <w:numId w:val="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Barriers to entry are low for both online and offline retailers, </w:t>
            </w:r>
          </w:p>
          <w:p w14:paraId="51C9948C" w14:textId="77777777" w:rsidR="00E27D03" w:rsidRPr="00010038" w:rsidRDefault="00000000" w:rsidP="00EB0A26">
            <w:pPr>
              <w:widowControl w:val="0"/>
              <w:numPr>
                <w:ilvl w:val="0"/>
                <w:numId w:val="1"/>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Especially as the sector is growing and becoming more accessible, with small retailers and new brands frequently entering the market.</w:t>
            </w:r>
          </w:p>
        </w:tc>
        <w:tc>
          <w:tcPr>
            <w:tcW w:w="1319" w:type="dxa"/>
            <w:tcMar>
              <w:top w:w="100" w:type="dxa"/>
              <w:left w:w="100" w:type="dxa"/>
              <w:bottom w:w="100" w:type="dxa"/>
              <w:right w:w="100" w:type="dxa"/>
            </w:tcMar>
          </w:tcPr>
          <w:p w14:paraId="3D54934E"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Low</w:t>
            </w:r>
          </w:p>
        </w:tc>
      </w:tr>
      <w:tr w:rsidR="00A35499" w:rsidRPr="00010038" w14:paraId="439CA6CF" w14:textId="77777777" w:rsidTr="00993B1C">
        <w:trPr>
          <w:trHeight w:val="1332"/>
        </w:trPr>
        <w:tc>
          <w:tcPr>
            <w:tcW w:w="1586" w:type="dxa"/>
            <w:tcMar>
              <w:top w:w="100" w:type="dxa"/>
              <w:left w:w="100" w:type="dxa"/>
              <w:bottom w:w="100" w:type="dxa"/>
              <w:right w:w="100" w:type="dxa"/>
            </w:tcMar>
          </w:tcPr>
          <w:p w14:paraId="5ABBD04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b/>
                <w:color w:val="000000" w:themeColor="text1"/>
              </w:rPr>
            </w:pPr>
            <w:r w:rsidRPr="00010038">
              <w:rPr>
                <w:rFonts w:ascii="Arial" w:hAnsi="Arial" w:cs="Arial"/>
                <w:b/>
                <w:color w:val="000000" w:themeColor="text1"/>
              </w:rPr>
              <w:t>Threat of substitution</w:t>
            </w:r>
          </w:p>
        </w:tc>
        <w:tc>
          <w:tcPr>
            <w:tcW w:w="6898" w:type="dxa"/>
            <w:tcMar>
              <w:top w:w="100" w:type="dxa"/>
              <w:left w:w="100" w:type="dxa"/>
              <w:bottom w:w="100" w:type="dxa"/>
              <w:right w:w="100" w:type="dxa"/>
            </w:tcMar>
          </w:tcPr>
          <w:p w14:paraId="72328092" w14:textId="77777777" w:rsidR="00E27D03" w:rsidRPr="00010038" w:rsidRDefault="00000000" w:rsidP="00EB0A26">
            <w:pPr>
              <w:widowControl w:val="0"/>
              <w:numPr>
                <w:ilvl w:val="0"/>
                <w:numId w:val="17"/>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Having significant choice options in hand, customers are choosing the best possible price and quality for the products they are looking for.</w:t>
            </w:r>
          </w:p>
          <w:p w14:paraId="167B4B24" w14:textId="564AC5CA" w:rsidR="00E27D03" w:rsidRPr="00010038" w:rsidRDefault="00243BF0" w:rsidP="00EB0A26">
            <w:pPr>
              <w:widowControl w:val="0"/>
              <w:numPr>
                <w:ilvl w:val="0"/>
                <w:numId w:val="17"/>
              </w:numPr>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Therefore, lower cost of substitutions remains active in the Indian market</w:t>
            </w:r>
          </w:p>
        </w:tc>
        <w:tc>
          <w:tcPr>
            <w:tcW w:w="1319" w:type="dxa"/>
            <w:tcMar>
              <w:top w:w="100" w:type="dxa"/>
              <w:left w:w="100" w:type="dxa"/>
              <w:bottom w:w="100" w:type="dxa"/>
              <w:right w:w="100" w:type="dxa"/>
            </w:tcMar>
          </w:tcPr>
          <w:p w14:paraId="12FE5F59" w14:textId="44C257F5" w:rsidR="00E27D03" w:rsidRPr="00010038" w:rsidRDefault="00922DE7" w:rsidP="008E2288">
            <w:pPr>
              <w:widowControl w:val="0"/>
              <w:pBdr>
                <w:top w:val="nil"/>
                <w:left w:val="nil"/>
                <w:bottom w:val="nil"/>
                <w:right w:val="nil"/>
                <w:between w:val="nil"/>
              </w:pBdr>
              <w:spacing w:line="360" w:lineRule="auto"/>
              <w:jc w:val="left"/>
              <w:rPr>
                <w:rFonts w:ascii="Arial" w:hAnsi="Arial" w:cs="Arial"/>
                <w:color w:val="000000" w:themeColor="text1"/>
              </w:rPr>
            </w:pPr>
            <w:r>
              <w:rPr>
                <w:rFonts w:ascii="Arial" w:hAnsi="Arial" w:cs="Arial"/>
                <w:color w:val="000000" w:themeColor="text1"/>
              </w:rPr>
              <w:t>H</w:t>
            </w:r>
            <w:r w:rsidRPr="00010038">
              <w:rPr>
                <w:rFonts w:ascii="Arial" w:hAnsi="Arial" w:cs="Arial"/>
                <w:color w:val="000000" w:themeColor="text1"/>
              </w:rPr>
              <w:t>igh</w:t>
            </w:r>
          </w:p>
        </w:tc>
      </w:tr>
    </w:tbl>
    <w:p w14:paraId="6BB825FE" w14:textId="77777777" w:rsidR="00E27D03" w:rsidRPr="00010038" w:rsidRDefault="00000000" w:rsidP="008E2288">
      <w:pPr>
        <w:spacing w:line="360" w:lineRule="auto"/>
        <w:jc w:val="center"/>
        <w:rPr>
          <w:rFonts w:ascii="Arial" w:hAnsi="Arial" w:cs="Arial"/>
          <w:b/>
          <w:color w:val="000000" w:themeColor="text1"/>
        </w:rPr>
      </w:pPr>
      <w:r w:rsidRPr="00010038">
        <w:rPr>
          <w:rFonts w:ascii="Arial" w:hAnsi="Arial" w:cs="Arial"/>
          <w:b/>
          <w:color w:val="000000" w:themeColor="text1"/>
        </w:rPr>
        <w:t>Table 2: Porter’s Five Forces</w:t>
      </w:r>
    </w:p>
    <w:p w14:paraId="12967677"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color w:val="000000" w:themeColor="text1"/>
        </w:rPr>
        <w:t>(Source: Self-Created)</w:t>
      </w:r>
    </w:p>
    <w:p w14:paraId="314B6A01" w14:textId="77777777" w:rsidR="00E27D03" w:rsidRPr="00010038" w:rsidRDefault="00000000" w:rsidP="008E2288">
      <w:pPr>
        <w:pStyle w:val="Heading2"/>
        <w:spacing w:line="360" w:lineRule="auto"/>
        <w:rPr>
          <w:rFonts w:ascii="Arial" w:hAnsi="Arial" w:cs="Arial"/>
          <w:color w:val="000000" w:themeColor="text1"/>
          <w:sz w:val="24"/>
          <w:szCs w:val="24"/>
        </w:rPr>
      </w:pPr>
      <w:bookmarkStart w:id="23" w:name="_au1fbi5gh8hp" w:colFirst="0" w:colLast="0"/>
      <w:bookmarkStart w:id="24" w:name="_Toc213435576"/>
      <w:bookmarkEnd w:id="23"/>
      <w:r w:rsidRPr="00010038">
        <w:rPr>
          <w:rFonts w:ascii="Arial" w:hAnsi="Arial" w:cs="Arial"/>
          <w:color w:val="000000" w:themeColor="text1"/>
          <w:sz w:val="24"/>
          <w:szCs w:val="24"/>
        </w:rPr>
        <w:t>3.2 Competitive Landscape</w:t>
      </w:r>
      <w:bookmarkEnd w:id="24"/>
      <w:r w:rsidRPr="00010038">
        <w:rPr>
          <w:rFonts w:ascii="Arial" w:hAnsi="Arial" w:cs="Arial"/>
          <w:color w:val="000000" w:themeColor="text1"/>
          <w:sz w:val="24"/>
          <w:szCs w:val="24"/>
        </w:rPr>
        <w:t xml:space="preserve"> </w:t>
      </w:r>
    </w:p>
    <w:p w14:paraId="352E79BD" w14:textId="6E73549C"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India, being one of the rapidly developing consumer markets for international companies, particularly for fast fashion retailers, has become a significant competition, particularly from established domestic and international </w:t>
      </w:r>
      <w:r w:rsidR="00243BF0" w:rsidRPr="00010038">
        <w:rPr>
          <w:rFonts w:ascii="Arial" w:hAnsi="Arial" w:cs="Arial"/>
          <w:color w:val="000000" w:themeColor="text1"/>
        </w:rPr>
        <w:t xml:space="preserve">players, </w:t>
      </w:r>
      <w:r w:rsidR="00DC5B14" w:rsidRPr="00010038">
        <w:rPr>
          <w:rFonts w:ascii="Arial" w:hAnsi="Arial" w:cs="Arial"/>
          <w:color w:val="000000" w:themeColor="text1"/>
        </w:rPr>
        <w:t>with a</w:t>
      </w:r>
      <w:r w:rsidRPr="00010038">
        <w:rPr>
          <w:rFonts w:ascii="Arial" w:hAnsi="Arial" w:cs="Arial"/>
          <w:color w:val="000000" w:themeColor="text1"/>
        </w:rPr>
        <w:t xml:space="preserve"> strong online presence and a growing number of direct-to-customer brands. To compete with these established </w:t>
      </w:r>
      <w:r w:rsidRPr="00010038">
        <w:rPr>
          <w:rFonts w:ascii="Arial" w:hAnsi="Arial" w:cs="Arial"/>
          <w:color w:val="000000" w:themeColor="text1"/>
        </w:rPr>
        <w:lastRenderedPageBreak/>
        <w:t xml:space="preserve">businesses and business models, companies like Boohoo group need to develop strategies including balancing operational costs, developing expansion speeds and enhancing product differentiation processes. These aspects might in some cases, work for competing with the existing big business players. There are a range of factors that the companies will need to consider while </w:t>
      </w:r>
      <w:r w:rsidR="00DC5B14" w:rsidRPr="00010038">
        <w:rPr>
          <w:rFonts w:ascii="Arial" w:hAnsi="Arial" w:cs="Arial"/>
          <w:color w:val="000000" w:themeColor="text1"/>
        </w:rPr>
        <w:t>entering</w:t>
      </w:r>
      <w:r w:rsidRPr="00010038">
        <w:rPr>
          <w:rFonts w:ascii="Arial" w:hAnsi="Arial" w:cs="Arial"/>
          <w:color w:val="000000" w:themeColor="text1"/>
        </w:rPr>
        <w:t xml:space="preserve"> the Indian fast fashion retail market (IBEF, 2025). </w:t>
      </w:r>
    </w:p>
    <w:p w14:paraId="5301052D"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Cultural diversity in India remains one of the crucial challenges that fast fashion companies like Boohoo need to consider. Such companies need to balance local tastes with global trends to attract a wider customer base. Boohoo, in this respect, needs to address regional fashion differences, growing urban population, by influencing youths, and tech-savvy demographics by leveraging digital platforms and catering for the needs of youth populations, including workwear and fusion styles. </w:t>
      </w:r>
    </w:p>
    <w:p w14:paraId="69306E0E" w14:textId="77777777" w:rsidR="00E27D03" w:rsidRPr="00010038" w:rsidRDefault="00000000" w:rsidP="008E2288">
      <w:pPr>
        <w:pStyle w:val="Heading2"/>
        <w:spacing w:line="360" w:lineRule="auto"/>
        <w:rPr>
          <w:rFonts w:ascii="Arial" w:hAnsi="Arial" w:cs="Arial"/>
          <w:color w:val="000000" w:themeColor="text1"/>
          <w:sz w:val="24"/>
          <w:szCs w:val="24"/>
        </w:rPr>
      </w:pPr>
      <w:bookmarkStart w:id="25" w:name="_3ve34q9ll5dg" w:colFirst="0" w:colLast="0"/>
      <w:bookmarkStart w:id="26" w:name="_Toc213435577"/>
      <w:bookmarkEnd w:id="25"/>
      <w:r w:rsidRPr="00010038">
        <w:rPr>
          <w:rFonts w:ascii="Arial" w:hAnsi="Arial" w:cs="Arial"/>
          <w:color w:val="000000" w:themeColor="text1"/>
          <w:sz w:val="24"/>
          <w:szCs w:val="24"/>
        </w:rPr>
        <w:t>3.3 Effectiveness and limitations of the analytical tools employed</w:t>
      </w:r>
      <w:bookmarkEnd w:id="26"/>
    </w:p>
    <w:p w14:paraId="01FAFFB5" w14:textId="66D19B92"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The selected analytical tool for the market selection of the Boohoo group remains crucially significant. Porter’s Five Forces, on the one hand, focuses towards enhancing competitiveness, by providing a strategic framework for understanding market attractiveness and informing strategic decisions for market entry. It is also significantly important for the identification of a range of key competitive pressures, including profitability assessment, understanding power dynamics with both buyers and suppliers. Planning to mitigate the risks and capitalise the opportunities that lie ahead of the company. Whereas PESTLE, analysis as analytical tool also remains effective in providing a comprehensive overview of the external business environment, that contributes towards understanding a range of opportunities and threats to inform strategic planning. However, PESTLE also has </w:t>
      </w:r>
      <w:r w:rsidR="00DC5B14" w:rsidRPr="00010038">
        <w:rPr>
          <w:rFonts w:ascii="Arial" w:hAnsi="Arial" w:cs="Arial"/>
          <w:color w:val="000000" w:themeColor="text1"/>
        </w:rPr>
        <w:t>a few</w:t>
      </w:r>
      <w:r w:rsidRPr="00010038">
        <w:rPr>
          <w:rFonts w:ascii="Arial" w:hAnsi="Arial" w:cs="Arial"/>
          <w:color w:val="000000" w:themeColor="text1"/>
        </w:rPr>
        <w:t xml:space="preserve"> limitations, including time-consuming. Despite limitations, both the analytical tools adopted in the report remain crucial for understanding the business expansion and strategic business aspects of Boohoo Group. </w:t>
      </w:r>
    </w:p>
    <w:p w14:paraId="15307675" w14:textId="77777777" w:rsidR="00E27D03" w:rsidRPr="00010038" w:rsidRDefault="00000000" w:rsidP="008E2288">
      <w:pPr>
        <w:pStyle w:val="Heading1"/>
        <w:spacing w:line="360" w:lineRule="auto"/>
        <w:rPr>
          <w:rFonts w:ascii="Arial" w:hAnsi="Arial" w:cs="Arial"/>
          <w:color w:val="000000" w:themeColor="text1"/>
          <w:sz w:val="24"/>
          <w:szCs w:val="24"/>
        </w:rPr>
      </w:pPr>
      <w:bookmarkStart w:id="27" w:name="_5apy7wkats4e" w:colFirst="0" w:colLast="0"/>
      <w:bookmarkStart w:id="28" w:name="_Toc213435578"/>
      <w:bookmarkEnd w:id="27"/>
      <w:r w:rsidRPr="00010038">
        <w:rPr>
          <w:rFonts w:ascii="Arial" w:hAnsi="Arial" w:cs="Arial"/>
          <w:color w:val="000000" w:themeColor="text1"/>
          <w:sz w:val="24"/>
          <w:szCs w:val="24"/>
        </w:rPr>
        <w:t>4.0 Strategy Development and Formulation</w:t>
      </w:r>
      <w:bookmarkEnd w:id="28"/>
    </w:p>
    <w:p w14:paraId="7F3D26B7" w14:textId="77777777" w:rsidR="00E27D03" w:rsidRPr="00010038" w:rsidRDefault="00000000" w:rsidP="008E2288">
      <w:pPr>
        <w:pStyle w:val="Heading2"/>
        <w:spacing w:line="360" w:lineRule="auto"/>
        <w:rPr>
          <w:rFonts w:ascii="Arial" w:hAnsi="Arial" w:cs="Arial"/>
          <w:color w:val="000000" w:themeColor="text1"/>
          <w:sz w:val="24"/>
          <w:szCs w:val="24"/>
        </w:rPr>
      </w:pPr>
      <w:bookmarkStart w:id="29" w:name="_jajbfkmztq4r" w:colFirst="0" w:colLast="0"/>
      <w:bookmarkStart w:id="30" w:name="_Toc213435579"/>
      <w:bookmarkEnd w:id="29"/>
      <w:r w:rsidRPr="00010038">
        <w:rPr>
          <w:rFonts w:ascii="Arial" w:hAnsi="Arial" w:cs="Arial"/>
          <w:color w:val="000000" w:themeColor="text1"/>
          <w:sz w:val="24"/>
          <w:szCs w:val="24"/>
        </w:rPr>
        <w:t>4.1 Market Entry Strategy</w:t>
      </w:r>
      <w:bookmarkEnd w:id="30"/>
    </w:p>
    <w:p w14:paraId="680344DF"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A market entry strategy can be defined as a structured plan that outlines how a company introduces its products or services into a new market for international expansion. A market entry strategy includes detailed research, planning and choosing the right method, such </w:t>
      </w:r>
      <w:r w:rsidRPr="00010038">
        <w:rPr>
          <w:rFonts w:ascii="Arial" w:hAnsi="Arial" w:cs="Arial"/>
          <w:color w:val="000000" w:themeColor="text1"/>
        </w:rPr>
        <w:lastRenderedPageBreak/>
        <w:t xml:space="preserve">as exporting, licensing, marketing, or joint ventures, to achieve specific business goals in a particular market (Aversa </w:t>
      </w:r>
      <w:r w:rsidRPr="00010038">
        <w:rPr>
          <w:rFonts w:ascii="Arial" w:hAnsi="Arial" w:cs="Arial"/>
          <w:i/>
          <w:color w:val="000000" w:themeColor="text1"/>
        </w:rPr>
        <w:t xml:space="preserve">et al., </w:t>
      </w:r>
      <w:r w:rsidRPr="00010038">
        <w:rPr>
          <w:rFonts w:ascii="Arial" w:hAnsi="Arial" w:cs="Arial"/>
          <w:color w:val="000000" w:themeColor="text1"/>
        </w:rPr>
        <w:t xml:space="preserve">2021). </w:t>
      </w:r>
    </w:p>
    <w:p w14:paraId="60760BBB" w14:textId="77777777" w:rsidR="00E27D03" w:rsidRPr="00010038" w:rsidRDefault="00000000" w:rsidP="008E2288">
      <w:pPr>
        <w:spacing w:line="360" w:lineRule="auto"/>
        <w:ind w:left="720"/>
        <w:rPr>
          <w:rFonts w:ascii="Arial" w:hAnsi="Arial" w:cs="Arial"/>
          <w:color w:val="000000" w:themeColor="text1"/>
        </w:rPr>
      </w:pPr>
      <w:r w:rsidRPr="00010038">
        <w:rPr>
          <w:rFonts w:ascii="Arial" w:hAnsi="Arial" w:cs="Arial"/>
          <w:color w:val="000000" w:themeColor="text1"/>
        </w:rPr>
        <w:t xml:space="preserve">The different types of market entry strategies for international expansion include: </w:t>
      </w:r>
    </w:p>
    <w:p w14:paraId="2BACF447" w14:textId="3CF975B1" w:rsidR="00E27D03" w:rsidRPr="00010038" w:rsidRDefault="00000000" w:rsidP="008E2288">
      <w:pPr>
        <w:numPr>
          <w:ilvl w:val="0"/>
          <w:numId w:val="12"/>
        </w:numPr>
        <w:spacing w:line="360" w:lineRule="auto"/>
        <w:rPr>
          <w:rFonts w:ascii="Arial" w:hAnsi="Arial" w:cs="Arial"/>
          <w:color w:val="000000" w:themeColor="text1"/>
        </w:rPr>
      </w:pPr>
      <w:r w:rsidRPr="00010038">
        <w:rPr>
          <w:rFonts w:ascii="Arial" w:hAnsi="Arial" w:cs="Arial"/>
          <w:b/>
          <w:color w:val="000000" w:themeColor="text1"/>
        </w:rPr>
        <w:t>Exporting</w:t>
      </w:r>
      <w:r w:rsidRPr="00010038">
        <w:rPr>
          <w:rFonts w:ascii="Arial" w:hAnsi="Arial" w:cs="Arial"/>
          <w:color w:val="000000" w:themeColor="text1"/>
        </w:rPr>
        <w:t xml:space="preserve">: Products or services from domestic markets to international markets can be sold in two categories: Direct exporting and indirect exporting. A direct exporting company handles all aspects of the export process by using its own sales force or e-commerce platform. In indirect exporting, the company uses an independent intermediary, whether it is a distributor, agent or trading </w:t>
      </w:r>
      <w:r w:rsidR="00243BF0" w:rsidRPr="00010038">
        <w:rPr>
          <w:rFonts w:ascii="Arial" w:hAnsi="Arial" w:cs="Arial"/>
          <w:color w:val="000000" w:themeColor="text1"/>
        </w:rPr>
        <w:t>company, to</w:t>
      </w:r>
      <w:r w:rsidRPr="00010038">
        <w:rPr>
          <w:rFonts w:ascii="Arial" w:hAnsi="Arial" w:cs="Arial"/>
          <w:color w:val="000000" w:themeColor="text1"/>
        </w:rPr>
        <w:t xml:space="preserve"> sell its product in the international market (</w:t>
      </w:r>
      <w:proofErr w:type="spellStart"/>
      <w:r w:rsidRPr="00010038">
        <w:rPr>
          <w:rFonts w:ascii="Arial" w:hAnsi="Arial" w:cs="Arial"/>
          <w:color w:val="000000" w:themeColor="text1"/>
        </w:rPr>
        <w:t>Brouthers</w:t>
      </w:r>
      <w:proofErr w:type="spellEnd"/>
      <w:r w:rsidRPr="00010038">
        <w:rPr>
          <w:rFonts w:ascii="Arial" w:hAnsi="Arial" w:cs="Arial"/>
          <w:color w:val="000000" w:themeColor="text1"/>
        </w:rPr>
        <w:t xml:space="preserve"> </w:t>
      </w:r>
      <w:r w:rsidRPr="00010038">
        <w:rPr>
          <w:rFonts w:ascii="Arial" w:hAnsi="Arial" w:cs="Arial"/>
          <w:i/>
          <w:color w:val="000000" w:themeColor="text1"/>
        </w:rPr>
        <w:t xml:space="preserve">et al., </w:t>
      </w:r>
      <w:r w:rsidRPr="00010038">
        <w:rPr>
          <w:rFonts w:ascii="Arial" w:hAnsi="Arial" w:cs="Arial"/>
          <w:color w:val="000000" w:themeColor="text1"/>
        </w:rPr>
        <w:t>2022).</w:t>
      </w:r>
    </w:p>
    <w:p w14:paraId="25241E7D" w14:textId="77777777" w:rsidR="00E27D03" w:rsidRPr="00010038" w:rsidRDefault="00000000" w:rsidP="008E2288">
      <w:pPr>
        <w:numPr>
          <w:ilvl w:val="0"/>
          <w:numId w:val="12"/>
        </w:numPr>
        <w:spacing w:line="360" w:lineRule="auto"/>
        <w:rPr>
          <w:rFonts w:ascii="Arial" w:hAnsi="Arial" w:cs="Arial"/>
          <w:color w:val="000000" w:themeColor="text1"/>
        </w:rPr>
      </w:pPr>
      <w:r w:rsidRPr="00010038">
        <w:rPr>
          <w:rFonts w:ascii="Arial" w:hAnsi="Arial" w:cs="Arial"/>
          <w:b/>
          <w:color w:val="000000" w:themeColor="text1"/>
        </w:rPr>
        <w:t>Licensing</w:t>
      </w:r>
      <w:r w:rsidRPr="00010038">
        <w:rPr>
          <w:rFonts w:ascii="Arial" w:hAnsi="Arial" w:cs="Arial"/>
          <w:color w:val="000000" w:themeColor="text1"/>
        </w:rPr>
        <w:t>: Licensing refers to granting a foreign company the rights to use the company’s intellectual property in exchange for royalties or a fee. For example, Disney.</w:t>
      </w:r>
    </w:p>
    <w:p w14:paraId="75B25AF4" w14:textId="77777777" w:rsidR="00E27D03" w:rsidRPr="00010038" w:rsidRDefault="00000000" w:rsidP="008E2288">
      <w:pPr>
        <w:numPr>
          <w:ilvl w:val="0"/>
          <w:numId w:val="12"/>
        </w:numPr>
        <w:spacing w:line="360" w:lineRule="auto"/>
        <w:rPr>
          <w:rFonts w:ascii="Arial" w:hAnsi="Arial" w:cs="Arial"/>
          <w:color w:val="000000" w:themeColor="text1"/>
        </w:rPr>
      </w:pPr>
      <w:r w:rsidRPr="00010038">
        <w:rPr>
          <w:rFonts w:ascii="Arial" w:hAnsi="Arial" w:cs="Arial"/>
          <w:b/>
          <w:color w:val="000000" w:themeColor="text1"/>
        </w:rPr>
        <w:t>Franchising</w:t>
      </w:r>
      <w:r w:rsidRPr="00010038">
        <w:rPr>
          <w:rFonts w:ascii="Arial" w:hAnsi="Arial" w:cs="Arial"/>
          <w:color w:val="000000" w:themeColor="text1"/>
        </w:rPr>
        <w:t>: Franchising is a specialised form of licensing where, in return for fees and ongoing royalties, the franchisor grants a franchisee the right to use its entire business model, brand name, and operational systems.</w:t>
      </w:r>
    </w:p>
    <w:p w14:paraId="56582FA9" w14:textId="77777777" w:rsidR="00E27D03" w:rsidRPr="00010038" w:rsidRDefault="00000000" w:rsidP="008E2288">
      <w:pPr>
        <w:numPr>
          <w:ilvl w:val="0"/>
          <w:numId w:val="12"/>
        </w:numPr>
        <w:spacing w:line="360" w:lineRule="auto"/>
        <w:rPr>
          <w:rFonts w:ascii="Arial" w:hAnsi="Arial" w:cs="Arial"/>
          <w:color w:val="000000" w:themeColor="text1"/>
        </w:rPr>
      </w:pPr>
      <w:r w:rsidRPr="00010038">
        <w:rPr>
          <w:rFonts w:ascii="Arial" w:hAnsi="Arial" w:cs="Arial"/>
          <w:b/>
          <w:color w:val="000000" w:themeColor="text1"/>
        </w:rPr>
        <w:t>Joint Ventures</w:t>
      </w:r>
      <w:r w:rsidRPr="00010038">
        <w:rPr>
          <w:rFonts w:ascii="Arial" w:hAnsi="Arial" w:cs="Arial"/>
          <w:color w:val="000000" w:themeColor="text1"/>
        </w:rPr>
        <w:t>: A Joint venture is a market entry strategy where two or more independent companies ally to create a new business entity for a particular goal by sharing resources, risks, and profits (</w:t>
      </w:r>
      <w:proofErr w:type="spellStart"/>
      <w:r w:rsidRPr="00010038">
        <w:rPr>
          <w:rFonts w:ascii="Arial" w:hAnsi="Arial" w:cs="Arial"/>
          <w:color w:val="000000" w:themeColor="text1"/>
        </w:rPr>
        <w:t>Snihur</w:t>
      </w:r>
      <w:proofErr w:type="spellEnd"/>
      <w:r w:rsidRPr="00010038">
        <w:rPr>
          <w:rFonts w:ascii="Arial" w:hAnsi="Arial" w:cs="Arial"/>
          <w:color w:val="000000" w:themeColor="text1"/>
        </w:rPr>
        <w:t xml:space="preserve"> and Markman, 2023).</w:t>
      </w:r>
    </w:p>
    <w:p w14:paraId="10294B54" w14:textId="77777777" w:rsidR="00E27D03" w:rsidRPr="00010038" w:rsidRDefault="00000000" w:rsidP="008E2288">
      <w:pPr>
        <w:numPr>
          <w:ilvl w:val="0"/>
          <w:numId w:val="12"/>
        </w:numPr>
        <w:spacing w:line="360" w:lineRule="auto"/>
        <w:rPr>
          <w:rFonts w:ascii="Arial" w:hAnsi="Arial" w:cs="Arial"/>
          <w:color w:val="000000" w:themeColor="text1"/>
        </w:rPr>
      </w:pPr>
      <w:r w:rsidRPr="00010038">
        <w:rPr>
          <w:rFonts w:ascii="Arial" w:hAnsi="Arial" w:cs="Arial"/>
          <w:b/>
          <w:color w:val="000000" w:themeColor="text1"/>
        </w:rPr>
        <w:t>Wholly Owned Subsidiaries (WOS):</w:t>
      </w:r>
      <w:r w:rsidRPr="00010038">
        <w:rPr>
          <w:rFonts w:ascii="Arial" w:hAnsi="Arial" w:cs="Arial"/>
          <w:color w:val="000000" w:themeColor="text1"/>
        </w:rPr>
        <w:t xml:space="preserve"> This entry mode focuses on establishing a wholly new company office of its own in the target market that both manufactures, distributes and sells the goods and services it produces. There are two types of WOS, including acquisition, that is, by buying an existing local brand, including its factory, to establish its operations. Whereas the Greenfield investment of WOS works towards building a new business from scratch. Within these two, the green field remains most effective due to its focus on maximum control of the operations.</w:t>
      </w:r>
    </w:p>
    <w:p w14:paraId="28F632A8" w14:textId="2BCC8309" w:rsidR="00DC5B14" w:rsidRPr="00010038" w:rsidRDefault="00DC5B14" w:rsidP="008E2288">
      <w:pPr>
        <w:spacing w:line="360" w:lineRule="auto"/>
        <w:jc w:val="center"/>
        <w:rPr>
          <w:rFonts w:ascii="Arial" w:hAnsi="Arial" w:cs="Arial"/>
          <w:color w:val="000000" w:themeColor="text1"/>
        </w:rPr>
      </w:pPr>
      <w:r w:rsidRPr="00010038">
        <w:rPr>
          <w:rFonts w:ascii="Arial" w:hAnsi="Arial" w:cs="Arial"/>
          <w:noProof/>
          <w:color w:val="000000" w:themeColor="text1"/>
        </w:rPr>
        <w:lastRenderedPageBreak/>
        <w:drawing>
          <wp:inline distT="0" distB="0" distL="0" distR="0" wp14:anchorId="5FCBADDC" wp14:editId="443CAA1F">
            <wp:extent cx="4333875" cy="2162175"/>
            <wp:effectExtent l="0" t="0" r="28575" b="0"/>
            <wp:docPr id="146347761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07A7C0F" w14:textId="7B04CDAD" w:rsidR="00DC5B14" w:rsidRPr="00010038" w:rsidRDefault="00DC5B14" w:rsidP="008E2288">
      <w:pPr>
        <w:spacing w:line="360" w:lineRule="auto"/>
        <w:jc w:val="center"/>
        <w:rPr>
          <w:rFonts w:ascii="Arial" w:hAnsi="Arial" w:cs="Arial"/>
          <w:b/>
          <w:bCs/>
          <w:color w:val="000000" w:themeColor="text1"/>
        </w:rPr>
      </w:pPr>
      <w:r w:rsidRPr="00010038">
        <w:rPr>
          <w:rFonts w:ascii="Arial" w:hAnsi="Arial" w:cs="Arial"/>
          <w:b/>
          <w:bCs/>
          <w:color w:val="000000" w:themeColor="text1"/>
        </w:rPr>
        <w:t>Figure 3: Market Entry Strategies</w:t>
      </w:r>
    </w:p>
    <w:p w14:paraId="524FBBA9" w14:textId="0824A3C9" w:rsidR="00DC5B14" w:rsidRPr="00010038" w:rsidRDefault="00DC5B14" w:rsidP="008E2288">
      <w:pPr>
        <w:spacing w:line="360" w:lineRule="auto"/>
        <w:jc w:val="center"/>
        <w:rPr>
          <w:rFonts w:ascii="Arial" w:hAnsi="Arial" w:cs="Arial"/>
          <w:color w:val="000000" w:themeColor="text1"/>
        </w:rPr>
      </w:pPr>
      <w:r w:rsidRPr="00010038">
        <w:rPr>
          <w:rFonts w:ascii="Arial" w:hAnsi="Arial" w:cs="Arial"/>
          <w:color w:val="000000" w:themeColor="text1"/>
        </w:rPr>
        <w:t>(Source: Self-Created)</w:t>
      </w:r>
    </w:p>
    <w:p w14:paraId="1B3B7C55" w14:textId="77777777" w:rsidR="00E27D03" w:rsidRPr="00010038" w:rsidRDefault="00000000" w:rsidP="008E2288">
      <w:pPr>
        <w:pStyle w:val="Heading2"/>
        <w:spacing w:line="360" w:lineRule="auto"/>
        <w:rPr>
          <w:rFonts w:ascii="Arial" w:hAnsi="Arial" w:cs="Arial"/>
          <w:color w:val="000000" w:themeColor="text1"/>
          <w:sz w:val="24"/>
          <w:szCs w:val="24"/>
        </w:rPr>
      </w:pPr>
      <w:bookmarkStart w:id="31" w:name="_qv8tav89e1g9" w:colFirst="0" w:colLast="0"/>
      <w:bookmarkStart w:id="32" w:name="_Toc213435580"/>
      <w:bookmarkEnd w:id="31"/>
      <w:r w:rsidRPr="00010038">
        <w:rPr>
          <w:rFonts w:ascii="Arial" w:hAnsi="Arial" w:cs="Arial"/>
          <w:color w:val="000000" w:themeColor="text1"/>
          <w:sz w:val="24"/>
          <w:szCs w:val="24"/>
        </w:rPr>
        <w:t>4.2 Entry Strategy aligned with the organisation’s objectives</w:t>
      </w:r>
      <w:bookmarkEnd w:id="32"/>
    </w:p>
    <w:p w14:paraId="541D7FCD" w14:textId="41B6BCE1"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From the above-mentioned market entry strategies, </w:t>
      </w:r>
      <w:r w:rsidRPr="00010038">
        <w:rPr>
          <w:rFonts w:ascii="Arial" w:hAnsi="Arial" w:cs="Arial"/>
          <w:b/>
          <w:i/>
          <w:color w:val="000000" w:themeColor="text1"/>
        </w:rPr>
        <w:t>exporting</w:t>
      </w:r>
      <w:r w:rsidRPr="00010038">
        <w:rPr>
          <w:rFonts w:ascii="Arial" w:hAnsi="Arial" w:cs="Arial"/>
          <w:color w:val="000000" w:themeColor="text1"/>
        </w:rPr>
        <w:t xml:space="preserve"> remains one of the significant and most appropriate models for the Boohoo Group to </w:t>
      </w:r>
      <w:r w:rsidR="00DC5B14" w:rsidRPr="00010038">
        <w:rPr>
          <w:rFonts w:ascii="Arial" w:hAnsi="Arial" w:cs="Arial"/>
          <w:color w:val="000000" w:themeColor="text1"/>
        </w:rPr>
        <w:t>enter</w:t>
      </w:r>
      <w:r w:rsidRPr="00010038">
        <w:rPr>
          <w:rFonts w:ascii="Arial" w:hAnsi="Arial" w:cs="Arial"/>
          <w:color w:val="000000" w:themeColor="text1"/>
        </w:rPr>
        <w:t xml:space="preserve"> the Indian ever-increasing fast-fashion industry. Exporting is widely considered the most straightforward and least risky method for initial global business expansion (interline, 2023). It also contributes towards leveraging the existing manufacturing units that Boohoo has while fulfilling the international demands (Nassar </w:t>
      </w:r>
      <w:r w:rsidRPr="00010038">
        <w:rPr>
          <w:rFonts w:ascii="Arial" w:hAnsi="Arial" w:cs="Arial"/>
          <w:i/>
          <w:color w:val="000000" w:themeColor="text1"/>
        </w:rPr>
        <w:t xml:space="preserve">et al., </w:t>
      </w:r>
      <w:r w:rsidRPr="00010038">
        <w:rPr>
          <w:rFonts w:ascii="Arial" w:hAnsi="Arial" w:cs="Arial"/>
          <w:color w:val="000000" w:themeColor="text1"/>
        </w:rPr>
        <w:t>2023). It also increases capacity and reduces per-unit production cost for the company. As has India is becoming extensively popular for international marketers to address through quality goods and products. Therefore, by effectively engaging with these vast consumer markets using the exporting market entry strategy, it remains beneficial.</w:t>
      </w:r>
    </w:p>
    <w:p w14:paraId="0ABCBAC9" w14:textId="7AFD66D8"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As mentioned on its official website, Boohoo Group aims to achieve global market leadership within the e-commerce fashion industry by targeting 16-30-year-old customers using strategic acquisition, data-driven marketing and technological innovation by reaching new geographies and market segments. In this respect, the appropriate application of exporting as a market entry strategy for </w:t>
      </w:r>
      <w:r w:rsidR="00243BF0" w:rsidRPr="00010038">
        <w:rPr>
          <w:rFonts w:ascii="Arial" w:hAnsi="Arial" w:cs="Arial"/>
          <w:color w:val="000000" w:themeColor="text1"/>
        </w:rPr>
        <w:t>the Boohoo</w:t>
      </w:r>
      <w:r w:rsidRPr="00010038">
        <w:rPr>
          <w:rFonts w:ascii="Arial" w:hAnsi="Arial" w:cs="Arial"/>
          <w:color w:val="000000" w:themeColor="text1"/>
        </w:rPr>
        <w:t xml:space="preserve"> group while </w:t>
      </w:r>
      <w:r w:rsidR="002E1FF0" w:rsidRPr="00010038">
        <w:rPr>
          <w:rFonts w:ascii="Arial" w:hAnsi="Arial" w:cs="Arial"/>
          <w:color w:val="000000" w:themeColor="text1"/>
        </w:rPr>
        <w:t>entering</w:t>
      </w:r>
      <w:r w:rsidRPr="00010038">
        <w:rPr>
          <w:rFonts w:ascii="Arial" w:hAnsi="Arial" w:cs="Arial"/>
          <w:color w:val="000000" w:themeColor="text1"/>
        </w:rPr>
        <w:t xml:space="preserve"> the Indian fast-fashion industry remains most relevant (Al-</w:t>
      </w:r>
      <w:proofErr w:type="spellStart"/>
      <w:r w:rsidRPr="00010038">
        <w:rPr>
          <w:rFonts w:ascii="Arial" w:hAnsi="Arial" w:cs="Arial"/>
          <w:color w:val="000000" w:themeColor="text1"/>
        </w:rPr>
        <w:t>Hilw</w:t>
      </w:r>
      <w:proofErr w:type="spellEnd"/>
      <w:r w:rsidRPr="00010038">
        <w:rPr>
          <w:rFonts w:ascii="Arial" w:hAnsi="Arial" w:cs="Arial"/>
          <w:color w:val="000000" w:themeColor="text1"/>
        </w:rPr>
        <w:t xml:space="preserve">, 2025). This is further effective for the company to gain significant market leverage through enhanced digital infrastructure and streamlined supply chain that the company already has, while optimising increased mobile users in the Indian Market. International expansion remains a crucial growth strategy for the </w:t>
      </w:r>
      <w:r w:rsidR="00173933" w:rsidRPr="00010038">
        <w:rPr>
          <w:rFonts w:ascii="Arial" w:hAnsi="Arial" w:cs="Arial"/>
          <w:color w:val="000000" w:themeColor="text1"/>
        </w:rPr>
        <w:t>Boohoo</w:t>
      </w:r>
      <w:r w:rsidRPr="00010038">
        <w:rPr>
          <w:rFonts w:ascii="Arial" w:hAnsi="Arial" w:cs="Arial"/>
          <w:color w:val="000000" w:themeColor="text1"/>
        </w:rPr>
        <w:t xml:space="preserve"> group, a market leader in the affordable fashion </w:t>
      </w:r>
      <w:r w:rsidRPr="00010038">
        <w:rPr>
          <w:rFonts w:ascii="Arial" w:hAnsi="Arial" w:cs="Arial"/>
          <w:color w:val="000000" w:themeColor="text1"/>
        </w:rPr>
        <w:lastRenderedPageBreak/>
        <w:t xml:space="preserve">sector. For these, using exporting as a market entry strategy to enter India also remains a crucial part of the international growth objectives (Wise, 2024). The COO of Karen Millen, a subsidiary of the Boohoo group, Mark Barraclough, announced recently that India globally represents a great opportunity for the brand to have a physical presence and a taste of a new market. It is also seen that the Boohoo group have collaborations with Myntra, since 2022, by launching its subsidiaries like </w:t>
      </w:r>
      <w:proofErr w:type="spellStart"/>
      <w:r w:rsidRPr="00010038">
        <w:rPr>
          <w:rFonts w:ascii="Arial" w:hAnsi="Arial" w:cs="Arial"/>
          <w:color w:val="000000" w:themeColor="text1"/>
        </w:rPr>
        <w:t>NastyGal</w:t>
      </w:r>
      <w:proofErr w:type="spellEnd"/>
      <w:r w:rsidRPr="00010038">
        <w:rPr>
          <w:rFonts w:ascii="Arial" w:hAnsi="Arial" w:cs="Arial"/>
          <w:color w:val="000000" w:themeColor="text1"/>
        </w:rPr>
        <w:t xml:space="preserve"> and Dorothy Perkins on the Myntra platform. These collaborations offer around </w:t>
      </w:r>
      <w:r w:rsidR="00173933" w:rsidRPr="00010038">
        <w:rPr>
          <w:rFonts w:ascii="Arial" w:hAnsi="Arial" w:cs="Arial"/>
          <w:color w:val="000000" w:themeColor="text1"/>
        </w:rPr>
        <w:t>1500 styles</w:t>
      </w:r>
      <w:r w:rsidRPr="00010038">
        <w:rPr>
          <w:rFonts w:ascii="Arial" w:hAnsi="Arial" w:cs="Arial"/>
          <w:color w:val="000000" w:themeColor="text1"/>
        </w:rPr>
        <w:t xml:space="preserve"> for Indian customers (Wise, 2024). This entry model that </w:t>
      </w:r>
      <w:r w:rsidR="00243BF0" w:rsidRPr="00010038">
        <w:rPr>
          <w:rFonts w:ascii="Arial" w:hAnsi="Arial" w:cs="Arial"/>
          <w:color w:val="000000" w:themeColor="text1"/>
        </w:rPr>
        <w:t>Boohoos</w:t>
      </w:r>
      <w:r w:rsidRPr="00010038">
        <w:rPr>
          <w:rFonts w:ascii="Arial" w:hAnsi="Arial" w:cs="Arial"/>
          <w:color w:val="000000" w:themeColor="text1"/>
        </w:rPr>
        <w:t xml:space="preserve"> adopted to cater to the vast Indian market remains limited and unsuccessful. Hence, to address this opportunity, the exporting market entry strategy will contribute to meeting the fast-fashion industry demands of India by aiming to provide easy, on-trend styles for fashion-forward millennials of India. </w:t>
      </w:r>
    </w:p>
    <w:p w14:paraId="0556664C"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It is also seen that India's fast-fashion market is projected to grow at a compound annual growth rate (CAGR) of 10.32 per cent between 2025-2032. This growth rate will generate an expected revenue of $13.5 billion by 2025 and potentially by $50 billion by 2031 (Pub, 2025). This projected growth is very much underlined by the commercial opportunities of the expanding fast fashion market. Moreover, having over 1.4 billion target customers of the Indian economy is also projected to become the world's third-largest economy by 2050, which further emphasises the UK retailer, like the Boohoo group, to address this opportunity (Statista, 2025). Therefore, exporting both direct and indirect remains crucially important for the Boohoo group while expanding its market reach into the Indian fast fashion sector (Dale, 2022). </w:t>
      </w:r>
    </w:p>
    <w:p w14:paraId="5E9F2AB4" w14:textId="77777777" w:rsidR="00E27D03" w:rsidRPr="00010038" w:rsidRDefault="00000000" w:rsidP="008E2288">
      <w:pPr>
        <w:pStyle w:val="Heading2"/>
        <w:spacing w:line="360" w:lineRule="auto"/>
        <w:rPr>
          <w:rFonts w:ascii="Arial" w:hAnsi="Arial" w:cs="Arial"/>
          <w:color w:val="000000" w:themeColor="text1"/>
          <w:sz w:val="24"/>
          <w:szCs w:val="24"/>
        </w:rPr>
      </w:pPr>
      <w:bookmarkStart w:id="33" w:name="_9tu4zab6g10j" w:colFirst="0" w:colLast="0"/>
      <w:bookmarkStart w:id="34" w:name="_Toc213435581"/>
      <w:bookmarkEnd w:id="33"/>
      <w:r w:rsidRPr="00010038">
        <w:rPr>
          <w:rFonts w:ascii="Arial" w:hAnsi="Arial" w:cs="Arial"/>
          <w:color w:val="000000" w:themeColor="text1"/>
          <w:sz w:val="24"/>
          <w:szCs w:val="24"/>
        </w:rPr>
        <w:t>4.3 Identification of opportunities and potential risks for the selected entry strategy</w:t>
      </w:r>
      <w:bookmarkEnd w:id="34"/>
    </w:p>
    <w:p w14:paraId="1B3624F8" w14:textId="3634AB5E"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Below, discussing the opportunities and threats of exporting as a selected market entry strategy for the Boohoo group, while </w:t>
      </w:r>
      <w:r w:rsidR="002E1FF0" w:rsidRPr="00010038">
        <w:rPr>
          <w:rFonts w:ascii="Arial" w:hAnsi="Arial" w:cs="Arial"/>
          <w:color w:val="000000" w:themeColor="text1"/>
        </w:rPr>
        <w:t>entering</w:t>
      </w:r>
      <w:r w:rsidRPr="00010038">
        <w:rPr>
          <w:rFonts w:ascii="Arial" w:hAnsi="Arial" w:cs="Arial"/>
          <w:color w:val="000000" w:themeColor="text1"/>
        </w:rPr>
        <w:t xml:space="preserve"> the Indian Market. The opportunities include:</w:t>
      </w:r>
    </w:p>
    <w:p w14:paraId="0734EEF3" w14:textId="77777777" w:rsidR="00E27D03" w:rsidRPr="00010038" w:rsidRDefault="00000000" w:rsidP="008E2288">
      <w:pPr>
        <w:numPr>
          <w:ilvl w:val="0"/>
          <w:numId w:val="5"/>
        </w:numPr>
        <w:spacing w:line="360" w:lineRule="auto"/>
        <w:rPr>
          <w:rFonts w:ascii="Arial" w:hAnsi="Arial" w:cs="Arial"/>
          <w:b/>
          <w:color w:val="000000" w:themeColor="text1"/>
        </w:rPr>
      </w:pPr>
      <w:r w:rsidRPr="00010038">
        <w:rPr>
          <w:rFonts w:ascii="Arial" w:hAnsi="Arial" w:cs="Arial"/>
          <w:b/>
          <w:color w:val="000000" w:themeColor="text1"/>
        </w:rPr>
        <w:t xml:space="preserve">Opportunities for accessing the new and larger market segment: </w:t>
      </w:r>
      <w:r w:rsidRPr="00010038">
        <w:rPr>
          <w:rFonts w:ascii="Arial" w:hAnsi="Arial" w:cs="Arial"/>
          <w:color w:val="000000" w:themeColor="text1"/>
        </w:rPr>
        <w:t>By effectively contributing towards tapping a dynamic and ever-expanding market like India by Boohoo Group, beyond their existing markets, will be a crucial factor for market expansion.</w:t>
      </w:r>
    </w:p>
    <w:p w14:paraId="14BFA43E" w14:textId="77777777" w:rsidR="00E27D03" w:rsidRPr="00010038" w:rsidRDefault="00000000" w:rsidP="008E2288">
      <w:pPr>
        <w:numPr>
          <w:ilvl w:val="0"/>
          <w:numId w:val="5"/>
        </w:numPr>
        <w:spacing w:line="360" w:lineRule="auto"/>
        <w:rPr>
          <w:rFonts w:ascii="Arial" w:hAnsi="Arial" w:cs="Arial"/>
          <w:b/>
          <w:color w:val="000000" w:themeColor="text1"/>
        </w:rPr>
      </w:pPr>
      <w:r w:rsidRPr="00010038">
        <w:rPr>
          <w:rFonts w:ascii="Arial" w:hAnsi="Arial" w:cs="Arial"/>
          <w:b/>
          <w:color w:val="000000" w:themeColor="text1"/>
        </w:rPr>
        <w:lastRenderedPageBreak/>
        <w:t xml:space="preserve">Increase in financial profitability: </w:t>
      </w:r>
      <w:r w:rsidRPr="00010038">
        <w:rPr>
          <w:rFonts w:ascii="Arial" w:hAnsi="Arial" w:cs="Arial"/>
          <w:color w:val="000000" w:themeColor="text1"/>
        </w:rPr>
        <w:t>Expanding through Export mode also enables companies to maximise their financial revenue streams by effectively reducing dependencies on a single or existing markets (</w:t>
      </w:r>
      <w:proofErr w:type="spellStart"/>
      <w:r w:rsidRPr="00010038">
        <w:rPr>
          <w:rFonts w:ascii="Arial" w:hAnsi="Arial" w:cs="Arial"/>
          <w:color w:val="000000" w:themeColor="text1"/>
        </w:rPr>
        <w:t>Brouthers</w:t>
      </w:r>
      <w:proofErr w:type="spellEnd"/>
      <w:r w:rsidRPr="00010038">
        <w:rPr>
          <w:rFonts w:ascii="Arial" w:hAnsi="Arial" w:cs="Arial"/>
          <w:color w:val="000000" w:themeColor="text1"/>
        </w:rPr>
        <w:t xml:space="preserve"> </w:t>
      </w:r>
      <w:r w:rsidRPr="00010038">
        <w:rPr>
          <w:rFonts w:ascii="Arial" w:hAnsi="Arial" w:cs="Arial"/>
          <w:i/>
          <w:color w:val="000000" w:themeColor="text1"/>
        </w:rPr>
        <w:t xml:space="preserve">et al., </w:t>
      </w:r>
      <w:r w:rsidRPr="00010038">
        <w:rPr>
          <w:rFonts w:ascii="Arial" w:hAnsi="Arial" w:cs="Arial"/>
          <w:color w:val="000000" w:themeColor="text1"/>
        </w:rPr>
        <w:t>2022).</w:t>
      </w:r>
    </w:p>
    <w:p w14:paraId="170C8856" w14:textId="77777777" w:rsidR="00E27D03" w:rsidRPr="00010038" w:rsidRDefault="00000000" w:rsidP="008E2288">
      <w:pPr>
        <w:numPr>
          <w:ilvl w:val="0"/>
          <w:numId w:val="5"/>
        </w:numPr>
        <w:spacing w:line="360" w:lineRule="auto"/>
        <w:rPr>
          <w:rFonts w:ascii="Arial" w:hAnsi="Arial" w:cs="Arial"/>
          <w:b/>
          <w:color w:val="000000" w:themeColor="text1"/>
        </w:rPr>
      </w:pPr>
      <w:r w:rsidRPr="00010038">
        <w:rPr>
          <w:rFonts w:ascii="Arial" w:hAnsi="Arial" w:cs="Arial"/>
          <w:b/>
          <w:color w:val="000000" w:themeColor="text1"/>
        </w:rPr>
        <w:t xml:space="preserve">Capacity building for leveraging existing facilities: </w:t>
      </w:r>
      <w:r w:rsidRPr="00010038">
        <w:rPr>
          <w:rFonts w:ascii="Arial" w:hAnsi="Arial" w:cs="Arial"/>
          <w:color w:val="000000" w:themeColor="text1"/>
        </w:rPr>
        <w:t>Companies like Boohoo Group will further be able to maximise their existing production facilities and supply chain to leverage the new and targeted market. This will also reduce operational and per-unit costs for the company.</w:t>
      </w:r>
    </w:p>
    <w:p w14:paraId="4807AB71" w14:textId="0CC96AEE" w:rsidR="00E27D03" w:rsidRPr="00010038" w:rsidRDefault="00000000" w:rsidP="008E2288">
      <w:pPr>
        <w:numPr>
          <w:ilvl w:val="0"/>
          <w:numId w:val="5"/>
        </w:numPr>
        <w:spacing w:line="360" w:lineRule="auto"/>
        <w:rPr>
          <w:rFonts w:ascii="Arial" w:hAnsi="Arial" w:cs="Arial"/>
          <w:b/>
          <w:color w:val="000000" w:themeColor="text1"/>
        </w:rPr>
      </w:pPr>
      <w:r w:rsidRPr="00010038">
        <w:rPr>
          <w:rFonts w:ascii="Arial" w:hAnsi="Arial" w:cs="Arial"/>
          <w:b/>
          <w:color w:val="000000" w:themeColor="text1"/>
        </w:rPr>
        <w:t xml:space="preserve">Diversification: </w:t>
      </w:r>
      <w:r w:rsidRPr="00010038">
        <w:rPr>
          <w:rFonts w:ascii="Arial" w:hAnsi="Arial" w:cs="Arial"/>
          <w:color w:val="000000" w:themeColor="text1"/>
        </w:rPr>
        <w:t xml:space="preserve">Exporting also allows companies to deal with diversified income sources by </w:t>
      </w:r>
      <w:r w:rsidR="00173933" w:rsidRPr="00010038">
        <w:rPr>
          <w:rFonts w:ascii="Arial" w:hAnsi="Arial" w:cs="Arial"/>
          <w:color w:val="000000" w:themeColor="text1"/>
        </w:rPr>
        <w:t>entering</w:t>
      </w:r>
      <w:r w:rsidRPr="00010038">
        <w:rPr>
          <w:rFonts w:ascii="Arial" w:hAnsi="Arial" w:cs="Arial"/>
          <w:color w:val="000000" w:themeColor="text1"/>
        </w:rPr>
        <w:t xml:space="preserve"> a new market with existing products and production facilities. This helps mitigate the risks associated with economic downturn in any market it operates in (</w:t>
      </w:r>
      <w:proofErr w:type="spellStart"/>
      <w:r w:rsidRPr="00010038">
        <w:rPr>
          <w:rFonts w:ascii="Arial" w:hAnsi="Arial" w:cs="Arial"/>
          <w:color w:val="000000" w:themeColor="text1"/>
        </w:rPr>
        <w:t>Snihur</w:t>
      </w:r>
      <w:proofErr w:type="spellEnd"/>
      <w:r w:rsidRPr="00010038">
        <w:rPr>
          <w:rFonts w:ascii="Arial" w:hAnsi="Arial" w:cs="Arial"/>
          <w:color w:val="000000" w:themeColor="text1"/>
        </w:rPr>
        <w:t xml:space="preserve"> and Markman, 2023). </w:t>
      </w:r>
    </w:p>
    <w:p w14:paraId="6948FA18"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Whereas the potential risks of exporting as a market entry strategy include:</w:t>
      </w:r>
    </w:p>
    <w:p w14:paraId="2FAF6813" w14:textId="77777777" w:rsidR="00E27D03" w:rsidRPr="00010038" w:rsidRDefault="00000000" w:rsidP="008E2288">
      <w:pPr>
        <w:numPr>
          <w:ilvl w:val="0"/>
          <w:numId w:val="2"/>
        </w:numPr>
        <w:spacing w:line="360" w:lineRule="auto"/>
        <w:rPr>
          <w:rFonts w:ascii="Arial" w:hAnsi="Arial" w:cs="Arial"/>
          <w:b/>
          <w:color w:val="000000" w:themeColor="text1"/>
        </w:rPr>
      </w:pPr>
      <w:r w:rsidRPr="00010038">
        <w:rPr>
          <w:rFonts w:ascii="Arial" w:hAnsi="Arial" w:cs="Arial"/>
          <w:b/>
          <w:color w:val="000000" w:themeColor="text1"/>
        </w:rPr>
        <w:t xml:space="preserve">Payment and credit risks: </w:t>
      </w:r>
      <w:r w:rsidRPr="00010038">
        <w:rPr>
          <w:rFonts w:ascii="Arial" w:hAnsi="Arial" w:cs="Arial"/>
          <w:color w:val="000000" w:themeColor="text1"/>
        </w:rPr>
        <w:t xml:space="preserve">The company's buyers may delay payment transactions, which leads to the creation of cash flow uncertainty. </w:t>
      </w:r>
    </w:p>
    <w:p w14:paraId="77387651" w14:textId="3B36DEB8" w:rsidR="00E27D03" w:rsidRPr="00010038" w:rsidRDefault="00000000" w:rsidP="008E2288">
      <w:pPr>
        <w:numPr>
          <w:ilvl w:val="0"/>
          <w:numId w:val="2"/>
        </w:numPr>
        <w:spacing w:line="360" w:lineRule="auto"/>
        <w:rPr>
          <w:rFonts w:ascii="Arial" w:hAnsi="Arial" w:cs="Arial"/>
          <w:b/>
          <w:color w:val="000000" w:themeColor="text1"/>
        </w:rPr>
      </w:pPr>
      <w:r w:rsidRPr="00010038">
        <w:rPr>
          <w:rFonts w:ascii="Arial" w:hAnsi="Arial" w:cs="Arial"/>
          <w:b/>
          <w:color w:val="000000" w:themeColor="text1"/>
        </w:rPr>
        <w:t xml:space="preserve">Operational and Logistic Risks. </w:t>
      </w:r>
      <w:r w:rsidRPr="00010038">
        <w:rPr>
          <w:rFonts w:ascii="Arial" w:hAnsi="Arial" w:cs="Arial"/>
          <w:color w:val="000000" w:themeColor="text1"/>
        </w:rPr>
        <w:t xml:space="preserve">This is further associated with transportation challenges, limited control, supply chain complexities, </w:t>
      </w:r>
      <w:r w:rsidR="00243BF0" w:rsidRPr="00010038">
        <w:rPr>
          <w:rFonts w:ascii="Arial" w:hAnsi="Arial" w:cs="Arial"/>
          <w:color w:val="000000" w:themeColor="text1"/>
        </w:rPr>
        <w:t>and Adaptation</w:t>
      </w:r>
      <w:r w:rsidRPr="00010038">
        <w:rPr>
          <w:rFonts w:ascii="Arial" w:hAnsi="Arial" w:cs="Arial"/>
          <w:color w:val="000000" w:themeColor="text1"/>
        </w:rPr>
        <w:t xml:space="preserve"> to local preferences</w:t>
      </w:r>
    </w:p>
    <w:p w14:paraId="4C200453" w14:textId="77777777" w:rsidR="00E27D03" w:rsidRPr="00010038" w:rsidRDefault="00000000" w:rsidP="008E2288">
      <w:pPr>
        <w:numPr>
          <w:ilvl w:val="0"/>
          <w:numId w:val="2"/>
        </w:numPr>
        <w:spacing w:line="360" w:lineRule="auto"/>
        <w:rPr>
          <w:rFonts w:ascii="Arial" w:hAnsi="Arial" w:cs="Arial"/>
          <w:b/>
          <w:color w:val="000000" w:themeColor="text1"/>
        </w:rPr>
      </w:pPr>
      <w:r w:rsidRPr="00010038">
        <w:rPr>
          <w:rFonts w:ascii="Arial" w:hAnsi="Arial" w:cs="Arial"/>
          <w:b/>
          <w:color w:val="000000" w:themeColor="text1"/>
        </w:rPr>
        <w:t xml:space="preserve">Political and Legal Risks: </w:t>
      </w:r>
      <w:r w:rsidRPr="00010038">
        <w:rPr>
          <w:rFonts w:ascii="Arial" w:hAnsi="Arial" w:cs="Arial"/>
          <w:color w:val="000000" w:themeColor="text1"/>
        </w:rPr>
        <w:t xml:space="preserve">This includes increased political instability, regulatory and legal hurdles, as well as increased communication barriers. </w:t>
      </w:r>
    </w:p>
    <w:p w14:paraId="0352CA95"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noProof/>
          <w:color w:val="000000" w:themeColor="text1"/>
        </w:rPr>
        <w:lastRenderedPageBreak/>
        <w:drawing>
          <wp:inline distT="114300" distB="114300" distL="114300" distR="114300" wp14:anchorId="7071B766" wp14:editId="5595BD5D">
            <wp:extent cx="5943600" cy="3467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3467100"/>
                    </a:xfrm>
                    <a:prstGeom prst="rect">
                      <a:avLst/>
                    </a:prstGeom>
                    <a:ln/>
                  </pic:spPr>
                </pic:pic>
              </a:graphicData>
            </a:graphic>
          </wp:inline>
        </w:drawing>
      </w:r>
    </w:p>
    <w:p w14:paraId="1A327539" w14:textId="75714237" w:rsidR="00E27D03" w:rsidRPr="00010038" w:rsidRDefault="00000000" w:rsidP="008E2288">
      <w:pPr>
        <w:spacing w:line="360" w:lineRule="auto"/>
        <w:jc w:val="center"/>
        <w:rPr>
          <w:rFonts w:ascii="Arial" w:hAnsi="Arial" w:cs="Arial"/>
          <w:b/>
          <w:color w:val="000000" w:themeColor="text1"/>
        </w:rPr>
      </w:pPr>
      <w:r w:rsidRPr="00010038">
        <w:rPr>
          <w:rFonts w:ascii="Arial" w:hAnsi="Arial" w:cs="Arial"/>
          <w:b/>
          <w:color w:val="000000" w:themeColor="text1"/>
        </w:rPr>
        <w:t>Figure</w:t>
      </w:r>
      <w:r w:rsidR="00173933" w:rsidRPr="00010038">
        <w:rPr>
          <w:rFonts w:ascii="Arial" w:hAnsi="Arial" w:cs="Arial"/>
          <w:b/>
          <w:color w:val="000000" w:themeColor="text1"/>
        </w:rPr>
        <w:t xml:space="preserve"> 4</w:t>
      </w:r>
      <w:r w:rsidRPr="00010038">
        <w:rPr>
          <w:rFonts w:ascii="Arial" w:hAnsi="Arial" w:cs="Arial"/>
          <w:b/>
          <w:color w:val="000000" w:themeColor="text1"/>
        </w:rPr>
        <w:t xml:space="preserve">: </w:t>
      </w:r>
      <w:r w:rsidR="00173933" w:rsidRPr="00010038">
        <w:rPr>
          <w:rFonts w:ascii="Arial" w:hAnsi="Arial" w:cs="Arial"/>
          <w:b/>
          <w:color w:val="000000" w:themeColor="text1"/>
        </w:rPr>
        <w:t>Growth</w:t>
      </w:r>
      <w:r w:rsidRPr="00010038">
        <w:rPr>
          <w:rFonts w:ascii="Arial" w:hAnsi="Arial" w:cs="Arial"/>
          <w:b/>
          <w:color w:val="000000" w:themeColor="text1"/>
        </w:rPr>
        <w:t xml:space="preserve"> of Boohoo</w:t>
      </w:r>
    </w:p>
    <w:p w14:paraId="1CC7BCF1"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color w:val="000000" w:themeColor="text1"/>
        </w:rPr>
        <w:t xml:space="preserve">(Source: </w:t>
      </w:r>
      <w:proofErr w:type="spellStart"/>
      <w:r w:rsidRPr="00010038">
        <w:rPr>
          <w:rFonts w:ascii="Arial" w:hAnsi="Arial" w:cs="Arial"/>
          <w:color w:val="000000" w:themeColor="text1"/>
        </w:rPr>
        <w:t>marketingweek</w:t>
      </w:r>
      <w:proofErr w:type="spellEnd"/>
      <w:r w:rsidRPr="00010038">
        <w:rPr>
          <w:rFonts w:ascii="Arial" w:hAnsi="Arial" w:cs="Arial"/>
          <w:color w:val="000000" w:themeColor="text1"/>
        </w:rPr>
        <w:t>, 2023)</w:t>
      </w:r>
    </w:p>
    <w:p w14:paraId="35A81AA1" w14:textId="77777777" w:rsidR="00E27D03" w:rsidRPr="00010038" w:rsidRDefault="00000000" w:rsidP="008E2288">
      <w:pPr>
        <w:pStyle w:val="Heading1"/>
        <w:spacing w:line="360" w:lineRule="auto"/>
        <w:rPr>
          <w:rFonts w:ascii="Arial" w:hAnsi="Arial" w:cs="Arial"/>
          <w:color w:val="000000" w:themeColor="text1"/>
          <w:sz w:val="24"/>
          <w:szCs w:val="24"/>
        </w:rPr>
      </w:pPr>
      <w:bookmarkStart w:id="35" w:name="_rjvbhpspirzv" w:colFirst="0" w:colLast="0"/>
      <w:bookmarkStart w:id="36" w:name="_Toc213435582"/>
      <w:bookmarkEnd w:id="35"/>
      <w:r w:rsidRPr="00010038">
        <w:rPr>
          <w:rFonts w:ascii="Arial" w:hAnsi="Arial" w:cs="Arial"/>
          <w:color w:val="000000" w:themeColor="text1"/>
          <w:sz w:val="24"/>
          <w:szCs w:val="24"/>
        </w:rPr>
        <w:t>5.0 Performance Evaluation Framework</w:t>
      </w:r>
      <w:bookmarkEnd w:id="36"/>
    </w:p>
    <w:p w14:paraId="0D126B5B" w14:textId="77777777" w:rsidR="00E27D03" w:rsidRPr="00010038" w:rsidRDefault="00000000" w:rsidP="008E2288">
      <w:pPr>
        <w:pStyle w:val="Heading2"/>
        <w:spacing w:line="360" w:lineRule="auto"/>
        <w:rPr>
          <w:rFonts w:ascii="Arial" w:hAnsi="Arial" w:cs="Arial"/>
          <w:color w:val="000000" w:themeColor="text1"/>
          <w:sz w:val="24"/>
          <w:szCs w:val="24"/>
        </w:rPr>
      </w:pPr>
      <w:bookmarkStart w:id="37" w:name="_isuhjkvzgk5m" w:colFirst="0" w:colLast="0"/>
      <w:bookmarkStart w:id="38" w:name="_Toc213435583"/>
      <w:bookmarkEnd w:id="37"/>
      <w:r w:rsidRPr="00010038">
        <w:rPr>
          <w:rFonts w:ascii="Arial" w:hAnsi="Arial" w:cs="Arial"/>
          <w:color w:val="000000" w:themeColor="text1"/>
          <w:sz w:val="24"/>
          <w:szCs w:val="24"/>
        </w:rPr>
        <w:t>5.1 Design a Balanced Scorecard</w:t>
      </w:r>
      <w:bookmarkEnd w:id="38"/>
    </w:p>
    <w:p w14:paraId="16AD45DF"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While developing a strategic Balanced Scorecard for the Boohoo group would significantly measure the performance metrics of the business using four distinct dimensions. Including Financial, Customer, Internal Processes and Learning and Growth. Each of these aspects associated with the identification of key performance indicators could include revenue targets, customer engagement metrics, operational efficiency metrics and progressing on sustainability goals that the company is developing (Ig, 2025). </w:t>
      </w:r>
    </w:p>
    <w:p w14:paraId="105E3E40"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noProof/>
          <w:color w:val="000000" w:themeColor="text1"/>
        </w:rPr>
        <w:lastRenderedPageBreak/>
        <w:drawing>
          <wp:inline distT="114300" distB="114300" distL="114300" distR="114300" wp14:anchorId="6C8E759E" wp14:editId="304330A0">
            <wp:extent cx="4665133" cy="262413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665133" cy="2624138"/>
                    </a:xfrm>
                    <a:prstGeom prst="rect">
                      <a:avLst/>
                    </a:prstGeom>
                    <a:ln/>
                  </pic:spPr>
                </pic:pic>
              </a:graphicData>
            </a:graphic>
          </wp:inline>
        </w:drawing>
      </w:r>
    </w:p>
    <w:p w14:paraId="3923370A" w14:textId="77777777" w:rsidR="00173933" w:rsidRPr="00010038" w:rsidRDefault="00173933" w:rsidP="008E2288">
      <w:pPr>
        <w:spacing w:line="360" w:lineRule="auto"/>
        <w:jc w:val="center"/>
        <w:rPr>
          <w:rFonts w:ascii="Arial" w:hAnsi="Arial" w:cs="Arial"/>
          <w:b/>
          <w:bCs/>
          <w:color w:val="000000" w:themeColor="text1"/>
        </w:rPr>
      </w:pPr>
      <w:r w:rsidRPr="00010038">
        <w:rPr>
          <w:rFonts w:ascii="Arial" w:hAnsi="Arial" w:cs="Arial"/>
          <w:b/>
          <w:bCs/>
          <w:color w:val="000000" w:themeColor="text1"/>
        </w:rPr>
        <w:t>Figure 5: Balanced Scorecard</w:t>
      </w:r>
    </w:p>
    <w:p w14:paraId="6DD80E56" w14:textId="026A039C" w:rsidR="00173933" w:rsidRPr="00010038" w:rsidRDefault="00173933" w:rsidP="008E2288">
      <w:pPr>
        <w:spacing w:line="360" w:lineRule="auto"/>
        <w:jc w:val="center"/>
        <w:rPr>
          <w:rFonts w:ascii="Arial" w:hAnsi="Arial" w:cs="Arial"/>
          <w:b/>
          <w:bCs/>
          <w:color w:val="000000" w:themeColor="text1"/>
        </w:rPr>
      </w:pPr>
      <w:r w:rsidRPr="00010038">
        <w:rPr>
          <w:rFonts w:ascii="Arial" w:hAnsi="Arial" w:cs="Arial"/>
          <w:color w:val="000000" w:themeColor="text1"/>
        </w:rPr>
        <w:t>(Source: Ig, 2025)</w:t>
      </w:r>
      <w:r w:rsidRPr="00010038">
        <w:rPr>
          <w:rFonts w:ascii="Arial" w:hAnsi="Arial" w:cs="Arial"/>
          <w:b/>
          <w:bCs/>
          <w:color w:val="000000" w:themeColor="text1"/>
        </w:rPr>
        <w:t xml:space="preserve"> </w:t>
      </w:r>
    </w:p>
    <w:p w14:paraId="76A8328D" w14:textId="77777777" w:rsidR="00864293" w:rsidRPr="00010038" w:rsidRDefault="00000000" w:rsidP="008E2288">
      <w:pPr>
        <w:spacing w:line="360" w:lineRule="auto"/>
        <w:rPr>
          <w:rFonts w:ascii="Arial" w:hAnsi="Arial" w:cs="Arial"/>
          <w:color w:val="000000" w:themeColor="text1"/>
        </w:rPr>
      </w:pPr>
      <w:r w:rsidRPr="00010038">
        <w:rPr>
          <w:rFonts w:ascii="Arial" w:hAnsi="Arial" w:cs="Arial"/>
          <w:b/>
          <w:color w:val="000000" w:themeColor="text1"/>
        </w:rPr>
        <w:t xml:space="preserve">Financial Performance: </w:t>
      </w:r>
      <w:r w:rsidRPr="00010038">
        <w:rPr>
          <w:rFonts w:ascii="Arial" w:hAnsi="Arial" w:cs="Arial"/>
          <w:color w:val="000000" w:themeColor="text1"/>
        </w:rPr>
        <w:t xml:space="preserve">established in the year 2006, the Boohoo group has significantly gained financial revenues in </w:t>
      </w:r>
      <w:r w:rsidR="00173933" w:rsidRPr="00010038">
        <w:rPr>
          <w:rFonts w:ascii="Arial" w:hAnsi="Arial" w:cs="Arial"/>
          <w:color w:val="000000" w:themeColor="text1"/>
        </w:rPr>
        <w:t>pre-and</w:t>
      </w:r>
      <w:r w:rsidRPr="00010038">
        <w:rPr>
          <w:rFonts w:ascii="Arial" w:hAnsi="Arial" w:cs="Arial"/>
          <w:color w:val="000000" w:themeColor="text1"/>
        </w:rPr>
        <w:t xml:space="preserve"> post-COVID-19 era. But in FY25, the company has seen a significant decline in its revenue streams</w:t>
      </w:r>
      <w:r w:rsidRPr="00010038">
        <w:rPr>
          <w:rFonts w:ascii="Arial" w:hAnsi="Arial" w:cs="Arial"/>
          <w:b/>
          <w:color w:val="000000" w:themeColor="text1"/>
        </w:rPr>
        <w:t xml:space="preserve">. </w:t>
      </w:r>
      <w:r w:rsidRPr="00010038">
        <w:rPr>
          <w:rFonts w:ascii="Arial" w:hAnsi="Arial" w:cs="Arial"/>
          <w:color w:val="000000" w:themeColor="text1"/>
        </w:rPr>
        <w:t xml:space="preserve">In February 2025, the company recorded revenue of approximately £790.3 million (a 12% decrease from the previous year) and a gross profit of £415.8 million (Companiesmarketcap, 2025). Despite observing the revenue drop, Boohoo group has achieved a remarkable 3 per cent increase in financial performance that has been adjusted in EBITDA to £41.6 million. Moreover, while observing the capital Expenditure of Boohoo group, it is seen that the company was able to cut 58 per cent to £27.5 million, which helped in decreasing the net debt of Boohoo group by £78.2 million. The former CEO of Boohoo group, recently renamed as the Debenhams division, Dan Finley, was appointed as the new CEO in October 2024 (Fibre2fashion, 2025). Under his leadership, the company has developed a strategic focus on a leaner and more technologically advanced business operation, which has enhanced financial performance. Despite such performance, the company has faced significant challenges that include an over 21 per cent decline in its sales from subsidiary branches, including </w:t>
      </w:r>
      <w:proofErr w:type="spellStart"/>
      <w:r w:rsidRPr="00010038">
        <w:rPr>
          <w:rFonts w:ascii="Arial" w:hAnsi="Arial" w:cs="Arial"/>
          <w:color w:val="000000" w:themeColor="text1"/>
        </w:rPr>
        <w:t>PrettyLittleThing</w:t>
      </w:r>
      <w:proofErr w:type="spellEnd"/>
      <w:r w:rsidRPr="00010038">
        <w:rPr>
          <w:rFonts w:ascii="Arial" w:hAnsi="Arial" w:cs="Arial"/>
          <w:color w:val="000000" w:themeColor="text1"/>
        </w:rPr>
        <w:t xml:space="preserve"> and </w:t>
      </w:r>
      <w:proofErr w:type="spellStart"/>
      <w:r w:rsidRPr="00010038">
        <w:rPr>
          <w:rFonts w:ascii="Arial" w:hAnsi="Arial" w:cs="Arial"/>
          <w:color w:val="000000" w:themeColor="text1"/>
        </w:rPr>
        <w:t>BoohooMan</w:t>
      </w:r>
      <w:proofErr w:type="spellEnd"/>
      <w:r w:rsidRPr="00010038">
        <w:rPr>
          <w:rFonts w:ascii="Arial" w:hAnsi="Arial" w:cs="Arial"/>
          <w:color w:val="000000" w:themeColor="text1"/>
        </w:rPr>
        <w:t xml:space="preserve">, resulting in intense competition from fast fashion rivals. To counter risk, the company has announced £40 million right down on surplus stock, which focuses on streamlining business operations and reducing excess inventory (Nassar </w:t>
      </w:r>
      <w:r w:rsidRPr="00010038">
        <w:rPr>
          <w:rFonts w:ascii="Arial" w:hAnsi="Arial" w:cs="Arial"/>
          <w:i/>
          <w:color w:val="000000" w:themeColor="text1"/>
        </w:rPr>
        <w:t xml:space="preserve">et al., </w:t>
      </w:r>
      <w:r w:rsidRPr="00010038">
        <w:rPr>
          <w:rFonts w:ascii="Arial" w:hAnsi="Arial" w:cs="Arial"/>
          <w:color w:val="000000" w:themeColor="text1"/>
        </w:rPr>
        <w:t xml:space="preserve">2023). While strategically focusing on </w:t>
      </w:r>
      <w:r w:rsidRPr="00010038">
        <w:rPr>
          <w:rFonts w:ascii="Arial" w:hAnsi="Arial" w:cs="Arial"/>
          <w:color w:val="000000" w:themeColor="text1"/>
        </w:rPr>
        <w:lastRenderedPageBreak/>
        <w:t>expanding the marketplace focus model to new markets like India, the online marketplace of the Debenhams division has become one of the brightest spots of its portfolio. That significantly increased a 10 per cent over year-on-year sales increase as well as maintaining a positive EBITDA margin of 12 per cent, which is expected to reach 20 per cent soon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2024).</w:t>
      </w:r>
    </w:p>
    <w:p w14:paraId="0A86E69C" w14:textId="750627C2" w:rsidR="00E27D03" w:rsidRPr="00010038" w:rsidRDefault="00864293" w:rsidP="008E2288">
      <w:pPr>
        <w:spacing w:line="360" w:lineRule="auto"/>
        <w:jc w:val="center"/>
        <w:rPr>
          <w:rFonts w:ascii="Arial" w:hAnsi="Arial" w:cs="Arial"/>
          <w:color w:val="000000" w:themeColor="text1"/>
        </w:rPr>
      </w:pPr>
      <w:r w:rsidRPr="00010038">
        <w:rPr>
          <w:rFonts w:ascii="Arial" w:hAnsi="Arial" w:cs="Arial"/>
          <w:noProof/>
          <w:color w:val="000000" w:themeColor="text1"/>
        </w:rPr>
        <w:drawing>
          <wp:inline distT="0" distB="0" distL="0" distR="0" wp14:anchorId="08CD7A58" wp14:editId="53A6AB62">
            <wp:extent cx="3105150" cy="3881438"/>
            <wp:effectExtent l="0" t="0" r="0" b="5080"/>
            <wp:docPr id="2006412391" name="Picture 4" descr="apparelresources #boohooleadership #danfinley #ceoappointment #frasersgroup  #mikeashley #retailstrategy #digitaltransformation #ecommerce  #fashionretail #debenhams #revenuedecline #boohooboard… | Apparel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arelresources #boohooleadership #danfinley #ceoappointment #frasersgroup  #mikeashley #retailstrategy #digitaltransformation #ecommerce  #fashionretail #debenhams #revenuedecline #boohooboard… | Apparel Resourc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08209" cy="3885261"/>
                    </a:xfrm>
                    <a:prstGeom prst="rect">
                      <a:avLst/>
                    </a:prstGeom>
                    <a:noFill/>
                    <a:ln>
                      <a:noFill/>
                    </a:ln>
                  </pic:spPr>
                </pic:pic>
              </a:graphicData>
            </a:graphic>
          </wp:inline>
        </w:drawing>
      </w:r>
    </w:p>
    <w:p w14:paraId="477E69C7" w14:textId="5C1A14B9" w:rsidR="00864293" w:rsidRPr="00010038" w:rsidRDefault="00864293" w:rsidP="008E2288">
      <w:pPr>
        <w:spacing w:line="360" w:lineRule="auto"/>
        <w:jc w:val="center"/>
        <w:rPr>
          <w:rFonts w:ascii="Arial" w:hAnsi="Arial" w:cs="Arial"/>
          <w:b/>
          <w:bCs/>
          <w:color w:val="000000" w:themeColor="text1"/>
        </w:rPr>
      </w:pPr>
      <w:r w:rsidRPr="00010038">
        <w:rPr>
          <w:rFonts w:ascii="Arial" w:hAnsi="Arial" w:cs="Arial"/>
          <w:b/>
          <w:bCs/>
          <w:color w:val="000000" w:themeColor="text1"/>
        </w:rPr>
        <w:t>Figure 6: CEO of Boohoo Gorup</w:t>
      </w:r>
    </w:p>
    <w:p w14:paraId="7EC157A9" w14:textId="107AFDFD" w:rsidR="00864293" w:rsidRPr="00010038" w:rsidRDefault="00864293" w:rsidP="008E2288">
      <w:pPr>
        <w:spacing w:line="360" w:lineRule="auto"/>
        <w:jc w:val="center"/>
        <w:rPr>
          <w:rFonts w:ascii="Arial" w:hAnsi="Arial" w:cs="Arial"/>
          <w:color w:val="000000" w:themeColor="text1"/>
        </w:rPr>
      </w:pPr>
      <w:r w:rsidRPr="00010038">
        <w:rPr>
          <w:rFonts w:ascii="Arial" w:hAnsi="Arial" w:cs="Arial"/>
          <w:color w:val="000000" w:themeColor="text1"/>
        </w:rPr>
        <w:t xml:space="preserve">(Source: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2024)</w:t>
      </w:r>
    </w:p>
    <w:p w14:paraId="74499B7A" w14:textId="77777777" w:rsidR="00E27D03" w:rsidRPr="00010038" w:rsidRDefault="00000000" w:rsidP="008E2288">
      <w:pPr>
        <w:spacing w:line="360" w:lineRule="auto"/>
        <w:rPr>
          <w:rFonts w:ascii="Arial" w:hAnsi="Arial" w:cs="Arial"/>
          <w:b/>
          <w:color w:val="000000" w:themeColor="text1"/>
        </w:rPr>
      </w:pPr>
      <w:r w:rsidRPr="00010038">
        <w:rPr>
          <w:rFonts w:ascii="Arial" w:hAnsi="Arial" w:cs="Arial"/>
          <w:b/>
          <w:color w:val="000000" w:themeColor="text1"/>
        </w:rPr>
        <w:t>Customer Satisfaction</w:t>
      </w:r>
    </w:p>
    <w:p w14:paraId="46DE88FD"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While focusing on customer satisfaction of the Boohoo group, research on Comparably, a score of 61/100 has been found from a variety of customers. Among these, the positive aspects that the customer found in the company's operation include </w:t>
      </w:r>
    </w:p>
    <w:p w14:paraId="623A1A84" w14:textId="77777777" w:rsidR="00E27D03" w:rsidRPr="00010038" w:rsidRDefault="00000000" w:rsidP="008E2288">
      <w:pPr>
        <w:numPr>
          <w:ilvl w:val="0"/>
          <w:numId w:val="7"/>
        </w:numPr>
        <w:spacing w:line="360" w:lineRule="auto"/>
        <w:rPr>
          <w:rFonts w:ascii="Arial" w:hAnsi="Arial" w:cs="Arial"/>
          <w:color w:val="000000" w:themeColor="text1"/>
        </w:rPr>
      </w:pPr>
      <w:r w:rsidRPr="00010038">
        <w:rPr>
          <w:rFonts w:ascii="Arial" w:hAnsi="Arial" w:cs="Arial"/>
          <w:color w:val="000000" w:themeColor="text1"/>
        </w:rPr>
        <w:t>Customer service: The Boohoo group has developed an exponential customer service with a dedicated team that responds quickly to resolve issues and provide a high level of helpfulness and professionalism to its customers (</w:t>
      </w:r>
      <w:proofErr w:type="spellStart"/>
      <w:r w:rsidRPr="00010038">
        <w:rPr>
          <w:rFonts w:ascii="Arial" w:hAnsi="Arial" w:cs="Arial"/>
          <w:color w:val="000000" w:themeColor="text1"/>
        </w:rPr>
        <w:t>marketingweek</w:t>
      </w:r>
      <w:proofErr w:type="spellEnd"/>
      <w:r w:rsidRPr="00010038">
        <w:rPr>
          <w:rFonts w:ascii="Arial" w:hAnsi="Arial" w:cs="Arial"/>
          <w:color w:val="000000" w:themeColor="text1"/>
        </w:rPr>
        <w:t xml:space="preserve">, 2023). </w:t>
      </w:r>
    </w:p>
    <w:p w14:paraId="6A18142A" w14:textId="77777777" w:rsidR="00E27D03" w:rsidRPr="00010038" w:rsidRDefault="00000000" w:rsidP="008E2288">
      <w:pPr>
        <w:numPr>
          <w:ilvl w:val="0"/>
          <w:numId w:val="7"/>
        </w:numPr>
        <w:spacing w:line="360" w:lineRule="auto"/>
        <w:rPr>
          <w:rFonts w:ascii="Arial" w:hAnsi="Arial" w:cs="Arial"/>
          <w:color w:val="000000" w:themeColor="text1"/>
        </w:rPr>
      </w:pPr>
      <w:r w:rsidRPr="00010038">
        <w:rPr>
          <w:rFonts w:ascii="Arial" w:hAnsi="Arial" w:cs="Arial"/>
          <w:color w:val="000000" w:themeColor="text1"/>
        </w:rPr>
        <w:lastRenderedPageBreak/>
        <w:t xml:space="preserve">Operational Efficiency: While working on an online platform, the Boohoo group has significantly invested in its infrastructure development and operational management that focuses on handling high order volume, and offers services like next-day delivery, which is mentioned as a positive performance by the satisfied customers. </w:t>
      </w:r>
    </w:p>
    <w:p w14:paraId="38CA83C6"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Whereas the negative aspect includes</w:t>
      </w:r>
    </w:p>
    <w:p w14:paraId="4C2E07B7" w14:textId="77777777" w:rsidR="00E27D03" w:rsidRPr="00010038" w:rsidRDefault="00000000" w:rsidP="008E2288">
      <w:pPr>
        <w:numPr>
          <w:ilvl w:val="0"/>
          <w:numId w:val="13"/>
        </w:numPr>
        <w:spacing w:line="360" w:lineRule="auto"/>
        <w:rPr>
          <w:rFonts w:ascii="Arial" w:hAnsi="Arial" w:cs="Arial"/>
          <w:color w:val="000000" w:themeColor="text1"/>
        </w:rPr>
      </w:pPr>
      <w:r w:rsidRPr="00010038">
        <w:rPr>
          <w:rFonts w:ascii="Arial" w:hAnsi="Arial" w:cs="Arial"/>
          <w:color w:val="000000" w:themeColor="text1"/>
        </w:rPr>
        <w:t xml:space="preserve">Delivery issues: Several customers have complained about the delay in delivery or loss of a package in between despite paying for or selecting a faster delivery option (comparably, 2025). </w:t>
      </w:r>
    </w:p>
    <w:p w14:paraId="1CEAC795" w14:textId="77777777" w:rsidR="00E27D03" w:rsidRPr="00010038" w:rsidRDefault="00000000" w:rsidP="008E2288">
      <w:pPr>
        <w:numPr>
          <w:ilvl w:val="0"/>
          <w:numId w:val="13"/>
        </w:numPr>
        <w:spacing w:line="360" w:lineRule="auto"/>
        <w:rPr>
          <w:rFonts w:ascii="Arial" w:hAnsi="Arial" w:cs="Arial"/>
          <w:color w:val="000000" w:themeColor="text1"/>
        </w:rPr>
      </w:pPr>
      <w:r w:rsidRPr="00010038">
        <w:rPr>
          <w:rFonts w:ascii="Arial" w:hAnsi="Arial" w:cs="Arial"/>
          <w:color w:val="000000" w:themeColor="text1"/>
        </w:rPr>
        <w:t>Product quality concern: Another group of customers has complained that the product quality they received differs from what was promised by the company.</w:t>
      </w:r>
    </w:p>
    <w:p w14:paraId="75F75945" w14:textId="77777777" w:rsidR="00E27D03" w:rsidRPr="00010038" w:rsidRDefault="00000000" w:rsidP="008E2288">
      <w:pPr>
        <w:spacing w:line="360" w:lineRule="auto"/>
        <w:rPr>
          <w:rFonts w:ascii="Arial" w:hAnsi="Arial" w:cs="Arial"/>
          <w:b/>
          <w:color w:val="000000" w:themeColor="text1"/>
        </w:rPr>
      </w:pPr>
      <w:r w:rsidRPr="00010038">
        <w:rPr>
          <w:rFonts w:ascii="Arial" w:hAnsi="Arial" w:cs="Arial"/>
          <w:b/>
          <w:color w:val="000000" w:themeColor="text1"/>
        </w:rPr>
        <w:t>Internal business growth</w:t>
      </w:r>
    </w:p>
    <w:p w14:paraId="2D28AA79" w14:textId="77777777" w:rsidR="00E27D03" w:rsidRPr="00010038" w:rsidRDefault="00000000" w:rsidP="008E2288">
      <w:pPr>
        <w:spacing w:line="360" w:lineRule="auto"/>
        <w:rPr>
          <w:rFonts w:ascii="Arial" w:hAnsi="Arial" w:cs="Arial"/>
          <w:b/>
          <w:color w:val="000000" w:themeColor="text1"/>
        </w:rPr>
      </w:pPr>
      <w:r w:rsidRPr="00010038">
        <w:rPr>
          <w:rFonts w:ascii="Arial" w:hAnsi="Arial" w:cs="Arial"/>
          <w:b/>
          <w:color w:val="000000" w:themeColor="text1"/>
        </w:rPr>
        <w:t>Learning and Growth</w:t>
      </w:r>
    </w:p>
    <w:p w14:paraId="0C20A7EC" w14:textId="77777777" w:rsidR="00E27D03" w:rsidRPr="00010038" w:rsidRDefault="00000000" w:rsidP="008E2288">
      <w:pPr>
        <w:pStyle w:val="Heading2"/>
        <w:spacing w:line="360" w:lineRule="auto"/>
        <w:rPr>
          <w:rFonts w:ascii="Arial" w:hAnsi="Arial" w:cs="Arial"/>
          <w:color w:val="000000" w:themeColor="text1"/>
          <w:sz w:val="24"/>
          <w:szCs w:val="24"/>
        </w:rPr>
      </w:pPr>
      <w:bookmarkStart w:id="39" w:name="_ha3tet2tejpd" w:colFirst="0" w:colLast="0"/>
      <w:bookmarkStart w:id="40" w:name="_Toc213435584"/>
      <w:bookmarkEnd w:id="39"/>
      <w:r w:rsidRPr="00010038">
        <w:rPr>
          <w:rFonts w:ascii="Arial" w:hAnsi="Arial" w:cs="Arial"/>
          <w:color w:val="000000" w:themeColor="text1"/>
          <w:sz w:val="24"/>
          <w:szCs w:val="24"/>
        </w:rPr>
        <w:t>5.2 Triple Bottom Line</w:t>
      </w:r>
      <w:bookmarkEnd w:id="40"/>
    </w:p>
    <w:p w14:paraId="5BD6B28B" w14:textId="2179BF7E"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While developing a range of products and services and business enhancement strategies, the application of the Triple Bottom Line approach is very important. This is because of the rise of business competitiveness; three major dimensions of business processes need to be addressed carefully. These </w:t>
      </w:r>
      <w:r w:rsidR="00243BF0" w:rsidRPr="00010038">
        <w:rPr>
          <w:rFonts w:ascii="Arial" w:hAnsi="Arial" w:cs="Arial"/>
          <w:color w:val="000000" w:themeColor="text1"/>
        </w:rPr>
        <w:t>include</w:t>
      </w:r>
      <w:r w:rsidRPr="00010038">
        <w:rPr>
          <w:rFonts w:ascii="Arial" w:hAnsi="Arial" w:cs="Arial"/>
          <w:color w:val="000000" w:themeColor="text1"/>
        </w:rPr>
        <w:t xml:space="preserve"> Profit, People and Planet. </w:t>
      </w:r>
    </w:p>
    <w:p w14:paraId="568C65F9"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In terms of Profit, the company focuses on a range of business activities and financial performances that collectively enhance the financial revenues and profit growth processes. These includes:</w:t>
      </w:r>
    </w:p>
    <w:p w14:paraId="6330D560" w14:textId="510843C4" w:rsidR="00E27D03" w:rsidRPr="00010038" w:rsidRDefault="00000000" w:rsidP="008E2288">
      <w:pPr>
        <w:numPr>
          <w:ilvl w:val="0"/>
          <w:numId w:val="16"/>
        </w:numPr>
        <w:spacing w:line="360" w:lineRule="auto"/>
        <w:rPr>
          <w:rFonts w:ascii="Arial" w:hAnsi="Arial" w:cs="Arial"/>
          <w:color w:val="000000" w:themeColor="text1"/>
        </w:rPr>
      </w:pPr>
      <w:r w:rsidRPr="00010038">
        <w:rPr>
          <w:rFonts w:ascii="Arial" w:hAnsi="Arial" w:cs="Arial"/>
          <w:color w:val="000000" w:themeColor="text1"/>
        </w:rPr>
        <w:t xml:space="preserve">Historical growth margins: the company, since its inception in 2006, has focused </w:t>
      </w:r>
      <w:r w:rsidR="00243BF0" w:rsidRPr="00010038">
        <w:rPr>
          <w:rFonts w:ascii="Arial" w:hAnsi="Arial" w:cs="Arial"/>
          <w:color w:val="000000" w:themeColor="text1"/>
        </w:rPr>
        <w:t>on</w:t>
      </w:r>
      <w:r w:rsidRPr="00010038">
        <w:rPr>
          <w:rFonts w:ascii="Arial" w:hAnsi="Arial" w:cs="Arial"/>
          <w:color w:val="000000" w:themeColor="text1"/>
        </w:rPr>
        <w:t xml:space="preserve"> aggressive expansion and profit, through the fast-paced model, and a low-cost product process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xml:space="preserve">, 2025). </w:t>
      </w:r>
    </w:p>
    <w:p w14:paraId="6376AE7F" w14:textId="77777777" w:rsidR="00E27D03" w:rsidRPr="00010038" w:rsidRDefault="00000000" w:rsidP="008E2288">
      <w:pPr>
        <w:numPr>
          <w:ilvl w:val="0"/>
          <w:numId w:val="16"/>
        </w:numPr>
        <w:spacing w:line="360" w:lineRule="auto"/>
        <w:rPr>
          <w:rFonts w:ascii="Arial" w:hAnsi="Arial" w:cs="Arial"/>
          <w:color w:val="000000" w:themeColor="text1"/>
        </w:rPr>
      </w:pPr>
      <w:r w:rsidRPr="00010038">
        <w:rPr>
          <w:rFonts w:ascii="Arial" w:hAnsi="Arial" w:cs="Arial"/>
          <w:color w:val="000000" w:themeColor="text1"/>
        </w:rPr>
        <w:t xml:space="preserve">Strategic Growth: In terms of business expansion and growth, the company has also developed acquisition processes on brands like </w:t>
      </w:r>
      <w:proofErr w:type="spellStart"/>
      <w:r w:rsidRPr="00010038">
        <w:rPr>
          <w:rFonts w:ascii="Arial" w:hAnsi="Arial" w:cs="Arial"/>
          <w:color w:val="000000" w:themeColor="text1"/>
        </w:rPr>
        <w:t>PrettyLittleThings</w:t>
      </w:r>
      <w:proofErr w:type="spellEnd"/>
      <w:r w:rsidRPr="00010038">
        <w:rPr>
          <w:rFonts w:ascii="Arial" w:hAnsi="Arial" w:cs="Arial"/>
          <w:color w:val="000000" w:themeColor="text1"/>
        </w:rPr>
        <w:t xml:space="preserve"> and Nasty Gal, which boosted the revenue streams more significantly</w:t>
      </w:r>
    </w:p>
    <w:p w14:paraId="5B112A2F" w14:textId="79C2EE7D"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As well in terms of People, the company has worked towards maximising its human resource management by </w:t>
      </w:r>
      <w:r w:rsidR="00482A7C" w:rsidRPr="00010038">
        <w:rPr>
          <w:rFonts w:ascii="Arial" w:hAnsi="Arial" w:cs="Arial"/>
          <w:color w:val="000000" w:themeColor="text1"/>
        </w:rPr>
        <w:t>several</w:t>
      </w:r>
      <w:r w:rsidRPr="00010038">
        <w:rPr>
          <w:rFonts w:ascii="Arial" w:hAnsi="Arial" w:cs="Arial"/>
          <w:color w:val="000000" w:themeColor="text1"/>
        </w:rPr>
        <w:t xml:space="preserve"> means, that allowed it to maximise the growth and customer satisfaction. To deal with this, a dedicated department of Human Resource Management has developed a strategy that ensures the organisation has the right talent, </w:t>
      </w:r>
      <w:r w:rsidRPr="00010038">
        <w:rPr>
          <w:rFonts w:ascii="Arial" w:hAnsi="Arial" w:cs="Arial"/>
          <w:color w:val="000000" w:themeColor="text1"/>
        </w:rPr>
        <w:lastRenderedPageBreak/>
        <w:t xml:space="preserve">culture and policies which are in place while thriving the competitive and dynamic fast-fashion market. </w:t>
      </w:r>
    </w:p>
    <w:p w14:paraId="3C8C2411" w14:textId="75D43063"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While working on the planet segment of the Triple Bottom Line, the Boohoo group is actively working on preventing increased environmental impacts by maintaining waste management. To do so, the recent initiatives like “the Reduced, Recycle, </w:t>
      </w:r>
      <w:r w:rsidR="00243BF0" w:rsidRPr="00010038">
        <w:rPr>
          <w:rFonts w:ascii="Arial" w:hAnsi="Arial" w:cs="Arial"/>
          <w:color w:val="000000" w:themeColor="text1"/>
        </w:rPr>
        <w:t>reinvent</w:t>
      </w:r>
      <w:r w:rsidRPr="00010038">
        <w:rPr>
          <w:rFonts w:ascii="Arial" w:hAnsi="Arial" w:cs="Arial"/>
          <w:color w:val="000000" w:themeColor="text1"/>
        </w:rPr>
        <w:t>” program, which helps in the use of recycled fibres in its garment manufacturing and offering discounts on such items. It also focuses on improving supply chain transparency and ethics. Moreover, the initiative “for the future” applies sustainable line 100 per cent recyclable packaging, through its in-house clothing recycling application called Regain (</w:t>
      </w:r>
      <w:proofErr w:type="spellStart"/>
      <w:r w:rsidRPr="00010038">
        <w:rPr>
          <w:rFonts w:ascii="Arial" w:hAnsi="Arial" w:cs="Arial"/>
          <w:color w:val="000000" w:themeColor="text1"/>
        </w:rPr>
        <w:t>Lowcarbonenergy</w:t>
      </w:r>
      <w:proofErr w:type="spellEnd"/>
      <w:r w:rsidRPr="00010038">
        <w:rPr>
          <w:rFonts w:ascii="Arial" w:hAnsi="Arial" w:cs="Arial"/>
          <w:color w:val="000000" w:themeColor="text1"/>
        </w:rPr>
        <w:t xml:space="preserve">, 2025). </w:t>
      </w:r>
    </w:p>
    <w:p w14:paraId="67507598"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noProof/>
          <w:color w:val="000000" w:themeColor="text1"/>
        </w:rPr>
        <w:drawing>
          <wp:inline distT="114300" distB="114300" distL="114300" distR="114300" wp14:anchorId="1CAD3847" wp14:editId="3C54C094">
            <wp:extent cx="5943600" cy="3708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3708400"/>
                    </a:xfrm>
                    <a:prstGeom prst="rect">
                      <a:avLst/>
                    </a:prstGeom>
                    <a:ln/>
                  </pic:spPr>
                </pic:pic>
              </a:graphicData>
            </a:graphic>
          </wp:inline>
        </w:drawing>
      </w:r>
    </w:p>
    <w:p w14:paraId="14BC24C2" w14:textId="3F7859A5" w:rsidR="00E27D03" w:rsidRPr="00010038" w:rsidRDefault="00000000" w:rsidP="008E2288">
      <w:pPr>
        <w:spacing w:line="360" w:lineRule="auto"/>
        <w:jc w:val="center"/>
        <w:rPr>
          <w:rFonts w:ascii="Arial" w:hAnsi="Arial" w:cs="Arial"/>
          <w:b/>
          <w:color w:val="000000" w:themeColor="text1"/>
        </w:rPr>
      </w:pPr>
      <w:r w:rsidRPr="00010038">
        <w:rPr>
          <w:rFonts w:ascii="Arial" w:hAnsi="Arial" w:cs="Arial"/>
          <w:b/>
          <w:color w:val="000000" w:themeColor="text1"/>
        </w:rPr>
        <w:t>Figure</w:t>
      </w:r>
      <w:r w:rsidR="00482A7C" w:rsidRPr="00010038">
        <w:rPr>
          <w:rFonts w:ascii="Arial" w:hAnsi="Arial" w:cs="Arial"/>
          <w:b/>
          <w:color w:val="000000" w:themeColor="text1"/>
        </w:rPr>
        <w:t xml:space="preserve"> 7</w:t>
      </w:r>
      <w:r w:rsidRPr="00010038">
        <w:rPr>
          <w:rFonts w:ascii="Arial" w:hAnsi="Arial" w:cs="Arial"/>
          <w:b/>
          <w:color w:val="000000" w:themeColor="text1"/>
        </w:rPr>
        <w:t>: Solar Panel Installation at Boohoo Group</w:t>
      </w:r>
    </w:p>
    <w:p w14:paraId="10DAE678"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color w:val="000000" w:themeColor="text1"/>
        </w:rPr>
        <w:t xml:space="preserve">(Source: </w:t>
      </w:r>
      <w:proofErr w:type="spellStart"/>
      <w:r w:rsidRPr="00010038">
        <w:rPr>
          <w:rFonts w:ascii="Arial" w:hAnsi="Arial" w:cs="Arial"/>
          <w:color w:val="000000" w:themeColor="text1"/>
        </w:rPr>
        <w:t>lowcarbonenergy</w:t>
      </w:r>
      <w:proofErr w:type="spellEnd"/>
      <w:r w:rsidRPr="00010038">
        <w:rPr>
          <w:rFonts w:ascii="Arial" w:hAnsi="Arial" w:cs="Arial"/>
          <w:color w:val="000000" w:themeColor="text1"/>
        </w:rPr>
        <w:t>, 2025)</w:t>
      </w:r>
    </w:p>
    <w:p w14:paraId="38C841B7" w14:textId="77777777" w:rsidR="00E27D03" w:rsidRPr="00010038" w:rsidRDefault="00000000" w:rsidP="008E2288">
      <w:pPr>
        <w:pStyle w:val="Heading2"/>
        <w:spacing w:line="360" w:lineRule="auto"/>
        <w:rPr>
          <w:rFonts w:ascii="Arial" w:hAnsi="Arial" w:cs="Arial"/>
          <w:color w:val="000000" w:themeColor="text1"/>
          <w:sz w:val="24"/>
          <w:szCs w:val="24"/>
        </w:rPr>
      </w:pPr>
      <w:bookmarkStart w:id="41" w:name="_oknxwh7nd076" w:colFirst="0" w:colLast="0"/>
      <w:bookmarkStart w:id="42" w:name="_Toc213435585"/>
      <w:bookmarkEnd w:id="41"/>
      <w:r w:rsidRPr="00010038">
        <w:rPr>
          <w:rFonts w:ascii="Arial" w:hAnsi="Arial" w:cs="Arial"/>
          <w:color w:val="000000" w:themeColor="text1"/>
          <w:sz w:val="24"/>
          <w:szCs w:val="24"/>
        </w:rPr>
        <w:t>5.3 Alternative appropriate performance measurement system to identify key performance indicators (KPIs) and success metrics</w:t>
      </w:r>
      <w:bookmarkEnd w:id="42"/>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0"/>
        <w:gridCol w:w="2925"/>
        <w:gridCol w:w="3615"/>
      </w:tblGrid>
      <w:tr w:rsidR="00A35499" w:rsidRPr="00010038" w14:paraId="02977125" w14:textId="77777777">
        <w:tc>
          <w:tcPr>
            <w:tcW w:w="2820" w:type="dxa"/>
            <w:tcMar>
              <w:top w:w="100" w:type="dxa"/>
              <w:left w:w="100" w:type="dxa"/>
              <w:bottom w:w="100" w:type="dxa"/>
              <w:right w:w="100" w:type="dxa"/>
            </w:tcMar>
          </w:tcPr>
          <w:p w14:paraId="758DE531"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KPIs</w:t>
            </w:r>
          </w:p>
        </w:tc>
        <w:tc>
          <w:tcPr>
            <w:tcW w:w="2925" w:type="dxa"/>
            <w:tcMar>
              <w:top w:w="100" w:type="dxa"/>
              <w:left w:w="100" w:type="dxa"/>
              <w:bottom w:w="100" w:type="dxa"/>
              <w:right w:w="100" w:type="dxa"/>
            </w:tcMar>
          </w:tcPr>
          <w:p w14:paraId="5F9E6F3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Indicators</w:t>
            </w:r>
          </w:p>
        </w:tc>
        <w:tc>
          <w:tcPr>
            <w:tcW w:w="3615" w:type="dxa"/>
            <w:tcMar>
              <w:top w:w="100" w:type="dxa"/>
              <w:left w:w="100" w:type="dxa"/>
              <w:bottom w:w="100" w:type="dxa"/>
              <w:right w:w="100" w:type="dxa"/>
            </w:tcMar>
          </w:tcPr>
          <w:p w14:paraId="5C1DE999"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Metrics</w:t>
            </w:r>
          </w:p>
        </w:tc>
      </w:tr>
      <w:tr w:rsidR="00A35499" w:rsidRPr="00010038" w14:paraId="331A6367" w14:textId="77777777">
        <w:trPr>
          <w:trHeight w:val="440"/>
        </w:trPr>
        <w:tc>
          <w:tcPr>
            <w:tcW w:w="2820" w:type="dxa"/>
            <w:vMerge w:val="restart"/>
            <w:tcMar>
              <w:top w:w="100" w:type="dxa"/>
              <w:left w:w="100" w:type="dxa"/>
              <w:bottom w:w="100" w:type="dxa"/>
              <w:right w:w="100" w:type="dxa"/>
            </w:tcMar>
          </w:tcPr>
          <w:p w14:paraId="06DC54C3"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lastRenderedPageBreak/>
              <w:t xml:space="preserve">Financial performance </w:t>
            </w:r>
          </w:p>
        </w:tc>
        <w:tc>
          <w:tcPr>
            <w:tcW w:w="2925" w:type="dxa"/>
            <w:tcMar>
              <w:top w:w="100" w:type="dxa"/>
              <w:left w:w="100" w:type="dxa"/>
              <w:bottom w:w="100" w:type="dxa"/>
              <w:right w:w="100" w:type="dxa"/>
            </w:tcMar>
          </w:tcPr>
          <w:p w14:paraId="4DAC78C9"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Net sales</w:t>
            </w:r>
          </w:p>
        </w:tc>
        <w:tc>
          <w:tcPr>
            <w:tcW w:w="3615" w:type="dxa"/>
            <w:tcMar>
              <w:top w:w="100" w:type="dxa"/>
              <w:left w:w="100" w:type="dxa"/>
              <w:bottom w:w="100" w:type="dxa"/>
              <w:right w:w="100" w:type="dxa"/>
            </w:tcMar>
          </w:tcPr>
          <w:p w14:paraId="6CA28D7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£790.3 million (approximately $1.06 billion) </w:t>
            </w:r>
          </w:p>
        </w:tc>
      </w:tr>
      <w:tr w:rsidR="00A35499" w:rsidRPr="00010038" w14:paraId="218F14F7" w14:textId="77777777">
        <w:trPr>
          <w:trHeight w:val="440"/>
        </w:trPr>
        <w:tc>
          <w:tcPr>
            <w:tcW w:w="2820" w:type="dxa"/>
            <w:vMerge/>
            <w:tcMar>
              <w:top w:w="100" w:type="dxa"/>
              <w:left w:w="100" w:type="dxa"/>
              <w:bottom w:w="100" w:type="dxa"/>
              <w:right w:w="100" w:type="dxa"/>
            </w:tcMar>
          </w:tcPr>
          <w:p w14:paraId="1664376B"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1DAEC4E9"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Adjusted EBITDA</w:t>
            </w:r>
          </w:p>
        </w:tc>
        <w:tc>
          <w:tcPr>
            <w:tcW w:w="3615" w:type="dxa"/>
            <w:tcMar>
              <w:top w:w="100" w:type="dxa"/>
              <w:left w:w="100" w:type="dxa"/>
              <w:bottom w:w="100" w:type="dxa"/>
              <w:right w:w="100" w:type="dxa"/>
            </w:tcMar>
          </w:tcPr>
          <w:p w14:paraId="54C4EB98" w14:textId="6B8C62F8" w:rsidR="00E27D03" w:rsidRPr="00010038" w:rsidRDefault="00000000" w:rsidP="008E2288">
            <w:pPr>
              <w:widowControl w:val="0"/>
              <w:spacing w:line="360" w:lineRule="auto"/>
              <w:jc w:val="left"/>
              <w:rPr>
                <w:rFonts w:ascii="Arial" w:hAnsi="Arial" w:cs="Arial"/>
                <w:color w:val="000000" w:themeColor="text1"/>
              </w:rPr>
            </w:pPr>
            <w:r w:rsidRPr="00010038">
              <w:rPr>
                <w:rFonts w:ascii="Arial" w:hAnsi="Arial" w:cs="Arial"/>
                <w:color w:val="000000" w:themeColor="text1"/>
              </w:rPr>
              <w:t>£41.6 Million (</w:t>
            </w:r>
            <w:proofErr w:type="spellStart"/>
            <w:r w:rsidR="007057CC">
              <w:rPr>
                <w:rFonts w:ascii="Arial" w:hAnsi="Arial" w:cs="Arial"/>
                <w:color w:val="000000" w:themeColor="text1"/>
              </w:rPr>
              <w:t>D</w:t>
            </w:r>
            <w:r w:rsidRPr="00010038">
              <w:rPr>
                <w:rFonts w:ascii="Arial" w:hAnsi="Arial" w:cs="Arial"/>
                <w:color w:val="000000" w:themeColor="text1"/>
              </w:rPr>
              <w:t>ebenhamsgroup</w:t>
            </w:r>
            <w:proofErr w:type="spellEnd"/>
            <w:r w:rsidRPr="00010038">
              <w:rPr>
                <w:rFonts w:ascii="Arial" w:hAnsi="Arial" w:cs="Arial"/>
                <w:color w:val="000000" w:themeColor="text1"/>
              </w:rPr>
              <w:t>, 2024)</w:t>
            </w:r>
          </w:p>
        </w:tc>
      </w:tr>
      <w:tr w:rsidR="00A35499" w:rsidRPr="00010038" w14:paraId="39C41BE5" w14:textId="77777777">
        <w:trPr>
          <w:trHeight w:val="440"/>
        </w:trPr>
        <w:tc>
          <w:tcPr>
            <w:tcW w:w="2820" w:type="dxa"/>
            <w:vMerge/>
            <w:tcMar>
              <w:top w:w="100" w:type="dxa"/>
              <w:left w:w="100" w:type="dxa"/>
              <w:bottom w:w="100" w:type="dxa"/>
              <w:right w:w="100" w:type="dxa"/>
            </w:tcMar>
          </w:tcPr>
          <w:p w14:paraId="09240D0B"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47151325"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Capital Expenditure</w:t>
            </w:r>
          </w:p>
        </w:tc>
        <w:tc>
          <w:tcPr>
            <w:tcW w:w="3615" w:type="dxa"/>
            <w:tcMar>
              <w:top w:w="100" w:type="dxa"/>
              <w:left w:w="100" w:type="dxa"/>
              <w:bottom w:w="100" w:type="dxa"/>
              <w:right w:w="100" w:type="dxa"/>
            </w:tcMar>
          </w:tcPr>
          <w:p w14:paraId="0E8C5C78" w14:textId="77777777" w:rsidR="00E27D03" w:rsidRPr="00010038" w:rsidRDefault="00000000" w:rsidP="008E2288">
            <w:pPr>
              <w:widowControl w:val="0"/>
              <w:spacing w:line="360" w:lineRule="auto"/>
              <w:jc w:val="left"/>
              <w:rPr>
                <w:rFonts w:ascii="Arial" w:hAnsi="Arial" w:cs="Arial"/>
                <w:color w:val="000000" w:themeColor="text1"/>
              </w:rPr>
            </w:pPr>
            <w:r w:rsidRPr="00010038">
              <w:rPr>
                <w:rFonts w:ascii="Arial" w:hAnsi="Arial" w:cs="Arial"/>
                <w:color w:val="000000" w:themeColor="text1"/>
              </w:rPr>
              <w:t>£14.9 Million (Ig, 2025)</w:t>
            </w:r>
          </w:p>
        </w:tc>
      </w:tr>
      <w:tr w:rsidR="00A35499" w:rsidRPr="00010038" w14:paraId="147BE775" w14:textId="77777777">
        <w:trPr>
          <w:trHeight w:val="440"/>
        </w:trPr>
        <w:tc>
          <w:tcPr>
            <w:tcW w:w="2820" w:type="dxa"/>
            <w:vMerge/>
            <w:tcMar>
              <w:top w:w="100" w:type="dxa"/>
              <w:left w:w="100" w:type="dxa"/>
              <w:bottom w:w="100" w:type="dxa"/>
              <w:right w:w="100" w:type="dxa"/>
            </w:tcMar>
          </w:tcPr>
          <w:p w14:paraId="336EF1CA"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423EA4CE"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Gross Profit</w:t>
            </w:r>
          </w:p>
        </w:tc>
        <w:tc>
          <w:tcPr>
            <w:tcW w:w="3615" w:type="dxa"/>
            <w:tcMar>
              <w:top w:w="100" w:type="dxa"/>
              <w:left w:w="100" w:type="dxa"/>
              <w:bottom w:w="100" w:type="dxa"/>
              <w:right w:w="100" w:type="dxa"/>
            </w:tcMar>
          </w:tcPr>
          <w:p w14:paraId="7845452E" w14:textId="77777777" w:rsidR="00E27D03" w:rsidRPr="00010038" w:rsidRDefault="00000000" w:rsidP="008E2288">
            <w:pPr>
              <w:widowControl w:val="0"/>
              <w:spacing w:line="360" w:lineRule="auto"/>
              <w:jc w:val="left"/>
              <w:rPr>
                <w:rFonts w:ascii="Arial" w:hAnsi="Arial" w:cs="Arial"/>
                <w:color w:val="000000" w:themeColor="text1"/>
              </w:rPr>
            </w:pPr>
            <w:r w:rsidRPr="00010038">
              <w:rPr>
                <w:rFonts w:ascii="Arial" w:hAnsi="Arial" w:cs="Arial"/>
                <w:color w:val="000000" w:themeColor="text1"/>
              </w:rPr>
              <w:t>£415.8 Million (Fibre2fashion, 2025)</w:t>
            </w:r>
          </w:p>
        </w:tc>
      </w:tr>
      <w:tr w:rsidR="00A35499" w:rsidRPr="00010038" w14:paraId="63153AAA" w14:textId="77777777">
        <w:trPr>
          <w:trHeight w:val="440"/>
        </w:trPr>
        <w:tc>
          <w:tcPr>
            <w:tcW w:w="2820" w:type="dxa"/>
            <w:vMerge w:val="restart"/>
            <w:tcMar>
              <w:top w:w="100" w:type="dxa"/>
              <w:left w:w="100" w:type="dxa"/>
              <w:bottom w:w="100" w:type="dxa"/>
              <w:right w:w="100" w:type="dxa"/>
            </w:tcMar>
          </w:tcPr>
          <w:p w14:paraId="706B1CC9"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Customer and sales metrics</w:t>
            </w:r>
          </w:p>
        </w:tc>
        <w:tc>
          <w:tcPr>
            <w:tcW w:w="2925" w:type="dxa"/>
            <w:tcMar>
              <w:top w:w="100" w:type="dxa"/>
              <w:left w:w="100" w:type="dxa"/>
              <w:bottom w:w="100" w:type="dxa"/>
              <w:right w:w="100" w:type="dxa"/>
            </w:tcMar>
          </w:tcPr>
          <w:p w14:paraId="583C4E71"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Active Customers</w:t>
            </w:r>
          </w:p>
        </w:tc>
        <w:tc>
          <w:tcPr>
            <w:tcW w:w="3615" w:type="dxa"/>
            <w:tcMar>
              <w:top w:w="100" w:type="dxa"/>
              <w:left w:w="100" w:type="dxa"/>
              <w:bottom w:w="100" w:type="dxa"/>
              <w:right w:w="100" w:type="dxa"/>
            </w:tcMar>
          </w:tcPr>
          <w:p w14:paraId="1C9A35F8" w14:textId="0EFE0864" w:rsidR="00E27D03" w:rsidRPr="00010038" w:rsidRDefault="00000000" w:rsidP="008E2288">
            <w:pPr>
              <w:widowControl w:val="0"/>
              <w:spacing w:line="360" w:lineRule="auto"/>
              <w:jc w:val="left"/>
              <w:rPr>
                <w:rFonts w:ascii="Arial" w:hAnsi="Arial" w:cs="Arial"/>
                <w:color w:val="000000" w:themeColor="text1"/>
              </w:rPr>
            </w:pPr>
            <w:r w:rsidRPr="00010038">
              <w:rPr>
                <w:rFonts w:ascii="Arial" w:hAnsi="Arial" w:cs="Arial"/>
                <w:color w:val="000000" w:themeColor="text1"/>
              </w:rPr>
              <w:t xml:space="preserve">19 </w:t>
            </w:r>
            <w:r w:rsidR="00243BF0" w:rsidRPr="00010038">
              <w:rPr>
                <w:rFonts w:ascii="Arial" w:hAnsi="Arial" w:cs="Arial"/>
                <w:color w:val="000000" w:themeColor="text1"/>
              </w:rPr>
              <w:t>million</w:t>
            </w:r>
            <w:r w:rsidRPr="00010038">
              <w:rPr>
                <w:rFonts w:ascii="Arial" w:hAnsi="Arial" w:cs="Arial"/>
                <w:color w:val="000000" w:themeColor="text1"/>
              </w:rPr>
              <w:t xml:space="preserve"> Globally</w:t>
            </w:r>
          </w:p>
        </w:tc>
      </w:tr>
      <w:tr w:rsidR="00A35499" w:rsidRPr="00010038" w14:paraId="04BA7D58" w14:textId="77777777">
        <w:trPr>
          <w:trHeight w:val="440"/>
        </w:trPr>
        <w:tc>
          <w:tcPr>
            <w:tcW w:w="2820" w:type="dxa"/>
            <w:vMerge/>
            <w:tcMar>
              <w:top w:w="100" w:type="dxa"/>
              <w:left w:w="100" w:type="dxa"/>
              <w:bottom w:w="100" w:type="dxa"/>
              <w:right w:w="100" w:type="dxa"/>
            </w:tcMar>
          </w:tcPr>
          <w:p w14:paraId="40788837"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6B0E7481"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Conversion Rates</w:t>
            </w:r>
          </w:p>
        </w:tc>
        <w:tc>
          <w:tcPr>
            <w:tcW w:w="3615" w:type="dxa"/>
            <w:tcMar>
              <w:top w:w="100" w:type="dxa"/>
              <w:left w:w="100" w:type="dxa"/>
              <w:bottom w:w="100" w:type="dxa"/>
              <w:right w:w="100" w:type="dxa"/>
            </w:tcMar>
          </w:tcPr>
          <w:p w14:paraId="2498607E"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3.82% (comparably, 2025)</w:t>
            </w:r>
          </w:p>
        </w:tc>
      </w:tr>
      <w:tr w:rsidR="00A35499" w:rsidRPr="00010038" w14:paraId="1595AF57" w14:textId="77777777">
        <w:trPr>
          <w:trHeight w:val="440"/>
        </w:trPr>
        <w:tc>
          <w:tcPr>
            <w:tcW w:w="2820" w:type="dxa"/>
            <w:vMerge/>
            <w:tcMar>
              <w:top w:w="100" w:type="dxa"/>
              <w:left w:w="100" w:type="dxa"/>
              <w:bottom w:w="100" w:type="dxa"/>
              <w:right w:w="100" w:type="dxa"/>
            </w:tcMar>
          </w:tcPr>
          <w:p w14:paraId="01675BF5"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753F8850"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Average Order Value</w:t>
            </w:r>
          </w:p>
        </w:tc>
        <w:tc>
          <w:tcPr>
            <w:tcW w:w="3615" w:type="dxa"/>
            <w:tcMar>
              <w:top w:w="100" w:type="dxa"/>
              <w:left w:w="100" w:type="dxa"/>
              <w:bottom w:w="100" w:type="dxa"/>
              <w:right w:w="100" w:type="dxa"/>
            </w:tcMar>
          </w:tcPr>
          <w:p w14:paraId="215D5BC1" w14:textId="77777777" w:rsidR="00E27D03" w:rsidRPr="00010038" w:rsidRDefault="00000000" w:rsidP="008E2288">
            <w:pPr>
              <w:widowControl w:val="0"/>
              <w:spacing w:line="360" w:lineRule="auto"/>
              <w:jc w:val="left"/>
              <w:rPr>
                <w:rFonts w:ascii="Arial" w:hAnsi="Arial" w:cs="Arial"/>
                <w:color w:val="000000" w:themeColor="text1"/>
              </w:rPr>
            </w:pPr>
            <w:r w:rsidRPr="00010038">
              <w:rPr>
                <w:rFonts w:ascii="Arial" w:hAnsi="Arial" w:cs="Arial"/>
                <w:color w:val="000000" w:themeColor="text1"/>
              </w:rPr>
              <w:t>£51.75</w:t>
            </w:r>
          </w:p>
        </w:tc>
      </w:tr>
      <w:tr w:rsidR="00A35499" w:rsidRPr="00010038" w14:paraId="016F02AB" w14:textId="77777777">
        <w:trPr>
          <w:trHeight w:val="440"/>
        </w:trPr>
        <w:tc>
          <w:tcPr>
            <w:tcW w:w="2820" w:type="dxa"/>
            <w:vMerge/>
            <w:tcMar>
              <w:top w:w="100" w:type="dxa"/>
              <w:left w:w="100" w:type="dxa"/>
              <w:bottom w:w="100" w:type="dxa"/>
              <w:right w:w="100" w:type="dxa"/>
            </w:tcMar>
          </w:tcPr>
          <w:p w14:paraId="2A74673C"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4EA93F57"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Average Order Frequency</w:t>
            </w:r>
          </w:p>
        </w:tc>
        <w:tc>
          <w:tcPr>
            <w:tcW w:w="3615" w:type="dxa"/>
            <w:tcMar>
              <w:top w:w="100" w:type="dxa"/>
              <w:left w:w="100" w:type="dxa"/>
              <w:bottom w:w="100" w:type="dxa"/>
              <w:right w:w="100" w:type="dxa"/>
            </w:tcMar>
          </w:tcPr>
          <w:p w14:paraId="4DEFBE94"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3 items per active customer per 6months </w:t>
            </w:r>
          </w:p>
        </w:tc>
      </w:tr>
      <w:tr w:rsidR="00A35499" w:rsidRPr="00010038" w14:paraId="3D562F7B" w14:textId="77777777">
        <w:trPr>
          <w:trHeight w:val="440"/>
        </w:trPr>
        <w:tc>
          <w:tcPr>
            <w:tcW w:w="2820" w:type="dxa"/>
            <w:vMerge w:val="restart"/>
            <w:tcMar>
              <w:top w:w="100" w:type="dxa"/>
              <w:left w:w="100" w:type="dxa"/>
              <w:bottom w:w="100" w:type="dxa"/>
              <w:right w:w="100" w:type="dxa"/>
            </w:tcMar>
          </w:tcPr>
          <w:p w14:paraId="1AC617DD"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Operational and Efficiency KPIs</w:t>
            </w:r>
          </w:p>
        </w:tc>
        <w:tc>
          <w:tcPr>
            <w:tcW w:w="2925" w:type="dxa"/>
            <w:tcMar>
              <w:top w:w="100" w:type="dxa"/>
              <w:left w:w="100" w:type="dxa"/>
              <w:bottom w:w="100" w:type="dxa"/>
              <w:right w:w="100" w:type="dxa"/>
            </w:tcMar>
          </w:tcPr>
          <w:p w14:paraId="3C8E468A"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 xml:space="preserve">Warehouse throughput </w:t>
            </w:r>
          </w:p>
        </w:tc>
        <w:tc>
          <w:tcPr>
            <w:tcW w:w="3615" w:type="dxa"/>
            <w:tcMar>
              <w:top w:w="100" w:type="dxa"/>
              <w:left w:w="100" w:type="dxa"/>
              <w:bottom w:w="100" w:type="dxa"/>
              <w:right w:w="100" w:type="dxa"/>
            </w:tcMar>
          </w:tcPr>
          <w:p w14:paraId="3934E587"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40,000 items per hour</w:t>
            </w:r>
          </w:p>
        </w:tc>
      </w:tr>
      <w:tr w:rsidR="00A35499" w:rsidRPr="00010038" w14:paraId="0945BEF4" w14:textId="77777777">
        <w:trPr>
          <w:trHeight w:val="440"/>
        </w:trPr>
        <w:tc>
          <w:tcPr>
            <w:tcW w:w="2820" w:type="dxa"/>
            <w:vMerge/>
            <w:tcMar>
              <w:top w:w="100" w:type="dxa"/>
              <w:left w:w="100" w:type="dxa"/>
              <w:bottom w:w="100" w:type="dxa"/>
              <w:right w:w="100" w:type="dxa"/>
            </w:tcMar>
          </w:tcPr>
          <w:p w14:paraId="2E684771"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71899802"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Delivery Performance</w:t>
            </w:r>
          </w:p>
        </w:tc>
        <w:tc>
          <w:tcPr>
            <w:tcW w:w="3615" w:type="dxa"/>
            <w:tcMar>
              <w:top w:w="100" w:type="dxa"/>
              <w:left w:w="100" w:type="dxa"/>
              <w:bottom w:w="100" w:type="dxa"/>
              <w:right w:w="100" w:type="dxa"/>
            </w:tcMar>
          </w:tcPr>
          <w:p w14:paraId="46997C63"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Mix</w:t>
            </w:r>
          </w:p>
        </w:tc>
      </w:tr>
      <w:tr w:rsidR="00A35499" w:rsidRPr="00010038" w14:paraId="07F5D961" w14:textId="77777777">
        <w:trPr>
          <w:trHeight w:val="440"/>
        </w:trPr>
        <w:tc>
          <w:tcPr>
            <w:tcW w:w="2820" w:type="dxa"/>
            <w:vMerge/>
            <w:tcMar>
              <w:top w:w="100" w:type="dxa"/>
              <w:left w:w="100" w:type="dxa"/>
              <w:bottom w:w="100" w:type="dxa"/>
              <w:right w:w="100" w:type="dxa"/>
            </w:tcMar>
          </w:tcPr>
          <w:p w14:paraId="53BB5A13" w14:textId="77777777" w:rsidR="00E27D03" w:rsidRPr="00010038" w:rsidRDefault="00E27D03" w:rsidP="008E2288">
            <w:pPr>
              <w:widowControl w:val="0"/>
              <w:pBdr>
                <w:top w:val="nil"/>
                <w:left w:val="nil"/>
                <w:bottom w:val="nil"/>
                <w:right w:val="nil"/>
                <w:between w:val="nil"/>
              </w:pBdr>
              <w:spacing w:line="360" w:lineRule="auto"/>
              <w:jc w:val="left"/>
              <w:rPr>
                <w:rFonts w:ascii="Arial" w:hAnsi="Arial" w:cs="Arial"/>
                <w:color w:val="000000" w:themeColor="text1"/>
              </w:rPr>
            </w:pPr>
          </w:p>
        </w:tc>
        <w:tc>
          <w:tcPr>
            <w:tcW w:w="2925" w:type="dxa"/>
            <w:tcMar>
              <w:top w:w="100" w:type="dxa"/>
              <w:left w:w="100" w:type="dxa"/>
              <w:bottom w:w="100" w:type="dxa"/>
              <w:right w:w="100" w:type="dxa"/>
            </w:tcMar>
          </w:tcPr>
          <w:p w14:paraId="557B7706" w14:textId="77777777" w:rsidR="00E27D03" w:rsidRPr="00010038" w:rsidRDefault="00000000" w:rsidP="008E2288">
            <w:pPr>
              <w:widowControl w:val="0"/>
              <w:pBdr>
                <w:top w:val="nil"/>
                <w:left w:val="nil"/>
                <w:bottom w:val="nil"/>
                <w:right w:val="nil"/>
                <w:between w:val="nil"/>
              </w:pBdr>
              <w:spacing w:line="360" w:lineRule="auto"/>
              <w:jc w:val="left"/>
              <w:rPr>
                <w:rFonts w:ascii="Arial" w:hAnsi="Arial" w:cs="Arial"/>
                <w:color w:val="000000" w:themeColor="text1"/>
              </w:rPr>
            </w:pPr>
            <w:r w:rsidRPr="00010038">
              <w:rPr>
                <w:rFonts w:ascii="Arial" w:hAnsi="Arial" w:cs="Arial"/>
                <w:color w:val="000000" w:themeColor="text1"/>
              </w:rPr>
              <w:t>Distribution Capacity</w:t>
            </w:r>
          </w:p>
        </w:tc>
        <w:tc>
          <w:tcPr>
            <w:tcW w:w="3615" w:type="dxa"/>
            <w:tcMar>
              <w:top w:w="100" w:type="dxa"/>
              <w:left w:w="100" w:type="dxa"/>
              <w:bottom w:w="100" w:type="dxa"/>
              <w:right w:w="100" w:type="dxa"/>
            </w:tcMar>
          </w:tcPr>
          <w:p w14:paraId="7C91FF23" w14:textId="77777777" w:rsidR="00E27D03" w:rsidRPr="00010038" w:rsidRDefault="00000000" w:rsidP="008E2288">
            <w:pPr>
              <w:widowControl w:val="0"/>
              <w:spacing w:line="360" w:lineRule="auto"/>
              <w:jc w:val="left"/>
              <w:rPr>
                <w:rFonts w:ascii="Arial" w:hAnsi="Arial" w:cs="Arial"/>
                <w:color w:val="000000" w:themeColor="text1"/>
              </w:rPr>
            </w:pPr>
            <w:r w:rsidRPr="00010038">
              <w:rPr>
                <w:rFonts w:ascii="Arial" w:hAnsi="Arial" w:cs="Arial"/>
                <w:color w:val="000000" w:themeColor="text1"/>
              </w:rPr>
              <w:t xml:space="preserve">£4 Billion </w:t>
            </w:r>
          </w:p>
        </w:tc>
      </w:tr>
    </w:tbl>
    <w:p w14:paraId="7DA114DC" w14:textId="77777777" w:rsidR="00E27D03" w:rsidRPr="00010038" w:rsidRDefault="00000000" w:rsidP="008E2288">
      <w:pPr>
        <w:spacing w:line="360" w:lineRule="auto"/>
        <w:jc w:val="center"/>
        <w:rPr>
          <w:rFonts w:ascii="Arial" w:hAnsi="Arial" w:cs="Arial"/>
          <w:b/>
          <w:color w:val="000000" w:themeColor="text1"/>
        </w:rPr>
      </w:pPr>
      <w:r w:rsidRPr="00010038">
        <w:rPr>
          <w:rFonts w:ascii="Arial" w:hAnsi="Arial" w:cs="Arial"/>
          <w:b/>
          <w:color w:val="000000" w:themeColor="text1"/>
        </w:rPr>
        <w:t>Table 3: KPIs of the Boohoo group</w:t>
      </w:r>
    </w:p>
    <w:p w14:paraId="27AA25B9" w14:textId="77777777" w:rsidR="00E27D03" w:rsidRPr="00010038" w:rsidRDefault="00000000" w:rsidP="008E2288">
      <w:pPr>
        <w:spacing w:line="360" w:lineRule="auto"/>
        <w:jc w:val="center"/>
        <w:rPr>
          <w:rFonts w:ascii="Arial" w:hAnsi="Arial" w:cs="Arial"/>
          <w:color w:val="000000" w:themeColor="text1"/>
        </w:rPr>
      </w:pPr>
      <w:r w:rsidRPr="00010038">
        <w:rPr>
          <w:rFonts w:ascii="Arial" w:hAnsi="Arial" w:cs="Arial"/>
          <w:color w:val="000000" w:themeColor="text1"/>
        </w:rPr>
        <w:t>(Source: Self-created)</w:t>
      </w:r>
    </w:p>
    <w:p w14:paraId="4575EFF7" w14:textId="77777777" w:rsidR="00E27D03" w:rsidRPr="00010038" w:rsidRDefault="00000000" w:rsidP="008E2288">
      <w:pPr>
        <w:pStyle w:val="Heading2"/>
        <w:spacing w:line="360" w:lineRule="auto"/>
        <w:rPr>
          <w:rFonts w:ascii="Arial" w:hAnsi="Arial" w:cs="Arial"/>
          <w:color w:val="000000" w:themeColor="text1"/>
          <w:sz w:val="24"/>
          <w:szCs w:val="24"/>
        </w:rPr>
      </w:pPr>
      <w:bookmarkStart w:id="43" w:name="_s8qak58v82du" w:colFirst="0" w:colLast="0"/>
      <w:bookmarkStart w:id="44" w:name="_Toc213435586"/>
      <w:bookmarkEnd w:id="43"/>
      <w:r w:rsidRPr="00010038">
        <w:rPr>
          <w:rFonts w:ascii="Arial" w:hAnsi="Arial" w:cs="Arial"/>
          <w:color w:val="000000" w:themeColor="text1"/>
          <w:sz w:val="24"/>
          <w:szCs w:val="24"/>
        </w:rPr>
        <w:t>5.4 Impact and progress of the expansion initiative for the Performance Evaluation Framework</w:t>
      </w:r>
      <w:bookmarkEnd w:id="44"/>
    </w:p>
    <w:p w14:paraId="5883B4B0"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The Boohoo group has utilised various financial and other operational indicators for performance evaluation framework that are significantly impacting their strategic decision making and sustainable growth. </w:t>
      </w:r>
    </w:p>
    <w:p w14:paraId="4FB7BB99"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The KPIs in this case have impacted the revenue and Gross merchandise value (GNV) of the Boohoo Group that has been seen in FY24. The company has faced a 17 per cent decrease due to the macro-economic environment and focus on profitability rather than </w:t>
      </w:r>
      <w:r w:rsidRPr="00010038">
        <w:rPr>
          <w:rFonts w:ascii="Arial" w:hAnsi="Arial" w:cs="Arial"/>
          <w:color w:val="000000" w:themeColor="text1"/>
        </w:rPr>
        <w:lastRenderedPageBreak/>
        <w:t>growth. The GNV has also decreased by 13 per cent in FY24 (Al-</w:t>
      </w:r>
      <w:proofErr w:type="spellStart"/>
      <w:r w:rsidRPr="00010038">
        <w:rPr>
          <w:rFonts w:ascii="Arial" w:hAnsi="Arial" w:cs="Arial"/>
          <w:color w:val="000000" w:themeColor="text1"/>
        </w:rPr>
        <w:t>Hilw</w:t>
      </w:r>
      <w:proofErr w:type="spellEnd"/>
      <w:r w:rsidRPr="00010038">
        <w:rPr>
          <w:rFonts w:ascii="Arial" w:hAnsi="Arial" w:cs="Arial"/>
          <w:color w:val="000000" w:themeColor="text1"/>
        </w:rPr>
        <w:t>, 2025). Such financial KPIs are therefore significant for overall growth of Boohoo Group. The key operational and customer KPIs are also crucial for the group. That is seen as a 10 per cent decrease in active users to 16.2 million in FY24, highlighting intense competition in the market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2025). Whereas the increase of conversion rate by 3.82 per cent on 80 basis points showcased, despite fewer customer visits, the company has seen more purchases from them. This results through an improvised website experience and user interface (</w:t>
      </w: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2025).</w:t>
      </w:r>
    </w:p>
    <w:p w14:paraId="56A4B97E" w14:textId="77777777" w:rsidR="00E27D03" w:rsidRPr="00010038" w:rsidRDefault="00000000" w:rsidP="008E2288">
      <w:pPr>
        <w:pStyle w:val="Heading1"/>
        <w:spacing w:line="360" w:lineRule="auto"/>
        <w:rPr>
          <w:rFonts w:ascii="Arial" w:hAnsi="Arial" w:cs="Arial"/>
          <w:color w:val="000000" w:themeColor="text1"/>
          <w:sz w:val="24"/>
          <w:szCs w:val="24"/>
        </w:rPr>
      </w:pPr>
      <w:bookmarkStart w:id="45" w:name="_m8mbayq2fvpn" w:colFirst="0" w:colLast="0"/>
      <w:bookmarkStart w:id="46" w:name="_Toc213435587"/>
      <w:bookmarkEnd w:id="45"/>
      <w:r w:rsidRPr="00010038">
        <w:rPr>
          <w:rFonts w:ascii="Arial" w:hAnsi="Arial" w:cs="Arial"/>
          <w:color w:val="000000" w:themeColor="text1"/>
          <w:sz w:val="24"/>
          <w:szCs w:val="24"/>
        </w:rPr>
        <w:t>6.0 Recommendations</w:t>
      </w:r>
      <w:bookmarkEnd w:id="46"/>
    </w:p>
    <w:p w14:paraId="086CF99C" w14:textId="77777777"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The above discussion of the business expansion model and market entry strategies of the Boohoo group has been seen as a positive sign for the growth of the company. Despite significant planning by the company, it is facing challenges in business management, financial performance and customer satisfaction. Hence, below, a few recommendations will be included that will cover future growth opportunities and a performance management framework for the company. The recommendation includes:</w:t>
      </w:r>
    </w:p>
    <w:p w14:paraId="57B07930" w14:textId="6985C9C4" w:rsidR="00E27D03" w:rsidRPr="00010038" w:rsidRDefault="00000000" w:rsidP="008E2288">
      <w:pPr>
        <w:numPr>
          <w:ilvl w:val="0"/>
          <w:numId w:val="10"/>
        </w:numPr>
        <w:spacing w:line="360" w:lineRule="auto"/>
        <w:rPr>
          <w:rFonts w:ascii="Arial" w:hAnsi="Arial" w:cs="Arial"/>
          <w:color w:val="000000" w:themeColor="text1"/>
        </w:rPr>
      </w:pPr>
      <w:r w:rsidRPr="00010038">
        <w:rPr>
          <w:rFonts w:ascii="Arial" w:hAnsi="Arial" w:cs="Arial"/>
          <w:b/>
          <w:color w:val="000000" w:themeColor="text1"/>
        </w:rPr>
        <w:t>Optimising supply chain and logistics</w:t>
      </w:r>
      <w:r w:rsidRPr="00010038">
        <w:rPr>
          <w:rFonts w:ascii="Arial" w:hAnsi="Arial" w:cs="Arial"/>
          <w:color w:val="000000" w:themeColor="text1"/>
        </w:rPr>
        <w:t xml:space="preserve">: While working on business development and expansion, the company needs to optimise its supply chain in logistics by streamlining its fulfilment centres, that is, by shifting the supply chain to a central hub. As has been seen by Amazon’s supply chain logistics and the same can be adopted by Boohoo to enhance its fulfilment process. That helps it to cater for a larger product range to a new customer group while </w:t>
      </w:r>
      <w:r w:rsidR="004239F1" w:rsidRPr="00010038">
        <w:rPr>
          <w:rFonts w:ascii="Arial" w:hAnsi="Arial" w:cs="Arial"/>
          <w:color w:val="000000" w:themeColor="text1"/>
        </w:rPr>
        <w:t>entering</w:t>
      </w:r>
      <w:r w:rsidRPr="00010038">
        <w:rPr>
          <w:rFonts w:ascii="Arial" w:hAnsi="Arial" w:cs="Arial"/>
          <w:color w:val="000000" w:themeColor="text1"/>
        </w:rPr>
        <w:t xml:space="preserve"> the Indian market. Moreover, the company must also need to integrate technology to utilise its supply chain management platform for a seamless integration of product and transactional data, from searching for a product to buy to clicking on the purchase order by the customer. </w:t>
      </w:r>
    </w:p>
    <w:p w14:paraId="28260406" w14:textId="5783F88D" w:rsidR="00E27D03" w:rsidRPr="00010038" w:rsidRDefault="00000000" w:rsidP="008E2288">
      <w:pPr>
        <w:numPr>
          <w:ilvl w:val="0"/>
          <w:numId w:val="10"/>
        </w:numPr>
        <w:spacing w:line="360" w:lineRule="auto"/>
        <w:rPr>
          <w:rFonts w:ascii="Arial" w:hAnsi="Arial" w:cs="Arial"/>
          <w:color w:val="000000" w:themeColor="text1"/>
        </w:rPr>
      </w:pPr>
      <w:r w:rsidRPr="00010038">
        <w:rPr>
          <w:rFonts w:ascii="Arial" w:hAnsi="Arial" w:cs="Arial"/>
          <w:b/>
          <w:color w:val="000000" w:themeColor="text1"/>
        </w:rPr>
        <w:t>Enhancement of Ethical transparency and Sustainability</w:t>
      </w:r>
      <w:r w:rsidRPr="00010038">
        <w:rPr>
          <w:rFonts w:ascii="Arial" w:hAnsi="Arial" w:cs="Arial"/>
          <w:color w:val="000000" w:themeColor="text1"/>
        </w:rPr>
        <w:t xml:space="preserve">: Through the appropriate application of the Triple Bottom Line approach, Corporate Social Responsibility needs to be included within </w:t>
      </w:r>
      <w:proofErr w:type="spellStart"/>
      <w:r w:rsidRPr="00010038">
        <w:rPr>
          <w:rFonts w:ascii="Arial" w:hAnsi="Arial" w:cs="Arial"/>
          <w:color w:val="000000" w:themeColor="text1"/>
        </w:rPr>
        <w:t>BooHoo's</w:t>
      </w:r>
      <w:proofErr w:type="spellEnd"/>
      <w:r w:rsidRPr="00010038">
        <w:rPr>
          <w:rFonts w:ascii="Arial" w:hAnsi="Arial" w:cs="Arial"/>
          <w:color w:val="000000" w:themeColor="text1"/>
        </w:rPr>
        <w:t xml:space="preserve"> business process. This will not only help the company to make the sustainability aspect its core business strategy. That not only covers ethical sourcing by building an “agenda for change” </w:t>
      </w:r>
      <w:r w:rsidRPr="00010038">
        <w:rPr>
          <w:rFonts w:ascii="Arial" w:hAnsi="Arial" w:cs="Arial"/>
          <w:color w:val="000000" w:themeColor="text1"/>
        </w:rPr>
        <w:lastRenderedPageBreak/>
        <w:t xml:space="preserve">but also </w:t>
      </w:r>
      <w:r w:rsidR="004239F1" w:rsidRPr="00010038">
        <w:rPr>
          <w:rFonts w:ascii="Arial" w:hAnsi="Arial" w:cs="Arial"/>
          <w:color w:val="000000" w:themeColor="text1"/>
        </w:rPr>
        <w:t>reboots</w:t>
      </w:r>
      <w:r w:rsidRPr="00010038">
        <w:rPr>
          <w:rFonts w:ascii="Arial" w:hAnsi="Arial" w:cs="Arial"/>
          <w:color w:val="000000" w:themeColor="text1"/>
        </w:rPr>
        <w:t xml:space="preserve"> corporate governance through a high standard of product supplies. This can be done using unannounced and regular audits. </w:t>
      </w:r>
    </w:p>
    <w:p w14:paraId="55752EFF" w14:textId="5B3CD83D" w:rsidR="00E27D03" w:rsidRPr="00010038" w:rsidRDefault="00000000" w:rsidP="008E2288">
      <w:pPr>
        <w:numPr>
          <w:ilvl w:val="0"/>
          <w:numId w:val="10"/>
        </w:numPr>
        <w:spacing w:line="360" w:lineRule="auto"/>
        <w:rPr>
          <w:rFonts w:ascii="Arial" w:hAnsi="Arial" w:cs="Arial"/>
          <w:b/>
          <w:color w:val="000000" w:themeColor="text1"/>
        </w:rPr>
      </w:pPr>
      <w:r w:rsidRPr="00010038">
        <w:rPr>
          <w:rFonts w:ascii="Arial" w:hAnsi="Arial" w:cs="Arial"/>
          <w:b/>
          <w:color w:val="000000" w:themeColor="text1"/>
        </w:rPr>
        <w:t xml:space="preserve">Diversification of Market entry strategy:  </w:t>
      </w:r>
      <w:r w:rsidRPr="00010038">
        <w:rPr>
          <w:rFonts w:ascii="Arial" w:hAnsi="Arial" w:cs="Arial"/>
          <w:color w:val="000000" w:themeColor="text1"/>
        </w:rPr>
        <w:t xml:space="preserve"> As the Boohoo group is expanding rapidly in the international market by incorporating new marketplaces, like India, it must not stick to a single market entry strategy for all. As each market has its own business requirements and business management strategies, legal norms and administrative requirements. Hence, sticking to one single entry mode might not be suitable for Boohoo. To address this issue, it needs to add new entry modes like forming strategic partnerships with major local brands and resellers of the market that it proposes to enter. The company must also work on integrating with physical retailers by launching new </w:t>
      </w:r>
      <w:r w:rsidR="00243BF0" w:rsidRPr="00010038">
        <w:rPr>
          <w:rFonts w:ascii="Arial" w:hAnsi="Arial" w:cs="Arial"/>
          <w:color w:val="000000" w:themeColor="text1"/>
        </w:rPr>
        <w:t>brands under</w:t>
      </w:r>
      <w:r w:rsidRPr="00010038">
        <w:rPr>
          <w:rFonts w:ascii="Arial" w:hAnsi="Arial" w:cs="Arial"/>
          <w:color w:val="000000" w:themeColor="text1"/>
        </w:rPr>
        <w:t xml:space="preserve"> the umbrella of Boohoo into the physical retail business sector. That significantly increases business accessibility and brand visibility among the customers. </w:t>
      </w:r>
    </w:p>
    <w:p w14:paraId="0B98DE28" w14:textId="77777777" w:rsidR="00E27D03" w:rsidRPr="00010038" w:rsidRDefault="00000000" w:rsidP="008E2288">
      <w:pPr>
        <w:pStyle w:val="Heading1"/>
        <w:spacing w:line="360" w:lineRule="auto"/>
        <w:rPr>
          <w:rFonts w:ascii="Arial" w:hAnsi="Arial" w:cs="Arial"/>
          <w:color w:val="000000" w:themeColor="text1"/>
          <w:sz w:val="24"/>
          <w:szCs w:val="24"/>
        </w:rPr>
      </w:pPr>
      <w:bookmarkStart w:id="47" w:name="_7jl4ssdcj0eo" w:colFirst="0" w:colLast="0"/>
      <w:bookmarkStart w:id="48" w:name="_Toc213435588"/>
      <w:bookmarkEnd w:id="47"/>
      <w:r w:rsidRPr="00010038">
        <w:rPr>
          <w:rFonts w:ascii="Arial" w:hAnsi="Arial" w:cs="Arial"/>
          <w:color w:val="000000" w:themeColor="text1"/>
          <w:sz w:val="24"/>
          <w:szCs w:val="24"/>
        </w:rPr>
        <w:t>7.0 Conclusion</w:t>
      </w:r>
      <w:bookmarkEnd w:id="48"/>
    </w:p>
    <w:p w14:paraId="028F5F21" w14:textId="511579DB" w:rsidR="00E27D03" w:rsidRPr="00010038" w:rsidRDefault="00000000" w:rsidP="008E2288">
      <w:pPr>
        <w:spacing w:line="360" w:lineRule="auto"/>
        <w:rPr>
          <w:rFonts w:ascii="Arial" w:hAnsi="Arial" w:cs="Arial"/>
          <w:color w:val="000000" w:themeColor="text1"/>
        </w:rPr>
      </w:pPr>
      <w:r w:rsidRPr="00010038">
        <w:rPr>
          <w:rFonts w:ascii="Arial" w:hAnsi="Arial" w:cs="Arial"/>
          <w:color w:val="000000" w:themeColor="text1"/>
        </w:rPr>
        <w:t xml:space="preserve">To summarise the strategic management report, it focuses on a single business organisation as a case study, namely the UK-based E-commerce fast-fashion retailer, the Boohoo group. It has been found that the role of strategic management remains crucial for competitive performance and sustainable growth. Today, in the fast-paced fast-fashion retail industry with fewer barriers to entry for new market players, the industry has become vastly saturated and uncontrolled, resulting in increased competition with lesser profit margins and expansion possibilities. In this respect, the current report has provided a detailed discussion on the ways through which companies like Boohoo groups are working towards meeting their business objectives using strategic management frameworks. This report has further covered a proposed new international market that the selected organisation is working for expansion. This has been addressed using a comprehensive strategic analysis by utilising two macro-environmental factors and the competitive landscape of the selected international market. The application of PESTLE Analysis Porters Five Forces has helped in identification of business expansion possibilities of the Indian ever increasing consumer market. Moreover, while discussing strategy development and formulation a range of market entry strategies have been </w:t>
      </w:r>
      <w:r w:rsidR="00243BF0" w:rsidRPr="00010038">
        <w:rPr>
          <w:rFonts w:ascii="Arial" w:hAnsi="Arial" w:cs="Arial"/>
          <w:color w:val="000000" w:themeColor="text1"/>
        </w:rPr>
        <w:t>discussed,</w:t>
      </w:r>
      <w:r w:rsidRPr="00010038">
        <w:rPr>
          <w:rFonts w:ascii="Arial" w:hAnsi="Arial" w:cs="Arial"/>
          <w:color w:val="000000" w:themeColor="text1"/>
        </w:rPr>
        <w:t xml:space="preserve"> and a suitable one has been selected for the company's growth aligning with </w:t>
      </w:r>
      <w:r w:rsidRPr="00010038">
        <w:rPr>
          <w:rFonts w:ascii="Arial" w:hAnsi="Arial" w:cs="Arial"/>
          <w:color w:val="000000" w:themeColor="text1"/>
        </w:rPr>
        <w:lastRenderedPageBreak/>
        <w:t xml:space="preserve">its business objectives. This has further helped in understanding the competitive advantage of the Boohoo group in the Indian market, both opportunities and potential risks. Furthermore, in the performance evaluation framework, designing appropriate balance score card applications of the triple bottom line have further helped in identifying KPIs and other success metrics in Boohoo groups. </w:t>
      </w:r>
      <w:r w:rsidRPr="00010038">
        <w:rPr>
          <w:rFonts w:ascii="Arial" w:hAnsi="Arial" w:cs="Arial"/>
          <w:color w:val="000000" w:themeColor="text1"/>
        </w:rPr>
        <w:br w:type="page"/>
      </w:r>
    </w:p>
    <w:p w14:paraId="51412A1D" w14:textId="77777777" w:rsidR="00E27D03" w:rsidRPr="00010038" w:rsidRDefault="00000000" w:rsidP="008E2288">
      <w:pPr>
        <w:pStyle w:val="Heading1"/>
        <w:spacing w:line="360" w:lineRule="auto"/>
        <w:rPr>
          <w:rFonts w:ascii="Arial" w:hAnsi="Arial" w:cs="Arial"/>
          <w:color w:val="000000" w:themeColor="text1"/>
          <w:sz w:val="24"/>
          <w:szCs w:val="24"/>
        </w:rPr>
      </w:pPr>
      <w:bookmarkStart w:id="49" w:name="_wvwdtqm311r5" w:colFirst="0" w:colLast="0"/>
      <w:bookmarkStart w:id="50" w:name="_Toc213435589"/>
      <w:bookmarkEnd w:id="49"/>
      <w:r w:rsidRPr="00010038">
        <w:rPr>
          <w:rFonts w:ascii="Arial" w:hAnsi="Arial" w:cs="Arial"/>
          <w:color w:val="000000" w:themeColor="text1"/>
          <w:sz w:val="24"/>
          <w:szCs w:val="24"/>
        </w:rPr>
        <w:lastRenderedPageBreak/>
        <w:t>Reference List</w:t>
      </w:r>
      <w:bookmarkEnd w:id="50"/>
    </w:p>
    <w:p w14:paraId="6FD56387"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Al-</w:t>
      </w:r>
      <w:proofErr w:type="spellStart"/>
      <w:r w:rsidRPr="00010038">
        <w:rPr>
          <w:rFonts w:ascii="Arial" w:hAnsi="Arial" w:cs="Arial"/>
          <w:color w:val="000000" w:themeColor="text1"/>
        </w:rPr>
        <w:t>Hilw</w:t>
      </w:r>
      <w:proofErr w:type="spellEnd"/>
      <w:r w:rsidRPr="00010038">
        <w:rPr>
          <w:rFonts w:ascii="Arial" w:hAnsi="Arial" w:cs="Arial"/>
          <w:color w:val="000000" w:themeColor="text1"/>
        </w:rPr>
        <w:t>, M., (2025). Behind the Seams: Unveiling Sustainability Reporting Practices in the Fast Fashion Industry.</w:t>
      </w:r>
    </w:p>
    <w:p w14:paraId="685827AE" w14:textId="00A4C3D5"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r w:rsidRPr="00010038">
        <w:rPr>
          <w:rFonts w:ascii="Arial" w:hAnsi="Arial" w:cs="Arial"/>
          <w:color w:val="000000" w:themeColor="text1"/>
        </w:rPr>
        <w:t>Aradszky, A., (2024). “The blind leading the blind: fast fashion edition</w:t>
      </w:r>
      <w:r w:rsidR="005B600B" w:rsidRPr="00010038">
        <w:rPr>
          <w:rFonts w:ascii="Arial" w:hAnsi="Arial" w:cs="Arial"/>
          <w:color w:val="000000" w:themeColor="text1"/>
        </w:rPr>
        <w:t>”: -</w:t>
      </w:r>
      <w:r w:rsidRPr="00010038">
        <w:rPr>
          <w:rFonts w:ascii="Arial" w:hAnsi="Arial" w:cs="Arial"/>
          <w:color w:val="000000" w:themeColor="text1"/>
        </w:rPr>
        <w:t>An analysis of how fast fashion brands communicate sustainability on Instagram, and audience response.</w:t>
      </w:r>
    </w:p>
    <w:p w14:paraId="18F71EF2"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proofErr w:type="spellStart"/>
      <w:r w:rsidRPr="00010038">
        <w:rPr>
          <w:rFonts w:ascii="Arial" w:hAnsi="Arial" w:cs="Arial"/>
          <w:color w:val="000000" w:themeColor="text1"/>
        </w:rPr>
        <w:t>Atikno</w:t>
      </w:r>
      <w:proofErr w:type="spellEnd"/>
      <w:r w:rsidRPr="00010038">
        <w:rPr>
          <w:rFonts w:ascii="Arial" w:hAnsi="Arial" w:cs="Arial"/>
          <w:color w:val="000000" w:themeColor="text1"/>
        </w:rPr>
        <w:t xml:space="preserve">, W., Setiawan, I. and Taufik, D.A., (2021). Key performance indicators implementation: Literature review and development for performance measurement. </w:t>
      </w:r>
      <w:r w:rsidRPr="00010038">
        <w:rPr>
          <w:rFonts w:ascii="Arial" w:hAnsi="Arial" w:cs="Arial"/>
          <w:i/>
          <w:iCs/>
          <w:color w:val="000000" w:themeColor="text1"/>
        </w:rPr>
        <w:t>IJIEM-Indonesian Journal of Industrial Engineering and Management</w:t>
      </w:r>
      <w:r w:rsidRPr="00010038">
        <w:rPr>
          <w:rFonts w:ascii="Arial" w:hAnsi="Arial" w:cs="Arial"/>
          <w:color w:val="000000" w:themeColor="text1"/>
        </w:rPr>
        <w:t xml:space="preserve">, </w:t>
      </w:r>
      <w:r w:rsidRPr="00010038">
        <w:rPr>
          <w:rFonts w:ascii="Arial" w:hAnsi="Arial" w:cs="Arial"/>
          <w:i/>
          <w:iCs/>
          <w:color w:val="000000" w:themeColor="text1"/>
        </w:rPr>
        <w:t>2</w:t>
      </w:r>
      <w:r w:rsidRPr="00010038">
        <w:rPr>
          <w:rFonts w:ascii="Arial" w:hAnsi="Arial" w:cs="Arial"/>
          <w:color w:val="000000" w:themeColor="text1"/>
        </w:rPr>
        <w:t>(3), pp.189-197.</w:t>
      </w:r>
    </w:p>
    <w:p w14:paraId="5B6AF07F"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Aversa, P., Huyghe, A. and Bonadio, G., (2021). First impressions stick: Market entry strategies and category priming in the digital domain. </w:t>
      </w:r>
      <w:r w:rsidRPr="00010038">
        <w:rPr>
          <w:rFonts w:ascii="Arial" w:hAnsi="Arial" w:cs="Arial"/>
          <w:i/>
          <w:iCs/>
          <w:color w:val="000000" w:themeColor="text1"/>
        </w:rPr>
        <w:t>Journal of Management Studies</w:t>
      </w:r>
      <w:r w:rsidRPr="00010038">
        <w:rPr>
          <w:rFonts w:ascii="Arial" w:hAnsi="Arial" w:cs="Arial"/>
          <w:color w:val="000000" w:themeColor="text1"/>
        </w:rPr>
        <w:t>, </w:t>
      </w:r>
      <w:r w:rsidRPr="00010038">
        <w:rPr>
          <w:rFonts w:ascii="Arial" w:hAnsi="Arial" w:cs="Arial"/>
          <w:i/>
          <w:iCs/>
          <w:color w:val="000000" w:themeColor="text1"/>
        </w:rPr>
        <w:t>58</w:t>
      </w:r>
      <w:r w:rsidRPr="00010038">
        <w:rPr>
          <w:rFonts w:ascii="Arial" w:hAnsi="Arial" w:cs="Arial"/>
          <w:color w:val="000000" w:themeColor="text1"/>
        </w:rPr>
        <w:t>(7), pp.1721-1760.</w:t>
      </w:r>
    </w:p>
    <w:p w14:paraId="30991606"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Barros, M.V., Salvador, R., do Prado, G.F., de Francisco, A.C. and Piekarski, C.M., (2021). Circular economy as a driver to sustainable businesses. </w:t>
      </w:r>
      <w:r w:rsidRPr="00010038">
        <w:rPr>
          <w:rFonts w:ascii="Arial" w:hAnsi="Arial" w:cs="Arial"/>
          <w:i/>
          <w:iCs/>
          <w:color w:val="000000" w:themeColor="text1"/>
        </w:rPr>
        <w:t>Cleaner Environmental Systems</w:t>
      </w:r>
      <w:r w:rsidRPr="00010038">
        <w:rPr>
          <w:rFonts w:ascii="Arial" w:hAnsi="Arial" w:cs="Arial"/>
          <w:color w:val="000000" w:themeColor="text1"/>
        </w:rPr>
        <w:t>, </w:t>
      </w:r>
      <w:r w:rsidRPr="00010038">
        <w:rPr>
          <w:rFonts w:ascii="Arial" w:hAnsi="Arial" w:cs="Arial"/>
          <w:i/>
          <w:iCs/>
          <w:color w:val="000000" w:themeColor="text1"/>
        </w:rPr>
        <w:t>2</w:t>
      </w:r>
      <w:r w:rsidRPr="00010038">
        <w:rPr>
          <w:rFonts w:ascii="Arial" w:hAnsi="Arial" w:cs="Arial"/>
          <w:color w:val="000000" w:themeColor="text1"/>
        </w:rPr>
        <w:t>, p.100006.</w:t>
      </w:r>
    </w:p>
    <w:p w14:paraId="7BEEAE81"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Brouthers</w:t>
      </w:r>
      <w:proofErr w:type="spellEnd"/>
      <w:r w:rsidRPr="00010038">
        <w:rPr>
          <w:rFonts w:ascii="Arial" w:hAnsi="Arial" w:cs="Arial"/>
          <w:color w:val="000000" w:themeColor="text1"/>
        </w:rPr>
        <w:t>, K.D., Chen, L., Li, S. and Shaheer, N., (2022). Charting new courses to enter foreign markets: Conceptualization, theoretical framework, and research directions on non-traditional entry modes. </w:t>
      </w:r>
      <w:r w:rsidRPr="00010038">
        <w:rPr>
          <w:rFonts w:ascii="Arial" w:hAnsi="Arial" w:cs="Arial"/>
          <w:i/>
          <w:iCs/>
          <w:color w:val="000000" w:themeColor="text1"/>
        </w:rPr>
        <w:t>Journal of International Business Studies</w:t>
      </w:r>
      <w:r w:rsidRPr="00010038">
        <w:rPr>
          <w:rFonts w:ascii="Arial" w:hAnsi="Arial" w:cs="Arial"/>
          <w:color w:val="000000" w:themeColor="text1"/>
        </w:rPr>
        <w:t>, </w:t>
      </w:r>
      <w:r w:rsidRPr="00010038">
        <w:rPr>
          <w:rFonts w:ascii="Arial" w:hAnsi="Arial" w:cs="Arial"/>
          <w:i/>
          <w:iCs/>
          <w:color w:val="000000" w:themeColor="text1"/>
        </w:rPr>
        <w:t>53</w:t>
      </w:r>
      <w:r w:rsidRPr="00010038">
        <w:rPr>
          <w:rFonts w:ascii="Arial" w:hAnsi="Arial" w:cs="Arial"/>
          <w:color w:val="000000" w:themeColor="text1"/>
        </w:rPr>
        <w:t>(9), p.2088.</w:t>
      </w:r>
    </w:p>
    <w:p w14:paraId="0EA99243"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Business-standard, (2025). </w:t>
      </w:r>
      <w:r w:rsidRPr="00010038">
        <w:rPr>
          <w:rFonts w:ascii="Arial" w:hAnsi="Arial" w:cs="Arial"/>
          <w:i/>
          <w:iCs/>
          <w:color w:val="000000" w:themeColor="text1"/>
        </w:rPr>
        <w:t xml:space="preserve">Indian IT sector may see low single-digit growth in FY25: </w:t>
      </w:r>
      <w:proofErr w:type="spellStart"/>
      <w:r w:rsidRPr="00010038">
        <w:rPr>
          <w:rFonts w:ascii="Arial" w:hAnsi="Arial" w:cs="Arial"/>
          <w:i/>
          <w:iCs/>
          <w:color w:val="000000" w:themeColor="text1"/>
        </w:rPr>
        <w:t>Nasscom</w:t>
      </w:r>
      <w:proofErr w:type="spellEnd"/>
      <w:r w:rsidRPr="00010038">
        <w:rPr>
          <w:rFonts w:ascii="Arial" w:hAnsi="Arial" w:cs="Arial"/>
          <w:i/>
          <w:iCs/>
          <w:color w:val="000000" w:themeColor="text1"/>
        </w:rPr>
        <w:t xml:space="preserve">. </w:t>
      </w:r>
      <w:r w:rsidRPr="00010038">
        <w:rPr>
          <w:rFonts w:ascii="Arial" w:hAnsi="Arial" w:cs="Arial"/>
          <w:color w:val="000000" w:themeColor="text1"/>
        </w:rPr>
        <w:t xml:space="preserve">Available at: </w:t>
      </w:r>
      <w:hyperlink r:id="rId20" w:history="1">
        <w:r w:rsidRPr="00010038">
          <w:rPr>
            <w:rStyle w:val="Hyperlink"/>
            <w:rFonts w:ascii="Arial" w:hAnsi="Arial" w:cs="Arial"/>
            <w:color w:val="000000" w:themeColor="text1"/>
          </w:rPr>
          <w:t>https://www.business-standard.com/industry/news/indian-it-industry-likely-to-cross-300-billion-in-fy26-says-nasscom-125022400908_1.html</w:t>
        </w:r>
      </w:hyperlink>
      <w:r w:rsidRPr="00010038">
        <w:rPr>
          <w:rFonts w:ascii="Arial" w:hAnsi="Arial" w:cs="Arial"/>
          <w:color w:val="000000" w:themeColor="text1"/>
        </w:rPr>
        <w:t xml:space="preserve"> [Accessed on 07-11-2025]</w:t>
      </w:r>
    </w:p>
    <w:p w14:paraId="1A5CD083"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proofErr w:type="spellStart"/>
      <w:r w:rsidRPr="00010038">
        <w:rPr>
          <w:rFonts w:ascii="Arial" w:hAnsi="Arial" w:cs="Arial"/>
          <w:color w:val="000000" w:themeColor="text1"/>
        </w:rPr>
        <w:t>Cernisevs</w:t>
      </w:r>
      <w:proofErr w:type="spellEnd"/>
      <w:r w:rsidRPr="00010038">
        <w:rPr>
          <w:rFonts w:ascii="Arial" w:hAnsi="Arial" w:cs="Arial"/>
          <w:color w:val="000000" w:themeColor="text1"/>
        </w:rPr>
        <w:t xml:space="preserve">, O., Popova, Y. and </w:t>
      </w:r>
      <w:proofErr w:type="spellStart"/>
      <w:r w:rsidRPr="00010038">
        <w:rPr>
          <w:rFonts w:ascii="Arial" w:hAnsi="Arial" w:cs="Arial"/>
          <w:color w:val="000000" w:themeColor="text1"/>
        </w:rPr>
        <w:t>Cernisevs</w:t>
      </w:r>
      <w:proofErr w:type="spellEnd"/>
      <w:r w:rsidRPr="00010038">
        <w:rPr>
          <w:rFonts w:ascii="Arial" w:hAnsi="Arial" w:cs="Arial"/>
          <w:color w:val="000000" w:themeColor="text1"/>
        </w:rPr>
        <w:t xml:space="preserve">, D., (2023), June. Risk-based approach for selecting company key performance indicator in an example of financial services. In </w:t>
      </w:r>
      <w:r w:rsidRPr="00010038">
        <w:rPr>
          <w:rFonts w:ascii="Arial" w:hAnsi="Arial" w:cs="Arial"/>
          <w:i/>
          <w:iCs/>
          <w:color w:val="000000" w:themeColor="text1"/>
        </w:rPr>
        <w:t>Informatics</w:t>
      </w:r>
      <w:r w:rsidRPr="00010038">
        <w:rPr>
          <w:rFonts w:ascii="Arial" w:hAnsi="Arial" w:cs="Arial"/>
          <w:color w:val="000000" w:themeColor="text1"/>
        </w:rPr>
        <w:t xml:space="preserve"> (Vol. 10, No. 2, p. 54). MDPI.</w:t>
      </w:r>
    </w:p>
    <w:p w14:paraId="75B7DF98"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lastRenderedPageBreak/>
        <w:t>Coherentmi</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India Fast Fashion Market SIZE AND SHARE ANALYSIS - GROWTH TRENDS AND FORECASTS (2025-2032). </w:t>
      </w:r>
      <w:r w:rsidRPr="00010038">
        <w:rPr>
          <w:rFonts w:ascii="Arial" w:hAnsi="Arial" w:cs="Arial"/>
          <w:color w:val="000000" w:themeColor="text1"/>
        </w:rPr>
        <w:t xml:space="preserve">Available at: </w:t>
      </w:r>
      <w:hyperlink r:id="rId21" w:history="1">
        <w:r w:rsidRPr="00010038">
          <w:rPr>
            <w:rStyle w:val="Hyperlink"/>
            <w:rFonts w:ascii="Arial" w:hAnsi="Arial" w:cs="Arial"/>
            <w:color w:val="000000" w:themeColor="text1"/>
          </w:rPr>
          <w:t>https://www.coherentmi.com/industry-reports/india-fast-fashion-market</w:t>
        </w:r>
      </w:hyperlink>
      <w:r w:rsidRPr="00010038">
        <w:rPr>
          <w:rFonts w:ascii="Arial" w:hAnsi="Arial" w:cs="Arial"/>
          <w:color w:val="000000" w:themeColor="text1"/>
        </w:rPr>
        <w:t xml:space="preserve"> [Accessed on 07-11-2025]</w:t>
      </w:r>
    </w:p>
    <w:p w14:paraId="2A09B84A"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Companiesmarketcap, (2025). </w:t>
      </w:r>
      <w:r w:rsidRPr="00010038">
        <w:rPr>
          <w:rFonts w:ascii="Arial" w:hAnsi="Arial" w:cs="Arial"/>
          <w:i/>
          <w:iCs/>
          <w:color w:val="000000" w:themeColor="text1"/>
        </w:rPr>
        <w:t xml:space="preserve">Boohoo Group. </w:t>
      </w:r>
      <w:r w:rsidRPr="00010038">
        <w:rPr>
          <w:rFonts w:ascii="Arial" w:hAnsi="Arial" w:cs="Arial"/>
          <w:color w:val="000000" w:themeColor="text1"/>
        </w:rPr>
        <w:t xml:space="preserve">Available at: </w:t>
      </w:r>
      <w:hyperlink r:id="rId22" w:anchor="google_vignette" w:history="1">
        <w:r w:rsidRPr="00010038">
          <w:rPr>
            <w:rStyle w:val="Hyperlink"/>
            <w:rFonts w:ascii="Arial" w:hAnsi="Arial" w:cs="Arial"/>
            <w:color w:val="000000" w:themeColor="text1"/>
          </w:rPr>
          <w:t>https://companiesmarketcap.com/inr/boohoo-group/revenue/#google_vignette</w:t>
        </w:r>
      </w:hyperlink>
      <w:r w:rsidRPr="00010038">
        <w:rPr>
          <w:rFonts w:ascii="Arial" w:hAnsi="Arial" w:cs="Arial"/>
          <w:color w:val="000000" w:themeColor="text1"/>
        </w:rPr>
        <w:t xml:space="preserve"> [Accessed on 07-11-2025]</w:t>
      </w:r>
    </w:p>
    <w:p w14:paraId="51EFC247"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r w:rsidRPr="00010038">
        <w:rPr>
          <w:rFonts w:ascii="Arial" w:hAnsi="Arial" w:cs="Arial"/>
          <w:color w:val="000000" w:themeColor="text1"/>
        </w:rPr>
        <w:t xml:space="preserve">comparably, (2025). </w:t>
      </w:r>
      <w:r w:rsidRPr="00010038">
        <w:rPr>
          <w:rFonts w:ascii="Arial" w:hAnsi="Arial" w:cs="Arial"/>
          <w:i/>
          <w:iCs/>
          <w:color w:val="000000" w:themeColor="text1"/>
        </w:rPr>
        <w:t xml:space="preserve">About Boohoo's Brand. </w:t>
      </w:r>
      <w:r w:rsidRPr="00010038">
        <w:rPr>
          <w:rFonts w:ascii="Arial" w:hAnsi="Arial" w:cs="Arial"/>
          <w:color w:val="000000" w:themeColor="text1"/>
        </w:rPr>
        <w:t>Available at:</w:t>
      </w:r>
      <w:hyperlink r:id="rId23" w:history="1">
        <w:r w:rsidRPr="00010038">
          <w:rPr>
            <w:rStyle w:val="Hyperlink"/>
            <w:rFonts w:ascii="Arial" w:hAnsi="Arial" w:cs="Arial"/>
            <w:color w:val="000000" w:themeColor="text1"/>
          </w:rPr>
          <w:t xml:space="preserve"> https://www.comparably.com/brands/boohoo</w:t>
        </w:r>
      </w:hyperlink>
      <w:r w:rsidRPr="00010038">
        <w:rPr>
          <w:rFonts w:ascii="Arial" w:hAnsi="Arial" w:cs="Arial"/>
          <w:color w:val="000000" w:themeColor="text1"/>
        </w:rPr>
        <w:t xml:space="preserve"> [Accessed on 07-11-2025]</w:t>
      </w:r>
    </w:p>
    <w:p w14:paraId="75FCFDFF"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Dale, R., (2022). How Can Fast Fashion Be Sustainable?</w:t>
      </w:r>
    </w:p>
    <w:p w14:paraId="05A92889" w14:textId="785E4588" w:rsidR="004239F1" w:rsidRPr="00010038" w:rsidRDefault="00D000E1" w:rsidP="005B600B">
      <w:pPr>
        <w:pStyle w:val="NormalWeb"/>
        <w:spacing w:before="240" w:beforeAutospacing="0" w:after="240" w:afterAutospacing="0" w:line="360" w:lineRule="auto"/>
        <w:rPr>
          <w:rFonts w:ascii="Arial" w:hAnsi="Arial" w:cs="Arial"/>
          <w:color w:val="000000" w:themeColor="text1"/>
        </w:rPr>
      </w:pPr>
      <w:proofErr w:type="spellStart"/>
      <w:r>
        <w:rPr>
          <w:rFonts w:ascii="Arial" w:hAnsi="Arial" w:cs="Arial"/>
          <w:color w:val="000000" w:themeColor="text1"/>
        </w:rPr>
        <w:t>D</w:t>
      </w:r>
      <w:r w:rsidR="004239F1" w:rsidRPr="00010038">
        <w:rPr>
          <w:rFonts w:ascii="Arial" w:hAnsi="Arial" w:cs="Arial"/>
          <w:color w:val="000000" w:themeColor="text1"/>
        </w:rPr>
        <w:t>ebenhamsgroup</w:t>
      </w:r>
      <w:proofErr w:type="spellEnd"/>
      <w:r w:rsidR="004239F1" w:rsidRPr="00010038">
        <w:rPr>
          <w:rFonts w:ascii="Arial" w:hAnsi="Arial" w:cs="Arial"/>
          <w:color w:val="000000" w:themeColor="text1"/>
        </w:rPr>
        <w:t xml:space="preserve">, (2024). </w:t>
      </w:r>
      <w:r w:rsidR="004239F1" w:rsidRPr="00010038">
        <w:rPr>
          <w:rFonts w:ascii="Arial" w:hAnsi="Arial" w:cs="Arial"/>
          <w:i/>
          <w:iCs/>
          <w:color w:val="000000" w:themeColor="text1"/>
        </w:rPr>
        <w:t xml:space="preserve">Annual Report. </w:t>
      </w:r>
      <w:r w:rsidR="004239F1" w:rsidRPr="00010038">
        <w:rPr>
          <w:rFonts w:ascii="Arial" w:hAnsi="Arial" w:cs="Arial"/>
          <w:color w:val="000000" w:themeColor="text1"/>
        </w:rPr>
        <w:t>Available at:</w:t>
      </w:r>
      <w:hyperlink r:id="rId24" w:anchor=":~:text=Key%20performance%20indicators%20Active%20customer%20numbers%20in,of%20the%20macro%20environment%20on%20consumer%20demand" w:history="1">
        <w:r w:rsidR="004239F1" w:rsidRPr="00010038">
          <w:rPr>
            <w:rStyle w:val="Hyperlink"/>
            <w:rFonts w:ascii="Arial" w:hAnsi="Arial" w:cs="Arial"/>
            <w:color w:val="000000" w:themeColor="text1"/>
          </w:rPr>
          <w:t xml:space="preserve"> https://www.debenhamsgroup.com/files/results-centre/2024/fy24-results-rns.pdf#:~:text=Key%20performance%20indicators%20Active%20customer%20numbers%20in,of%20the%20macro%20environment%20on%20consumer%20demand</w:t>
        </w:r>
      </w:hyperlink>
      <w:r w:rsidR="004239F1" w:rsidRPr="00010038">
        <w:rPr>
          <w:rFonts w:ascii="Arial" w:hAnsi="Arial" w:cs="Arial"/>
          <w:color w:val="000000" w:themeColor="text1"/>
        </w:rPr>
        <w:t>. [Accessed on 07-11-2025]</w:t>
      </w:r>
    </w:p>
    <w:p w14:paraId="4584BDDA"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Annual Report. </w:t>
      </w:r>
      <w:r w:rsidRPr="00010038">
        <w:rPr>
          <w:rFonts w:ascii="Arial" w:hAnsi="Arial" w:cs="Arial"/>
          <w:color w:val="000000" w:themeColor="text1"/>
        </w:rPr>
        <w:t xml:space="preserve">Available at: </w:t>
      </w:r>
      <w:hyperlink r:id="rId25" w:history="1">
        <w:r w:rsidRPr="00010038">
          <w:rPr>
            <w:rStyle w:val="Hyperlink"/>
            <w:rFonts w:ascii="Arial" w:hAnsi="Arial" w:cs="Arial"/>
            <w:color w:val="000000" w:themeColor="text1"/>
          </w:rPr>
          <w:t>https://www.debenhamsgroup.com/files/results-centre/2024/boohoo-group-plc-annual-report-and-financial-statements-2024-v3.pdf</w:t>
        </w:r>
      </w:hyperlink>
      <w:r w:rsidRPr="00010038">
        <w:rPr>
          <w:rFonts w:ascii="Arial" w:hAnsi="Arial" w:cs="Arial"/>
          <w:color w:val="000000" w:themeColor="text1"/>
        </w:rPr>
        <w:t xml:space="preserve"> [Accessed on 07-11-2025]</w:t>
      </w:r>
    </w:p>
    <w:p w14:paraId="107422E0"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Fashion. Beauty. Lifestyle. For Everyone. </w:t>
      </w:r>
      <w:r w:rsidRPr="00010038">
        <w:rPr>
          <w:rFonts w:ascii="Arial" w:hAnsi="Arial" w:cs="Arial"/>
          <w:color w:val="000000" w:themeColor="text1"/>
        </w:rPr>
        <w:t xml:space="preserve">Available at: </w:t>
      </w:r>
      <w:hyperlink r:id="rId26" w:history="1">
        <w:r w:rsidRPr="00010038">
          <w:rPr>
            <w:rStyle w:val="Hyperlink"/>
            <w:rFonts w:ascii="Arial" w:hAnsi="Arial" w:cs="Arial"/>
            <w:color w:val="000000" w:themeColor="text1"/>
          </w:rPr>
          <w:t>https://www.debenhamsgroup.com/investors/agm/year/2025.htm</w:t>
        </w:r>
      </w:hyperlink>
      <w:r w:rsidRPr="00010038">
        <w:rPr>
          <w:rFonts w:ascii="Arial" w:hAnsi="Arial" w:cs="Arial"/>
          <w:color w:val="000000" w:themeColor="text1"/>
        </w:rPr>
        <w:t xml:space="preserve"> [Accessed on 07-11-2025]</w:t>
      </w:r>
    </w:p>
    <w:p w14:paraId="526A9436"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Debenhamsgroup</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Investors. </w:t>
      </w:r>
      <w:r w:rsidRPr="00010038">
        <w:rPr>
          <w:rFonts w:ascii="Arial" w:hAnsi="Arial" w:cs="Arial"/>
          <w:color w:val="000000" w:themeColor="text1"/>
        </w:rPr>
        <w:t xml:space="preserve">Available at: </w:t>
      </w:r>
      <w:hyperlink r:id="rId27" w:history="1">
        <w:r w:rsidRPr="00010038">
          <w:rPr>
            <w:rStyle w:val="Hyperlink"/>
            <w:rFonts w:ascii="Arial" w:hAnsi="Arial" w:cs="Arial"/>
            <w:color w:val="000000" w:themeColor="text1"/>
          </w:rPr>
          <w:t>https://www.debenhamsgroup.com/investors/</w:t>
        </w:r>
      </w:hyperlink>
      <w:r w:rsidRPr="00010038">
        <w:rPr>
          <w:rFonts w:ascii="Arial" w:hAnsi="Arial" w:cs="Arial"/>
          <w:color w:val="000000" w:themeColor="text1"/>
        </w:rPr>
        <w:t xml:space="preserve"> [Accessed on 07-11-2025]</w:t>
      </w:r>
    </w:p>
    <w:p w14:paraId="5DC4B53B"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Fibre2fashion, (2025)</w:t>
      </w:r>
      <w:r w:rsidRPr="00010038">
        <w:rPr>
          <w:rFonts w:ascii="Arial" w:hAnsi="Arial" w:cs="Arial"/>
          <w:i/>
          <w:iCs/>
          <w:color w:val="000000" w:themeColor="text1"/>
        </w:rPr>
        <w:t>. UK's Boohoo group posts $1.06 bn revenue in FY25, Debenhams rises 34%.</w:t>
      </w:r>
      <w:r w:rsidRPr="00010038">
        <w:rPr>
          <w:rFonts w:ascii="Arial" w:hAnsi="Arial" w:cs="Arial"/>
          <w:color w:val="000000" w:themeColor="text1"/>
        </w:rPr>
        <w:t xml:space="preserve"> Available at: </w:t>
      </w:r>
      <w:hyperlink r:id="rId28" w:anchor=":~:text=3%20per%20cent.-,Boohoo%20Group%20plc%2C%20now%20Debenhams%20Group%2C%20has%20posted%20FY25%20revenue,said%20in%20a%20press%20release" w:history="1">
        <w:r w:rsidRPr="00010038">
          <w:rPr>
            <w:rStyle w:val="Hyperlink"/>
            <w:rFonts w:ascii="Arial" w:hAnsi="Arial" w:cs="Arial"/>
            <w:color w:val="000000" w:themeColor="text1"/>
          </w:rPr>
          <w:t>https://www.fibre2fashion.com/news/retail-industry/uk-s-boohoo-group-posts-1-06-bn-revenue-in-fy25-debenhams-rises-34--304837-</w:t>
        </w:r>
        <w:r w:rsidRPr="00010038">
          <w:rPr>
            <w:rStyle w:val="Hyperlink"/>
            <w:rFonts w:ascii="Arial" w:hAnsi="Arial" w:cs="Arial"/>
            <w:color w:val="000000" w:themeColor="text1"/>
          </w:rPr>
          <w:lastRenderedPageBreak/>
          <w:t>newsdetails.htm#:~:text=3%20per%20cent.-,Boohoo%20Group%20plc%2C%20now%20Debenhams%20Group%2C%20has%20posted%20FY25%20revenue,said%20in%20a%20press%20release</w:t>
        </w:r>
      </w:hyperlink>
      <w:r w:rsidRPr="00010038">
        <w:rPr>
          <w:rFonts w:ascii="Arial" w:hAnsi="Arial" w:cs="Arial"/>
          <w:color w:val="000000" w:themeColor="text1"/>
        </w:rPr>
        <w:t xml:space="preserve"> [Accessed on 07-11-2025]</w:t>
      </w:r>
    </w:p>
    <w:p w14:paraId="5E697B90"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Ibef</w:t>
      </w:r>
      <w:proofErr w:type="spellEnd"/>
      <w:r w:rsidRPr="00010038">
        <w:rPr>
          <w:rFonts w:ascii="Arial" w:hAnsi="Arial" w:cs="Arial"/>
          <w:color w:val="000000" w:themeColor="text1"/>
        </w:rPr>
        <w:t xml:space="preserve">, (2024). </w:t>
      </w:r>
      <w:r w:rsidRPr="00010038">
        <w:rPr>
          <w:rFonts w:ascii="Arial" w:hAnsi="Arial" w:cs="Arial"/>
          <w:i/>
          <w:iCs/>
          <w:color w:val="000000" w:themeColor="text1"/>
        </w:rPr>
        <w:t xml:space="preserve">Indian fast fashion industry poised to reach over US$ 50 bn by FY31: </w:t>
      </w:r>
      <w:proofErr w:type="spellStart"/>
      <w:r w:rsidRPr="00010038">
        <w:rPr>
          <w:rFonts w:ascii="Arial" w:hAnsi="Arial" w:cs="Arial"/>
          <w:i/>
          <w:iCs/>
          <w:color w:val="000000" w:themeColor="text1"/>
        </w:rPr>
        <w:t>Redseer</w:t>
      </w:r>
      <w:proofErr w:type="spellEnd"/>
      <w:r w:rsidRPr="00010038">
        <w:rPr>
          <w:rFonts w:ascii="Arial" w:hAnsi="Arial" w:cs="Arial"/>
          <w:i/>
          <w:iCs/>
          <w:color w:val="000000" w:themeColor="text1"/>
        </w:rPr>
        <w:t xml:space="preserve">. </w:t>
      </w:r>
      <w:r w:rsidRPr="00010038">
        <w:rPr>
          <w:rFonts w:ascii="Arial" w:hAnsi="Arial" w:cs="Arial"/>
          <w:color w:val="000000" w:themeColor="text1"/>
        </w:rPr>
        <w:t xml:space="preserve">Available at: </w:t>
      </w:r>
      <w:hyperlink r:id="rId29" w:history="1">
        <w:r w:rsidRPr="00010038">
          <w:rPr>
            <w:rStyle w:val="Hyperlink"/>
            <w:rFonts w:ascii="Arial" w:hAnsi="Arial" w:cs="Arial"/>
            <w:color w:val="000000" w:themeColor="text1"/>
          </w:rPr>
          <w:t>https://www.ibef.org/news/indian-fast-fashion-industry-poised-to-reach-over-us-50-bn-by-fy31-redseer</w:t>
        </w:r>
      </w:hyperlink>
      <w:r w:rsidRPr="00010038">
        <w:rPr>
          <w:rFonts w:ascii="Arial" w:hAnsi="Arial" w:cs="Arial"/>
          <w:color w:val="000000" w:themeColor="text1"/>
        </w:rPr>
        <w:t xml:space="preserve"> [Accessed on 07-11-2025]</w:t>
      </w:r>
    </w:p>
    <w:p w14:paraId="0FB62912"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IBEF, (2025). </w:t>
      </w:r>
      <w:r w:rsidRPr="00010038">
        <w:rPr>
          <w:rFonts w:ascii="Arial" w:hAnsi="Arial" w:cs="Arial"/>
          <w:i/>
          <w:iCs/>
          <w:color w:val="000000" w:themeColor="text1"/>
        </w:rPr>
        <w:t xml:space="preserve">E-commerce Industry in India. </w:t>
      </w:r>
      <w:r w:rsidRPr="00010038">
        <w:rPr>
          <w:rFonts w:ascii="Arial" w:hAnsi="Arial" w:cs="Arial"/>
          <w:color w:val="000000" w:themeColor="text1"/>
        </w:rPr>
        <w:t xml:space="preserve">Available at: </w:t>
      </w:r>
      <w:r w:rsidRPr="00010038">
        <w:rPr>
          <w:rFonts w:ascii="Arial" w:hAnsi="Arial" w:cs="Arial"/>
          <w:i/>
          <w:iCs/>
          <w:color w:val="000000" w:themeColor="text1"/>
        </w:rPr>
        <w:t xml:space="preserve"> </w:t>
      </w:r>
      <w:r w:rsidRPr="00010038">
        <w:rPr>
          <w:rFonts w:ascii="Arial" w:hAnsi="Arial" w:cs="Arial"/>
          <w:color w:val="000000" w:themeColor="text1"/>
        </w:rPr>
        <w:t xml:space="preserve"> </w:t>
      </w:r>
      <w:hyperlink r:id="rId30" w:anchor=":~:text=The%20number%20of%20online%20shoppers,of%2015%25%20to%20263%20million" w:history="1">
        <w:r w:rsidRPr="00010038">
          <w:rPr>
            <w:rStyle w:val="Hyperlink"/>
            <w:rFonts w:ascii="Arial" w:hAnsi="Arial" w:cs="Arial"/>
            <w:color w:val="000000" w:themeColor="text1"/>
          </w:rPr>
          <w:t>https://www.ibef.org/industry/ecommerce#:~:text=The%20number%20of%20online%20shoppers,of%2015%25%20to%20263%20million</w:t>
        </w:r>
      </w:hyperlink>
      <w:r w:rsidRPr="00010038">
        <w:rPr>
          <w:rFonts w:ascii="Arial" w:hAnsi="Arial" w:cs="Arial"/>
          <w:color w:val="000000" w:themeColor="text1"/>
        </w:rPr>
        <w:t xml:space="preserve"> [Accessed on 07-11-2025]</w:t>
      </w:r>
    </w:p>
    <w:p w14:paraId="5A523E47"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ICSI, (2025). </w:t>
      </w:r>
      <w:r w:rsidRPr="00010038">
        <w:rPr>
          <w:rFonts w:ascii="Arial" w:hAnsi="Arial" w:cs="Arial"/>
          <w:i/>
          <w:iCs/>
          <w:color w:val="000000" w:themeColor="text1"/>
        </w:rPr>
        <w:t xml:space="preserve">History of Companies Act in India. </w:t>
      </w:r>
      <w:r w:rsidRPr="00010038">
        <w:rPr>
          <w:rFonts w:ascii="Arial" w:hAnsi="Arial" w:cs="Arial"/>
          <w:color w:val="000000" w:themeColor="text1"/>
        </w:rPr>
        <w:t xml:space="preserve">Available at: </w:t>
      </w:r>
      <w:hyperlink r:id="rId31" w:anchor=":~:text=Based%20on%20the%20recommendation%20of,7" w:history="1">
        <w:r w:rsidRPr="00010038">
          <w:rPr>
            <w:rStyle w:val="Hyperlink"/>
            <w:rFonts w:ascii="Arial" w:hAnsi="Arial" w:cs="Arial"/>
            <w:color w:val="000000" w:themeColor="text1"/>
          </w:rPr>
          <w:t>https://www.icsi.edu/ccgrt/research/bare-acts/corporate-laws/#:~:text=Based%20on%20the%20recommendation%20of,7</w:t>
        </w:r>
      </w:hyperlink>
      <w:r w:rsidRPr="00010038">
        <w:rPr>
          <w:rFonts w:ascii="Arial" w:hAnsi="Arial" w:cs="Arial"/>
          <w:color w:val="000000" w:themeColor="text1"/>
        </w:rPr>
        <w:t xml:space="preserve"> [Accessed on 07-11-2025]</w:t>
      </w:r>
    </w:p>
    <w:p w14:paraId="202C001D"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Ig, (2025). ​​</w:t>
      </w:r>
      <w:r w:rsidRPr="00010038">
        <w:rPr>
          <w:rFonts w:ascii="Arial" w:hAnsi="Arial" w:cs="Arial"/>
          <w:i/>
          <w:iCs/>
          <w:color w:val="000000" w:themeColor="text1"/>
        </w:rPr>
        <w:t>Boohoo full-year earnings preview: can Debenhams rebrand revive fortunes?</w:t>
      </w:r>
      <w:r w:rsidRPr="00010038">
        <w:rPr>
          <w:rFonts w:ascii="Arial" w:hAnsi="Arial" w:cs="Arial"/>
          <w:color w:val="000000" w:themeColor="text1"/>
        </w:rPr>
        <w:t xml:space="preserve"> Available at: </w:t>
      </w:r>
      <w:hyperlink r:id="rId32" w:anchor=":~:text=%E2%80%8BLeadership%20changes%20and%20operational,Financial%20expectations%20and%20competitive%20challenges" w:history="1">
        <w:r w:rsidRPr="00010038">
          <w:rPr>
            <w:rStyle w:val="Hyperlink"/>
            <w:rFonts w:ascii="Arial" w:hAnsi="Arial" w:cs="Arial"/>
            <w:color w:val="000000" w:themeColor="text1"/>
          </w:rPr>
          <w:t>https://www.ig.com/en/news-and-trade-ideas/Why-gold-has-soared-to-3500-the-key-factors-driving-the-2025-precious-metals-rally-250423#:~:text=%E2%80%8BLeadership%20changes%20and%20operational,Financial%20expectations%20and%20competitive%20challenges</w:t>
        </w:r>
      </w:hyperlink>
      <w:r w:rsidRPr="00010038">
        <w:rPr>
          <w:rFonts w:ascii="Arial" w:hAnsi="Arial" w:cs="Arial"/>
          <w:color w:val="000000" w:themeColor="text1"/>
        </w:rPr>
        <w:t xml:space="preserve"> [Accessed on 07-11-2025]</w:t>
      </w:r>
    </w:p>
    <w:p w14:paraId="530D159A"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Lawyered, (2023). </w:t>
      </w:r>
      <w:r w:rsidRPr="00010038">
        <w:rPr>
          <w:rFonts w:ascii="Arial" w:hAnsi="Arial" w:cs="Arial"/>
          <w:i/>
          <w:iCs/>
          <w:color w:val="000000" w:themeColor="text1"/>
        </w:rPr>
        <w:t xml:space="preserve">Why Environment Law Compliances is necessary in India for any business. </w:t>
      </w:r>
      <w:r w:rsidRPr="00010038">
        <w:rPr>
          <w:rFonts w:ascii="Arial" w:hAnsi="Arial" w:cs="Arial"/>
          <w:color w:val="000000" w:themeColor="text1"/>
        </w:rPr>
        <w:t xml:space="preserve">Available at: </w:t>
      </w:r>
      <w:hyperlink r:id="rId33" w:anchor=":~:text=The%20Environment%20Protection%20Act%2C%201986%20requires%20businesses%20to%20obtain%20environmental,relevant%20environmental%20laws%20and%20regulations" w:history="1">
        <w:r w:rsidRPr="00010038">
          <w:rPr>
            <w:rStyle w:val="Hyperlink"/>
            <w:rFonts w:ascii="Arial" w:hAnsi="Arial" w:cs="Arial"/>
            <w:color w:val="000000" w:themeColor="text1"/>
          </w:rPr>
          <w:t>https://www.lawyered.in/legal-disrupt/articles/why-environment-law-compliances-necessary-india-any-business/#:~:text=The%20Environment%20Protection%20Act%2C%201986%20requires%20businesses%20to%20obtain%20environmental,relevant%20environmental%20laws%20and%20regulations</w:t>
        </w:r>
      </w:hyperlink>
      <w:r w:rsidRPr="00010038">
        <w:rPr>
          <w:rFonts w:ascii="Arial" w:hAnsi="Arial" w:cs="Arial"/>
          <w:color w:val="000000" w:themeColor="text1"/>
        </w:rPr>
        <w:t xml:space="preserve"> [Accessed on 07-11-2025]</w:t>
      </w:r>
    </w:p>
    <w:p w14:paraId="38029035"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proofErr w:type="spellStart"/>
      <w:r w:rsidRPr="00010038">
        <w:rPr>
          <w:rFonts w:ascii="Arial" w:hAnsi="Arial" w:cs="Arial"/>
          <w:color w:val="000000" w:themeColor="text1"/>
        </w:rPr>
        <w:t>Lowcarbonenergy</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Boohoo PLC. </w:t>
      </w:r>
      <w:r w:rsidRPr="00010038">
        <w:rPr>
          <w:rFonts w:ascii="Arial" w:hAnsi="Arial" w:cs="Arial"/>
          <w:color w:val="000000" w:themeColor="text1"/>
        </w:rPr>
        <w:t>Available at:</w:t>
      </w:r>
      <w:hyperlink r:id="rId34" w:anchor=":~:text=The%20project%20comprises%20a%20total,leading%20providers%20of%20commercial%20solar.%E2%80%9D" w:history="1">
        <w:r w:rsidRPr="00010038">
          <w:rPr>
            <w:rStyle w:val="Hyperlink"/>
            <w:rFonts w:ascii="Arial" w:hAnsi="Arial" w:cs="Arial"/>
            <w:color w:val="000000" w:themeColor="text1"/>
          </w:rPr>
          <w:t xml:space="preserve"> https://lowcarbonenergy.co/case-studies/boohoo-plc/#:~:text=The%20project%20comprises%20a%20total,leading%20providers%20of%20commercial%20solar.%E2%80%9D</w:t>
        </w:r>
      </w:hyperlink>
      <w:r w:rsidRPr="00010038">
        <w:rPr>
          <w:rFonts w:ascii="Arial" w:hAnsi="Arial" w:cs="Arial"/>
          <w:color w:val="000000" w:themeColor="text1"/>
        </w:rPr>
        <w:t xml:space="preserve"> [Accessed on 07-11-2025]</w:t>
      </w:r>
    </w:p>
    <w:p w14:paraId="5563243C"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lastRenderedPageBreak/>
        <w:t xml:space="preserve">Macrotrends, (2025). </w:t>
      </w:r>
      <w:r w:rsidRPr="00010038">
        <w:rPr>
          <w:rFonts w:ascii="Arial" w:hAnsi="Arial" w:cs="Arial"/>
          <w:i/>
          <w:iCs/>
          <w:color w:val="000000" w:themeColor="text1"/>
        </w:rPr>
        <w:t xml:space="preserve">Boohoo Group Plc Financial Statements 2016-2025 | BHOOY. </w:t>
      </w:r>
      <w:r w:rsidRPr="00010038">
        <w:rPr>
          <w:rFonts w:ascii="Arial" w:hAnsi="Arial" w:cs="Arial"/>
          <w:color w:val="000000" w:themeColor="text1"/>
        </w:rPr>
        <w:t xml:space="preserve">Available at: </w:t>
      </w:r>
      <w:hyperlink r:id="rId35" w:history="1">
        <w:r w:rsidRPr="00010038">
          <w:rPr>
            <w:rStyle w:val="Hyperlink"/>
            <w:rFonts w:ascii="Arial" w:hAnsi="Arial" w:cs="Arial"/>
            <w:color w:val="000000" w:themeColor="text1"/>
          </w:rPr>
          <w:t>https://www.macrotrends.net/stocks/charts/BHOOY/boohoo-group-plc/financial-statements</w:t>
        </w:r>
      </w:hyperlink>
      <w:r w:rsidRPr="00010038">
        <w:rPr>
          <w:rFonts w:ascii="Arial" w:hAnsi="Arial" w:cs="Arial"/>
          <w:color w:val="000000" w:themeColor="text1"/>
        </w:rPr>
        <w:t xml:space="preserve"> [Accessed on 07-11-2025]</w:t>
      </w:r>
    </w:p>
    <w:p w14:paraId="5771E99D"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proofErr w:type="spellStart"/>
      <w:r w:rsidRPr="00010038">
        <w:rPr>
          <w:rFonts w:ascii="Arial" w:hAnsi="Arial" w:cs="Arial"/>
          <w:color w:val="000000" w:themeColor="text1"/>
        </w:rPr>
        <w:t>marketingweek</w:t>
      </w:r>
      <w:proofErr w:type="spellEnd"/>
      <w:r w:rsidRPr="00010038">
        <w:rPr>
          <w:rFonts w:ascii="Arial" w:hAnsi="Arial" w:cs="Arial"/>
          <w:color w:val="000000" w:themeColor="text1"/>
        </w:rPr>
        <w:t xml:space="preserve">, (2023). </w:t>
      </w:r>
      <w:r w:rsidRPr="00010038">
        <w:rPr>
          <w:rFonts w:ascii="Arial" w:hAnsi="Arial" w:cs="Arial"/>
          <w:i/>
          <w:iCs/>
          <w:color w:val="000000" w:themeColor="text1"/>
        </w:rPr>
        <w:t xml:space="preserve">A big transition’: How Boohoo Group’s marketing strategy is evolving. </w:t>
      </w:r>
      <w:r w:rsidRPr="00010038">
        <w:rPr>
          <w:rFonts w:ascii="Arial" w:hAnsi="Arial" w:cs="Arial"/>
          <w:color w:val="000000" w:themeColor="text1"/>
        </w:rPr>
        <w:t>Available at:</w:t>
      </w:r>
      <w:hyperlink r:id="rId36" w:history="1">
        <w:r w:rsidRPr="00010038">
          <w:rPr>
            <w:rStyle w:val="Hyperlink"/>
            <w:rFonts w:ascii="Arial" w:hAnsi="Arial" w:cs="Arial"/>
            <w:color w:val="000000" w:themeColor="text1"/>
          </w:rPr>
          <w:t xml:space="preserve"> https://www.marketingweek.com/big-transition-boohoo-group-marketing-strategy/</w:t>
        </w:r>
      </w:hyperlink>
      <w:r w:rsidRPr="00010038">
        <w:rPr>
          <w:rFonts w:ascii="Arial" w:hAnsi="Arial" w:cs="Arial"/>
          <w:color w:val="000000" w:themeColor="text1"/>
        </w:rPr>
        <w:t xml:space="preserve"> [Accessed on 07-11-2025]</w:t>
      </w:r>
    </w:p>
    <w:p w14:paraId="481C0161"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Nassar, M., Goddard, T. and Freeman, R., (2023). Walk the talk: The Boohoo case study. </w:t>
      </w:r>
      <w:r w:rsidRPr="00010038">
        <w:rPr>
          <w:rFonts w:ascii="Arial" w:hAnsi="Arial" w:cs="Arial"/>
          <w:i/>
          <w:iCs/>
          <w:color w:val="000000" w:themeColor="text1"/>
        </w:rPr>
        <w:t xml:space="preserve">Journal of </w:t>
      </w:r>
      <w:proofErr w:type="spellStart"/>
      <w:r w:rsidRPr="00010038">
        <w:rPr>
          <w:rFonts w:ascii="Arial" w:hAnsi="Arial" w:cs="Arial"/>
          <w:i/>
          <w:iCs/>
          <w:color w:val="000000" w:themeColor="text1"/>
        </w:rPr>
        <w:t>Macromarketing</w:t>
      </w:r>
      <w:proofErr w:type="spellEnd"/>
      <w:r w:rsidRPr="00010038">
        <w:rPr>
          <w:rFonts w:ascii="Arial" w:hAnsi="Arial" w:cs="Arial"/>
          <w:color w:val="000000" w:themeColor="text1"/>
        </w:rPr>
        <w:t>, </w:t>
      </w:r>
      <w:r w:rsidRPr="00010038">
        <w:rPr>
          <w:rFonts w:ascii="Arial" w:hAnsi="Arial" w:cs="Arial"/>
          <w:i/>
          <w:iCs/>
          <w:color w:val="000000" w:themeColor="text1"/>
        </w:rPr>
        <w:t>43</w:t>
      </w:r>
      <w:r w:rsidRPr="00010038">
        <w:rPr>
          <w:rFonts w:ascii="Arial" w:hAnsi="Arial" w:cs="Arial"/>
          <w:color w:val="000000" w:themeColor="text1"/>
        </w:rPr>
        <w:t>(2), pp.274-282.</w:t>
      </w:r>
    </w:p>
    <w:p w14:paraId="756DBBCE"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r w:rsidRPr="00010038">
        <w:rPr>
          <w:rFonts w:ascii="Arial" w:hAnsi="Arial" w:cs="Arial"/>
          <w:color w:val="000000" w:themeColor="text1"/>
        </w:rPr>
        <w:t xml:space="preserve">Nassar, M., Goddard, T. and Freeman, R., (2023). Walk the talk: The Boohoo case study. </w:t>
      </w:r>
      <w:r w:rsidRPr="00010038">
        <w:rPr>
          <w:rFonts w:ascii="Arial" w:hAnsi="Arial" w:cs="Arial"/>
          <w:i/>
          <w:iCs/>
          <w:color w:val="000000" w:themeColor="text1"/>
        </w:rPr>
        <w:t xml:space="preserve">Journal of </w:t>
      </w:r>
      <w:proofErr w:type="spellStart"/>
      <w:r w:rsidRPr="00010038">
        <w:rPr>
          <w:rFonts w:ascii="Arial" w:hAnsi="Arial" w:cs="Arial"/>
          <w:i/>
          <w:iCs/>
          <w:color w:val="000000" w:themeColor="text1"/>
        </w:rPr>
        <w:t>Macromarketing</w:t>
      </w:r>
      <w:proofErr w:type="spellEnd"/>
      <w:r w:rsidRPr="00010038">
        <w:rPr>
          <w:rFonts w:ascii="Arial" w:hAnsi="Arial" w:cs="Arial"/>
          <w:color w:val="000000" w:themeColor="text1"/>
        </w:rPr>
        <w:t xml:space="preserve">, </w:t>
      </w:r>
      <w:r w:rsidRPr="00010038">
        <w:rPr>
          <w:rFonts w:ascii="Arial" w:hAnsi="Arial" w:cs="Arial"/>
          <w:i/>
          <w:iCs/>
          <w:color w:val="000000" w:themeColor="text1"/>
        </w:rPr>
        <w:t>43</w:t>
      </w:r>
      <w:r w:rsidRPr="00010038">
        <w:rPr>
          <w:rFonts w:ascii="Arial" w:hAnsi="Arial" w:cs="Arial"/>
          <w:color w:val="000000" w:themeColor="text1"/>
        </w:rPr>
        <w:t>(2), pp.274-282.</w:t>
      </w:r>
    </w:p>
    <w:p w14:paraId="0DCAB850"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proofErr w:type="spellStart"/>
      <w:r w:rsidRPr="00010038">
        <w:rPr>
          <w:rFonts w:ascii="Arial" w:hAnsi="Arial" w:cs="Arial"/>
          <w:color w:val="000000" w:themeColor="text1"/>
        </w:rPr>
        <w:t>Okudan</w:t>
      </w:r>
      <w:proofErr w:type="spellEnd"/>
      <w:r w:rsidRPr="00010038">
        <w:rPr>
          <w:rFonts w:ascii="Arial" w:hAnsi="Arial" w:cs="Arial"/>
          <w:color w:val="000000" w:themeColor="text1"/>
        </w:rPr>
        <w:t xml:space="preserve">, O., </w:t>
      </w:r>
      <w:proofErr w:type="spellStart"/>
      <w:r w:rsidRPr="00010038">
        <w:rPr>
          <w:rFonts w:ascii="Arial" w:hAnsi="Arial" w:cs="Arial"/>
          <w:color w:val="000000" w:themeColor="text1"/>
        </w:rPr>
        <w:t>Budayan</w:t>
      </w:r>
      <w:proofErr w:type="spellEnd"/>
      <w:r w:rsidRPr="00010038">
        <w:rPr>
          <w:rFonts w:ascii="Arial" w:hAnsi="Arial" w:cs="Arial"/>
          <w:color w:val="000000" w:themeColor="text1"/>
        </w:rPr>
        <w:t xml:space="preserve">, C. and </w:t>
      </w:r>
      <w:proofErr w:type="spellStart"/>
      <w:r w:rsidRPr="00010038">
        <w:rPr>
          <w:rFonts w:ascii="Arial" w:hAnsi="Arial" w:cs="Arial"/>
          <w:color w:val="000000" w:themeColor="text1"/>
        </w:rPr>
        <w:t>Arayıcı</w:t>
      </w:r>
      <w:proofErr w:type="spellEnd"/>
      <w:r w:rsidRPr="00010038">
        <w:rPr>
          <w:rFonts w:ascii="Arial" w:hAnsi="Arial" w:cs="Arial"/>
          <w:color w:val="000000" w:themeColor="text1"/>
        </w:rPr>
        <w:t xml:space="preserve">, Y., (2022). Identification and prioritization of key performance indicators for the construction small and medium enterprises. </w:t>
      </w:r>
      <w:r w:rsidRPr="00010038">
        <w:rPr>
          <w:rFonts w:ascii="Arial" w:hAnsi="Arial" w:cs="Arial"/>
          <w:i/>
          <w:iCs/>
          <w:color w:val="000000" w:themeColor="text1"/>
        </w:rPr>
        <w:t xml:space="preserve">Teknik </w:t>
      </w:r>
      <w:proofErr w:type="spellStart"/>
      <w:r w:rsidRPr="00010038">
        <w:rPr>
          <w:rFonts w:ascii="Arial" w:hAnsi="Arial" w:cs="Arial"/>
          <w:i/>
          <w:iCs/>
          <w:color w:val="000000" w:themeColor="text1"/>
        </w:rPr>
        <w:t>Dergi</w:t>
      </w:r>
      <w:proofErr w:type="spellEnd"/>
      <w:r w:rsidRPr="00010038">
        <w:rPr>
          <w:rFonts w:ascii="Arial" w:hAnsi="Arial" w:cs="Arial"/>
          <w:color w:val="000000" w:themeColor="text1"/>
        </w:rPr>
        <w:t xml:space="preserve">, </w:t>
      </w:r>
      <w:r w:rsidRPr="00010038">
        <w:rPr>
          <w:rFonts w:ascii="Arial" w:hAnsi="Arial" w:cs="Arial"/>
          <w:i/>
          <w:iCs/>
          <w:color w:val="000000" w:themeColor="text1"/>
        </w:rPr>
        <w:t>33</w:t>
      </w:r>
      <w:r w:rsidRPr="00010038">
        <w:rPr>
          <w:rFonts w:ascii="Arial" w:hAnsi="Arial" w:cs="Arial"/>
          <w:color w:val="000000" w:themeColor="text1"/>
        </w:rPr>
        <w:t>(5), pp.12635-12662.</w:t>
      </w:r>
    </w:p>
    <w:p w14:paraId="350D8CE3"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Peter, O., Pradhan, A. and </w:t>
      </w:r>
      <w:proofErr w:type="spellStart"/>
      <w:r w:rsidRPr="00010038">
        <w:rPr>
          <w:rFonts w:ascii="Arial" w:hAnsi="Arial" w:cs="Arial"/>
          <w:color w:val="000000" w:themeColor="text1"/>
        </w:rPr>
        <w:t>Mbohwa</w:t>
      </w:r>
      <w:proofErr w:type="spellEnd"/>
      <w:r w:rsidRPr="00010038">
        <w:rPr>
          <w:rFonts w:ascii="Arial" w:hAnsi="Arial" w:cs="Arial"/>
          <w:color w:val="000000" w:themeColor="text1"/>
        </w:rPr>
        <w:t>, C., (2023). Industrial internet of things (</w:t>
      </w:r>
      <w:proofErr w:type="spellStart"/>
      <w:r w:rsidRPr="00010038">
        <w:rPr>
          <w:rFonts w:ascii="Arial" w:hAnsi="Arial" w:cs="Arial"/>
          <w:color w:val="000000" w:themeColor="text1"/>
        </w:rPr>
        <w:t>IIoT</w:t>
      </w:r>
      <w:proofErr w:type="spellEnd"/>
      <w:r w:rsidRPr="00010038">
        <w:rPr>
          <w:rFonts w:ascii="Arial" w:hAnsi="Arial" w:cs="Arial"/>
          <w:color w:val="000000" w:themeColor="text1"/>
        </w:rPr>
        <w:t>): opportunities, challenges, and requirements in manufacturing businesses in emerging economies. </w:t>
      </w:r>
      <w:r w:rsidRPr="00010038">
        <w:rPr>
          <w:rFonts w:ascii="Arial" w:hAnsi="Arial" w:cs="Arial"/>
          <w:i/>
          <w:iCs/>
          <w:color w:val="000000" w:themeColor="text1"/>
        </w:rPr>
        <w:t>Procedia Computer Science</w:t>
      </w:r>
      <w:r w:rsidRPr="00010038">
        <w:rPr>
          <w:rFonts w:ascii="Arial" w:hAnsi="Arial" w:cs="Arial"/>
          <w:color w:val="000000" w:themeColor="text1"/>
        </w:rPr>
        <w:t>, </w:t>
      </w:r>
      <w:r w:rsidRPr="00010038">
        <w:rPr>
          <w:rFonts w:ascii="Arial" w:hAnsi="Arial" w:cs="Arial"/>
          <w:i/>
          <w:iCs/>
          <w:color w:val="000000" w:themeColor="text1"/>
        </w:rPr>
        <w:t>217</w:t>
      </w:r>
      <w:r w:rsidRPr="00010038">
        <w:rPr>
          <w:rFonts w:ascii="Arial" w:hAnsi="Arial" w:cs="Arial"/>
          <w:color w:val="000000" w:themeColor="text1"/>
        </w:rPr>
        <w:t>, pp.856-865.</w:t>
      </w:r>
    </w:p>
    <w:p w14:paraId="63E2A04D"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Pib</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India’s GDP Surge: Driving the Growth Story. </w:t>
      </w:r>
      <w:r w:rsidRPr="00010038">
        <w:rPr>
          <w:rFonts w:ascii="Arial" w:hAnsi="Arial" w:cs="Arial"/>
          <w:color w:val="000000" w:themeColor="text1"/>
        </w:rPr>
        <w:t xml:space="preserve">Available at: </w:t>
      </w:r>
      <w:hyperlink r:id="rId37" w:history="1">
        <w:r w:rsidRPr="00010038">
          <w:rPr>
            <w:rStyle w:val="Hyperlink"/>
            <w:rFonts w:ascii="Arial" w:hAnsi="Arial" w:cs="Arial"/>
            <w:color w:val="000000" w:themeColor="text1"/>
          </w:rPr>
          <w:t>https://www.pib.gov.in/PressNoteDetails.aspx?NoteId=155121&amp;ModuleId=3</w:t>
        </w:r>
      </w:hyperlink>
      <w:r w:rsidRPr="00010038">
        <w:rPr>
          <w:rFonts w:ascii="Arial" w:hAnsi="Arial" w:cs="Arial"/>
          <w:color w:val="000000" w:themeColor="text1"/>
        </w:rPr>
        <w:t xml:space="preserve"> [Accessed on 07-11-2025]</w:t>
      </w:r>
    </w:p>
    <w:p w14:paraId="082CA0E3"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PIB, (2025). </w:t>
      </w:r>
      <w:r w:rsidRPr="00010038">
        <w:rPr>
          <w:rFonts w:ascii="Arial" w:hAnsi="Arial" w:cs="Arial"/>
          <w:i/>
          <w:iCs/>
          <w:color w:val="000000" w:themeColor="text1"/>
        </w:rPr>
        <w:t xml:space="preserve">India’s Leap in Research and Innovation. </w:t>
      </w:r>
      <w:r w:rsidRPr="00010038">
        <w:rPr>
          <w:rFonts w:ascii="Arial" w:hAnsi="Arial" w:cs="Arial"/>
          <w:color w:val="000000" w:themeColor="text1"/>
        </w:rPr>
        <w:t xml:space="preserve">Available at: </w:t>
      </w:r>
      <w:hyperlink r:id="rId38" w:anchor=":~:text=India's%20Gross%20Expenditure%20on%20Research,major%20surge%20in%20domestic%20innovation" w:history="1">
        <w:r w:rsidRPr="00010038">
          <w:rPr>
            <w:rStyle w:val="Hyperlink"/>
            <w:rFonts w:ascii="Arial" w:hAnsi="Arial" w:cs="Arial"/>
            <w:color w:val="000000" w:themeColor="text1"/>
          </w:rPr>
          <w:t>https://www.pib.gov.in/PressReleasePage.aspx?PRID=2186327#:~:text=India's%20Gross%20Expenditure%20on%20Research,major%20surge%20in%20domestic%20innovation</w:t>
        </w:r>
      </w:hyperlink>
      <w:r w:rsidRPr="00010038">
        <w:rPr>
          <w:rFonts w:ascii="Arial" w:hAnsi="Arial" w:cs="Arial"/>
          <w:color w:val="000000" w:themeColor="text1"/>
        </w:rPr>
        <w:t>. [Accessed on 07-11-2025]</w:t>
      </w:r>
    </w:p>
    <w:p w14:paraId="3324E20F"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Redseer</w:t>
      </w:r>
      <w:proofErr w:type="spellEnd"/>
      <w:r w:rsidRPr="00010038">
        <w:rPr>
          <w:rFonts w:ascii="Arial" w:hAnsi="Arial" w:cs="Arial"/>
          <w:color w:val="000000" w:themeColor="text1"/>
        </w:rPr>
        <w:t xml:space="preserve">, (2025). </w:t>
      </w:r>
      <w:r w:rsidRPr="00010038">
        <w:rPr>
          <w:rFonts w:ascii="Arial" w:hAnsi="Arial" w:cs="Arial"/>
          <w:i/>
          <w:iCs/>
          <w:color w:val="000000" w:themeColor="text1"/>
        </w:rPr>
        <w:t xml:space="preserve">Fashion Forward: Winning in India’s fast-growth Apparel Market. </w:t>
      </w:r>
      <w:r w:rsidRPr="00010038">
        <w:rPr>
          <w:rFonts w:ascii="Arial" w:hAnsi="Arial" w:cs="Arial"/>
          <w:color w:val="000000" w:themeColor="text1"/>
        </w:rPr>
        <w:t xml:space="preserve">Available at: </w:t>
      </w:r>
      <w:hyperlink r:id="rId39" w:history="1">
        <w:r w:rsidRPr="00010038">
          <w:rPr>
            <w:rStyle w:val="Hyperlink"/>
            <w:rFonts w:ascii="Arial" w:hAnsi="Arial" w:cs="Arial"/>
            <w:color w:val="000000" w:themeColor="text1"/>
          </w:rPr>
          <w:t>https://redseer.com/articles/fashion-forward-winning-in-indias-fast-growth-apparel-market/</w:t>
        </w:r>
      </w:hyperlink>
      <w:r w:rsidRPr="00010038">
        <w:rPr>
          <w:rFonts w:ascii="Arial" w:hAnsi="Arial" w:cs="Arial"/>
          <w:color w:val="000000" w:themeColor="text1"/>
        </w:rPr>
        <w:t xml:space="preserve"> [Accessed on 07-11-2025]</w:t>
      </w:r>
    </w:p>
    <w:p w14:paraId="290118C4"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lastRenderedPageBreak/>
        <w:t xml:space="preserve">Rêgo, B.S., Jayantilal, S., Ferreira, J.J. and </w:t>
      </w:r>
      <w:proofErr w:type="spellStart"/>
      <w:r w:rsidRPr="00010038">
        <w:rPr>
          <w:rFonts w:ascii="Arial" w:hAnsi="Arial" w:cs="Arial"/>
          <w:color w:val="000000" w:themeColor="text1"/>
        </w:rPr>
        <w:t>Carayannis</w:t>
      </w:r>
      <w:proofErr w:type="spellEnd"/>
      <w:r w:rsidRPr="00010038">
        <w:rPr>
          <w:rFonts w:ascii="Arial" w:hAnsi="Arial" w:cs="Arial"/>
          <w:color w:val="000000" w:themeColor="text1"/>
        </w:rPr>
        <w:t>, E.G., (2022). Digital transformation and strategic management: A systematic review of the literature. </w:t>
      </w:r>
      <w:r w:rsidRPr="00010038">
        <w:rPr>
          <w:rFonts w:ascii="Arial" w:hAnsi="Arial" w:cs="Arial"/>
          <w:i/>
          <w:iCs/>
          <w:color w:val="000000" w:themeColor="text1"/>
        </w:rPr>
        <w:t>Journal of the Knowledge Economy</w:t>
      </w:r>
      <w:r w:rsidRPr="00010038">
        <w:rPr>
          <w:rFonts w:ascii="Arial" w:hAnsi="Arial" w:cs="Arial"/>
          <w:color w:val="000000" w:themeColor="text1"/>
        </w:rPr>
        <w:t>, </w:t>
      </w:r>
      <w:r w:rsidRPr="00010038">
        <w:rPr>
          <w:rFonts w:ascii="Arial" w:hAnsi="Arial" w:cs="Arial"/>
          <w:i/>
          <w:iCs/>
          <w:color w:val="000000" w:themeColor="text1"/>
        </w:rPr>
        <w:t>13</w:t>
      </w:r>
      <w:r w:rsidRPr="00010038">
        <w:rPr>
          <w:rFonts w:ascii="Arial" w:hAnsi="Arial" w:cs="Arial"/>
          <w:color w:val="000000" w:themeColor="text1"/>
        </w:rPr>
        <w:t>(4), pp.3195-3222.</w:t>
      </w:r>
    </w:p>
    <w:p w14:paraId="2A1FDD56"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Shmatko, N. and </w:t>
      </w:r>
      <w:proofErr w:type="spellStart"/>
      <w:r w:rsidRPr="00010038">
        <w:rPr>
          <w:rFonts w:ascii="Arial" w:hAnsi="Arial" w:cs="Arial"/>
          <w:color w:val="000000" w:themeColor="text1"/>
        </w:rPr>
        <w:t>Ivchyk</w:t>
      </w:r>
      <w:proofErr w:type="spellEnd"/>
      <w:r w:rsidRPr="00010038">
        <w:rPr>
          <w:rFonts w:ascii="Arial" w:hAnsi="Arial" w:cs="Arial"/>
          <w:color w:val="000000" w:themeColor="text1"/>
        </w:rPr>
        <w:t>, V., (2024). Unleashing the capabilities of artificial intelligence in managing businesses.</w:t>
      </w:r>
    </w:p>
    <w:p w14:paraId="237B06AF"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Snihur, Y. and Markman, G., (2023). Business model research: Past, present, and future. </w:t>
      </w:r>
      <w:r w:rsidRPr="00010038">
        <w:rPr>
          <w:rFonts w:ascii="Arial" w:hAnsi="Arial" w:cs="Arial"/>
          <w:i/>
          <w:iCs/>
          <w:color w:val="000000" w:themeColor="text1"/>
        </w:rPr>
        <w:t>Journal of Management Studies</w:t>
      </w:r>
      <w:r w:rsidRPr="00010038">
        <w:rPr>
          <w:rFonts w:ascii="Arial" w:hAnsi="Arial" w:cs="Arial"/>
          <w:color w:val="000000" w:themeColor="text1"/>
        </w:rPr>
        <w:t>, </w:t>
      </w:r>
      <w:r w:rsidRPr="00010038">
        <w:rPr>
          <w:rFonts w:ascii="Arial" w:hAnsi="Arial" w:cs="Arial"/>
          <w:i/>
          <w:iCs/>
          <w:color w:val="000000" w:themeColor="text1"/>
        </w:rPr>
        <w:t>60</w:t>
      </w:r>
      <w:r w:rsidRPr="00010038">
        <w:rPr>
          <w:rFonts w:ascii="Arial" w:hAnsi="Arial" w:cs="Arial"/>
          <w:color w:val="000000" w:themeColor="text1"/>
        </w:rPr>
        <w:t xml:space="preserve">(8), </w:t>
      </w:r>
      <w:proofErr w:type="gramStart"/>
      <w:r w:rsidRPr="00010038">
        <w:rPr>
          <w:rFonts w:ascii="Arial" w:hAnsi="Arial" w:cs="Arial"/>
          <w:color w:val="000000" w:themeColor="text1"/>
        </w:rPr>
        <w:t>pp.e</w:t>
      </w:r>
      <w:proofErr w:type="gramEnd"/>
      <w:r w:rsidRPr="00010038">
        <w:rPr>
          <w:rFonts w:ascii="Arial" w:hAnsi="Arial" w:cs="Arial"/>
          <w:color w:val="000000" w:themeColor="text1"/>
        </w:rPr>
        <w:t>1-e14.</w:t>
      </w:r>
    </w:p>
    <w:p w14:paraId="41BC2444"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 xml:space="preserve">Statista, (2025). </w:t>
      </w:r>
      <w:r w:rsidRPr="00010038">
        <w:rPr>
          <w:rFonts w:ascii="Arial" w:hAnsi="Arial" w:cs="Arial"/>
          <w:i/>
          <w:iCs/>
          <w:color w:val="000000" w:themeColor="text1"/>
        </w:rPr>
        <w:t xml:space="preserve">India: Gross domestic product (GDP) in current prices from 1987 to 2030. </w:t>
      </w:r>
      <w:r w:rsidRPr="00010038">
        <w:rPr>
          <w:rFonts w:ascii="Arial" w:hAnsi="Arial" w:cs="Arial"/>
          <w:color w:val="000000" w:themeColor="text1"/>
        </w:rPr>
        <w:t xml:space="preserve">Available at: </w:t>
      </w:r>
      <w:hyperlink r:id="rId40" w:history="1">
        <w:r w:rsidRPr="00010038">
          <w:rPr>
            <w:rStyle w:val="Hyperlink"/>
            <w:rFonts w:ascii="Arial" w:hAnsi="Arial" w:cs="Arial"/>
            <w:color w:val="000000" w:themeColor="text1"/>
          </w:rPr>
          <w:t>https://www.statista.com/statistics/263771/gross-domestic-product-gdp-in-india/</w:t>
        </w:r>
      </w:hyperlink>
      <w:r w:rsidRPr="00010038">
        <w:rPr>
          <w:rFonts w:ascii="Arial" w:hAnsi="Arial" w:cs="Arial"/>
          <w:color w:val="000000" w:themeColor="text1"/>
        </w:rPr>
        <w:t xml:space="preserve"> [Accessed on 07-11-2025]</w:t>
      </w:r>
    </w:p>
    <w:p w14:paraId="69C8237C"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Theinterline</w:t>
      </w:r>
      <w:proofErr w:type="spellEnd"/>
      <w:r w:rsidRPr="00010038">
        <w:rPr>
          <w:rFonts w:ascii="Arial" w:hAnsi="Arial" w:cs="Arial"/>
          <w:color w:val="000000" w:themeColor="text1"/>
        </w:rPr>
        <w:t xml:space="preserve">, (2023). </w:t>
      </w:r>
      <w:r w:rsidRPr="00010038">
        <w:rPr>
          <w:rFonts w:ascii="Arial" w:hAnsi="Arial" w:cs="Arial"/>
          <w:i/>
          <w:iCs/>
          <w:color w:val="000000" w:themeColor="text1"/>
        </w:rPr>
        <w:t xml:space="preserve">Global Growth </w:t>
      </w:r>
      <w:proofErr w:type="gramStart"/>
      <w:r w:rsidRPr="00010038">
        <w:rPr>
          <w:rFonts w:ascii="Arial" w:hAnsi="Arial" w:cs="Arial"/>
          <w:i/>
          <w:iCs/>
          <w:color w:val="000000" w:themeColor="text1"/>
        </w:rPr>
        <w:t>In</w:t>
      </w:r>
      <w:proofErr w:type="gramEnd"/>
      <w:r w:rsidRPr="00010038">
        <w:rPr>
          <w:rFonts w:ascii="Arial" w:hAnsi="Arial" w:cs="Arial"/>
          <w:i/>
          <w:iCs/>
          <w:color w:val="000000" w:themeColor="text1"/>
        </w:rPr>
        <w:t xml:space="preserve"> Uncertain Times: Boohoo’s Wholesale Technology Journey. </w:t>
      </w:r>
      <w:r w:rsidRPr="00010038">
        <w:rPr>
          <w:rFonts w:ascii="Arial" w:hAnsi="Arial" w:cs="Arial"/>
          <w:color w:val="000000" w:themeColor="text1"/>
        </w:rPr>
        <w:t xml:space="preserve">Available at: </w:t>
      </w:r>
      <w:hyperlink r:id="rId41" w:history="1">
        <w:r w:rsidRPr="00010038">
          <w:rPr>
            <w:rStyle w:val="Hyperlink"/>
            <w:rFonts w:ascii="Arial" w:hAnsi="Arial" w:cs="Arial"/>
            <w:color w:val="000000" w:themeColor="text1"/>
          </w:rPr>
          <w:t>https://www.theinterline.com/2023/10/25/global-growth-in-uncertain-times-boohoos-wholesale-technology-journey/</w:t>
        </w:r>
      </w:hyperlink>
      <w:r w:rsidRPr="00010038">
        <w:rPr>
          <w:rFonts w:ascii="Arial" w:hAnsi="Arial" w:cs="Arial"/>
          <w:color w:val="000000" w:themeColor="text1"/>
        </w:rPr>
        <w:t xml:space="preserve"> [Accessed on 07-11-2025]</w:t>
      </w:r>
    </w:p>
    <w:p w14:paraId="3E0643A2" w14:textId="77777777"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t>Unsustainablemagazine</w:t>
      </w:r>
      <w:proofErr w:type="spellEnd"/>
      <w:r w:rsidRPr="00010038">
        <w:rPr>
          <w:rFonts w:ascii="Arial" w:hAnsi="Arial" w:cs="Arial"/>
          <w:color w:val="000000" w:themeColor="text1"/>
        </w:rPr>
        <w:t xml:space="preserve">, (2023). </w:t>
      </w:r>
      <w:r w:rsidRPr="00010038">
        <w:rPr>
          <w:rFonts w:ascii="Arial" w:hAnsi="Arial" w:cs="Arial"/>
          <w:i/>
          <w:iCs/>
          <w:color w:val="000000" w:themeColor="text1"/>
        </w:rPr>
        <w:t xml:space="preserve">Fast Fashion in India: The Dark Side of Cheap Clothes. </w:t>
      </w:r>
      <w:r w:rsidRPr="00010038">
        <w:rPr>
          <w:rFonts w:ascii="Arial" w:hAnsi="Arial" w:cs="Arial"/>
          <w:color w:val="000000" w:themeColor="text1"/>
        </w:rPr>
        <w:t xml:space="preserve">Available at: </w:t>
      </w:r>
      <w:hyperlink r:id="rId42" w:history="1">
        <w:r w:rsidRPr="00010038">
          <w:rPr>
            <w:rStyle w:val="Hyperlink"/>
            <w:rFonts w:ascii="Arial" w:hAnsi="Arial" w:cs="Arial"/>
            <w:color w:val="000000" w:themeColor="text1"/>
          </w:rPr>
          <w:t>https://www.unsustainablemagazine.com/fast-fashion-in-india/</w:t>
        </w:r>
      </w:hyperlink>
      <w:r w:rsidRPr="00010038">
        <w:rPr>
          <w:rFonts w:ascii="Arial" w:hAnsi="Arial" w:cs="Arial"/>
          <w:color w:val="000000" w:themeColor="text1"/>
        </w:rPr>
        <w:t xml:space="preserve"> [Accessed on 07-11-2025]</w:t>
      </w:r>
    </w:p>
    <w:p w14:paraId="115D73CC" w14:textId="77777777" w:rsidR="004239F1" w:rsidRPr="00010038" w:rsidRDefault="004239F1" w:rsidP="005B600B">
      <w:pPr>
        <w:pStyle w:val="NormalWeb"/>
        <w:spacing w:before="240" w:beforeAutospacing="0" w:after="240" w:afterAutospacing="0" w:line="360" w:lineRule="auto"/>
        <w:rPr>
          <w:rFonts w:ascii="Arial" w:hAnsi="Arial" w:cs="Arial"/>
          <w:color w:val="000000" w:themeColor="text1"/>
        </w:rPr>
      </w:pPr>
      <w:r w:rsidRPr="00010038">
        <w:rPr>
          <w:rFonts w:ascii="Arial" w:hAnsi="Arial" w:cs="Arial"/>
          <w:color w:val="000000" w:themeColor="text1"/>
        </w:rPr>
        <w:t xml:space="preserve">warehouse-logistics, (2024). </w:t>
      </w:r>
      <w:r w:rsidRPr="00010038">
        <w:rPr>
          <w:rFonts w:ascii="Arial" w:hAnsi="Arial" w:cs="Arial"/>
          <w:i/>
          <w:iCs/>
          <w:color w:val="000000" w:themeColor="text1"/>
        </w:rPr>
        <w:t xml:space="preserve">Boohoo Elevates its Game </w:t>
      </w:r>
      <w:proofErr w:type="gramStart"/>
      <w:r w:rsidRPr="00010038">
        <w:rPr>
          <w:rFonts w:ascii="Arial" w:hAnsi="Arial" w:cs="Arial"/>
          <w:i/>
          <w:iCs/>
          <w:color w:val="000000" w:themeColor="text1"/>
        </w:rPr>
        <w:t>With</w:t>
      </w:r>
      <w:proofErr w:type="gramEnd"/>
      <w:r w:rsidRPr="00010038">
        <w:rPr>
          <w:rFonts w:ascii="Arial" w:hAnsi="Arial" w:cs="Arial"/>
          <w:i/>
          <w:iCs/>
          <w:color w:val="000000" w:themeColor="text1"/>
        </w:rPr>
        <w:t xml:space="preserve"> Retrofit Warehouse. </w:t>
      </w:r>
      <w:r w:rsidRPr="00010038">
        <w:rPr>
          <w:rFonts w:ascii="Arial" w:hAnsi="Arial" w:cs="Arial"/>
          <w:color w:val="000000" w:themeColor="text1"/>
        </w:rPr>
        <w:t>Available at:</w:t>
      </w:r>
      <w:hyperlink r:id="rId43" w:anchor=":~:text=Resident%20Maintenance,and%20the%20equipment%20is%20maintained" w:history="1">
        <w:r w:rsidRPr="00010038">
          <w:rPr>
            <w:rStyle w:val="Hyperlink"/>
            <w:rFonts w:ascii="Arial" w:hAnsi="Arial" w:cs="Arial"/>
            <w:color w:val="000000" w:themeColor="text1"/>
          </w:rPr>
          <w:t xml:space="preserve"> https://www.warehouse-logistics.com/57/3/13915/boohoo-elevates-its-game-with-retrofit-warehouse.html#:~:text=Resident%20Maintenance,and%20the%20equipment%20is%20maintained</w:t>
        </w:r>
      </w:hyperlink>
      <w:r w:rsidRPr="00010038">
        <w:rPr>
          <w:rFonts w:ascii="Arial" w:hAnsi="Arial" w:cs="Arial"/>
          <w:color w:val="000000" w:themeColor="text1"/>
        </w:rPr>
        <w:t>. [Accessed on 07-11-2025]</w:t>
      </w:r>
    </w:p>
    <w:p w14:paraId="493019B3" w14:textId="77777777" w:rsidR="004239F1" w:rsidRPr="00010038" w:rsidRDefault="004239F1" w:rsidP="005B600B">
      <w:pPr>
        <w:spacing w:before="240" w:after="240" w:line="360" w:lineRule="auto"/>
        <w:jc w:val="left"/>
        <w:rPr>
          <w:rFonts w:ascii="Arial" w:hAnsi="Arial" w:cs="Arial"/>
          <w:color w:val="000000" w:themeColor="text1"/>
        </w:rPr>
      </w:pPr>
      <w:r w:rsidRPr="00010038">
        <w:rPr>
          <w:rFonts w:ascii="Arial" w:hAnsi="Arial" w:cs="Arial"/>
          <w:color w:val="000000" w:themeColor="text1"/>
        </w:rPr>
        <w:t>Wise, S., (2024). A Critical Analysis of Authentic Fashion Marketing Management. </w:t>
      </w:r>
      <w:r w:rsidRPr="00010038">
        <w:rPr>
          <w:rFonts w:ascii="Arial" w:hAnsi="Arial" w:cs="Arial"/>
          <w:i/>
          <w:iCs/>
          <w:color w:val="000000" w:themeColor="text1"/>
        </w:rPr>
        <w:t>New Perspectives in Critical Marketing and Consumer Society: A Contemporary Essay Collection</w:t>
      </w:r>
      <w:r w:rsidRPr="00010038">
        <w:rPr>
          <w:rFonts w:ascii="Arial" w:hAnsi="Arial" w:cs="Arial"/>
          <w:color w:val="000000" w:themeColor="text1"/>
        </w:rPr>
        <w:t>, p.34.</w:t>
      </w:r>
    </w:p>
    <w:p w14:paraId="5556B188" w14:textId="3A2B7B41" w:rsidR="004239F1" w:rsidRPr="00010038" w:rsidRDefault="004239F1" w:rsidP="005B600B">
      <w:pPr>
        <w:spacing w:before="240" w:after="240" w:line="360" w:lineRule="auto"/>
        <w:jc w:val="left"/>
        <w:rPr>
          <w:rFonts w:ascii="Arial" w:hAnsi="Arial" w:cs="Arial"/>
          <w:color w:val="000000" w:themeColor="text1"/>
        </w:rPr>
      </w:pPr>
      <w:proofErr w:type="spellStart"/>
      <w:r w:rsidRPr="00010038">
        <w:rPr>
          <w:rFonts w:ascii="Arial" w:hAnsi="Arial" w:cs="Arial"/>
          <w:color w:val="000000" w:themeColor="text1"/>
        </w:rPr>
        <w:lastRenderedPageBreak/>
        <w:t>Wrightresearch</w:t>
      </w:r>
      <w:proofErr w:type="spellEnd"/>
      <w:r w:rsidRPr="00010038">
        <w:rPr>
          <w:rFonts w:ascii="Arial" w:hAnsi="Arial" w:cs="Arial"/>
          <w:color w:val="000000" w:themeColor="text1"/>
        </w:rPr>
        <w:t xml:space="preserve">, (2024). </w:t>
      </w:r>
      <w:r w:rsidRPr="00010038">
        <w:rPr>
          <w:rFonts w:ascii="Arial" w:hAnsi="Arial" w:cs="Arial"/>
          <w:i/>
          <w:iCs/>
          <w:color w:val="000000" w:themeColor="text1"/>
        </w:rPr>
        <w:t xml:space="preserve">Chapter </w:t>
      </w:r>
      <w:r w:rsidR="005B600B" w:rsidRPr="00010038">
        <w:rPr>
          <w:rFonts w:ascii="Arial" w:hAnsi="Arial" w:cs="Arial"/>
          <w:i/>
          <w:iCs/>
          <w:color w:val="000000" w:themeColor="text1"/>
        </w:rPr>
        <w:t>5:</w:t>
      </w:r>
      <w:r w:rsidRPr="00010038">
        <w:rPr>
          <w:rFonts w:ascii="Arial" w:hAnsi="Arial" w:cs="Arial"/>
          <w:i/>
          <w:iCs/>
          <w:color w:val="000000" w:themeColor="text1"/>
        </w:rPr>
        <w:t xml:space="preserve"> Fast fashion Industry in India 2025. </w:t>
      </w:r>
      <w:r w:rsidRPr="00010038">
        <w:rPr>
          <w:rFonts w:ascii="Arial" w:hAnsi="Arial" w:cs="Arial"/>
          <w:color w:val="000000" w:themeColor="text1"/>
        </w:rPr>
        <w:t xml:space="preserve">Available at: </w:t>
      </w:r>
      <w:hyperlink r:id="rId44" w:history="1">
        <w:r w:rsidRPr="00010038">
          <w:rPr>
            <w:rStyle w:val="Hyperlink"/>
            <w:rFonts w:ascii="Arial" w:hAnsi="Arial" w:cs="Arial"/>
            <w:color w:val="000000" w:themeColor="text1"/>
          </w:rPr>
          <w:t>https://www.wrightresearch.in/encyclopedia/chapter-report/chapter-5-fast-fashion-industry-in-india-2024/</w:t>
        </w:r>
      </w:hyperlink>
      <w:r w:rsidRPr="00010038">
        <w:rPr>
          <w:rFonts w:ascii="Arial" w:hAnsi="Arial" w:cs="Arial"/>
          <w:color w:val="000000" w:themeColor="text1"/>
        </w:rPr>
        <w:t xml:space="preserve"> [Accessed on 07-11-2025]</w:t>
      </w:r>
    </w:p>
    <w:p w14:paraId="4BF96C0F" w14:textId="77777777" w:rsidR="00E27D03" w:rsidRDefault="00E27D03" w:rsidP="008E2288">
      <w:pPr>
        <w:spacing w:before="240" w:after="240" w:line="360" w:lineRule="auto"/>
        <w:rPr>
          <w:rFonts w:ascii="Arial" w:hAnsi="Arial" w:cs="Arial"/>
          <w:color w:val="000000" w:themeColor="text1"/>
        </w:rPr>
      </w:pPr>
    </w:p>
    <w:p w14:paraId="1D073F7F" w14:textId="77777777" w:rsidR="00010038" w:rsidRPr="00010038" w:rsidRDefault="00010038" w:rsidP="008E2288">
      <w:pPr>
        <w:spacing w:before="240" w:after="240" w:line="360" w:lineRule="auto"/>
        <w:rPr>
          <w:rFonts w:ascii="Arial" w:hAnsi="Arial" w:cs="Arial"/>
          <w:color w:val="000000" w:themeColor="text1"/>
        </w:rPr>
      </w:pPr>
    </w:p>
    <w:sectPr w:rsidR="00010038" w:rsidRPr="00010038" w:rsidSect="00243BF0">
      <w:headerReference w:type="default" r:id="rId45"/>
      <w:footerReference w:type="default" r:id="rId4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0C6DFE" w14:textId="77777777" w:rsidR="00B055EF" w:rsidRDefault="00B055EF" w:rsidP="00243BF0">
      <w:pPr>
        <w:spacing w:line="240" w:lineRule="auto"/>
      </w:pPr>
      <w:r>
        <w:separator/>
      </w:r>
    </w:p>
  </w:endnote>
  <w:endnote w:type="continuationSeparator" w:id="0">
    <w:p w14:paraId="2FC6AC67" w14:textId="77777777" w:rsidR="00B055EF" w:rsidRDefault="00B055EF" w:rsidP="00243B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embedRegular r:id="rId1" w:fontKey="{63D3276E-4220-4775-A11C-E814ADDD3F8D}"/>
  </w:font>
  <w:font w:name="Calibri">
    <w:panose1 w:val="020F0502020204030204"/>
    <w:charset w:val="00"/>
    <w:family w:val="swiss"/>
    <w:pitch w:val="variable"/>
    <w:sig w:usb0="E4002EFF" w:usb1="C200247B" w:usb2="00000009" w:usb3="00000000" w:csb0="000001FF" w:csb1="00000000"/>
    <w:embedRegular r:id="rId2" w:fontKey="{716FF97F-6912-4A8F-A5AD-EEB441842C04}"/>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079ED3BB-27DC-493C-A914-419748D40C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332908"/>
      <w:docPartObj>
        <w:docPartGallery w:val="Page Numbers (Bottom of Page)"/>
        <w:docPartUnique/>
      </w:docPartObj>
    </w:sdtPr>
    <w:sdtEndPr>
      <w:rPr>
        <w:sz w:val="20"/>
        <w:szCs w:val="18"/>
      </w:rPr>
    </w:sdtEndPr>
    <w:sdtContent>
      <w:p w14:paraId="430E2982" w14:textId="0944DCB6" w:rsidR="00243BF0" w:rsidRPr="00243BF0" w:rsidRDefault="00243BF0">
        <w:pPr>
          <w:pStyle w:val="Footer"/>
          <w:jc w:val="right"/>
          <w:rPr>
            <w:sz w:val="20"/>
            <w:szCs w:val="18"/>
          </w:rPr>
        </w:pPr>
        <w:r w:rsidRPr="00243BF0">
          <w:rPr>
            <w:sz w:val="20"/>
            <w:szCs w:val="18"/>
          </w:rPr>
          <w:fldChar w:fldCharType="begin"/>
        </w:r>
        <w:r w:rsidRPr="00243BF0">
          <w:rPr>
            <w:sz w:val="20"/>
            <w:szCs w:val="18"/>
          </w:rPr>
          <w:instrText>PAGE   \* MERGEFORMAT</w:instrText>
        </w:r>
        <w:r w:rsidRPr="00243BF0">
          <w:rPr>
            <w:sz w:val="20"/>
            <w:szCs w:val="18"/>
          </w:rPr>
          <w:fldChar w:fldCharType="separate"/>
        </w:r>
        <w:r w:rsidRPr="00243BF0">
          <w:rPr>
            <w:sz w:val="20"/>
            <w:szCs w:val="18"/>
          </w:rPr>
          <w:t>2</w:t>
        </w:r>
        <w:r w:rsidRPr="00243BF0">
          <w:rPr>
            <w:sz w:val="20"/>
            <w:szCs w:val="18"/>
          </w:rPr>
          <w:fldChar w:fldCharType="end"/>
        </w:r>
      </w:p>
    </w:sdtContent>
  </w:sdt>
  <w:p w14:paraId="0FFAE874" w14:textId="77777777" w:rsidR="00243BF0" w:rsidRDefault="00243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6B3C3" w14:textId="77777777" w:rsidR="00B055EF" w:rsidRDefault="00B055EF" w:rsidP="00243BF0">
      <w:pPr>
        <w:spacing w:line="240" w:lineRule="auto"/>
      </w:pPr>
      <w:r>
        <w:separator/>
      </w:r>
    </w:p>
  </w:footnote>
  <w:footnote w:type="continuationSeparator" w:id="0">
    <w:p w14:paraId="08612582" w14:textId="77777777" w:rsidR="00B055EF" w:rsidRDefault="00B055EF" w:rsidP="00243B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B9323" w14:textId="471100F0" w:rsidR="00243BF0" w:rsidRPr="00243BF0" w:rsidRDefault="00243BF0" w:rsidP="00243BF0">
    <w:pPr>
      <w:pStyle w:val="Header"/>
      <w:jc w:val="right"/>
      <w:rPr>
        <w:sz w:val="20"/>
        <w:szCs w:val="18"/>
        <w:lang w:val="en-IN"/>
      </w:rPr>
    </w:pPr>
    <w:r w:rsidRPr="00243BF0">
      <w:rPr>
        <w:sz w:val="20"/>
        <w:szCs w:val="18"/>
        <w:lang w:val="en-IN"/>
      </w:rPr>
      <w:t>Strategic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96D"/>
    <w:multiLevelType w:val="multilevel"/>
    <w:tmpl w:val="43E86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1216C1"/>
    <w:multiLevelType w:val="multilevel"/>
    <w:tmpl w:val="1B3A0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E8133E"/>
    <w:multiLevelType w:val="multilevel"/>
    <w:tmpl w:val="D7B86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362577"/>
    <w:multiLevelType w:val="multilevel"/>
    <w:tmpl w:val="0AF47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5C014C"/>
    <w:multiLevelType w:val="multilevel"/>
    <w:tmpl w:val="D5A22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DC05F1"/>
    <w:multiLevelType w:val="multilevel"/>
    <w:tmpl w:val="47F03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C154C1"/>
    <w:multiLevelType w:val="multilevel"/>
    <w:tmpl w:val="82463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936137"/>
    <w:multiLevelType w:val="multilevel"/>
    <w:tmpl w:val="9A1ED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E6525B1"/>
    <w:multiLevelType w:val="multilevel"/>
    <w:tmpl w:val="630402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0545185"/>
    <w:multiLevelType w:val="multilevel"/>
    <w:tmpl w:val="5F1E8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30091D"/>
    <w:multiLevelType w:val="multilevel"/>
    <w:tmpl w:val="7B282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EA3301E"/>
    <w:multiLevelType w:val="multilevel"/>
    <w:tmpl w:val="6CB6F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FD22540"/>
    <w:multiLevelType w:val="multilevel"/>
    <w:tmpl w:val="62A6D71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15:restartNumberingAfterBreak="0">
    <w:nsid w:val="4CB74774"/>
    <w:multiLevelType w:val="multilevel"/>
    <w:tmpl w:val="D242C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DEA319B"/>
    <w:multiLevelType w:val="multilevel"/>
    <w:tmpl w:val="6D3AE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62B56AF"/>
    <w:multiLevelType w:val="multilevel"/>
    <w:tmpl w:val="79CE56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DAE73B5"/>
    <w:multiLevelType w:val="multilevel"/>
    <w:tmpl w:val="80D27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B2918C2"/>
    <w:multiLevelType w:val="multilevel"/>
    <w:tmpl w:val="00783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1112870">
    <w:abstractNumId w:val="6"/>
  </w:num>
  <w:num w:numId="2" w16cid:durableId="14816968">
    <w:abstractNumId w:val="14"/>
  </w:num>
  <w:num w:numId="3" w16cid:durableId="1057054048">
    <w:abstractNumId w:val="0"/>
  </w:num>
  <w:num w:numId="4" w16cid:durableId="1694377592">
    <w:abstractNumId w:val="2"/>
  </w:num>
  <w:num w:numId="5" w16cid:durableId="91245452">
    <w:abstractNumId w:val="9"/>
  </w:num>
  <w:num w:numId="6" w16cid:durableId="1256665667">
    <w:abstractNumId w:val="13"/>
  </w:num>
  <w:num w:numId="7" w16cid:durableId="392774147">
    <w:abstractNumId w:val="17"/>
  </w:num>
  <w:num w:numId="8" w16cid:durableId="856650209">
    <w:abstractNumId w:val="10"/>
  </w:num>
  <w:num w:numId="9" w16cid:durableId="1658026341">
    <w:abstractNumId w:val="5"/>
  </w:num>
  <w:num w:numId="10" w16cid:durableId="1332369756">
    <w:abstractNumId w:val="8"/>
  </w:num>
  <w:num w:numId="11" w16cid:durableId="2044746978">
    <w:abstractNumId w:val="16"/>
  </w:num>
  <w:num w:numId="12" w16cid:durableId="1185022388">
    <w:abstractNumId w:val="12"/>
  </w:num>
  <w:num w:numId="13" w16cid:durableId="1456220850">
    <w:abstractNumId w:val="4"/>
  </w:num>
  <w:num w:numId="14" w16cid:durableId="257756673">
    <w:abstractNumId w:val="11"/>
  </w:num>
  <w:num w:numId="15" w16cid:durableId="937253510">
    <w:abstractNumId w:val="7"/>
  </w:num>
  <w:num w:numId="16" w16cid:durableId="1721443095">
    <w:abstractNumId w:val="15"/>
  </w:num>
  <w:num w:numId="17" w16cid:durableId="1283539627">
    <w:abstractNumId w:val="1"/>
  </w:num>
  <w:num w:numId="18" w16cid:durableId="6529552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D03"/>
    <w:rsid w:val="00010038"/>
    <w:rsid w:val="000B102B"/>
    <w:rsid w:val="000C412B"/>
    <w:rsid w:val="000F14C5"/>
    <w:rsid w:val="00173933"/>
    <w:rsid w:val="00175316"/>
    <w:rsid w:val="00200E9B"/>
    <w:rsid w:val="00243BF0"/>
    <w:rsid w:val="002E1FF0"/>
    <w:rsid w:val="00301565"/>
    <w:rsid w:val="003300F5"/>
    <w:rsid w:val="00352760"/>
    <w:rsid w:val="003A19AA"/>
    <w:rsid w:val="003D03C4"/>
    <w:rsid w:val="00400440"/>
    <w:rsid w:val="004239F1"/>
    <w:rsid w:val="00434474"/>
    <w:rsid w:val="00482A7C"/>
    <w:rsid w:val="004E3CFC"/>
    <w:rsid w:val="00507F72"/>
    <w:rsid w:val="00510DDA"/>
    <w:rsid w:val="00522033"/>
    <w:rsid w:val="00586412"/>
    <w:rsid w:val="005B600B"/>
    <w:rsid w:val="005F65B2"/>
    <w:rsid w:val="006A1C5A"/>
    <w:rsid w:val="006C2D6D"/>
    <w:rsid w:val="006F0550"/>
    <w:rsid w:val="007057CC"/>
    <w:rsid w:val="00715F6F"/>
    <w:rsid w:val="00721758"/>
    <w:rsid w:val="00725BF8"/>
    <w:rsid w:val="00790066"/>
    <w:rsid w:val="00864293"/>
    <w:rsid w:val="008A3207"/>
    <w:rsid w:val="008E2288"/>
    <w:rsid w:val="00922DE7"/>
    <w:rsid w:val="00993B1C"/>
    <w:rsid w:val="00995C15"/>
    <w:rsid w:val="00A35499"/>
    <w:rsid w:val="00AE3601"/>
    <w:rsid w:val="00B055EF"/>
    <w:rsid w:val="00B4362A"/>
    <w:rsid w:val="00C71406"/>
    <w:rsid w:val="00CE1C59"/>
    <w:rsid w:val="00D000E1"/>
    <w:rsid w:val="00D07733"/>
    <w:rsid w:val="00D604DC"/>
    <w:rsid w:val="00DC5B14"/>
    <w:rsid w:val="00E0660A"/>
    <w:rsid w:val="00E27D03"/>
    <w:rsid w:val="00E81DFA"/>
    <w:rsid w:val="00E93950"/>
    <w:rsid w:val="00EA2F46"/>
    <w:rsid w:val="00EB0A26"/>
    <w:rsid w:val="00FB2456"/>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A0C22C"/>
  <w15:docId w15:val="{98A66B6C-1F19-43A7-8BEB-4925629BB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1F1F1F"/>
        <w:sz w:val="24"/>
        <w:szCs w:val="24"/>
        <w:lang w:val="en-GB" w:eastAsia="zh-CN"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243BF0"/>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243BF0"/>
    <w:rPr>
      <w:rFonts w:cs="Mangal"/>
      <w:szCs w:val="21"/>
    </w:rPr>
  </w:style>
  <w:style w:type="paragraph" w:styleId="Footer">
    <w:name w:val="footer"/>
    <w:basedOn w:val="Normal"/>
    <w:link w:val="FooterChar"/>
    <w:uiPriority w:val="99"/>
    <w:unhideWhenUsed/>
    <w:rsid w:val="00243BF0"/>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243BF0"/>
    <w:rPr>
      <w:rFonts w:cs="Mangal"/>
      <w:szCs w:val="21"/>
    </w:rPr>
  </w:style>
  <w:style w:type="character" w:styleId="Hyperlink">
    <w:name w:val="Hyperlink"/>
    <w:basedOn w:val="DefaultParagraphFont"/>
    <w:uiPriority w:val="99"/>
    <w:unhideWhenUsed/>
    <w:rsid w:val="004239F1"/>
    <w:rPr>
      <w:color w:val="0000FF" w:themeColor="hyperlink"/>
      <w:u w:val="single"/>
    </w:rPr>
  </w:style>
  <w:style w:type="paragraph" w:styleId="NormalWeb">
    <w:name w:val="Normal (Web)"/>
    <w:basedOn w:val="Normal"/>
    <w:uiPriority w:val="99"/>
    <w:unhideWhenUsed/>
    <w:rsid w:val="004239F1"/>
    <w:pPr>
      <w:spacing w:before="100" w:beforeAutospacing="1" w:after="100" w:afterAutospacing="1" w:line="240" w:lineRule="auto"/>
      <w:jc w:val="left"/>
    </w:pPr>
    <w:rPr>
      <w:color w:val="auto"/>
    </w:rPr>
  </w:style>
  <w:style w:type="paragraph" w:styleId="TOCHeading">
    <w:name w:val="TOC Heading"/>
    <w:basedOn w:val="Heading1"/>
    <w:next w:val="Normal"/>
    <w:uiPriority w:val="39"/>
    <w:unhideWhenUsed/>
    <w:qFormat/>
    <w:rsid w:val="0052203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22033"/>
    <w:pPr>
      <w:spacing w:after="100"/>
    </w:pPr>
    <w:rPr>
      <w:rFonts w:cs="Mangal"/>
      <w:szCs w:val="21"/>
    </w:rPr>
  </w:style>
  <w:style w:type="paragraph" w:styleId="TOC2">
    <w:name w:val="toc 2"/>
    <w:basedOn w:val="Normal"/>
    <w:next w:val="Normal"/>
    <w:autoRedefine/>
    <w:uiPriority w:val="39"/>
    <w:unhideWhenUsed/>
    <w:rsid w:val="00522033"/>
    <w:pPr>
      <w:spacing w:after="100"/>
      <w:ind w:left="240"/>
    </w:pPr>
    <w:rPr>
      <w:rFonts w:cs="Mangal"/>
      <w:szCs w:val="21"/>
    </w:rPr>
  </w:style>
  <w:style w:type="paragraph" w:styleId="TOC3">
    <w:name w:val="toc 3"/>
    <w:basedOn w:val="Normal"/>
    <w:next w:val="Normal"/>
    <w:autoRedefine/>
    <w:uiPriority w:val="39"/>
    <w:unhideWhenUsed/>
    <w:rsid w:val="00522033"/>
    <w:pPr>
      <w:spacing w:after="100"/>
      <w:ind w:left="480"/>
    </w:pPr>
    <w:rPr>
      <w:rFonts w:cs="Mangal"/>
      <w:szCs w:val="21"/>
    </w:rPr>
  </w:style>
  <w:style w:type="paragraph" w:styleId="Revision">
    <w:name w:val="Revision"/>
    <w:hidden/>
    <w:uiPriority w:val="99"/>
    <w:semiHidden/>
    <w:rsid w:val="00522033"/>
    <w:pPr>
      <w:spacing w:line="240" w:lineRule="auto"/>
      <w:jc w:val="left"/>
    </w:pPr>
    <w:rPr>
      <w:rFonts w:cs="Mangal"/>
      <w:szCs w:val="21"/>
    </w:rPr>
  </w:style>
  <w:style w:type="character" w:styleId="FollowedHyperlink">
    <w:name w:val="FollowedHyperlink"/>
    <w:basedOn w:val="DefaultParagraphFont"/>
    <w:uiPriority w:val="99"/>
    <w:semiHidden/>
    <w:unhideWhenUsed/>
    <w:rsid w:val="000C412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jpeg"/><Relationship Id="rId26" Type="http://schemas.openxmlformats.org/officeDocument/2006/relationships/hyperlink" Target="https://www.debenhamsgroup.com/investors/agm/year/2025.htm" TargetMode="External"/><Relationship Id="rId39" Type="http://schemas.openxmlformats.org/officeDocument/2006/relationships/hyperlink" Target="https://redseer.com/articles/fashion-forward-winning-in-indias-fast-growth-apparel-market/" TargetMode="External"/><Relationship Id="rId21" Type="http://schemas.openxmlformats.org/officeDocument/2006/relationships/hyperlink" Target="https://www.coherentmi.com/industry-reports/india-fast-fashion-market" TargetMode="External"/><Relationship Id="rId34" Type="http://schemas.openxmlformats.org/officeDocument/2006/relationships/hyperlink" Target="https://lowcarbonenergy.co/case-studies/boohoo-plc/" TargetMode="External"/><Relationship Id="rId42" Type="http://schemas.openxmlformats.org/officeDocument/2006/relationships/hyperlink" Target="https://www.unsustainablemagazine.com/fast-fashion-in-india/"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ibef.org/news/indian-fast-fashion-industry-poised-to-reach-over-us-50-bn-by-fy31-redse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debenhamsgroup.com/files/results-centre/2024/fy24-results-rns.pdf" TargetMode="External"/><Relationship Id="rId32" Type="http://schemas.openxmlformats.org/officeDocument/2006/relationships/hyperlink" Target="https://www.ig.com/en/news-and-trade-ideas/Why-gold-has-soared-to-3500-the-key-factors-driving-the-2025-precious-metals-rally-250423" TargetMode="External"/><Relationship Id="rId37" Type="http://schemas.openxmlformats.org/officeDocument/2006/relationships/hyperlink" Target="https://www.pib.gov.in/PressNoteDetails.aspx?NoteId=155121&amp;ModuleId=3" TargetMode="External"/><Relationship Id="rId40" Type="http://schemas.openxmlformats.org/officeDocument/2006/relationships/hyperlink" Target="https://www.statista.com/statistics/263771/gross-domestic-product-gdp-in-india/" TargetMode="External"/><Relationship Id="rId45" Type="http://schemas.openxmlformats.org/officeDocument/2006/relationships/header" Target="head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comparably.com/brands/boohoo" TargetMode="External"/><Relationship Id="rId28" Type="http://schemas.openxmlformats.org/officeDocument/2006/relationships/hyperlink" Target="https://www.fibre2fashion.com/news/retail-industry/uk-s-boohoo-group-posts-1-06-bn-revenue-in-fy25-debenhams-rises-34--304837-newsdetails.htm" TargetMode="External"/><Relationship Id="rId36" Type="http://schemas.openxmlformats.org/officeDocument/2006/relationships/hyperlink" Target="https://www.marketingweek.com/big-transition-boohoo-group-marketing-strategy/" TargetMode="External"/><Relationship Id="rId10" Type="http://schemas.openxmlformats.org/officeDocument/2006/relationships/image" Target="media/image3.jpeg"/><Relationship Id="rId19" Type="http://schemas.openxmlformats.org/officeDocument/2006/relationships/image" Target="media/image7.png"/><Relationship Id="rId31" Type="http://schemas.openxmlformats.org/officeDocument/2006/relationships/hyperlink" Target="https://www.icsi.edu/ccgrt/research/bare-acts/corporate-laws/" TargetMode="External"/><Relationship Id="rId44" Type="http://schemas.openxmlformats.org/officeDocument/2006/relationships/hyperlink" Target="https://www.wrightresearch.in/encyclopedia/chapter-report/chapter-5-fast-fashion-industry-in-india-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companiesmarketcap.com/inr/boohoo-group/revenue/" TargetMode="External"/><Relationship Id="rId27" Type="http://schemas.openxmlformats.org/officeDocument/2006/relationships/hyperlink" Target="https://www.debenhamsgroup.com/investors/" TargetMode="External"/><Relationship Id="rId30" Type="http://schemas.openxmlformats.org/officeDocument/2006/relationships/hyperlink" Target="https://www.ibef.org/industry/ecommerce" TargetMode="External"/><Relationship Id="rId35" Type="http://schemas.openxmlformats.org/officeDocument/2006/relationships/hyperlink" Target="https://www.macrotrends.net/stocks/charts/BHOOY/boohoo-group-plc/financial-statements" TargetMode="External"/><Relationship Id="rId43" Type="http://schemas.openxmlformats.org/officeDocument/2006/relationships/hyperlink" Target="https://www.warehouse-logistics.com/57/3/13915/boohoo-elevates-its-game-with-retrofit-warehouse.html"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www.debenhamsgroup.com/files/results-centre/2024/boohoo-group-plc-annual-report-and-financial-statements-2024-v3.pdf" TargetMode="External"/><Relationship Id="rId33" Type="http://schemas.openxmlformats.org/officeDocument/2006/relationships/hyperlink" Target="https://www.lawyered.in/legal-disrupt/articles/why-environment-law-compliances-necessary-india-any-business/" TargetMode="External"/><Relationship Id="rId38" Type="http://schemas.openxmlformats.org/officeDocument/2006/relationships/hyperlink" Target="https://www.pib.gov.in/PressReleasePage.aspx?PRID=2186327" TargetMode="External"/><Relationship Id="rId46" Type="http://schemas.openxmlformats.org/officeDocument/2006/relationships/footer" Target="footer1.xml"/><Relationship Id="rId20" Type="http://schemas.openxmlformats.org/officeDocument/2006/relationships/hyperlink" Target="https://www.business-standard.com/industry/news/indian-it-industry-likely-to-cross-300-billion-in-fy26-says-nasscom-125022400908_1.html" TargetMode="External"/><Relationship Id="rId41" Type="http://schemas.openxmlformats.org/officeDocument/2006/relationships/hyperlink" Target="https://www.theinterline.com/2023/10/25/global-growth-in-uncertain-times-boohoos-wholesale-technology-journe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3FDCBC-5206-4410-8FD6-397E21BB91B1}"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GB"/>
        </a:p>
      </dgm:t>
    </dgm:pt>
    <dgm:pt modelId="{D2F9F18C-A9D3-490C-9C73-95DDC4BA565E}">
      <dgm:prSet phldrT="[Text]"/>
      <dgm:spPr/>
      <dgm:t>
        <a:bodyPr/>
        <a:lstStyle/>
        <a:p>
          <a:pPr algn="ctr">
            <a:buNone/>
          </a:pPr>
          <a:r>
            <a:rPr lang="en-GB" b="1"/>
            <a:t>Exporting</a:t>
          </a:r>
          <a:endParaRPr lang="en-GB"/>
        </a:p>
      </dgm:t>
    </dgm:pt>
    <dgm:pt modelId="{D807F3F3-823A-4702-9E20-B4AF094AB292}" type="parTrans" cxnId="{BCDA3F04-28AB-4FC3-98F1-90039378CCA7}">
      <dgm:prSet/>
      <dgm:spPr/>
      <dgm:t>
        <a:bodyPr/>
        <a:lstStyle/>
        <a:p>
          <a:pPr algn="ctr"/>
          <a:endParaRPr lang="en-GB"/>
        </a:p>
      </dgm:t>
    </dgm:pt>
    <dgm:pt modelId="{29B69962-C6E0-4978-BF41-3B4FB8AE56D6}" type="sibTrans" cxnId="{BCDA3F04-28AB-4FC3-98F1-90039378CCA7}">
      <dgm:prSet/>
      <dgm:spPr/>
      <dgm:t>
        <a:bodyPr/>
        <a:lstStyle/>
        <a:p>
          <a:pPr algn="ctr"/>
          <a:endParaRPr lang="en-GB"/>
        </a:p>
      </dgm:t>
    </dgm:pt>
    <dgm:pt modelId="{9DD6EC6C-76E8-4437-8322-2E7A2A17B325}">
      <dgm:prSet/>
      <dgm:spPr/>
      <dgm:t>
        <a:bodyPr/>
        <a:lstStyle/>
        <a:p>
          <a:pPr algn="ctr">
            <a:buNone/>
          </a:pPr>
          <a:r>
            <a:rPr lang="en-GB" b="1"/>
            <a:t>Licensing</a:t>
          </a:r>
          <a:endParaRPr lang="en-GB"/>
        </a:p>
      </dgm:t>
    </dgm:pt>
    <dgm:pt modelId="{9D3A230B-2F54-4836-B4B3-DDB427B11973}" type="parTrans" cxnId="{4199C011-30A9-432F-BDF2-F7F83FDED090}">
      <dgm:prSet/>
      <dgm:spPr/>
      <dgm:t>
        <a:bodyPr/>
        <a:lstStyle/>
        <a:p>
          <a:pPr algn="ctr"/>
          <a:endParaRPr lang="en-GB"/>
        </a:p>
      </dgm:t>
    </dgm:pt>
    <dgm:pt modelId="{A4AC59BB-3CB3-4A52-BE39-5350BDD160FD}" type="sibTrans" cxnId="{4199C011-30A9-432F-BDF2-F7F83FDED090}">
      <dgm:prSet/>
      <dgm:spPr/>
      <dgm:t>
        <a:bodyPr/>
        <a:lstStyle/>
        <a:p>
          <a:pPr algn="ctr"/>
          <a:endParaRPr lang="en-GB"/>
        </a:p>
      </dgm:t>
    </dgm:pt>
    <dgm:pt modelId="{E718FF26-ACBB-46CC-823A-974BBBC9A587}">
      <dgm:prSet/>
      <dgm:spPr/>
      <dgm:t>
        <a:bodyPr/>
        <a:lstStyle/>
        <a:p>
          <a:pPr algn="ctr">
            <a:buNone/>
          </a:pPr>
          <a:r>
            <a:rPr lang="en-GB" b="1"/>
            <a:t>Franchising</a:t>
          </a:r>
          <a:endParaRPr lang="en-GB"/>
        </a:p>
      </dgm:t>
    </dgm:pt>
    <dgm:pt modelId="{6F8515F7-A569-42EF-A34F-37DB24F1391E}" type="parTrans" cxnId="{033B6236-78F3-4F6A-B5F8-1660701A3717}">
      <dgm:prSet/>
      <dgm:spPr/>
      <dgm:t>
        <a:bodyPr/>
        <a:lstStyle/>
        <a:p>
          <a:pPr algn="ctr"/>
          <a:endParaRPr lang="en-GB"/>
        </a:p>
      </dgm:t>
    </dgm:pt>
    <dgm:pt modelId="{C10040BF-5AFF-40C2-B166-782BFDDE6B74}" type="sibTrans" cxnId="{033B6236-78F3-4F6A-B5F8-1660701A3717}">
      <dgm:prSet/>
      <dgm:spPr/>
      <dgm:t>
        <a:bodyPr/>
        <a:lstStyle/>
        <a:p>
          <a:pPr algn="ctr"/>
          <a:endParaRPr lang="en-GB"/>
        </a:p>
      </dgm:t>
    </dgm:pt>
    <dgm:pt modelId="{D4408720-23DC-4DA9-B107-C9CE0ABCC20D}">
      <dgm:prSet/>
      <dgm:spPr/>
      <dgm:t>
        <a:bodyPr/>
        <a:lstStyle/>
        <a:p>
          <a:pPr algn="ctr">
            <a:buNone/>
          </a:pPr>
          <a:r>
            <a:rPr lang="en-GB" b="1"/>
            <a:t>Joint Ventures</a:t>
          </a:r>
          <a:endParaRPr lang="en-GB"/>
        </a:p>
      </dgm:t>
    </dgm:pt>
    <dgm:pt modelId="{8C69916B-3702-4D85-85F5-0A91313CBD02}" type="parTrans" cxnId="{A4056F48-C706-42B8-9B30-8DFFF0E92017}">
      <dgm:prSet/>
      <dgm:spPr/>
      <dgm:t>
        <a:bodyPr/>
        <a:lstStyle/>
        <a:p>
          <a:pPr algn="ctr"/>
          <a:endParaRPr lang="en-GB"/>
        </a:p>
      </dgm:t>
    </dgm:pt>
    <dgm:pt modelId="{92018847-0528-48D8-9657-3D82CEAED51C}" type="sibTrans" cxnId="{A4056F48-C706-42B8-9B30-8DFFF0E92017}">
      <dgm:prSet/>
      <dgm:spPr/>
      <dgm:t>
        <a:bodyPr/>
        <a:lstStyle/>
        <a:p>
          <a:pPr algn="ctr"/>
          <a:endParaRPr lang="en-GB"/>
        </a:p>
      </dgm:t>
    </dgm:pt>
    <dgm:pt modelId="{B38DCCF1-7962-4E87-876D-0B989964925E}">
      <dgm:prSet/>
      <dgm:spPr/>
      <dgm:t>
        <a:bodyPr/>
        <a:lstStyle/>
        <a:p>
          <a:pPr algn="ctr">
            <a:buNone/>
          </a:pPr>
          <a:r>
            <a:rPr lang="en-GB" b="1"/>
            <a:t>Wholly Owned Subsidiaries </a:t>
          </a:r>
          <a:endParaRPr lang="en-GB"/>
        </a:p>
      </dgm:t>
    </dgm:pt>
    <dgm:pt modelId="{3B3B8B89-E969-4574-BC4D-4A2DBF5D31A5}" type="parTrans" cxnId="{EE3AC0E4-93D9-4993-BFF1-2D176E609784}">
      <dgm:prSet/>
      <dgm:spPr/>
      <dgm:t>
        <a:bodyPr/>
        <a:lstStyle/>
        <a:p>
          <a:pPr algn="ctr"/>
          <a:endParaRPr lang="en-GB"/>
        </a:p>
      </dgm:t>
    </dgm:pt>
    <dgm:pt modelId="{CC658ABB-E329-4E78-AC5C-211C79E9EF39}" type="sibTrans" cxnId="{EE3AC0E4-93D9-4993-BFF1-2D176E609784}">
      <dgm:prSet/>
      <dgm:spPr/>
      <dgm:t>
        <a:bodyPr/>
        <a:lstStyle/>
        <a:p>
          <a:pPr algn="ctr"/>
          <a:endParaRPr lang="en-GB"/>
        </a:p>
      </dgm:t>
    </dgm:pt>
    <dgm:pt modelId="{E35D8A6F-DEDB-4581-9B99-B1688F4CF9D1}" type="pres">
      <dgm:prSet presAssocID="{833FDCBC-5206-4410-8FD6-397E21BB91B1}" presName="linear" presStyleCnt="0">
        <dgm:presLayoutVars>
          <dgm:dir/>
          <dgm:animLvl val="lvl"/>
          <dgm:resizeHandles val="exact"/>
        </dgm:presLayoutVars>
      </dgm:prSet>
      <dgm:spPr/>
    </dgm:pt>
    <dgm:pt modelId="{23480D3D-93A3-48C4-9472-D782F8AF5712}" type="pres">
      <dgm:prSet presAssocID="{D2F9F18C-A9D3-490C-9C73-95DDC4BA565E}" presName="parentLin" presStyleCnt="0"/>
      <dgm:spPr/>
    </dgm:pt>
    <dgm:pt modelId="{6ED484D9-3B99-4592-87D3-805E2875C419}" type="pres">
      <dgm:prSet presAssocID="{D2F9F18C-A9D3-490C-9C73-95DDC4BA565E}" presName="parentLeftMargin" presStyleLbl="node1" presStyleIdx="0" presStyleCnt="5"/>
      <dgm:spPr/>
    </dgm:pt>
    <dgm:pt modelId="{9AF5EB1B-D9A1-4FCB-985B-FE4EE4568E9F}" type="pres">
      <dgm:prSet presAssocID="{D2F9F18C-A9D3-490C-9C73-95DDC4BA565E}" presName="parentText" presStyleLbl="node1" presStyleIdx="0" presStyleCnt="5">
        <dgm:presLayoutVars>
          <dgm:chMax val="0"/>
          <dgm:bulletEnabled val="1"/>
        </dgm:presLayoutVars>
      </dgm:prSet>
      <dgm:spPr/>
    </dgm:pt>
    <dgm:pt modelId="{48E7CB44-D0A7-48E3-8990-E7DD026CD575}" type="pres">
      <dgm:prSet presAssocID="{D2F9F18C-A9D3-490C-9C73-95DDC4BA565E}" presName="negativeSpace" presStyleCnt="0"/>
      <dgm:spPr/>
    </dgm:pt>
    <dgm:pt modelId="{E23AC29F-EA4D-4669-957E-45ABA9AE912D}" type="pres">
      <dgm:prSet presAssocID="{D2F9F18C-A9D3-490C-9C73-95DDC4BA565E}" presName="childText" presStyleLbl="conFgAcc1" presStyleIdx="0" presStyleCnt="5">
        <dgm:presLayoutVars>
          <dgm:bulletEnabled val="1"/>
        </dgm:presLayoutVars>
      </dgm:prSet>
      <dgm:spPr/>
    </dgm:pt>
    <dgm:pt modelId="{8B8352BF-0B96-4D27-8433-8A9B16C1DCBF}" type="pres">
      <dgm:prSet presAssocID="{29B69962-C6E0-4978-BF41-3B4FB8AE56D6}" presName="spaceBetweenRectangles" presStyleCnt="0"/>
      <dgm:spPr/>
    </dgm:pt>
    <dgm:pt modelId="{95939B82-A49D-4D0A-85B5-228096199F35}" type="pres">
      <dgm:prSet presAssocID="{9DD6EC6C-76E8-4437-8322-2E7A2A17B325}" presName="parentLin" presStyleCnt="0"/>
      <dgm:spPr/>
    </dgm:pt>
    <dgm:pt modelId="{9F390CB9-1622-4650-94BB-5A3E6C311AE3}" type="pres">
      <dgm:prSet presAssocID="{9DD6EC6C-76E8-4437-8322-2E7A2A17B325}" presName="parentLeftMargin" presStyleLbl="node1" presStyleIdx="0" presStyleCnt="5"/>
      <dgm:spPr/>
    </dgm:pt>
    <dgm:pt modelId="{A51D3EAB-4A80-4871-985A-F1495295EA1B}" type="pres">
      <dgm:prSet presAssocID="{9DD6EC6C-76E8-4437-8322-2E7A2A17B325}" presName="parentText" presStyleLbl="node1" presStyleIdx="1" presStyleCnt="5">
        <dgm:presLayoutVars>
          <dgm:chMax val="0"/>
          <dgm:bulletEnabled val="1"/>
        </dgm:presLayoutVars>
      </dgm:prSet>
      <dgm:spPr/>
    </dgm:pt>
    <dgm:pt modelId="{E910F7C0-6DCA-42F9-9BDB-AB7F2E1F4850}" type="pres">
      <dgm:prSet presAssocID="{9DD6EC6C-76E8-4437-8322-2E7A2A17B325}" presName="negativeSpace" presStyleCnt="0"/>
      <dgm:spPr/>
    </dgm:pt>
    <dgm:pt modelId="{5EB16910-617E-43B7-9E97-A53353258D35}" type="pres">
      <dgm:prSet presAssocID="{9DD6EC6C-76E8-4437-8322-2E7A2A17B325}" presName="childText" presStyleLbl="conFgAcc1" presStyleIdx="1" presStyleCnt="5">
        <dgm:presLayoutVars>
          <dgm:bulletEnabled val="1"/>
        </dgm:presLayoutVars>
      </dgm:prSet>
      <dgm:spPr/>
    </dgm:pt>
    <dgm:pt modelId="{C56AAF25-4315-4A86-8948-6806D99F5DDE}" type="pres">
      <dgm:prSet presAssocID="{A4AC59BB-3CB3-4A52-BE39-5350BDD160FD}" presName="spaceBetweenRectangles" presStyleCnt="0"/>
      <dgm:spPr/>
    </dgm:pt>
    <dgm:pt modelId="{78A8A3CE-8B88-43D4-9128-587A075EAC7C}" type="pres">
      <dgm:prSet presAssocID="{E718FF26-ACBB-46CC-823A-974BBBC9A587}" presName="parentLin" presStyleCnt="0"/>
      <dgm:spPr/>
    </dgm:pt>
    <dgm:pt modelId="{95E08551-0249-437C-8254-C18996248510}" type="pres">
      <dgm:prSet presAssocID="{E718FF26-ACBB-46CC-823A-974BBBC9A587}" presName="parentLeftMargin" presStyleLbl="node1" presStyleIdx="1" presStyleCnt="5"/>
      <dgm:spPr/>
    </dgm:pt>
    <dgm:pt modelId="{2E513D43-7E6F-451B-BF11-04BD72A839ED}" type="pres">
      <dgm:prSet presAssocID="{E718FF26-ACBB-46CC-823A-974BBBC9A587}" presName="parentText" presStyleLbl="node1" presStyleIdx="2" presStyleCnt="5">
        <dgm:presLayoutVars>
          <dgm:chMax val="0"/>
          <dgm:bulletEnabled val="1"/>
        </dgm:presLayoutVars>
      </dgm:prSet>
      <dgm:spPr/>
    </dgm:pt>
    <dgm:pt modelId="{830B4C0F-5E3D-433D-B710-C42461EE9E1C}" type="pres">
      <dgm:prSet presAssocID="{E718FF26-ACBB-46CC-823A-974BBBC9A587}" presName="negativeSpace" presStyleCnt="0"/>
      <dgm:spPr/>
    </dgm:pt>
    <dgm:pt modelId="{4103B10E-7B92-4386-953D-BADBEF5BC119}" type="pres">
      <dgm:prSet presAssocID="{E718FF26-ACBB-46CC-823A-974BBBC9A587}" presName="childText" presStyleLbl="conFgAcc1" presStyleIdx="2" presStyleCnt="5">
        <dgm:presLayoutVars>
          <dgm:bulletEnabled val="1"/>
        </dgm:presLayoutVars>
      </dgm:prSet>
      <dgm:spPr/>
    </dgm:pt>
    <dgm:pt modelId="{247D61E4-F167-46A0-A035-2D177302A034}" type="pres">
      <dgm:prSet presAssocID="{C10040BF-5AFF-40C2-B166-782BFDDE6B74}" presName="spaceBetweenRectangles" presStyleCnt="0"/>
      <dgm:spPr/>
    </dgm:pt>
    <dgm:pt modelId="{A6CC0656-EC16-4048-A7D5-7E54085E15CF}" type="pres">
      <dgm:prSet presAssocID="{D4408720-23DC-4DA9-B107-C9CE0ABCC20D}" presName="parentLin" presStyleCnt="0"/>
      <dgm:spPr/>
    </dgm:pt>
    <dgm:pt modelId="{0B497039-1215-4B29-B5C2-A42A0F1715AC}" type="pres">
      <dgm:prSet presAssocID="{D4408720-23DC-4DA9-B107-C9CE0ABCC20D}" presName="parentLeftMargin" presStyleLbl="node1" presStyleIdx="2" presStyleCnt="5"/>
      <dgm:spPr/>
    </dgm:pt>
    <dgm:pt modelId="{912331A6-36E0-46CB-B24C-E88737D3C6EE}" type="pres">
      <dgm:prSet presAssocID="{D4408720-23DC-4DA9-B107-C9CE0ABCC20D}" presName="parentText" presStyleLbl="node1" presStyleIdx="3" presStyleCnt="5">
        <dgm:presLayoutVars>
          <dgm:chMax val="0"/>
          <dgm:bulletEnabled val="1"/>
        </dgm:presLayoutVars>
      </dgm:prSet>
      <dgm:spPr/>
    </dgm:pt>
    <dgm:pt modelId="{4D6FF763-610D-464D-8369-AB374B966042}" type="pres">
      <dgm:prSet presAssocID="{D4408720-23DC-4DA9-B107-C9CE0ABCC20D}" presName="negativeSpace" presStyleCnt="0"/>
      <dgm:spPr/>
    </dgm:pt>
    <dgm:pt modelId="{89C14D0A-9259-4DBD-B6F3-60B120B629B6}" type="pres">
      <dgm:prSet presAssocID="{D4408720-23DC-4DA9-B107-C9CE0ABCC20D}" presName="childText" presStyleLbl="conFgAcc1" presStyleIdx="3" presStyleCnt="5">
        <dgm:presLayoutVars>
          <dgm:bulletEnabled val="1"/>
        </dgm:presLayoutVars>
      </dgm:prSet>
      <dgm:spPr/>
    </dgm:pt>
    <dgm:pt modelId="{44FBC560-A33D-4D00-B179-48C3C0268A4C}" type="pres">
      <dgm:prSet presAssocID="{92018847-0528-48D8-9657-3D82CEAED51C}" presName="spaceBetweenRectangles" presStyleCnt="0"/>
      <dgm:spPr/>
    </dgm:pt>
    <dgm:pt modelId="{0DFA34F3-6698-414D-876A-D57589B79201}" type="pres">
      <dgm:prSet presAssocID="{B38DCCF1-7962-4E87-876D-0B989964925E}" presName="parentLin" presStyleCnt="0"/>
      <dgm:spPr/>
    </dgm:pt>
    <dgm:pt modelId="{6721DFB2-08AB-4955-B787-56EAE6525EDB}" type="pres">
      <dgm:prSet presAssocID="{B38DCCF1-7962-4E87-876D-0B989964925E}" presName="parentLeftMargin" presStyleLbl="node1" presStyleIdx="3" presStyleCnt="5"/>
      <dgm:spPr/>
    </dgm:pt>
    <dgm:pt modelId="{C5072791-18AD-40A2-B47D-3B1F284BC307}" type="pres">
      <dgm:prSet presAssocID="{B38DCCF1-7962-4E87-876D-0B989964925E}" presName="parentText" presStyleLbl="node1" presStyleIdx="4" presStyleCnt="5">
        <dgm:presLayoutVars>
          <dgm:chMax val="0"/>
          <dgm:bulletEnabled val="1"/>
        </dgm:presLayoutVars>
      </dgm:prSet>
      <dgm:spPr/>
    </dgm:pt>
    <dgm:pt modelId="{FB8C4062-80B4-4F41-A801-27B0706662EE}" type="pres">
      <dgm:prSet presAssocID="{B38DCCF1-7962-4E87-876D-0B989964925E}" presName="negativeSpace" presStyleCnt="0"/>
      <dgm:spPr/>
    </dgm:pt>
    <dgm:pt modelId="{5C3951C0-D7D0-47DD-975E-B11AA9599700}" type="pres">
      <dgm:prSet presAssocID="{B38DCCF1-7962-4E87-876D-0B989964925E}" presName="childText" presStyleLbl="conFgAcc1" presStyleIdx="4" presStyleCnt="5">
        <dgm:presLayoutVars>
          <dgm:bulletEnabled val="1"/>
        </dgm:presLayoutVars>
      </dgm:prSet>
      <dgm:spPr/>
    </dgm:pt>
  </dgm:ptLst>
  <dgm:cxnLst>
    <dgm:cxn modelId="{BCDA3F04-28AB-4FC3-98F1-90039378CCA7}" srcId="{833FDCBC-5206-4410-8FD6-397E21BB91B1}" destId="{D2F9F18C-A9D3-490C-9C73-95DDC4BA565E}" srcOrd="0" destOrd="0" parTransId="{D807F3F3-823A-4702-9E20-B4AF094AB292}" sibTransId="{29B69962-C6E0-4978-BF41-3B4FB8AE56D6}"/>
    <dgm:cxn modelId="{4199C011-30A9-432F-BDF2-F7F83FDED090}" srcId="{833FDCBC-5206-4410-8FD6-397E21BB91B1}" destId="{9DD6EC6C-76E8-4437-8322-2E7A2A17B325}" srcOrd="1" destOrd="0" parTransId="{9D3A230B-2F54-4836-B4B3-DDB427B11973}" sibTransId="{A4AC59BB-3CB3-4A52-BE39-5350BDD160FD}"/>
    <dgm:cxn modelId="{14B0AB28-7388-4BC0-B805-64B6ABF34AED}" type="presOf" srcId="{9DD6EC6C-76E8-4437-8322-2E7A2A17B325}" destId="{A51D3EAB-4A80-4871-985A-F1495295EA1B}" srcOrd="1" destOrd="0" presId="urn:microsoft.com/office/officeart/2005/8/layout/list1"/>
    <dgm:cxn modelId="{033B6236-78F3-4F6A-B5F8-1660701A3717}" srcId="{833FDCBC-5206-4410-8FD6-397E21BB91B1}" destId="{E718FF26-ACBB-46CC-823A-974BBBC9A587}" srcOrd="2" destOrd="0" parTransId="{6F8515F7-A569-42EF-A34F-37DB24F1391E}" sibTransId="{C10040BF-5AFF-40C2-B166-782BFDDE6B74}"/>
    <dgm:cxn modelId="{106C3C3B-AE76-4E30-93F0-7F8D3B535101}" type="presOf" srcId="{D4408720-23DC-4DA9-B107-C9CE0ABCC20D}" destId="{0B497039-1215-4B29-B5C2-A42A0F1715AC}" srcOrd="0" destOrd="0" presId="urn:microsoft.com/office/officeart/2005/8/layout/list1"/>
    <dgm:cxn modelId="{911CCD3D-0E21-47CA-A4CD-7C574ED6CC50}" type="presOf" srcId="{B38DCCF1-7962-4E87-876D-0B989964925E}" destId="{C5072791-18AD-40A2-B47D-3B1F284BC307}" srcOrd="1" destOrd="0" presId="urn:microsoft.com/office/officeart/2005/8/layout/list1"/>
    <dgm:cxn modelId="{5011755D-DD6C-4469-8903-05CF938AE5B4}" type="presOf" srcId="{B38DCCF1-7962-4E87-876D-0B989964925E}" destId="{6721DFB2-08AB-4955-B787-56EAE6525EDB}" srcOrd="0" destOrd="0" presId="urn:microsoft.com/office/officeart/2005/8/layout/list1"/>
    <dgm:cxn modelId="{8F04AF46-151C-44A2-954B-BBC86EAAC443}" type="presOf" srcId="{833FDCBC-5206-4410-8FD6-397E21BB91B1}" destId="{E35D8A6F-DEDB-4581-9B99-B1688F4CF9D1}" srcOrd="0" destOrd="0" presId="urn:microsoft.com/office/officeart/2005/8/layout/list1"/>
    <dgm:cxn modelId="{A4056F48-C706-42B8-9B30-8DFFF0E92017}" srcId="{833FDCBC-5206-4410-8FD6-397E21BB91B1}" destId="{D4408720-23DC-4DA9-B107-C9CE0ABCC20D}" srcOrd="3" destOrd="0" parTransId="{8C69916B-3702-4D85-85F5-0A91313CBD02}" sibTransId="{92018847-0528-48D8-9657-3D82CEAED51C}"/>
    <dgm:cxn modelId="{10EDC487-7D0E-4DFD-84C2-6CA0E54BF9A1}" type="presOf" srcId="{E718FF26-ACBB-46CC-823A-974BBBC9A587}" destId="{2E513D43-7E6F-451B-BF11-04BD72A839ED}" srcOrd="1" destOrd="0" presId="urn:microsoft.com/office/officeart/2005/8/layout/list1"/>
    <dgm:cxn modelId="{BFF5D190-1F82-44FA-AA3E-83FAE6014B04}" type="presOf" srcId="{D2F9F18C-A9D3-490C-9C73-95DDC4BA565E}" destId="{6ED484D9-3B99-4592-87D3-805E2875C419}" srcOrd="0" destOrd="0" presId="urn:microsoft.com/office/officeart/2005/8/layout/list1"/>
    <dgm:cxn modelId="{8901AFB1-33D7-4CBD-8C18-37EE166296DF}" type="presOf" srcId="{9DD6EC6C-76E8-4437-8322-2E7A2A17B325}" destId="{9F390CB9-1622-4650-94BB-5A3E6C311AE3}" srcOrd="0" destOrd="0" presId="urn:microsoft.com/office/officeart/2005/8/layout/list1"/>
    <dgm:cxn modelId="{5E596ABB-31BA-4EDB-B566-A4E04F9FC76A}" type="presOf" srcId="{D2F9F18C-A9D3-490C-9C73-95DDC4BA565E}" destId="{9AF5EB1B-D9A1-4FCB-985B-FE4EE4568E9F}" srcOrd="1" destOrd="0" presId="urn:microsoft.com/office/officeart/2005/8/layout/list1"/>
    <dgm:cxn modelId="{66CAC5C0-1210-4368-A276-A51B14EC46C8}" type="presOf" srcId="{D4408720-23DC-4DA9-B107-C9CE0ABCC20D}" destId="{912331A6-36E0-46CB-B24C-E88737D3C6EE}" srcOrd="1" destOrd="0" presId="urn:microsoft.com/office/officeart/2005/8/layout/list1"/>
    <dgm:cxn modelId="{EE3AC0E4-93D9-4993-BFF1-2D176E609784}" srcId="{833FDCBC-5206-4410-8FD6-397E21BB91B1}" destId="{B38DCCF1-7962-4E87-876D-0B989964925E}" srcOrd="4" destOrd="0" parTransId="{3B3B8B89-E969-4574-BC4D-4A2DBF5D31A5}" sibTransId="{CC658ABB-E329-4E78-AC5C-211C79E9EF39}"/>
    <dgm:cxn modelId="{13B332FC-A81F-4497-9FDB-614B591DA32D}" type="presOf" srcId="{E718FF26-ACBB-46CC-823A-974BBBC9A587}" destId="{95E08551-0249-437C-8254-C18996248510}" srcOrd="0" destOrd="0" presId="urn:microsoft.com/office/officeart/2005/8/layout/list1"/>
    <dgm:cxn modelId="{858F5706-18A9-4765-9CA2-FAC08CE2CE41}" type="presParOf" srcId="{E35D8A6F-DEDB-4581-9B99-B1688F4CF9D1}" destId="{23480D3D-93A3-48C4-9472-D782F8AF5712}" srcOrd="0" destOrd="0" presId="urn:microsoft.com/office/officeart/2005/8/layout/list1"/>
    <dgm:cxn modelId="{D13BBC46-43DD-4CA8-A42B-A90D00B9F16F}" type="presParOf" srcId="{23480D3D-93A3-48C4-9472-D782F8AF5712}" destId="{6ED484D9-3B99-4592-87D3-805E2875C419}" srcOrd="0" destOrd="0" presId="urn:microsoft.com/office/officeart/2005/8/layout/list1"/>
    <dgm:cxn modelId="{1E41B67E-20C9-4A97-B9AB-CF919473E74C}" type="presParOf" srcId="{23480D3D-93A3-48C4-9472-D782F8AF5712}" destId="{9AF5EB1B-D9A1-4FCB-985B-FE4EE4568E9F}" srcOrd="1" destOrd="0" presId="urn:microsoft.com/office/officeart/2005/8/layout/list1"/>
    <dgm:cxn modelId="{266EC8A1-1D5D-4A17-BEA0-F324A4CB1782}" type="presParOf" srcId="{E35D8A6F-DEDB-4581-9B99-B1688F4CF9D1}" destId="{48E7CB44-D0A7-48E3-8990-E7DD026CD575}" srcOrd="1" destOrd="0" presId="urn:microsoft.com/office/officeart/2005/8/layout/list1"/>
    <dgm:cxn modelId="{D11C4F16-FE2C-492A-AD60-9BED7C730258}" type="presParOf" srcId="{E35D8A6F-DEDB-4581-9B99-B1688F4CF9D1}" destId="{E23AC29F-EA4D-4669-957E-45ABA9AE912D}" srcOrd="2" destOrd="0" presId="urn:microsoft.com/office/officeart/2005/8/layout/list1"/>
    <dgm:cxn modelId="{6C37E04C-5417-4FDF-B9A1-7D64EA9D97B7}" type="presParOf" srcId="{E35D8A6F-DEDB-4581-9B99-B1688F4CF9D1}" destId="{8B8352BF-0B96-4D27-8433-8A9B16C1DCBF}" srcOrd="3" destOrd="0" presId="urn:microsoft.com/office/officeart/2005/8/layout/list1"/>
    <dgm:cxn modelId="{C8EEC2EF-F238-45CF-B04D-763617C651D2}" type="presParOf" srcId="{E35D8A6F-DEDB-4581-9B99-B1688F4CF9D1}" destId="{95939B82-A49D-4D0A-85B5-228096199F35}" srcOrd="4" destOrd="0" presId="urn:microsoft.com/office/officeart/2005/8/layout/list1"/>
    <dgm:cxn modelId="{E5AEB369-2CE4-45FF-86D7-A6A4D7936029}" type="presParOf" srcId="{95939B82-A49D-4D0A-85B5-228096199F35}" destId="{9F390CB9-1622-4650-94BB-5A3E6C311AE3}" srcOrd="0" destOrd="0" presId="urn:microsoft.com/office/officeart/2005/8/layout/list1"/>
    <dgm:cxn modelId="{699C3288-B76F-4692-A3EA-D2E9B959A792}" type="presParOf" srcId="{95939B82-A49D-4D0A-85B5-228096199F35}" destId="{A51D3EAB-4A80-4871-985A-F1495295EA1B}" srcOrd="1" destOrd="0" presId="urn:microsoft.com/office/officeart/2005/8/layout/list1"/>
    <dgm:cxn modelId="{AB7AB847-4E51-4D24-985A-D9AF39A58F66}" type="presParOf" srcId="{E35D8A6F-DEDB-4581-9B99-B1688F4CF9D1}" destId="{E910F7C0-6DCA-42F9-9BDB-AB7F2E1F4850}" srcOrd="5" destOrd="0" presId="urn:microsoft.com/office/officeart/2005/8/layout/list1"/>
    <dgm:cxn modelId="{59DF9CF1-82BA-4D75-9F8D-7866BD298907}" type="presParOf" srcId="{E35D8A6F-DEDB-4581-9B99-B1688F4CF9D1}" destId="{5EB16910-617E-43B7-9E97-A53353258D35}" srcOrd="6" destOrd="0" presId="urn:microsoft.com/office/officeart/2005/8/layout/list1"/>
    <dgm:cxn modelId="{78F614BA-113C-4AE1-A93B-A44CEC8A9080}" type="presParOf" srcId="{E35D8A6F-DEDB-4581-9B99-B1688F4CF9D1}" destId="{C56AAF25-4315-4A86-8948-6806D99F5DDE}" srcOrd="7" destOrd="0" presId="urn:microsoft.com/office/officeart/2005/8/layout/list1"/>
    <dgm:cxn modelId="{017DEF5A-3DA1-4F4D-AFEF-5FC94F4BF834}" type="presParOf" srcId="{E35D8A6F-DEDB-4581-9B99-B1688F4CF9D1}" destId="{78A8A3CE-8B88-43D4-9128-587A075EAC7C}" srcOrd="8" destOrd="0" presId="urn:microsoft.com/office/officeart/2005/8/layout/list1"/>
    <dgm:cxn modelId="{1C460FBC-B717-48F6-8EAA-EAA80B287C52}" type="presParOf" srcId="{78A8A3CE-8B88-43D4-9128-587A075EAC7C}" destId="{95E08551-0249-437C-8254-C18996248510}" srcOrd="0" destOrd="0" presId="urn:microsoft.com/office/officeart/2005/8/layout/list1"/>
    <dgm:cxn modelId="{C1652F83-2476-4D1D-967D-E5606C80C2C1}" type="presParOf" srcId="{78A8A3CE-8B88-43D4-9128-587A075EAC7C}" destId="{2E513D43-7E6F-451B-BF11-04BD72A839ED}" srcOrd="1" destOrd="0" presId="urn:microsoft.com/office/officeart/2005/8/layout/list1"/>
    <dgm:cxn modelId="{B2F3C9CE-685E-4F75-AB88-F40C9AA47443}" type="presParOf" srcId="{E35D8A6F-DEDB-4581-9B99-B1688F4CF9D1}" destId="{830B4C0F-5E3D-433D-B710-C42461EE9E1C}" srcOrd="9" destOrd="0" presId="urn:microsoft.com/office/officeart/2005/8/layout/list1"/>
    <dgm:cxn modelId="{C2B13CF9-4651-43A7-A2CF-49E5102705FE}" type="presParOf" srcId="{E35D8A6F-DEDB-4581-9B99-B1688F4CF9D1}" destId="{4103B10E-7B92-4386-953D-BADBEF5BC119}" srcOrd="10" destOrd="0" presId="urn:microsoft.com/office/officeart/2005/8/layout/list1"/>
    <dgm:cxn modelId="{1BCD27B2-16A6-40E4-BCBF-69C4FE856338}" type="presParOf" srcId="{E35D8A6F-DEDB-4581-9B99-B1688F4CF9D1}" destId="{247D61E4-F167-46A0-A035-2D177302A034}" srcOrd="11" destOrd="0" presId="urn:microsoft.com/office/officeart/2005/8/layout/list1"/>
    <dgm:cxn modelId="{861E84D3-B497-4D74-819B-5FCE5F560F8B}" type="presParOf" srcId="{E35D8A6F-DEDB-4581-9B99-B1688F4CF9D1}" destId="{A6CC0656-EC16-4048-A7D5-7E54085E15CF}" srcOrd="12" destOrd="0" presId="urn:microsoft.com/office/officeart/2005/8/layout/list1"/>
    <dgm:cxn modelId="{45F53D46-6C72-418F-9888-AE54BCA24F7C}" type="presParOf" srcId="{A6CC0656-EC16-4048-A7D5-7E54085E15CF}" destId="{0B497039-1215-4B29-B5C2-A42A0F1715AC}" srcOrd="0" destOrd="0" presId="urn:microsoft.com/office/officeart/2005/8/layout/list1"/>
    <dgm:cxn modelId="{0F0C565B-E6F2-442C-B5A6-EF4F963120F0}" type="presParOf" srcId="{A6CC0656-EC16-4048-A7D5-7E54085E15CF}" destId="{912331A6-36E0-46CB-B24C-E88737D3C6EE}" srcOrd="1" destOrd="0" presId="urn:microsoft.com/office/officeart/2005/8/layout/list1"/>
    <dgm:cxn modelId="{97AA1C0C-39E3-45EC-9EA1-2764732B2C4B}" type="presParOf" srcId="{E35D8A6F-DEDB-4581-9B99-B1688F4CF9D1}" destId="{4D6FF763-610D-464D-8369-AB374B966042}" srcOrd="13" destOrd="0" presId="urn:microsoft.com/office/officeart/2005/8/layout/list1"/>
    <dgm:cxn modelId="{B7BB73D0-FC62-404D-8EA2-AA4FDB110793}" type="presParOf" srcId="{E35D8A6F-DEDB-4581-9B99-B1688F4CF9D1}" destId="{89C14D0A-9259-4DBD-B6F3-60B120B629B6}" srcOrd="14" destOrd="0" presId="urn:microsoft.com/office/officeart/2005/8/layout/list1"/>
    <dgm:cxn modelId="{3A6FD843-9919-40F7-9747-8FEFB7F21CCE}" type="presParOf" srcId="{E35D8A6F-DEDB-4581-9B99-B1688F4CF9D1}" destId="{44FBC560-A33D-4D00-B179-48C3C0268A4C}" srcOrd="15" destOrd="0" presId="urn:microsoft.com/office/officeart/2005/8/layout/list1"/>
    <dgm:cxn modelId="{0534C0BC-E7BA-4F1A-ABAB-E89A1820AB5F}" type="presParOf" srcId="{E35D8A6F-DEDB-4581-9B99-B1688F4CF9D1}" destId="{0DFA34F3-6698-414D-876A-D57589B79201}" srcOrd="16" destOrd="0" presId="urn:microsoft.com/office/officeart/2005/8/layout/list1"/>
    <dgm:cxn modelId="{569D7151-4EF8-4C6D-ACB6-58EB048C9D8C}" type="presParOf" srcId="{0DFA34F3-6698-414D-876A-D57589B79201}" destId="{6721DFB2-08AB-4955-B787-56EAE6525EDB}" srcOrd="0" destOrd="0" presId="urn:microsoft.com/office/officeart/2005/8/layout/list1"/>
    <dgm:cxn modelId="{E07FAE09-AE4E-47A5-8E07-1B60EFE61880}" type="presParOf" srcId="{0DFA34F3-6698-414D-876A-D57589B79201}" destId="{C5072791-18AD-40A2-B47D-3B1F284BC307}" srcOrd="1" destOrd="0" presId="urn:microsoft.com/office/officeart/2005/8/layout/list1"/>
    <dgm:cxn modelId="{CBCA9C2D-4CA8-4C74-9F07-1DD4E671F3D7}" type="presParOf" srcId="{E35D8A6F-DEDB-4581-9B99-B1688F4CF9D1}" destId="{FB8C4062-80B4-4F41-A801-27B0706662EE}" srcOrd="17" destOrd="0" presId="urn:microsoft.com/office/officeart/2005/8/layout/list1"/>
    <dgm:cxn modelId="{BAE4A026-46D5-4EEF-8034-00C8490880ED}" type="presParOf" srcId="{E35D8A6F-DEDB-4581-9B99-B1688F4CF9D1}" destId="{5C3951C0-D7D0-47DD-975E-B11AA9599700}" srcOrd="18"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3AC29F-EA4D-4669-957E-45ABA9AE912D}">
      <dsp:nvSpPr>
        <dsp:cNvPr id="0" name=""/>
        <dsp:cNvSpPr/>
      </dsp:nvSpPr>
      <dsp:spPr>
        <a:xfrm>
          <a:off x="0" y="217627"/>
          <a:ext cx="4333875" cy="2268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AF5EB1B-D9A1-4FCB-985B-FE4EE4568E9F}">
      <dsp:nvSpPr>
        <dsp:cNvPr id="0" name=""/>
        <dsp:cNvSpPr/>
      </dsp:nvSpPr>
      <dsp:spPr>
        <a:xfrm>
          <a:off x="216693" y="84787"/>
          <a:ext cx="3033712" cy="26568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667" tIns="0" rIns="114667" bIns="0" numCol="1" spcCol="1270" anchor="ctr" anchorCtr="0">
          <a:noAutofit/>
        </a:bodyPr>
        <a:lstStyle/>
        <a:p>
          <a:pPr marL="0" lvl="0" indent="0" algn="ctr" defTabSz="400050">
            <a:lnSpc>
              <a:spcPct val="90000"/>
            </a:lnSpc>
            <a:spcBef>
              <a:spcPct val="0"/>
            </a:spcBef>
            <a:spcAft>
              <a:spcPct val="35000"/>
            </a:spcAft>
            <a:buNone/>
          </a:pPr>
          <a:r>
            <a:rPr lang="en-GB" sz="900" b="1" kern="1200"/>
            <a:t>Exporting</a:t>
          </a:r>
          <a:endParaRPr lang="en-GB" sz="900" kern="1200"/>
        </a:p>
      </dsp:txBody>
      <dsp:txXfrm>
        <a:off x="229662" y="97756"/>
        <a:ext cx="3007774" cy="239742"/>
      </dsp:txXfrm>
    </dsp:sp>
    <dsp:sp modelId="{5EB16910-617E-43B7-9E97-A53353258D35}">
      <dsp:nvSpPr>
        <dsp:cNvPr id="0" name=""/>
        <dsp:cNvSpPr/>
      </dsp:nvSpPr>
      <dsp:spPr>
        <a:xfrm>
          <a:off x="0" y="625867"/>
          <a:ext cx="4333875" cy="2268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51D3EAB-4A80-4871-985A-F1495295EA1B}">
      <dsp:nvSpPr>
        <dsp:cNvPr id="0" name=""/>
        <dsp:cNvSpPr/>
      </dsp:nvSpPr>
      <dsp:spPr>
        <a:xfrm>
          <a:off x="216693" y="493027"/>
          <a:ext cx="3033712" cy="26568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667" tIns="0" rIns="114667" bIns="0" numCol="1" spcCol="1270" anchor="ctr" anchorCtr="0">
          <a:noAutofit/>
        </a:bodyPr>
        <a:lstStyle/>
        <a:p>
          <a:pPr marL="0" lvl="0" indent="0" algn="ctr" defTabSz="400050">
            <a:lnSpc>
              <a:spcPct val="90000"/>
            </a:lnSpc>
            <a:spcBef>
              <a:spcPct val="0"/>
            </a:spcBef>
            <a:spcAft>
              <a:spcPct val="35000"/>
            </a:spcAft>
            <a:buNone/>
          </a:pPr>
          <a:r>
            <a:rPr lang="en-GB" sz="900" b="1" kern="1200"/>
            <a:t>Licensing</a:t>
          </a:r>
          <a:endParaRPr lang="en-GB" sz="900" kern="1200"/>
        </a:p>
      </dsp:txBody>
      <dsp:txXfrm>
        <a:off x="229662" y="505996"/>
        <a:ext cx="3007774" cy="239742"/>
      </dsp:txXfrm>
    </dsp:sp>
    <dsp:sp modelId="{4103B10E-7B92-4386-953D-BADBEF5BC119}">
      <dsp:nvSpPr>
        <dsp:cNvPr id="0" name=""/>
        <dsp:cNvSpPr/>
      </dsp:nvSpPr>
      <dsp:spPr>
        <a:xfrm>
          <a:off x="0" y="1034107"/>
          <a:ext cx="4333875" cy="2268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E513D43-7E6F-451B-BF11-04BD72A839ED}">
      <dsp:nvSpPr>
        <dsp:cNvPr id="0" name=""/>
        <dsp:cNvSpPr/>
      </dsp:nvSpPr>
      <dsp:spPr>
        <a:xfrm>
          <a:off x="216693" y="901267"/>
          <a:ext cx="3033712" cy="26568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667" tIns="0" rIns="114667" bIns="0" numCol="1" spcCol="1270" anchor="ctr" anchorCtr="0">
          <a:noAutofit/>
        </a:bodyPr>
        <a:lstStyle/>
        <a:p>
          <a:pPr marL="0" lvl="0" indent="0" algn="ctr" defTabSz="400050">
            <a:lnSpc>
              <a:spcPct val="90000"/>
            </a:lnSpc>
            <a:spcBef>
              <a:spcPct val="0"/>
            </a:spcBef>
            <a:spcAft>
              <a:spcPct val="35000"/>
            </a:spcAft>
            <a:buNone/>
          </a:pPr>
          <a:r>
            <a:rPr lang="en-GB" sz="900" b="1" kern="1200"/>
            <a:t>Franchising</a:t>
          </a:r>
          <a:endParaRPr lang="en-GB" sz="900" kern="1200"/>
        </a:p>
      </dsp:txBody>
      <dsp:txXfrm>
        <a:off x="229662" y="914236"/>
        <a:ext cx="3007774" cy="239742"/>
      </dsp:txXfrm>
    </dsp:sp>
    <dsp:sp modelId="{89C14D0A-9259-4DBD-B6F3-60B120B629B6}">
      <dsp:nvSpPr>
        <dsp:cNvPr id="0" name=""/>
        <dsp:cNvSpPr/>
      </dsp:nvSpPr>
      <dsp:spPr>
        <a:xfrm>
          <a:off x="0" y="1442347"/>
          <a:ext cx="4333875" cy="2268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12331A6-36E0-46CB-B24C-E88737D3C6EE}">
      <dsp:nvSpPr>
        <dsp:cNvPr id="0" name=""/>
        <dsp:cNvSpPr/>
      </dsp:nvSpPr>
      <dsp:spPr>
        <a:xfrm>
          <a:off x="216693" y="1309507"/>
          <a:ext cx="3033712" cy="26568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667" tIns="0" rIns="114667" bIns="0" numCol="1" spcCol="1270" anchor="ctr" anchorCtr="0">
          <a:noAutofit/>
        </a:bodyPr>
        <a:lstStyle/>
        <a:p>
          <a:pPr marL="0" lvl="0" indent="0" algn="ctr" defTabSz="400050">
            <a:lnSpc>
              <a:spcPct val="90000"/>
            </a:lnSpc>
            <a:spcBef>
              <a:spcPct val="0"/>
            </a:spcBef>
            <a:spcAft>
              <a:spcPct val="35000"/>
            </a:spcAft>
            <a:buNone/>
          </a:pPr>
          <a:r>
            <a:rPr lang="en-GB" sz="900" b="1" kern="1200"/>
            <a:t>Joint Ventures</a:t>
          </a:r>
          <a:endParaRPr lang="en-GB" sz="900" kern="1200"/>
        </a:p>
      </dsp:txBody>
      <dsp:txXfrm>
        <a:off x="229662" y="1322476"/>
        <a:ext cx="3007774" cy="239742"/>
      </dsp:txXfrm>
    </dsp:sp>
    <dsp:sp modelId="{5C3951C0-D7D0-47DD-975E-B11AA9599700}">
      <dsp:nvSpPr>
        <dsp:cNvPr id="0" name=""/>
        <dsp:cNvSpPr/>
      </dsp:nvSpPr>
      <dsp:spPr>
        <a:xfrm>
          <a:off x="0" y="1850587"/>
          <a:ext cx="4333875" cy="2268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5072791-18AD-40A2-B47D-3B1F284BC307}">
      <dsp:nvSpPr>
        <dsp:cNvPr id="0" name=""/>
        <dsp:cNvSpPr/>
      </dsp:nvSpPr>
      <dsp:spPr>
        <a:xfrm>
          <a:off x="216693" y="1717747"/>
          <a:ext cx="3033712" cy="26568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667" tIns="0" rIns="114667" bIns="0" numCol="1" spcCol="1270" anchor="ctr" anchorCtr="0">
          <a:noAutofit/>
        </a:bodyPr>
        <a:lstStyle/>
        <a:p>
          <a:pPr marL="0" lvl="0" indent="0" algn="ctr" defTabSz="400050">
            <a:lnSpc>
              <a:spcPct val="90000"/>
            </a:lnSpc>
            <a:spcBef>
              <a:spcPct val="0"/>
            </a:spcBef>
            <a:spcAft>
              <a:spcPct val="35000"/>
            </a:spcAft>
            <a:buNone/>
          </a:pPr>
          <a:r>
            <a:rPr lang="en-GB" sz="900" b="1" kern="1200"/>
            <a:t>Wholly Owned Subsidiaries </a:t>
          </a:r>
          <a:endParaRPr lang="en-GB" sz="900" kern="1200"/>
        </a:p>
      </dsp:txBody>
      <dsp:txXfrm>
        <a:off x="229662" y="1730716"/>
        <a:ext cx="3007774"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700A2-A6D0-4CBB-B107-C1674709BF7D}">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35</TotalTime>
  <Pages>30</Pages>
  <Words>7363</Words>
  <Characters>41974</Characters>
  <Application>Microsoft Office Word</Application>
  <DocSecurity>0</DocSecurity>
  <Lines>349</Lines>
  <Paragraphs>98</Paragraphs>
  <ScaleCrop>false</ScaleCrop>
  <Company/>
  <LinksUpToDate>false</LinksUpToDate>
  <CharactersWithSpaces>49239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Banica</dc:creator>
  <cp:lastModifiedBy>gabriel-ciprian vilcu</cp:lastModifiedBy>
  <cp:revision>27</cp:revision>
  <dcterms:created xsi:type="dcterms:W3CDTF">2025-11-07T13:55:00Z</dcterms:created>
  <dcterms:modified xsi:type="dcterms:W3CDTF">2025-11-28T17:34:00Z</dcterms:modified>
</cp:coreProperties>
</file>