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727A" w:rsidRDefault="004B727A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4B727A" w:rsidRDefault="004B727A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  <w:r>
        <w:rPr>
          <w:rStyle w:val="normaltextrun"/>
          <w:rFonts w:ascii="Arial" w:hAnsi="Arial" w:cs="Arial"/>
          <w:sz w:val="32"/>
          <w:szCs w:val="32"/>
        </w:rPr>
        <w:t>Name: Kamran Sultan</w:t>
      </w:r>
    </w:p>
    <w:p w:rsidR="004B727A" w:rsidRDefault="004B727A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  <w:r>
        <w:rPr>
          <w:rStyle w:val="normaltextrun"/>
          <w:rFonts w:ascii="Arial" w:hAnsi="Arial" w:cs="Arial"/>
          <w:sz w:val="32"/>
          <w:szCs w:val="32"/>
        </w:rPr>
        <w:t>Student Number: 2331353</w:t>
      </w:r>
    </w:p>
    <w:p w:rsidR="004B727A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  <w:r>
        <w:rPr>
          <w:rStyle w:val="normaltextrun"/>
          <w:rFonts w:ascii="Arial" w:hAnsi="Arial" w:cs="Arial"/>
          <w:sz w:val="32"/>
          <w:szCs w:val="32"/>
        </w:rPr>
        <w:t>Group Discussion</w:t>
      </w:r>
      <w:r w:rsidR="00CD3EFE">
        <w:rPr>
          <w:rStyle w:val="normaltextrun"/>
          <w:rFonts w:ascii="Arial" w:hAnsi="Arial" w:cs="Arial"/>
          <w:sz w:val="32"/>
          <w:szCs w:val="32"/>
        </w:rPr>
        <w:t>: Theo</w:t>
      </w:r>
      <w:r>
        <w:rPr>
          <w:rStyle w:val="normaltextrun"/>
          <w:rFonts w:ascii="Arial" w:hAnsi="Arial" w:cs="Arial"/>
          <w:sz w:val="32"/>
          <w:szCs w:val="32"/>
        </w:rPr>
        <w:t>’s</w:t>
      </w:r>
      <w:r w:rsidR="00CD3EFE">
        <w:rPr>
          <w:rStyle w:val="normaltextrun"/>
          <w:rFonts w:ascii="Arial" w:hAnsi="Arial" w:cs="Arial"/>
          <w:sz w:val="32"/>
          <w:szCs w:val="32"/>
        </w:rPr>
        <w:t xml:space="preserve"> Case Study</w:t>
      </w:r>
    </w:p>
    <w:p w:rsidR="00CD3EF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  <w:r>
        <w:rPr>
          <w:rStyle w:val="normaltextrun"/>
          <w:rFonts w:ascii="Arial" w:hAnsi="Arial" w:cs="Arial"/>
          <w:sz w:val="32"/>
          <w:szCs w:val="32"/>
        </w:rPr>
        <w:t>Course: BMHP 5021</w:t>
      </w: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  <w:r>
        <w:rPr>
          <w:rStyle w:val="normaltextrun"/>
          <w:rFonts w:ascii="Arial" w:hAnsi="Arial" w:cs="Arial"/>
          <w:sz w:val="32"/>
          <w:szCs w:val="32"/>
        </w:rPr>
        <w:t>Lecturer: Gillian Weaver</w:t>
      </w:r>
    </w:p>
    <w:p w:rsidR="004B727A" w:rsidRDefault="004B727A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4B727A" w:rsidRDefault="004B727A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4B727A" w:rsidRDefault="004B727A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693FBE" w:rsidRDefault="00693FBE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  <w:bookmarkStart w:id="0" w:name="_GoBack"/>
      <w:bookmarkEnd w:id="0"/>
    </w:p>
    <w:p w:rsidR="004B727A" w:rsidRDefault="004B727A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4B727A" w:rsidRDefault="004B727A" w:rsidP="004B727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32"/>
          <w:szCs w:val="32"/>
        </w:rPr>
      </w:pPr>
    </w:p>
    <w:p w:rsidR="004B727A" w:rsidRDefault="004B727A" w:rsidP="004B727A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32"/>
          <w:szCs w:val="32"/>
        </w:rPr>
        <w:lastRenderedPageBreak/>
        <w:t>References:</w:t>
      </w:r>
      <w:r>
        <w:rPr>
          <w:rStyle w:val="eop"/>
          <w:rFonts w:ascii="Arial" w:hAnsi="Arial" w:cs="Arial"/>
          <w:sz w:val="32"/>
          <w:szCs w:val="32"/>
        </w:rPr>
        <w:t> </w:t>
      </w:r>
    </w:p>
    <w:p w:rsidR="004B727A" w:rsidRDefault="004B727A" w:rsidP="004B727A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Children’s Safeguarding Practice Review Panel (CSPRP) (2022) </w:t>
      </w:r>
      <w:r>
        <w:rPr>
          <w:rStyle w:val="normaltextrun"/>
          <w:rFonts w:ascii="Calibri" w:hAnsi="Calibri" w:cs="Calibri"/>
          <w:i/>
          <w:iCs/>
          <w:color w:val="000000"/>
        </w:rPr>
        <w:t>Multi-agency safeguarding and domestic abuse: Panel briefing 2.</w:t>
      </w:r>
      <w:r>
        <w:rPr>
          <w:rStyle w:val="normaltextrun"/>
          <w:rFonts w:ascii="Calibri" w:hAnsi="Calibri" w:cs="Calibri"/>
          <w:color w:val="000000"/>
        </w:rPr>
        <w:t xml:space="preserve"> London: Department for Education.</w:t>
      </w:r>
      <w:r>
        <w:rPr>
          <w:rStyle w:val="eop"/>
          <w:rFonts w:ascii="Calibri" w:hAnsi="Calibri" w:cs="Calibri"/>
          <w:color w:val="000000"/>
        </w:rPr>
        <w:t> </w:t>
      </w:r>
    </w:p>
    <w:p w:rsidR="004B727A" w:rsidRDefault="004B727A" w:rsidP="004B727A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Derby and Derbyshire Safeguarding Children Partnership (DDSCP) (2024) </w:t>
      </w:r>
      <w:r>
        <w:rPr>
          <w:rStyle w:val="normaltextrun"/>
          <w:rFonts w:ascii="Calibri" w:hAnsi="Calibri" w:cs="Calibri"/>
          <w:i/>
          <w:iCs/>
          <w:color w:val="000000"/>
        </w:rPr>
        <w:t>Theo: Local Child Safeguarding Practice Review.</w:t>
      </w:r>
      <w:r>
        <w:rPr>
          <w:rStyle w:val="normaltextrun"/>
          <w:rFonts w:ascii="Calibri" w:hAnsi="Calibri" w:cs="Calibri"/>
          <w:color w:val="000000"/>
        </w:rPr>
        <w:t xml:space="preserve"> Derby: DDSCP.</w:t>
      </w:r>
      <w:r>
        <w:rPr>
          <w:rStyle w:val="eop"/>
          <w:rFonts w:ascii="Calibri" w:hAnsi="Calibri" w:cs="Calibri"/>
          <w:color w:val="000000"/>
        </w:rPr>
        <w:t> </w:t>
      </w:r>
    </w:p>
    <w:p w:rsidR="004B727A" w:rsidRDefault="004B727A" w:rsidP="004B727A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Home Office (2018) </w:t>
      </w:r>
      <w:r>
        <w:rPr>
          <w:rStyle w:val="normaltextrun"/>
          <w:rFonts w:ascii="Calibri" w:hAnsi="Calibri" w:cs="Calibri"/>
          <w:i/>
          <w:iCs/>
          <w:color w:val="000000"/>
        </w:rPr>
        <w:t>Working together to safeguard children: A guide to inter-agency working to safeguard and promote the welfare of children.</w:t>
      </w:r>
      <w:r>
        <w:rPr>
          <w:rStyle w:val="normaltextrun"/>
          <w:rFonts w:ascii="Calibri" w:hAnsi="Calibri" w:cs="Calibri"/>
          <w:color w:val="000000"/>
        </w:rPr>
        <w:t xml:space="preserve"> London: HM Government.</w:t>
      </w:r>
      <w:r>
        <w:rPr>
          <w:rStyle w:val="eop"/>
          <w:rFonts w:ascii="Calibri" w:hAnsi="Calibri" w:cs="Calibri"/>
          <w:color w:val="000000"/>
        </w:rPr>
        <w:t> </w:t>
      </w:r>
    </w:p>
    <w:p w:rsidR="004B727A" w:rsidRDefault="004B727A" w:rsidP="004B727A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NSPCC (2023) </w:t>
      </w:r>
      <w:r>
        <w:rPr>
          <w:rStyle w:val="normaltextrun"/>
          <w:rFonts w:ascii="Calibri" w:hAnsi="Calibri" w:cs="Calibri"/>
          <w:i/>
          <w:iCs/>
          <w:color w:val="000000"/>
        </w:rPr>
        <w:t>Parents with substance misuse problems: Learning from case reviews.</w:t>
      </w:r>
      <w:r>
        <w:rPr>
          <w:rStyle w:val="normaltextrun"/>
          <w:rFonts w:ascii="Calibri" w:hAnsi="Calibri" w:cs="Calibri"/>
          <w:color w:val="000000"/>
        </w:rPr>
        <w:t xml:space="preserve"> London: NSPCC. Available at: </w:t>
      </w:r>
      <w:hyperlink r:id="rId4" w:tgtFrame="_blank" w:history="1">
        <w:r>
          <w:rPr>
            <w:rStyle w:val="normaltextrun"/>
            <w:rFonts w:ascii="Calibri" w:hAnsi="Calibri" w:cs="Calibri"/>
            <w:color w:val="1155CC"/>
            <w:u w:val="single"/>
          </w:rPr>
          <w:t>https://learning.nspcc.org.uk/research-resources/learning-from-case-reviews/parents-substance-use-problem</w:t>
        </w:r>
      </w:hyperlink>
      <w:r>
        <w:rPr>
          <w:rStyle w:val="normaltextrun"/>
          <w:rFonts w:ascii="Calibri" w:hAnsi="Calibri" w:cs="Calibri"/>
          <w:color w:val="000000"/>
        </w:rPr>
        <w:t xml:space="preserve"> (Accessed: 12 October 2025).</w:t>
      </w:r>
      <w:r>
        <w:rPr>
          <w:rStyle w:val="eop"/>
          <w:rFonts w:ascii="Calibri" w:hAnsi="Calibri" w:cs="Calibri"/>
          <w:color w:val="000000"/>
        </w:rPr>
        <w:t> </w:t>
      </w:r>
    </w:p>
    <w:p w:rsidR="004B727A" w:rsidRDefault="004B727A" w:rsidP="004B727A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Ofsted (2022) </w:t>
      </w:r>
      <w:r>
        <w:rPr>
          <w:rStyle w:val="normaltextrun"/>
          <w:rFonts w:ascii="Calibri" w:hAnsi="Calibri" w:cs="Calibri"/>
          <w:i/>
          <w:iCs/>
          <w:color w:val="000000"/>
        </w:rPr>
        <w:t>Children’s social care 2022: Recovering from the COVID-19 pandemic.</w:t>
      </w:r>
      <w:r>
        <w:rPr>
          <w:rStyle w:val="normaltextrun"/>
          <w:rFonts w:ascii="Calibri" w:hAnsi="Calibri" w:cs="Calibri"/>
          <w:color w:val="000000"/>
        </w:rPr>
        <w:t xml:space="preserve"> London: Ofsted. Available at: </w:t>
      </w:r>
      <w:hyperlink r:id="rId5" w:tgtFrame="_blank" w:history="1">
        <w:r>
          <w:rPr>
            <w:rStyle w:val="normaltextrun"/>
            <w:rFonts w:ascii="Calibri" w:hAnsi="Calibri" w:cs="Calibri"/>
            <w:color w:val="1155CC"/>
            <w:u w:val="single"/>
          </w:rPr>
          <w:t>https://www.gov.uk/government/publications/childrens-social-care-2022-recovering-from-the-covid-19-pandemic</w:t>
        </w:r>
      </w:hyperlink>
      <w:r>
        <w:rPr>
          <w:rStyle w:val="normaltextrun"/>
          <w:rFonts w:ascii="Calibri" w:hAnsi="Calibri" w:cs="Calibri"/>
          <w:color w:val="000000"/>
        </w:rPr>
        <w:t xml:space="preserve"> (Accessed: 12 October 2025).</w:t>
      </w:r>
      <w:r>
        <w:rPr>
          <w:rStyle w:val="eop"/>
          <w:rFonts w:ascii="Calibri" w:hAnsi="Calibri" w:cs="Calibri"/>
          <w:color w:val="000000"/>
        </w:rPr>
        <w:t> </w:t>
      </w:r>
    </w:p>
    <w:p w:rsidR="004B727A" w:rsidRDefault="004B727A" w:rsidP="004B727A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Research in Practice (2017) </w:t>
      </w:r>
      <w:r>
        <w:rPr>
          <w:rStyle w:val="normaltextrun"/>
          <w:rFonts w:ascii="Calibri" w:hAnsi="Calibri" w:cs="Calibri"/>
          <w:i/>
          <w:iCs/>
          <w:color w:val="000000"/>
        </w:rPr>
        <w:t>Reflective supervision resource pack.</w:t>
      </w:r>
      <w:r>
        <w:rPr>
          <w:rStyle w:val="normaltextrun"/>
          <w:rFonts w:ascii="Calibri" w:hAnsi="Calibri" w:cs="Calibri"/>
          <w:color w:val="000000"/>
        </w:rPr>
        <w:t xml:space="preserve"> Totnes: Research in Practice. Available at: </w:t>
      </w:r>
      <w:hyperlink r:id="rId6" w:tgtFrame="_blank" w:history="1">
        <w:r>
          <w:rPr>
            <w:rStyle w:val="normaltextrun"/>
            <w:rFonts w:ascii="Calibri" w:hAnsi="Calibri" w:cs="Calibri"/>
            <w:color w:val="1155CC"/>
            <w:u w:val="single"/>
          </w:rPr>
          <w:t>https://www.researchinpractice.org.uk/media/2d2dxwrn/reflective_supervision_resource_pack_2017.pdf</w:t>
        </w:r>
      </w:hyperlink>
      <w:r>
        <w:rPr>
          <w:rStyle w:val="normaltextrun"/>
          <w:rFonts w:ascii="Calibri" w:hAnsi="Calibri" w:cs="Calibri"/>
          <w:color w:val="000000"/>
        </w:rPr>
        <w:t xml:space="preserve"> (Accessed: 12 October 2025).</w:t>
      </w:r>
      <w:r>
        <w:rPr>
          <w:rStyle w:val="eop"/>
          <w:rFonts w:ascii="Calibri" w:hAnsi="Calibri" w:cs="Calibri"/>
          <w:color w:val="000000"/>
        </w:rPr>
        <w:t> </w:t>
      </w:r>
    </w:p>
    <w:p w:rsidR="004B727A" w:rsidRDefault="004B727A" w:rsidP="004B727A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</w:rPr>
        <w:t>SafeLives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(2023) </w:t>
      </w:r>
      <w:r>
        <w:rPr>
          <w:rStyle w:val="normaltextrun"/>
          <w:rFonts w:ascii="Calibri" w:hAnsi="Calibri" w:cs="Calibri"/>
          <w:i/>
          <w:iCs/>
          <w:color w:val="000000"/>
        </w:rPr>
        <w:t>The MARAC model: Key principles and practice guidance.</w:t>
      </w:r>
      <w:r>
        <w:rPr>
          <w:rStyle w:val="normaltextrun"/>
          <w:rFonts w:ascii="Calibri" w:hAnsi="Calibri" w:cs="Calibri"/>
          <w:color w:val="000000"/>
        </w:rPr>
        <w:t xml:space="preserve"> London: </w:t>
      </w:r>
      <w:proofErr w:type="spellStart"/>
      <w:r>
        <w:rPr>
          <w:rStyle w:val="normaltextrun"/>
          <w:rFonts w:ascii="Calibri" w:hAnsi="Calibri" w:cs="Calibri"/>
          <w:color w:val="000000"/>
        </w:rPr>
        <w:t>SafeLives</w:t>
      </w:r>
      <w:proofErr w:type="spellEnd"/>
      <w:r>
        <w:rPr>
          <w:rStyle w:val="normaltextrun"/>
          <w:rFonts w:ascii="Calibri" w:hAnsi="Calibri" w:cs="Calibri"/>
          <w:color w:val="000000"/>
        </w:rPr>
        <w:t>. </w:t>
      </w:r>
      <w:r>
        <w:rPr>
          <w:rStyle w:val="eop"/>
          <w:rFonts w:ascii="Calibri" w:hAnsi="Calibri" w:cs="Calibri"/>
          <w:color w:val="000000"/>
        </w:rPr>
        <w:t> </w:t>
      </w:r>
    </w:p>
    <w:p w:rsidR="004B727A" w:rsidRDefault="004B727A" w:rsidP="004B727A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United Kingdom (2004) </w:t>
      </w:r>
      <w:r>
        <w:rPr>
          <w:rStyle w:val="normaltextrun"/>
          <w:rFonts w:ascii="Calibri" w:hAnsi="Calibri" w:cs="Calibri"/>
          <w:i/>
          <w:iCs/>
          <w:color w:val="000000"/>
        </w:rPr>
        <w:t>Children Act 2004.</w:t>
      </w:r>
      <w:r>
        <w:rPr>
          <w:rStyle w:val="normaltextrun"/>
          <w:rFonts w:ascii="Calibri" w:hAnsi="Calibri" w:cs="Calibri"/>
          <w:color w:val="000000"/>
        </w:rPr>
        <w:t xml:space="preserve"> London: The Stationery Office. Available at: </w:t>
      </w:r>
      <w:hyperlink r:id="rId7" w:tgtFrame="_blank" w:history="1">
        <w:r>
          <w:rPr>
            <w:rStyle w:val="normaltextrun"/>
            <w:rFonts w:ascii="Calibri" w:hAnsi="Calibri" w:cs="Calibri"/>
            <w:color w:val="1155CC"/>
            <w:u w:val="single"/>
          </w:rPr>
          <w:t>https://www.legislation.gov.uk/ukpga/2004/31/contents</w:t>
        </w:r>
      </w:hyperlink>
      <w:r>
        <w:rPr>
          <w:rStyle w:val="normaltextrun"/>
          <w:rFonts w:ascii="Calibri" w:hAnsi="Calibri" w:cs="Calibri"/>
          <w:color w:val="000000"/>
        </w:rPr>
        <w:t xml:space="preserve"> (Accessed: 12 October 2025).</w:t>
      </w:r>
      <w:r>
        <w:rPr>
          <w:rStyle w:val="eop"/>
          <w:rFonts w:ascii="Calibri" w:hAnsi="Calibri" w:cs="Calibri"/>
          <w:color w:val="000000"/>
        </w:rPr>
        <w:t> </w:t>
      </w:r>
    </w:p>
    <w:p w:rsidR="00FB139F" w:rsidRDefault="00FB139F"/>
    <w:sectPr w:rsidR="00FB13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727A"/>
    <w:rsid w:val="004B727A"/>
    <w:rsid w:val="00693FBE"/>
    <w:rsid w:val="00CD3EFE"/>
    <w:rsid w:val="00FB1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83D6A1"/>
  <w15:chartTrackingRefBased/>
  <w15:docId w15:val="{23C2B691-790C-4288-ADCC-976E14E69E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B72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B727A"/>
  </w:style>
  <w:style w:type="character" w:customStyle="1" w:styleId="eop">
    <w:name w:val="eop"/>
    <w:basedOn w:val="DefaultParagraphFont"/>
    <w:rsid w:val="004B72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7242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1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841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017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68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96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437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98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112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698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04/31/conten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searchinpractice.org.uk/media/2d2dxwrn/reflective_supervision_resource_pack_2017.pdf" TargetMode="External"/><Relationship Id="rId5" Type="http://schemas.openxmlformats.org/officeDocument/2006/relationships/hyperlink" Target="https://www.gov.uk/government/publications/childrens-social-care-2022-recovering-from-the-covid-19-pandemic" TargetMode="External"/><Relationship Id="rId4" Type="http://schemas.openxmlformats.org/officeDocument/2006/relationships/hyperlink" Target="https://learning.nspcc.org.uk/research-resources/learning-from-case-reviews/parents-substance-use-problem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314</Words>
  <Characters>1790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3</cp:revision>
  <dcterms:created xsi:type="dcterms:W3CDTF">2025-10-20T19:25:00Z</dcterms:created>
  <dcterms:modified xsi:type="dcterms:W3CDTF">2025-10-20T19:34:00Z</dcterms:modified>
</cp:coreProperties>
</file>