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sdt>
      <w:sdtPr>
        <w:id w:val="1621651518"/>
        <w:docPartObj>
          <w:docPartGallery w:val="Cover Pages"/>
          <w:docPartUnique/>
        </w:docPartObj>
      </w:sdtPr>
      <w:sdtContent>
        <w:p w14:paraId="6BAFBAC7" w14:textId="2E221929" w:rsidR="000D6C10" w:rsidRDefault="00F60DA1">
          <w:r>
            <w:rPr>
              <w:noProof/>
            </w:rPr>
            <mc:AlternateContent>
              <mc:Choice Requires="wps">
                <w:drawing>
                  <wp:anchor distT="0" distB="0" distL="114300" distR="114300" simplePos="0" relativeHeight="251659264" behindDoc="0" locked="0" layoutInCell="1" allowOverlap="1" wp14:anchorId="396409F8" wp14:editId="4DDF414A">
                    <wp:simplePos x="0" y="0"/>
                    <wp:positionH relativeFrom="page">
                      <wp:align>center</wp:align>
                    </wp:positionH>
                    <wp:positionV relativeFrom="page">
                      <wp:align>center</wp:align>
                    </wp:positionV>
                    <wp:extent cx="1712890" cy="3840480"/>
                    <wp:effectExtent l="0" t="0" r="1270" b="0"/>
                    <wp:wrapNone/>
                    <wp:docPr id="138" name="Text Box 139"/>
                    <wp:cNvGraphicFramePr/>
                    <a:graphic xmlns:a="http://schemas.openxmlformats.org/drawingml/2006/main">
                      <a:graphicData uri="http://schemas.microsoft.com/office/word/2010/wordprocessingShape">
                        <wps:wsp>
                          <wps:cNvSpPr txBox="1"/>
                          <wps:spPr>
                            <a:xfrm>
                              <a:off x="0" y="0"/>
                              <a:ext cx="1712890" cy="3840480"/>
                            </a:xfrm>
                            <a:prstGeom prst="rect">
                              <a:avLst/>
                            </a:prstGeom>
                            <a:solidFill>
                              <a:schemeClr val="lt1"/>
                            </a:solidFill>
                            <a:ln w="6350">
                              <a:noFill/>
                            </a:ln>
                            <a:effectLst/>
                          </wps:spPr>
                          <wps:style>
                            <a:lnRef idx="0">
                              <a:schemeClr val="accent1"/>
                            </a:lnRef>
                            <a:fillRef idx="0">
                              <a:schemeClr val="accent1"/>
                            </a:fillRef>
                            <a:effectRef idx="0">
                              <a:schemeClr val="accent1"/>
                            </a:effectRef>
                            <a:fontRef idx="minor">
                              <a:schemeClr val="dk1"/>
                            </a:fontRef>
                          </wps:style>
                          <wps:txbx>
                            <w:txbxContent>
                              <w:tbl>
                                <w:tblPr>
                                  <w:tblW w:w="4993" w:type="pct"/>
                                  <w:tblBorders>
                                    <w:insideV w:val="single" w:sz="12" w:space="0" w:color="E97132" w:themeColor="accent2"/>
                                  </w:tblBorders>
                                  <w:tblCellMar>
                                    <w:top w:w="1296" w:type="dxa"/>
                                    <w:left w:w="360" w:type="dxa"/>
                                    <w:bottom w:w="1296" w:type="dxa"/>
                                    <w:right w:w="360" w:type="dxa"/>
                                  </w:tblCellMar>
                                  <w:tblLook w:val="04A0" w:firstRow="1" w:lastRow="0" w:firstColumn="1" w:lastColumn="0" w:noHBand="0" w:noVBand="1"/>
                                </w:tblPr>
                                <w:tblGrid>
                                  <w:gridCol w:w="5740"/>
                                  <w:gridCol w:w="5436"/>
                                </w:tblGrid>
                                <w:tr w:rsidR="00F60DA1" w14:paraId="2067DC25" w14:textId="77777777" w:rsidTr="00F60DA1">
                                  <w:tc>
                                    <w:tcPr>
                                      <w:tcW w:w="2568" w:type="pct"/>
                                      <w:vAlign w:val="center"/>
                                    </w:tcPr>
                                    <w:p w14:paraId="59CA0F35" w14:textId="39CD943B" w:rsidR="00F60DA1" w:rsidRDefault="00F60DA1">
                                      <w:pPr>
                                        <w:jc w:val="right"/>
                                      </w:pPr>
                                      <w:r>
                                        <w:rPr>
                                          <w:noProof/>
                                        </w:rPr>
                                        <w:drawing>
                                          <wp:inline distT="0" distB="0" distL="0" distR="0" wp14:anchorId="4A0156B8" wp14:editId="219C57AA">
                                            <wp:extent cx="2610796" cy="2606040"/>
                                            <wp:effectExtent l="0" t="0" r="0" b="3810"/>
                                            <wp:docPr id="49504434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95044347" name=""/>
                                                    <pic:cNvPicPr/>
                                                  </pic:nvPicPr>
                                                  <pic:blipFill>
                                                    <a:blip r:embed="rId8"/>
                                                    <a:stretch>
                                                      <a:fillRect/>
                                                    </a:stretch>
                                                  </pic:blipFill>
                                                  <pic:spPr>
                                                    <a:xfrm>
                                                      <a:off x="0" y="0"/>
                                                      <a:ext cx="2616725" cy="2611958"/>
                                                    </a:xfrm>
                                                    <a:prstGeom prst="rect">
                                                      <a:avLst/>
                                                    </a:prstGeom>
                                                  </pic:spPr>
                                                </pic:pic>
                                              </a:graphicData>
                                            </a:graphic>
                                          </wp:inline>
                                        </w:drawing>
                                      </w:r>
                                      <w:r>
                                        <w:rPr>
                                          <w:noProof/>
                                        </w:rPr>
                                        <w:t xml:space="preserve"> </w:t>
                                      </w:r>
                                      <w:r>
                                        <w:rPr>
                                          <w:noProof/>
                                        </w:rPr>
                                        <mc:AlternateContent>
                                          <mc:Choice Requires="wps">
                                            <w:drawing>
                                              <wp:inline distT="0" distB="0" distL="0" distR="0" wp14:anchorId="7B6A6887" wp14:editId="46FB435B">
                                                <wp:extent cx="304800" cy="304800"/>
                                                <wp:effectExtent l="0" t="0" r="0" b="0"/>
                                                <wp:docPr id="1055808603" name="Rectangle 2" descr="BSc (Hons) Building Surveying - University of South Wales"/>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4800" cy="3048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215C526B" id="Rectangle 2" o:spid="_x0000_s1026" alt="BSc (Hons) Building Surveying - University of South Wales" style="width:24pt;height:24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" filled="f" stroked="f">
                                                <o:lock v:ext="edit" aspectratio="t"/>
                                                <w10:anchorlock/>
                                              </v:rect>
                                            </w:pict>
                                          </mc:Fallback>
                                        </mc:AlternateContent>
                                      </w:r>
                                    </w:p>
                                    <w:sdt>
                                      <w:sdtPr>
                                        <w:rPr>
                                          <w:caps/>
                                          <w:color w:val="191919" w:themeColor="text1" w:themeTint="E6"/>
                                          <w:sz w:val="72"/>
                                          <w:szCs w:val="72"/>
                                        </w:rPr>
                                        <w:alias w:val="Title"/>
                                        <w:tag w:val=""/>
                                        <w:id w:val="-438379639"/>
                                        <w:dataBinding w:prefixMappings="xmlns:ns0='http://purl.org/dc/elements/1.1/' xmlns:ns1='http://schemas.openxmlformats.org/package/2006/metadata/core-properties' " w:xpath="/ns1:coreProperties[1]/ns0:title[1]" w:storeItemID="{6C3C8BC8-F283-45AE-878A-BAB7291924A1}"/>
                                        <w:text/>
                                      </w:sdtPr>
                                      <w:sdtContent>
                                        <w:p w14:paraId="37B63FD1" w14:textId="0C85E980" w:rsidR="00F60DA1" w:rsidRDefault="00F60DA1">
                                          <w:pPr>
                                            <w:pStyle w:val="NoSpacing"/>
                                            <w:spacing w:line="312" w:lineRule="auto"/>
                                            <w:jc w:val="right"/>
                                            <w:rPr>
                                              <w:caps/>
                                              <w:color w:val="191919" w:themeColor="text1" w:themeTint="E6"/>
                                              <w:sz w:val="72"/>
                                              <w:szCs w:val="72"/>
                                            </w:rPr>
                                          </w:pPr>
                                          <w:r w:rsidRPr="00F60DA1">
                                            <w:rPr>
                                              <w:caps/>
                                              <w:color w:val="191919" w:themeColor="text1" w:themeTint="E6"/>
                                              <w:sz w:val="72"/>
                                              <w:szCs w:val="72"/>
                                            </w:rPr>
                                            <w:t xml:space="preserve">building survey </w:t>
                                          </w:r>
                                        </w:p>
                                      </w:sdtContent>
                                    </w:sdt>
                                    <w:sdt>
                                      <w:sdtPr>
                                        <w:rPr>
                                          <w:color w:val="000000" w:themeColor="text1"/>
                                        </w:rPr>
                                        <w:alias w:val="Subtitle"/>
                                        <w:tag w:val=""/>
                                        <w:id w:val="1354072561"/>
                                        <w:dataBinding w:prefixMappings="xmlns:ns0='http://purl.org/dc/elements/1.1/' xmlns:ns1='http://schemas.openxmlformats.org/package/2006/metadata/core-properties' " w:xpath="/ns1:coreProperties[1]/ns0:subject[1]" w:storeItemID="{6C3C8BC8-F283-45AE-878A-BAB7291924A1}"/>
                                        <w:text/>
                                      </w:sdtPr>
                                      <w:sdtContent>
                                        <w:p w14:paraId="65BB0D6A" w14:textId="0311A596" w:rsidR="00F60DA1" w:rsidRDefault="00F60DA1">
                                          <w:pPr>
                                            <w:jc w:val="right"/>
                                          </w:pPr>
                                          <w:r w:rsidRPr="00F60DA1">
                                            <w:rPr>
                                              <w:color w:val="000000" w:themeColor="text1"/>
                                            </w:rPr>
                                            <w:t>USING DIGITAL TECHNOLOGY</w:t>
                                          </w:r>
                                        </w:p>
                                      </w:sdtContent>
                                    </w:sdt>
                                  </w:tc>
                                  <w:tc>
                                    <w:tcPr>
                                      <w:tcW w:w="2432" w:type="pct"/>
                                      <w:vAlign w:val="center"/>
                                    </w:tcPr>
                                    <w:p w14:paraId="53FE8934" w14:textId="497174B8" w:rsidR="00F60DA1" w:rsidRDefault="00F60DA1">
                                      <w:pPr>
                                        <w:pStyle w:val="NoSpacing"/>
                                        <w:rPr>
                                          <w:caps/>
                                          <w:color w:val="E97132" w:themeColor="accent2"/>
                                          <w:sz w:val="26"/>
                                          <w:szCs w:val="26"/>
                                        </w:rPr>
                                      </w:pPr>
                                      <w:r>
                                        <w:rPr>
                                          <w:caps/>
                                          <w:color w:val="E97132" w:themeColor="accent2"/>
                                          <w:sz w:val="26"/>
                                          <w:szCs w:val="26"/>
                                        </w:rPr>
                                        <w:t>Module:</w:t>
                                      </w:r>
                                    </w:p>
                                    <w:sdt>
                                      <w:sdtPr>
                                        <w:rPr>
                                          <w:color w:val="000000" w:themeColor="text1"/>
                                        </w:rPr>
                                        <w:alias w:val="Abstract"/>
                                        <w:tag w:val=""/>
                                        <w:id w:val="-2036181933"/>
                                        <w:dataBinding w:prefixMappings="xmlns:ns0='http://schemas.microsoft.com/office/2006/coverPageProps' " w:xpath="/ns0:CoverPageProperties[1]/ns0:Abstract[1]" w:storeItemID="{55AF091B-3C7A-41E3-B477-F2FDAA23CFDA}"/>
                                        <w:text/>
                                      </w:sdtPr>
                                      <w:sdtContent>
                                        <w:p w14:paraId="66E266BB" w14:textId="1B9AA608" w:rsidR="00F60DA1" w:rsidRDefault="00F60DA1">
                                          <w:pPr>
                                            <w:rPr>
                                              <w:color w:val="000000" w:themeColor="text1"/>
                                            </w:rPr>
                                          </w:pPr>
                                          <w:r w:rsidRPr="00F60DA1">
                                            <w:rPr>
                                              <w:color w:val="000000" w:themeColor="text1"/>
                                            </w:rPr>
                                            <w:t>Digital Surveying and Highway Design</w:t>
                                          </w:r>
                                        </w:p>
                                      </w:sdtContent>
                                    </w:sdt>
                                    <w:sdt>
                                      <w:sdtPr>
                                        <w:rPr>
                                          <w:color w:val="E97132" w:themeColor="accent2"/>
                                          <w:sz w:val="26"/>
                                          <w:szCs w:val="26"/>
                                        </w:rPr>
                                        <w:alias w:val="Author"/>
                                        <w:tag w:val=""/>
                                        <w:id w:val="-279026076"/>
                                        <w:dataBinding w:prefixMappings="xmlns:ns0='http://purl.org/dc/elements/1.1/' xmlns:ns1='http://schemas.openxmlformats.org/package/2006/metadata/core-properties' " w:xpath="/ns1:coreProperties[1]/ns0:creator[1]" w:storeItemID="{6C3C8BC8-F283-45AE-878A-BAB7291924A1}"/>
                                        <w:text/>
                                      </w:sdtPr>
                                      <w:sdtContent>
                                        <w:p w14:paraId="168C01C8" w14:textId="277699CF" w:rsidR="00F60DA1" w:rsidRDefault="00F60DA1">
                                          <w:pPr>
                                            <w:pStyle w:val="NoSpacing"/>
                                            <w:rPr>
                                              <w:color w:val="E97132" w:themeColor="accent2"/>
                                              <w:sz w:val="26"/>
                                              <w:szCs w:val="26"/>
                                            </w:rPr>
                                          </w:pPr>
                                          <w:r>
                                            <w:rPr>
                                              <w:color w:val="E97132" w:themeColor="accent2"/>
                                              <w:sz w:val="26"/>
                                              <w:szCs w:val="26"/>
                                            </w:rPr>
                                            <w:t>michael sutton</w:t>
                                          </w:r>
                                        </w:p>
                                      </w:sdtContent>
                                    </w:sdt>
                                    <w:p w14:paraId="142D1413" w14:textId="36E52499" w:rsidR="00F60DA1" w:rsidRDefault="00F60DA1">
                                      <w:pPr>
                                        <w:pStyle w:val="NoSpacing"/>
                                      </w:pPr>
                                      <w:sdt>
                                        <w:sdtPr>
                                          <w:rPr>
                                            <w:color w:val="0E2841" w:themeColor="text2"/>
                                          </w:rPr>
                                          <w:alias w:val="Course"/>
                                          <w:tag w:val="Course"/>
                                          <w:id w:val="-710501431"/>
                                          <w:dataBinding w:prefixMappings="xmlns:ns0='http://purl.org/dc/elements/1.1/' xmlns:ns1='http://schemas.openxmlformats.org/package/2006/metadata/core-properties' " w:xpath="/ns1:coreProperties[1]/ns1:category[1]" w:storeItemID="{6C3C8BC8-F283-45AE-878A-BAB7291924A1}"/>
                                          <w:text/>
                                        </w:sdtPr>
                                        <w:sdtContent>
                                          <w:r>
                                            <w:rPr>
                                              <w:color w:val="0E2841" w:themeColor="text2"/>
                                            </w:rPr>
                                            <w:t xml:space="preserve">Quantity surveying </w:t>
                                          </w:r>
                                        </w:sdtContent>
                                      </w:sdt>
                                    </w:p>
                                  </w:tc>
                                </w:tr>
                              </w:tbl>
                              <w:p w14:paraId="4B75369B" w14:textId="77777777" w:rsidR="00F60DA1" w:rsidRDefault="00F60DA1"/>
                            </w:txbxContent>
                          </wps:txbx>
                          <wps:bodyPr rot="0" spcFirstLastPara="0" vertOverflow="overflow" horzOverflow="overflow" vert="horz" wrap="square" lIns="0" tIns="0" rIns="0" bIns="0" numCol="1" spcCol="0" rtlCol="0" fromWordArt="0" anchor="ctr" anchorCtr="0" forceAA="0" compatLnSpc="1">
                            <a:prstTxWarp prst="textNoShape">
                              <a:avLst/>
                            </a:prstTxWarp>
                            <a:noAutofit/>
                          </wps:bodyPr>
                        </wps:wsp>
                      </a:graphicData>
                    </a:graphic>
                    <wp14:sizeRelH relativeFrom="page">
                      <wp14:pctWidth>94100</wp14:pctWidth>
                    </wp14:sizeRelH>
                    <wp14:sizeRelV relativeFrom="page">
                      <wp14:pctHeight>77300</wp14:pctHeight>
                    </wp14:sizeRelV>
                  </wp:anchor>
                </w:drawing>
              </mc:Choice>
              <mc:Fallback>
                <w:pict>
                  <v:shapetype w14:anchorId="396409F8" id="_x0000_t202" coordsize="21600,21600" o:spt="202" path="m,l,21600r21600,l21600,xe">
                    <v:stroke joinstyle="miter"/>
                    <v:path gradientshapeok="t" o:connecttype="rect"/>
                  </v:shapetype>
                  <v:shape id="Text Box 139" o:spid="_x0000_s1026" type="#_x0000_t202" style="position:absolute;margin-left:0;margin-top:0;width:134.85pt;height:302.4pt;z-index:251659264;visibility:visible;mso-wrap-style:square;mso-width-percent:941;mso-height-percent:773;mso-wrap-distance-left:9pt;mso-wrap-distance-top:0;mso-wrap-distance-right:9pt;mso-wrap-distance-bottom:0;mso-position-horizontal:center;mso-position-horizontal-relative:page;mso-position-vertical:center;mso-position-vertical-relative:page;mso-width-percent:941;mso-height-percent:773;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" fillcolor="white [3201]" stroked="f" strokeweight=".5pt">
                    <v:textbox inset="0,0,0,0">
                      <w:txbxContent>
                        <w:tbl>
                          <w:tblPr>
                            <w:tblW w:w="4993" w:type="pct"/>
                            <w:tblBorders>
                              <w:insideV w:val="single" w:sz="12" w:space="0" w:color="E97132" w:themeColor="accent2"/>
                            </w:tblBorders>
                            <w:tblCellMar>
                              <w:top w:w="1296" w:type="dxa"/>
                              <w:left w:w="360" w:type="dxa"/>
                              <w:bottom w:w="1296" w:type="dxa"/>
                              <w:right w:w="360" w:type="dxa"/>
                            </w:tblCellMar>
                            <w:tblLook w:val="04A0" w:firstRow="1" w:lastRow="0" w:firstColumn="1" w:lastColumn="0" w:noHBand="0" w:noVBand="1"/>
                          </w:tblPr>
                          <w:tblGrid>
                            <w:gridCol w:w="5740"/>
                            <w:gridCol w:w="5436"/>
                          </w:tblGrid>
                          <w:tr w:rsidR="00F60DA1" w14:paraId="2067DC25" w14:textId="77777777" w:rsidTr="00F60DA1">
                            <w:tc>
                              <w:tcPr>
                                <w:tcW w:w="2568" w:type="pct"/>
                                <w:vAlign w:val="center"/>
                              </w:tcPr>
                              <w:p w14:paraId="59CA0F35" w14:textId="39CD943B" w:rsidR="00F60DA1" w:rsidRDefault="00F60DA1">
                                <w:pPr>
                                  <w:jc w:val="right"/>
                                </w:pPr>
                                <w:r>
                                  <w:rPr>
                                    <w:noProof/>
                                  </w:rPr>
                                  <w:drawing>
                                    <wp:inline distT="0" distB="0" distL="0" distR="0" wp14:anchorId="4A0156B8" wp14:editId="219C57AA">
                                      <wp:extent cx="2610796" cy="2606040"/>
                                      <wp:effectExtent l="0" t="0" r="0" b="3810"/>
                                      <wp:docPr id="49504434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95044347" name=""/>
                                              <pic:cNvPicPr/>
                                            </pic:nvPicPr>
                                            <pic:blipFill>
                                              <a:blip r:embed="rId8"/>
                                              <a:stretch>
                                                <a:fillRect/>
                                              </a:stretch>
                                            </pic:blipFill>
                                            <pic:spPr>
                                              <a:xfrm>
                                                <a:off x="0" y="0"/>
                                                <a:ext cx="2616725" cy="2611958"/>
                                              </a:xfrm>
                                              <a:prstGeom prst="rect">
                                                <a:avLst/>
                                              </a:prstGeom>
                                            </pic:spPr>
                                          </pic:pic>
                                        </a:graphicData>
                                      </a:graphic>
                                    </wp:inline>
                                  </w:drawing>
                                </w:r>
                                <w:r>
                                  <w:rPr>
                                    <w:noProof/>
                                  </w:rPr>
                                  <w:t xml:space="preserve"> </w:t>
                                </w:r>
                                <w:r>
                                  <w:rPr>
                                    <w:noProof/>
                                  </w:rPr>
                                  <mc:AlternateContent>
                                    <mc:Choice Requires="wps">
                                      <w:drawing>
                                        <wp:inline distT="0" distB="0" distL="0" distR="0" wp14:anchorId="7B6A6887" wp14:editId="46FB435B">
                                          <wp:extent cx="304800" cy="304800"/>
                                          <wp:effectExtent l="0" t="0" r="0" b="0"/>
                                          <wp:docPr id="1055808603" name="Rectangle 2" descr="BSc (Hons) Building Surveying - University of South Wales"/>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4800" cy="3048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594A0B0B" id="Rectangle 2" o:spid="_x0000_s1026" alt="BSc (Hons) Building Surveying - University of South Wales" style="width:24pt;height:24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" filled="f" stroked="f">
                                          <o:lock v:ext="edit" aspectratio="t"/>
                                          <w10:anchorlock/>
                                        </v:rect>
                                      </w:pict>
                                    </mc:Fallback>
                                  </mc:AlternateContent>
                                </w:r>
                              </w:p>
                              <w:sdt>
                                <w:sdtPr>
                                  <w:rPr>
                                    <w:caps/>
                                    <w:color w:val="191919" w:themeColor="text1" w:themeTint="E6"/>
                                    <w:sz w:val="72"/>
                                    <w:szCs w:val="72"/>
                                  </w:rPr>
                                  <w:alias w:val="Title"/>
                                  <w:tag w:val=""/>
                                  <w:id w:val="-438379639"/>
                                  <w:dataBinding w:prefixMappings="xmlns:ns0='http://purl.org/dc/elements/1.1/' xmlns:ns1='http://schemas.openxmlformats.org/package/2006/metadata/core-properties' " w:xpath="/ns1:coreProperties[1]/ns0:title[1]" w:storeItemID="{6C3C8BC8-F283-45AE-878A-BAB7291924A1}"/>
                                  <w:text/>
                                </w:sdtPr>
                                <w:sdtContent>
                                  <w:p w14:paraId="37B63FD1" w14:textId="0C85E980" w:rsidR="00F60DA1" w:rsidRDefault="00F60DA1">
                                    <w:pPr>
                                      <w:pStyle w:val="NoSpacing"/>
                                      <w:spacing w:line="312" w:lineRule="auto"/>
                                      <w:jc w:val="right"/>
                                      <w:rPr>
                                        <w:caps/>
                                        <w:color w:val="191919" w:themeColor="text1" w:themeTint="E6"/>
                                        <w:sz w:val="72"/>
                                        <w:szCs w:val="72"/>
                                      </w:rPr>
                                    </w:pPr>
                                    <w:r w:rsidRPr="00F60DA1">
                                      <w:rPr>
                                        <w:caps/>
                                        <w:color w:val="191919" w:themeColor="text1" w:themeTint="E6"/>
                                        <w:sz w:val="72"/>
                                        <w:szCs w:val="72"/>
                                      </w:rPr>
                                      <w:t xml:space="preserve">building survey </w:t>
                                    </w:r>
                                  </w:p>
                                </w:sdtContent>
                              </w:sdt>
                              <w:sdt>
                                <w:sdtPr>
                                  <w:rPr>
                                    <w:color w:val="000000" w:themeColor="text1"/>
                                  </w:rPr>
                                  <w:alias w:val="Subtitle"/>
                                  <w:tag w:val=""/>
                                  <w:id w:val="1354072561"/>
                                  <w:dataBinding w:prefixMappings="xmlns:ns0='http://purl.org/dc/elements/1.1/' xmlns:ns1='http://schemas.openxmlformats.org/package/2006/metadata/core-properties' " w:xpath="/ns1:coreProperties[1]/ns0:subject[1]" w:storeItemID="{6C3C8BC8-F283-45AE-878A-BAB7291924A1}"/>
                                  <w:text/>
                                </w:sdtPr>
                                <w:sdtContent>
                                  <w:p w14:paraId="65BB0D6A" w14:textId="0311A596" w:rsidR="00F60DA1" w:rsidRDefault="00F60DA1">
                                    <w:pPr>
                                      <w:jc w:val="right"/>
                                    </w:pPr>
                                    <w:r w:rsidRPr="00F60DA1">
                                      <w:rPr>
                                        <w:color w:val="000000" w:themeColor="text1"/>
                                      </w:rPr>
                                      <w:t>USING DIGITAL TECHNOLOGY</w:t>
                                    </w:r>
                                  </w:p>
                                </w:sdtContent>
                              </w:sdt>
                            </w:tc>
                            <w:tc>
                              <w:tcPr>
                                <w:tcW w:w="2432" w:type="pct"/>
                                <w:vAlign w:val="center"/>
                              </w:tcPr>
                              <w:p w14:paraId="53FE8934" w14:textId="497174B8" w:rsidR="00F60DA1" w:rsidRDefault="00F60DA1">
                                <w:pPr>
                                  <w:pStyle w:val="NoSpacing"/>
                                  <w:rPr>
                                    <w:caps/>
                                    <w:color w:val="E97132" w:themeColor="accent2"/>
                                    <w:sz w:val="26"/>
                                    <w:szCs w:val="26"/>
                                  </w:rPr>
                                </w:pPr>
                                <w:r>
                                  <w:rPr>
                                    <w:caps/>
                                    <w:color w:val="E97132" w:themeColor="accent2"/>
                                    <w:sz w:val="26"/>
                                    <w:szCs w:val="26"/>
                                  </w:rPr>
                                  <w:t>Module:</w:t>
                                </w:r>
                              </w:p>
                              <w:sdt>
                                <w:sdtPr>
                                  <w:rPr>
                                    <w:color w:val="000000" w:themeColor="text1"/>
                                  </w:rPr>
                                  <w:alias w:val="Abstract"/>
                                  <w:tag w:val=""/>
                                  <w:id w:val="-2036181933"/>
                                  <w:dataBinding w:prefixMappings="xmlns:ns0='http://schemas.microsoft.com/office/2006/coverPageProps' " w:xpath="/ns0:CoverPageProperties[1]/ns0:Abstract[1]" w:storeItemID="{55AF091B-3C7A-41E3-B477-F2FDAA23CFDA}"/>
                                  <w:text/>
                                </w:sdtPr>
                                <w:sdtContent>
                                  <w:p w14:paraId="66E266BB" w14:textId="1B9AA608" w:rsidR="00F60DA1" w:rsidRDefault="00F60DA1">
                                    <w:pPr>
                                      <w:rPr>
                                        <w:color w:val="000000" w:themeColor="text1"/>
                                      </w:rPr>
                                    </w:pPr>
                                    <w:r w:rsidRPr="00F60DA1">
                                      <w:rPr>
                                        <w:color w:val="000000" w:themeColor="text1"/>
                                      </w:rPr>
                                      <w:t>Digital Surveying and Highway Design</w:t>
                                    </w:r>
                                  </w:p>
                                </w:sdtContent>
                              </w:sdt>
                              <w:sdt>
                                <w:sdtPr>
                                  <w:rPr>
                                    <w:color w:val="E97132" w:themeColor="accent2"/>
                                    <w:sz w:val="26"/>
                                    <w:szCs w:val="26"/>
                                  </w:rPr>
                                  <w:alias w:val="Author"/>
                                  <w:tag w:val=""/>
                                  <w:id w:val="-279026076"/>
                                  <w:dataBinding w:prefixMappings="xmlns:ns0='http://purl.org/dc/elements/1.1/' xmlns:ns1='http://schemas.openxmlformats.org/package/2006/metadata/core-properties' " w:xpath="/ns1:coreProperties[1]/ns0:creator[1]" w:storeItemID="{6C3C8BC8-F283-45AE-878A-BAB7291924A1}"/>
                                  <w:text/>
                                </w:sdtPr>
                                <w:sdtContent>
                                  <w:p w14:paraId="168C01C8" w14:textId="277699CF" w:rsidR="00F60DA1" w:rsidRDefault="00F60DA1">
                                    <w:pPr>
                                      <w:pStyle w:val="NoSpacing"/>
                                      <w:rPr>
                                        <w:color w:val="E97132" w:themeColor="accent2"/>
                                        <w:sz w:val="26"/>
                                        <w:szCs w:val="26"/>
                                      </w:rPr>
                                    </w:pPr>
                                    <w:r>
                                      <w:rPr>
                                        <w:color w:val="E97132" w:themeColor="accent2"/>
                                        <w:sz w:val="26"/>
                                        <w:szCs w:val="26"/>
                                      </w:rPr>
                                      <w:t>michael sutton</w:t>
                                    </w:r>
                                  </w:p>
                                </w:sdtContent>
                              </w:sdt>
                              <w:p w14:paraId="142D1413" w14:textId="36E52499" w:rsidR="00F60DA1" w:rsidRDefault="00F60DA1">
                                <w:pPr>
                                  <w:pStyle w:val="NoSpacing"/>
                                </w:pPr>
                                <w:sdt>
                                  <w:sdtPr>
                                    <w:rPr>
                                      <w:color w:val="0E2841" w:themeColor="text2"/>
                                    </w:rPr>
                                    <w:alias w:val="Course"/>
                                    <w:tag w:val="Course"/>
                                    <w:id w:val="-710501431"/>
                                    <w:dataBinding w:prefixMappings="xmlns:ns0='http://purl.org/dc/elements/1.1/' xmlns:ns1='http://schemas.openxmlformats.org/package/2006/metadata/core-properties' " w:xpath="/ns1:coreProperties[1]/ns1:category[1]" w:storeItemID="{6C3C8BC8-F283-45AE-878A-BAB7291924A1}"/>
                                    <w:text/>
                                  </w:sdtPr>
                                  <w:sdtContent>
                                    <w:r>
                                      <w:rPr>
                                        <w:color w:val="0E2841" w:themeColor="text2"/>
                                      </w:rPr>
                                      <w:t xml:space="preserve">Quantity surveying </w:t>
                                    </w:r>
                                  </w:sdtContent>
                                </w:sdt>
                              </w:p>
                            </w:tc>
                          </w:tr>
                        </w:tbl>
                        <w:p w14:paraId="4B75369B" w14:textId="77777777" w:rsidR="00F60DA1" w:rsidRDefault="00F60DA1"/>
                      </w:txbxContent>
                    </v:textbox>
                    <w10:wrap anchorx="page" anchory="page"/>
                  </v:shape>
                </w:pict>
              </mc:Fallback>
            </mc:AlternateContent>
          </w:r>
          <w:r w:rsidR="000D6C10">
            <w:br w:type="page"/>
          </w:r>
        </w:p>
        <w:tbl>
          <w:tblPr>
            <w:tblStyle w:val="TableGrid"/>
            <w:tblpPr w:leftFromText="180" w:rightFromText="180" w:horzAnchor="margin" w:tblpY="1145"/>
            <w:tblW w:w="0" w:type="auto"/>
            <w:tblLook w:val="04A0" w:firstRow="1" w:lastRow="0" w:firstColumn="1" w:lastColumn="0" w:noHBand="0" w:noVBand="1"/>
          </w:tblPr>
          <w:tblGrid>
            <w:gridCol w:w="4508"/>
            <w:gridCol w:w="4508"/>
          </w:tblGrid>
          <w:tr w:rsidR="000D6C10" w14:paraId="6F955725" w14:textId="77777777" w:rsidTr="00C85003">
            <w:tc>
              <w:tcPr>
                <w:tcW w:w="4508" w:type="dxa"/>
              </w:tcPr>
              <w:p w14:paraId="235F5B2E" w14:textId="58A9A293" w:rsidR="000D6C10" w:rsidRPr="000D6C10" w:rsidRDefault="000D6C10" w:rsidP="00C85003">
                <w:pPr>
                  <w:rPr>
                    <w:b/>
                    <w:bCs/>
                    <w:sz w:val="40"/>
                    <w:szCs w:val="40"/>
                  </w:rPr>
                </w:pPr>
                <w:r w:rsidRPr="000D6C10">
                  <w:rPr>
                    <w:b/>
                    <w:bCs/>
                    <w:sz w:val="40"/>
                    <w:szCs w:val="40"/>
                  </w:rPr>
                  <w:lastRenderedPageBreak/>
                  <w:t>Heading:</w:t>
                </w:r>
              </w:p>
            </w:tc>
            <w:tc>
              <w:tcPr>
                <w:tcW w:w="4508" w:type="dxa"/>
              </w:tcPr>
              <w:p w14:paraId="1C39C709" w14:textId="2D522F5B" w:rsidR="000D6C10" w:rsidRPr="000D6C10" w:rsidRDefault="000D6C10" w:rsidP="00C85003">
                <w:pPr>
                  <w:rPr>
                    <w:b/>
                    <w:bCs/>
                    <w:sz w:val="40"/>
                    <w:szCs w:val="40"/>
                  </w:rPr>
                </w:pPr>
                <w:r w:rsidRPr="000D6C10">
                  <w:rPr>
                    <w:b/>
                    <w:bCs/>
                    <w:sz w:val="40"/>
                    <w:szCs w:val="40"/>
                  </w:rPr>
                  <w:t>Pg. number:</w:t>
                </w:r>
              </w:p>
            </w:tc>
          </w:tr>
          <w:tr w:rsidR="000D6C10" w14:paraId="5CB56873" w14:textId="77777777" w:rsidTr="00C85003">
            <w:tc>
              <w:tcPr>
                <w:tcW w:w="4508" w:type="dxa"/>
              </w:tcPr>
              <w:p w14:paraId="4F3D0D18" w14:textId="2BE88FC6" w:rsidR="000D6C10" w:rsidRPr="000D6C10" w:rsidRDefault="000D6C10" w:rsidP="00C85003">
                <w:pPr>
                  <w:rPr>
                    <w:sz w:val="36"/>
                    <w:szCs w:val="36"/>
                  </w:rPr>
                </w:pPr>
                <w:r w:rsidRPr="000D6C10">
                  <w:rPr>
                    <w:sz w:val="36"/>
                    <w:szCs w:val="36"/>
                  </w:rPr>
                  <w:t>introduction</w:t>
                </w:r>
              </w:p>
            </w:tc>
            <w:tc>
              <w:tcPr>
                <w:tcW w:w="4508" w:type="dxa"/>
              </w:tcPr>
              <w:p w14:paraId="742C25DC" w14:textId="18CDD145" w:rsidR="000D6C10" w:rsidRPr="000D6C10" w:rsidRDefault="000D6C10" w:rsidP="00C85003">
                <w:pPr>
                  <w:rPr>
                    <w:sz w:val="36"/>
                    <w:szCs w:val="36"/>
                  </w:rPr>
                </w:pPr>
                <w:r w:rsidRPr="000D6C10">
                  <w:rPr>
                    <w:sz w:val="36"/>
                    <w:szCs w:val="36"/>
                  </w:rPr>
                  <w:t>Pg. 2</w:t>
                </w:r>
              </w:p>
            </w:tc>
          </w:tr>
          <w:tr w:rsidR="000D6C10" w14:paraId="44174B2F" w14:textId="77777777" w:rsidTr="00C85003">
            <w:tc>
              <w:tcPr>
                <w:tcW w:w="4508" w:type="dxa"/>
              </w:tcPr>
              <w:p w14:paraId="3674E39D" w14:textId="7BF61A7D" w:rsidR="000D6C10" w:rsidRPr="000D6C10" w:rsidRDefault="000D6C10" w:rsidP="00C85003">
                <w:pPr>
                  <w:rPr>
                    <w:sz w:val="36"/>
                    <w:szCs w:val="36"/>
                  </w:rPr>
                </w:pPr>
                <w:r w:rsidRPr="000D6C10">
                  <w:rPr>
                    <w:sz w:val="36"/>
                    <w:szCs w:val="36"/>
                  </w:rPr>
                  <w:t>Survey objectives and scope</w:t>
                </w:r>
              </w:p>
            </w:tc>
            <w:tc>
              <w:tcPr>
                <w:tcW w:w="4508" w:type="dxa"/>
              </w:tcPr>
              <w:p w14:paraId="3D4CBDBA" w14:textId="32046DEF" w:rsidR="000D6C10" w:rsidRPr="000D6C10" w:rsidRDefault="000D6C10" w:rsidP="00C85003">
                <w:pPr>
                  <w:rPr>
                    <w:sz w:val="36"/>
                    <w:szCs w:val="36"/>
                  </w:rPr>
                </w:pPr>
                <w:r w:rsidRPr="000D6C10">
                  <w:rPr>
                    <w:sz w:val="36"/>
                    <w:szCs w:val="36"/>
                  </w:rPr>
                  <w:t>Pg. 2</w:t>
                </w:r>
              </w:p>
            </w:tc>
          </w:tr>
          <w:tr w:rsidR="000D6C10" w14:paraId="79A610CA" w14:textId="77777777" w:rsidTr="00C85003">
            <w:tc>
              <w:tcPr>
                <w:tcW w:w="4508" w:type="dxa"/>
              </w:tcPr>
              <w:p w14:paraId="4CAC0FE8" w14:textId="1CB74F59" w:rsidR="000D6C10" w:rsidRPr="000D6C10" w:rsidRDefault="000D6C10" w:rsidP="00C85003">
                <w:pPr>
                  <w:rPr>
                    <w:sz w:val="36"/>
                    <w:szCs w:val="36"/>
                  </w:rPr>
                </w:pPr>
                <w:r w:rsidRPr="000D6C10">
                  <w:rPr>
                    <w:sz w:val="36"/>
                    <w:szCs w:val="36"/>
                  </w:rPr>
                  <w:t>Selection of digital tools and technologies</w:t>
                </w:r>
              </w:p>
            </w:tc>
            <w:tc>
              <w:tcPr>
                <w:tcW w:w="4508" w:type="dxa"/>
              </w:tcPr>
              <w:p w14:paraId="7FEB1C35" w14:textId="784A0EC6" w:rsidR="000D6C10" w:rsidRPr="000D6C10" w:rsidRDefault="000D6C10" w:rsidP="00C85003">
                <w:pPr>
                  <w:rPr>
                    <w:sz w:val="36"/>
                    <w:szCs w:val="36"/>
                  </w:rPr>
                </w:pPr>
                <w:r w:rsidRPr="000D6C10">
                  <w:rPr>
                    <w:sz w:val="36"/>
                    <w:szCs w:val="36"/>
                  </w:rPr>
                  <w:t>Pg 2/3</w:t>
                </w:r>
              </w:p>
            </w:tc>
          </w:tr>
          <w:tr w:rsidR="000D6C10" w14:paraId="700CF858" w14:textId="77777777" w:rsidTr="00C85003">
            <w:tc>
              <w:tcPr>
                <w:tcW w:w="4508" w:type="dxa"/>
              </w:tcPr>
              <w:p w14:paraId="72DF192E" w14:textId="1A976D9C" w:rsidR="000D6C10" w:rsidRPr="000D6C10" w:rsidRDefault="000D6C10" w:rsidP="00C85003">
                <w:pPr>
                  <w:rPr>
                    <w:sz w:val="36"/>
                    <w:szCs w:val="36"/>
                  </w:rPr>
                </w:pPr>
                <w:r w:rsidRPr="000D6C10">
                  <w:rPr>
                    <w:sz w:val="36"/>
                    <w:szCs w:val="36"/>
                  </w:rPr>
                  <w:t>Survey planning</w:t>
                </w:r>
              </w:p>
            </w:tc>
            <w:tc>
              <w:tcPr>
                <w:tcW w:w="4508" w:type="dxa"/>
              </w:tcPr>
              <w:p w14:paraId="73D5E707" w14:textId="1A67CDE7" w:rsidR="000D6C10" w:rsidRPr="000D6C10" w:rsidRDefault="000D6C10" w:rsidP="00C85003">
                <w:pPr>
                  <w:rPr>
                    <w:sz w:val="36"/>
                    <w:szCs w:val="36"/>
                  </w:rPr>
                </w:pPr>
                <w:r w:rsidRPr="000D6C10">
                  <w:rPr>
                    <w:sz w:val="36"/>
                    <w:szCs w:val="36"/>
                  </w:rPr>
                  <w:t>Pg. 3/4</w:t>
                </w:r>
              </w:p>
            </w:tc>
          </w:tr>
          <w:tr w:rsidR="000D6C10" w14:paraId="571415B7" w14:textId="77777777" w:rsidTr="00C85003">
            <w:tc>
              <w:tcPr>
                <w:tcW w:w="4508" w:type="dxa"/>
              </w:tcPr>
              <w:p w14:paraId="3CA02B19" w14:textId="507B63C8" w:rsidR="000D6C10" w:rsidRPr="000D6C10" w:rsidRDefault="000D6C10" w:rsidP="00C85003">
                <w:pPr>
                  <w:rPr>
                    <w:sz w:val="36"/>
                    <w:szCs w:val="36"/>
                  </w:rPr>
                </w:pPr>
                <w:r w:rsidRPr="000D6C10">
                  <w:rPr>
                    <w:sz w:val="36"/>
                    <w:szCs w:val="36"/>
                  </w:rPr>
                  <w:t>Challenges and solutions</w:t>
                </w:r>
              </w:p>
            </w:tc>
            <w:tc>
              <w:tcPr>
                <w:tcW w:w="4508" w:type="dxa"/>
              </w:tcPr>
              <w:p w14:paraId="67A243E8" w14:textId="3953067D" w:rsidR="000D6C10" w:rsidRPr="000D6C10" w:rsidRDefault="000D6C10" w:rsidP="00C85003">
                <w:pPr>
                  <w:rPr>
                    <w:sz w:val="36"/>
                    <w:szCs w:val="36"/>
                  </w:rPr>
                </w:pPr>
                <w:r w:rsidRPr="000D6C10">
                  <w:rPr>
                    <w:sz w:val="36"/>
                    <w:szCs w:val="36"/>
                  </w:rPr>
                  <w:t>Pg. 5</w:t>
                </w:r>
              </w:p>
            </w:tc>
          </w:tr>
          <w:tr w:rsidR="000D6C10" w14:paraId="384A8569" w14:textId="77777777" w:rsidTr="00C85003">
            <w:tc>
              <w:tcPr>
                <w:tcW w:w="4508" w:type="dxa"/>
              </w:tcPr>
              <w:p w14:paraId="3891DFAD" w14:textId="18B719B6" w:rsidR="000D6C10" w:rsidRPr="000D6C10" w:rsidRDefault="000D6C10" w:rsidP="00C85003">
                <w:pPr>
                  <w:rPr>
                    <w:sz w:val="36"/>
                    <w:szCs w:val="36"/>
                  </w:rPr>
                </w:pPr>
                <w:r w:rsidRPr="000D6C10">
                  <w:rPr>
                    <w:sz w:val="36"/>
                    <w:szCs w:val="36"/>
                  </w:rPr>
                  <w:t>Conclusion and recommendations.</w:t>
                </w:r>
              </w:p>
            </w:tc>
            <w:tc>
              <w:tcPr>
                <w:tcW w:w="4508" w:type="dxa"/>
              </w:tcPr>
              <w:p w14:paraId="4F3ED3A7" w14:textId="3DA8C23A" w:rsidR="000D6C10" w:rsidRPr="000D6C10" w:rsidRDefault="000D6C10" w:rsidP="00C85003">
                <w:pPr>
                  <w:rPr>
                    <w:sz w:val="36"/>
                    <w:szCs w:val="36"/>
                  </w:rPr>
                </w:pPr>
                <w:r w:rsidRPr="000D6C10">
                  <w:rPr>
                    <w:sz w:val="36"/>
                    <w:szCs w:val="36"/>
                  </w:rPr>
                  <w:t>Pg. 5</w:t>
                </w:r>
              </w:p>
            </w:tc>
          </w:tr>
          <w:tr w:rsidR="000D6C10" w14:paraId="466039A4" w14:textId="77777777" w:rsidTr="00C85003">
            <w:tc>
              <w:tcPr>
                <w:tcW w:w="4508" w:type="dxa"/>
              </w:tcPr>
              <w:p w14:paraId="403EFEC7" w14:textId="68A1773D" w:rsidR="000D6C10" w:rsidRPr="000D6C10" w:rsidRDefault="000D6C10" w:rsidP="00C85003">
                <w:pPr>
                  <w:rPr>
                    <w:sz w:val="36"/>
                    <w:szCs w:val="36"/>
                  </w:rPr>
                </w:pPr>
                <w:r w:rsidRPr="000D6C10">
                  <w:rPr>
                    <w:sz w:val="36"/>
                    <w:szCs w:val="36"/>
                  </w:rPr>
                  <w:t>references</w:t>
                </w:r>
              </w:p>
            </w:tc>
            <w:tc>
              <w:tcPr>
                <w:tcW w:w="4508" w:type="dxa"/>
              </w:tcPr>
              <w:p w14:paraId="4BC1016B" w14:textId="05AD6988" w:rsidR="000D6C10" w:rsidRPr="000D6C10" w:rsidRDefault="000D6C10" w:rsidP="00C85003">
                <w:pPr>
                  <w:rPr>
                    <w:sz w:val="36"/>
                    <w:szCs w:val="36"/>
                  </w:rPr>
                </w:pPr>
                <w:r w:rsidRPr="000D6C10">
                  <w:rPr>
                    <w:sz w:val="36"/>
                    <w:szCs w:val="36"/>
                  </w:rPr>
                  <w:t>Pg. 6</w:t>
                </w:r>
                <w:r w:rsidR="00C85003">
                  <w:rPr>
                    <w:sz w:val="36"/>
                    <w:szCs w:val="36"/>
                  </w:rPr>
                  <w:t>/7</w:t>
                </w:r>
              </w:p>
            </w:tc>
          </w:tr>
        </w:tbl>
        <w:p w14:paraId="22A03962" w14:textId="337D084F" w:rsidR="00F60DA1" w:rsidRDefault="00C85003">
          <w:r w:rsidRPr="00C85003">
            <w:rPr>
              <w:b/>
              <w:bCs/>
              <w:sz w:val="48"/>
              <w:szCs w:val="48"/>
              <w:u w:val="single"/>
            </w:rPr>
            <w:t>Contents:</w:t>
          </w:r>
        </w:p>
      </w:sdtContent>
    </w:sdt>
    <w:p w14:paraId="1604E5B8" w14:textId="77777777" w:rsidR="000D6C10" w:rsidRDefault="000D6C10">
      <w:pPr>
        <w:rPr>
          <w:u w:val="single"/>
        </w:rPr>
      </w:pPr>
    </w:p>
    <w:p w14:paraId="39236721" w14:textId="77777777" w:rsidR="000D6C10" w:rsidRDefault="000D6C10">
      <w:pPr>
        <w:rPr>
          <w:u w:val="single"/>
        </w:rPr>
      </w:pPr>
    </w:p>
    <w:p w14:paraId="6BB94A69" w14:textId="77777777" w:rsidR="000D6C10" w:rsidRDefault="000D6C10">
      <w:pPr>
        <w:rPr>
          <w:u w:val="single"/>
        </w:rPr>
      </w:pPr>
    </w:p>
    <w:p w14:paraId="4EC34BC0" w14:textId="77777777" w:rsidR="000D6C10" w:rsidRDefault="000D6C10">
      <w:pPr>
        <w:rPr>
          <w:u w:val="single"/>
        </w:rPr>
      </w:pPr>
    </w:p>
    <w:p w14:paraId="22ECE8E2" w14:textId="77777777" w:rsidR="000D6C10" w:rsidRDefault="000D6C10">
      <w:pPr>
        <w:rPr>
          <w:u w:val="single"/>
        </w:rPr>
      </w:pPr>
    </w:p>
    <w:p w14:paraId="4FCF7515" w14:textId="77777777" w:rsidR="000D6C10" w:rsidRDefault="000D6C10">
      <w:pPr>
        <w:rPr>
          <w:u w:val="single"/>
        </w:rPr>
      </w:pPr>
    </w:p>
    <w:p w14:paraId="71146A58" w14:textId="77777777" w:rsidR="000D6C10" w:rsidRDefault="000D6C10">
      <w:pPr>
        <w:rPr>
          <w:u w:val="single"/>
        </w:rPr>
      </w:pPr>
    </w:p>
    <w:p w14:paraId="47E914C4" w14:textId="77777777" w:rsidR="000D6C10" w:rsidRDefault="000D6C10">
      <w:pPr>
        <w:rPr>
          <w:u w:val="single"/>
        </w:rPr>
      </w:pPr>
    </w:p>
    <w:p w14:paraId="33CAFEBB" w14:textId="77777777" w:rsidR="000D6C10" w:rsidRDefault="000D6C10">
      <w:pPr>
        <w:rPr>
          <w:u w:val="single"/>
        </w:rPr>
      </w:pPr>
    </w:p>
    <w:p w14:paraId="106FF7DC" w14:textId="77777777" w:rsidR="000D6C10" w:rsidRDefault="000D6C10">
      <w:pPr>
        <w:rPr>
          <w:u w:val="single"/>
        </w:rPr>
      </w:pPr>
    </w:p>
    <w:p w14:paraId="1DD1B7CA" w14:textId="77777777" w:rsidR="000D6C10" w:rsidRDefault="000D6C10">
      <w:pPr>
        <w:rPr>
          <w:u w:val="single"/>
        </w:rPr>
      </w:pPr>
    </w:p>
    <w:p w14:paraId="20E1F628" w14:textId="77777777" w:rsidR="000D6C10" w:rsidRDefault="000D6C10">
      <w:pPr>
        <w:rPr>
          <w:u w:val="single"/>
        </w:rPr>
      </w:pPr>
    </w:p>
    <w:p w14:paraId="68C9E62D" w14:textId="77777777" w:rsidR="000D6C10" w:rsidRDefault="000D6C10">
      <w:pPr>
        <w:rPr>
          <w:u w:val="single"/>
        </w:rPr>
      </w:pPr>
    </w:p>
    <w:p w14:paraId="4C6B8AB3" w14:textId="77777777" w:rsidR="000D6C10" w:rsidRDefault="000D6C10">
      <w:pPr>
        <w:rPr>
          <w:u w:val="single"/>
        </w:rPr>
      </w:pPr>
    </w:p>
    <w:p w14:paraId="37EC86C3" w14:textId="77777777" w:rsidR="000D6C10" w:rsidRDefault="000D6C10">
      <w:pPr>
        <w:rPr>
          <w:u w:val="single"/>
        </w:rPr>
      </w:pPr>
    </w:p>
    <w:p w14:paraId="361E2EA8" w14:textId="77777777" w:rsidR="000D6C10" w:rsidRDefault="000D6C10">
      <w:pPr>
        <w:rPr>
          <w:u w:val="single"/>
        </w:rPr>
      </w:pPr>
    </w:p>
    <w:p w14:paraId="38685D06" w14:textId="77777777" w:rsidR="000D6C10" w:rsidRDefault="000D6C10">
      <w:pPr>
        <w:rPr>
          <w:u w:val="single"/>
        </w:rPr>
      </w:pPr>
    </w:p>
    <w:p w14:paraId="780B5262" w14:textId="7AE82F37" w:rsidR="00F60DA1" w:rsidRPr="00B248AD" w:rsidRDefault="00F60DA1">
      <w:pPr>
        <w:rPr>
          <w:u w:val="single"/>
        </w:rPr>
      </w:pPr>
      <w:r w:rsidRPr="00B248AD">
        <w:rPr>
          <w:u w:val="single"/>
        </w:rPr>
        <w:lastRenderedPageBreak/>
        <w:t>Introduction:</w:t>
      </w:r>
    </w:p>
    <w:p w14:paraId="6DB93076" w14:textId="39A7A72F" w:rsidR="00B248AD" w:rsidRDefault="00F60DA1">
      <w:r>
        <w:t>Building surveys are</w:t>
      </w:r>
      <w:r w:rsidR="00B248AD">
        <w:t xml:space="preserve"> </w:t>
      </w:r>
      <w:r>
        <w:t xml:space="preserve">used to identify </w:t>
      </w:r>
      <w:r w:rsidR="00B248AD">
        <w:t xml:space="preserve">any potential issues that can occur in a building either during the construction process or throughout the buildings use. </w:t>
      </w:r>
      <w:r w:rsidR="00E55EF2">
        <w:t xml:space="preserve">These surveys are essential to ensuring that buildings are in the best condition possible in order to retain their value. </w:t>
      </w:r>
      <w:r w:rsidR="00B248AD">
        <w:t xml:space="preserve">With the evolution of digital technology building surveyors now have access to increasingly accurate and detailed surveying equipment. These technologies help to reduce human error and can allow a passage to parts of the building that were traditionally difficult to access.  This assignment aims to outline the benefits of the use of digital technology for building surveys and, to create a plan for a survey on an existing building. </w:t>
      </w:r>
    </w:p>
    <w:p w14:paraId="1EC924CF" w14:textId="32BA3F52" w:rsidR="00B248AD" w:rsidRDefault="00B248AD">
      <w:pPr>
        <w:rPr>
          <w:u w:val="single"/>
        </w:rPr>
      </w:pPr>
      <w:r w:rsidRPr="00B248AD">
        <w:rPr>
          <w:u w:val="single"/>
        </w:rPr>
        <w:t>Survey Objectives and scope:</w:t>
      </w:r>
    </w:p>
    <w:p w14:paraId="0639BB93" w14:textId="5B6D5A23" w:rsidR="00C85F29" w:rsidRPr="00562B40" w:rsidRDefault="00562B40">
      <w:r w:rsidRPr="00562B40">
        <w:t xml:space="preserve">The </w:t>
      </w:r>
      <w:r>
        <w:t xml:space="preserve">objective of this survey is for monitoring the condition of the building to aid in the planning of maintenance for an in use </w:t>
      </w:r>
      <w:r w:rsidRPr="00562B40">
        <w:t>house of multiple occupancy</w:t>
      </w:r>
      <w:r w:rsidR="00C85F29">
        <w:t xml:space="preserve"> (HMO)</w:t>
      </w:r>
      <w:r>
        <w:t xml:space="preserve">.  This survey will allow for the landlord to be aware of any faults within the residency in order to ensure quality for the tenants and the longevity </w:t>
      </w:r>
      <w:r w:rsidR="00E55EF2">
        <w:t xml:space="preserve">/ value </w:t>
      </w:r>
      <w:r>
        <w:t xml:space="preserve">of the building. </w:t>
      </w:r>
      <w:r w:rsidR="001E65AD">
        <w:t xml:space="preserve">This survey will </w:t>
      </w:r>
      <w:r w:rsidR="00C85F29">
        <w:t>be a</w:t>
      </w:r>
      <w:r w:rsidR="001E65AD">
        <w:t xml:space="preserve"> </w:t>
      </w:r>
      <w:r w:rsidR="00C85F29">
        <w:t>RICS level 2 home survey as it “</w:t>
      </w:r>
      <w:r w:rsidR="00C85F29" w:rsidRPr="00C85F29">
        <w:t>is most suitable for conventional properties that are in reasonable condition and are simple in form and layout</w:t>
      </w:r>
      <w:r w:rsidR="00C85F29">
        <w:t xml:space="preserve">”. (RICS 2024) This type of survey will allow for detailed information as well as giving information for future repairs and maintenance. The selected property is </w:t>
      </w:r>
      <w:r w:rsidR="00C05723">
        <w:t xml:space="preserve">a </w:t>
      </w:r>
      <w:r w:rsidR="00C85F29">
        <w:t xml:space="preserve">terraced </w:t>
      </w:r>
      <w:r w:rsidR="004D421A">
        <w:t xml:space="preserve">2 story </w:t>
      </w:r>
      <w:r w:rsidR="00C85F29">
        <w:t>5 bedroom HMO</w:t>
      </w:r>
      <w:r w:rsidR="00015223">
        <w:t xml:space="preserve"> with a pitched roof</w:t>
      </w:r>
      <w:r w:rsidR="005A508D">
        <w:t xml:space="preserve"> </w:t>
      </w:r>
      <w:r w:rsidR="0079175F">
        <w:t xml:space="preserve">at 3 Alexandrea Terrace </w:t>
      </w:r>
      <w:r w:rsidR="0079175F" w:rsidRPr="0079175F">
        <w:t>Brynmill, Swansea SA2 0DU</w:t>
      </w:r>
      <w:r w:rsidR="0079175F">
        <w:t xml:space="preserve">. </w:t>
      </w:r>
      <w:r w:rsidR="004D421A">
        <w:t>Built in 1929, t</w:t>
      </w:r>
      <w:r w:rsidR="0079175F">
        <w:t xml:space="preserve">he property shares both sides with neighbouring terraces which continues for the entire length of the street. </w:t>
      </w:r>
      <w:r w:rsidR="004D421A">
        <w:t xml:space="preserve">With the nature of the survey being condition monitoring the key areas of focus will be </w:t>
      </w:r>
      <w:r w:rsidR="0090252D">
        <w:t>looking for significant defects that could cause harm to the tenants</w:t>
      </w:r>
      <w:r w:rsidR="00F23A33">
        <w:t xml:space="preserve"> or the longevity of the building</w:t>
      </w:r>
      <w:r w:rsidR="0090252D">
        <w:t>.</w:t>
      </w:r>
      <w:r w:rsidR="00CC5906">
        <w:t xml:space="preserve"> Specific defects too look out for based on the buildings age are damp, b</w:t>
      </w:r>
      <w:r w:rsidR="00CC5906" w:rsidRPr="00CC5906">
        <w:t>owing</w:t>
      </w:r>
      <w:r w:rsidR="00CC5906">
        <w:t>, r</w:t>
      </w:r>
      <w:r w:rsidR="00CC5906" w:rsidRPr="00CC5906">
        <w:t>oof thrust</w:t>
      </w:r>
      <w:r w:rsidR="00CC5906">
        <w:t>, s</w:t>
      </w:r>
      <w:r w:rsidR="00CC5906" w:rsidRPr="00CC5906">
        <w:t>ubsidence</w:t>
      </w:r>
      <w:r w:rsidR="00CC5906">
        <w:t>, and s</w:t>
      </w:r>
      <w:r w:rsidR="00CC5906" w:rsidRPr="00CC5906">
        <w:t>hallow foundations</w:t>
      </w:r>
      <w:r w:rsidR="00CC5906">
        <w:t>.(</w:t>
      </w:r>
      <w:r w:rsidR="00CC5906" w:rsidRPr="00CC5906">
        <w:t xml:space="preserve"> </w:t>
      </w:r>
      <w:r w:rsidR="00CC5906" w:rsidRPr="00CC5906">
        <w:t>Ian Rock</w:t>
      </w:r>
      <w:r w:rsidR="00CC5906">
        <w:t xml:space="preserve"> 2017)</w:t>
      </w:r>
    </w:p>
    <w:p w14:paraId="021AB87A" w14:textId="6E19BDB8" w:rsidR="00B248AD" w:rsidRDefault="006D7660">
      <w:pPr>
        <w:rPr>
          <w:u w:val="single"/>
        </w:rPr>
      </w:pPr>
      <w:r w:rsidRPr="006D7660">
        <w:rPr>
          <w:u w:val="single"/>
        </w:rPr>
        <w:t>Selection of digital tools and technologies:</w:t>
      </w:r>
    </w:p>
    <w:p w14:paraId="2DC46DB2" w14:textId="69ED3358" w:rsidR="006D7660" w:rsidRPr="00081502" w:rsidRDefault="00EF3BC7">
      <w:r>
        <w:t>Originally a technology developed for military applications, the thermal imaging camera has since been adopted in the surveying field. “</w:t>
      </w:r>
      <w:r w:rsidRPr="00EF3BC7">
        <w:t>Thermal cameras are passive sensors that capture the infrared radiation emitted by all objects with a temperature above absolute zero.</w:t>
      </w:r>
      <w:r>
        <w:t>”  (</w:t>
      </w:r>
      <w:r w:rsidRPr="00EF3BC7">
        <w:t xml:space="preserve">Rikke Gade </w:t>
      </w:r>
      <w:r>
        <w:t>2014) These cameras have a wide application for surveying as they can establish a plethora of defects including; dampness, missing insulation and badly fitted windows / doors. (</w:t>
      </w:r>
      <w:r w:rsidRPr="00EF3BC7">
        <w:t>Stewart Little</w:t>
      </w:r>
      <w:r>
        <w:t xml:space="preserve"> 2016) Based on the survey objectives and scopes thermal imaging cameras are appropriate for this survey as they will identify the above discussed defects and the property is small enough to enable prompt and effective usage.</w:t>
      </w:r>
    </w:p>
    <w:p w14:paraId="4DFB25F9" w14:textId="3E187056" w:rsidR="00081502" w:rsidRDefault="00081502">
      <w:r>
        <w:t>Moisture metres</w:t>
      </w:r>
      <w:r w:rsidR="00717AA5">
        <w:t xml:space="preserve"> measure wood resistance between two metal pins that are inserted into </w:t>
      </w:r>
      <w:r w:rsidR="00E55EF2">
        <w:t>a surface</w:t>
      </w:r>
      <w:r w:rsidR="00717AA5">
        <w:t xml:space="preserve">. In building surveys moisture metres are used to detect areas that have a </w:t>
      </w:r>
      <w:r w:rsidR="00717AA5">
        <w:lastRenderedPageBreak/>
        <w:t>high level of moisture (&gt;20%). These high levels of moisture suggest there is either fungal growth or a wood based pest infestation. (</w:t>
      </w:r>
      <w:r w:rsidR="00717AA5" w:rsidRPr="00717AA5">
        <w:t>Robert A. Zabel</w:t>
      </w:r>
      <w:r w:rsidR="00717AA5">
        <w:t xml:space="preserve"> 2020) These defects act as a detrimental threat to structural stability in buildings thus need to be monitored and delt with. </w:t>
      </w:r>
      <w:r w:rsidR="00717AA5">
        <w:t>Based on the survey objectives and scopes</w:t>
      </w:r>
      <w:r w:rsidR="00717AA5">
        <w:t xml:space="preserve"> moisture metres are appropriate for this survey as they will provide insight to any damp within the property and being a 1920s build it is plausible that these defects may be occurring.</w:t>
      </w:r>
    </w:p>
    <w:p w14:paraId="1A9FCB18" w14:textId="71CE2282" w:rsidR="00313094" w:rsidRDefault="00EE04D1">
      <w:r>
        <w:t>D</w:t>
      </w:r>
      <w:r w:rsidR="00081502">
        <w:t>rone</w:t>
      </w:r>
      <w:r>
        <w:t>s “</w:t>
      </w:r>
      <w:r w:rsidRPr="00EE04D1">
        <w:t>are aircraft with no on-board crew or passengers</w:t>
      </w:r>
      <w:r>
        <w:t xml:space="preserve">” </w:t>
      </w:r>
      <w:r w:rsidR="00C43BEF">
        <w:t xml:space="preserve">allowing for access to high up areas without the added risks of sending a person. </w:t>
      </w:r>
      <w:r w:rsidR="00313094">
        <w:t>(Imperial war museum 2024) Drones were originally developed for military applications but have been developed to serve purposes across a variety of industries. The reason for drones being widely adopted is due to their flexible use, handleability, and their comparatively low cost. (</w:t>
      </w:r>
      <w:r w:rsidR="00313094" w:rsidRPr="00313094">
        <w:t>Peter Kinghan</w:t>
      </w:r>
      <w:r w:rsidR="00313094">
        <w:t xml:space="preserve"> 2019) For surveying drones are used to capture images of buildings or sites that are otherwise difficult to access. </w:t>
      </w:r>
      <w:r w:rsidR="00313094">
        <w:t xml:space="preserve">Based on the survey objectives and scopes </w:t>
      </w:r>
      <w:r w:rsidR="00313094">
        <w:t xml:space="preserve">drones </w:t>
      </w:r>
      <w:r w:rsidR="00313094">
        <w:t xml:space="preserve">are appropriate for this survey </w:t>
      </w:r>
      <w:r w:rsidR="00313094">
        <w:t>due to the site having low accessibility and it will allow for increased time efficiency which is needed to prevent disturbing the residences.</w:t>
      </w:r>
      <w:r w:rsidR="00CC5906">
        <w:t xml:space="preserve"> Drones also provide less risk than if the roof were to be accessed by a ladder as falling from height is one of the biggest causes of on site accidents. (</w:t>
      </w:r>
      <w:r w:rsidR="00CC5906" w:rsidRPr="00CC5906">
        <w:t>Sam McElroy</w:t>
      </w:r>
      <w:r w:rsidR="00CC5906">
        <w:t xml:space="preserve"> 2024)</w:t>
      </w:r>
    </w:p>
    <w:p w14:paraId="3A962FC5" w14:textId="762E6D08" w:rsidR="006D7660" w:rsidRDefault="006D7660">
      <w:pPr>
        <w:rPr>
          <w:u w:val="single"/>
        </w:rPr>
      </w:pPr>
      <w:r w:rsidRPr="006D7660">
        <w:rPr>
          <w:u w:val="single"/>
        </w:rPr>
        <w:t>Survey  planning:</w:t>
      </w:r>
    </w:p>
    <w:p w14:paraId="235B6780" w14:textId="3146B92D" w:rsidR="005A15BF" w:rsidRDefault="005A15BF">
      <w:r w:rsidRPr="005A15BF">
        <w:t>Prior to site visit:</w:t>
      </w:r>
    </w:p>
    <w:p w14:paraId="41F259DD" w14:textId="232D09A2" w:rsidR="00AB175C" w:rsidRDefault="009E087D">
      <w:r>
        <w:t>The first step of any building survey is to establish contact with the property owner or manager. With this contact I will discuss a date and time for the survey to be conducted, this will allow for the tenants to be aware of activities during the survey and to ensure access to the site.</w:t>
      </w:r>
      <w:r w:rsidR="00CC5906">
        <w:t xml:space="preserve"> </w:t>
      </w:r>
      <w:r>
        <w:t xml:space="preserve">Next I will attain any available information on the property including architectural drawings, and any previous survey data. This information will allow me to conduct a full desktop study </w:t>
      </w:r>
      <w:r w:rsidR="004F7FE1">
        <w:t>meaning I will have a greater understanding of the property once it comes to the day of the survey.</w:t>
      </w:r>
      <w:r w:rsidR="00AB175C">
        <w:t xml:space="preserve"> Using local authority records I can attain information on any previous planning permission either from the selected property or property’s in the area giving. This will give insight into the ease of conducting any work needed on the property as a result of the survey. </w:t>
      </w:r>
    </w:p>
    <w:p w14:paraId="0BFC07FE" w14:textId="3C803483" w:rsidR="004F7FE1" w:rsidRDefault="004F7FE1">
      <w:r>
        <w:t>Using the information from the desktop survey I will then identify the equipment and PPE needed for the survey. I have selected thermal camera, moisture metre, and drones for the equipment needed.</w:t>
      </w:r>
      <w:r w:rsidR="0044176E">
        <w:t xml:space="preserve"> With the use of drones permission will need to be granted by the relevant authorities.</w:t>
      </w:r>
      <w:r>
        <w:t xml:space="preserve"> The appropriate PPE for the site and </w:t>
      </w:r>
      <w:r w:rsidR="00AB175C">
        <w:t>equipment will be; High visibility jacket, steel toe cap boots, goggles, gloves and a hard hat.</w:t>
      </w:r>
      <w:r w:rsidR="000D6C10">
        <w:t xml:space="preserve"> </w:t>
      </w:r>
    </w:p>
    <w:p w14:paraId="6768CB12" w14:textId="045B3D76" w:rsidR="00026807" w:rsidRDefault="00026807">
      <w:r>
        <w:t>Site visit:</w:t>
      </w:r>
    </w:p>
    <w:p w14:paraId="3D6E54FA" w14:textId="77777777" w:rsidR="0081152E" w:rsidRDefault="00026807">
      <w:r>
        <w:lastRenderedPageBreak/>
        <w:t xml:space="preserve">Before accessing the site a brief inspection of the surrounding properties is needed to identify any common faults in the area that can suggest subsidence and other problems with the topography. </w:t>
      </w:r>
    </w:p>
    <w:p w14:paraId="7DFDA43C" w14:textId="57DFCC7C" w:rsidR="007A0728" w:rsidRDefault="00026807">
      <w:r>
        <w:t xml:space="preserve">Commencing access to the site the first step of the survey will be the external appraisal. </w:t>
      </w:r>
      <w:r w:rsidR="00E55EF2">
        <w:t>A visual inspection of all physical properties is conducted and any visible defects are recorded. If areas cannot be accessed this must be noted.  The first piece of digital technology to be used is</w:t>
      </w:r>
      <w:r>
        <w:t xml:space="preserve"> the thermal imaging camera.</w:t>
      </w:r>
      <w:r w:rsidR="0081152E">
        <w:t xml:space="preserve"> </w:t>
      </w:r>
      <w:r w:rsidR="00FA641E">
        <w:t xml:space="preserve">I will stand at an </w:t>
      </w:r>
      <w:r w:rsidR="00185A15">
        <w:t>appropriate</w:t>
      </w:r>
      <w:r w:rsidR="00FA641E">
        <w:t xml:space="preserve"> distance and capture all areas of the building starting from the highest point and working my way down and covering both the front and rear of the property. </w:t>
      </w:r>
      <w:r w:rsidR="0081152E">
        <w:t>By using thermal cameras it allows for a non-invasive inspection and can inspect a large area of the building in a short period of time. (</w:t>
      </w:r>
      <w:r w:rsidR="0081152E" w:rsidRPr="0081152E">
        <w:t>Richard Bedford</w:t>
      </w:r>
      <w:r w:rsidR="0081152E">
        <w:t xml:space="preserve"> 2021)</w:t>
      </w:r>
    </w:p>
    <w:p w14:paraId="43D6EF92" w14:textId="5987C6FD" w:rsidR="00026807" w:rsidRDefault="0035593D">
      <w:r>
        <w:t xml:space="preserve">Continuing the external survey I will use a rotary wing drone as they offer the manoeuvrability needed and can hover meaning they are suitable for close range surveys. The drone will be equipped with a high resolution camera which can detect defects and damage that cannot be seen by the human eye. </w:t>
      </w:r>
      <w:r w:rsidR="00E97FAB">
        <w:t>(</w:t>
      </w:r>
      <w:proofErr w:type="spellStart"/>
      <w:r w:rsidR="00E97FAB" w:rsidRPr="00E97FAB">
        <w:t>Hee</w:t>
      </w:r>
      <w:proofErr w:type="spellEnd"/>
      <w:r w:rsidR="00E97FAB" w:rsidRPr="00E97FAB">
        <w:t>-Wook Choi</w:t>
      </w:r>
      <w:r w:rsidR="00E97FAB">
        <w:t xml:space="preserve"> 2023) the drone will operate in a top down approach starting from the highest point of the roof working its way down to the walls. </w:t>
      </w:r>
      <w:r>
        <w:t>These defects can include</w:t>
      </w:r>
      <w:r w:rsidR="00E97FAB">
        <w:t xml:space="preserve"> cracking in the walls or roofing, and issues with guttering. Detecting these defects before they cause issue will save considerable repair costs. </w:t>
      </w:r>
    </w:p>
    <w:p w14:paraId="59F56141" w14:textId="14548AE0" w:rsidR="003250FB" w:rsidRDefault="00FA641E">
      <w:r>
        <w:t>Concluding the external survey the internal survey will start from the second floor working clockwise until all rooms on both floors are covered.</w:t>
      </w:r>
      <w:r w:rsidR="00E55EF2">
        <w:t xml:space="preserve"> Again the physical properties of the interior will need to be visually assessed and noted for any defects.</w:t>
      </w:r>
      <w:r>
        <w:t xml:space="preserve"> </w:t>
      </w:r>
      <w:r w:rsidR="00E55EF2">
        <w:t xml:space="preserve">If accessible the roof space needs to be included in the survey particularly focusing on areas vulnerable to defects. </w:t>
      </w:r>
      <w:r>
        <w:t>In each room the thermal imaging camera and moisture metre will be used</w:t>
      </w:r>
      <w:r w:rsidR="00185A15">
        <w:t xml:space="preserve">. </w:t>
      </w:r>
      <w:r w:rsidR="00E55EF2">
        <w:t>When using a</w:t>
      </w:r>
      <w:r w:rsidR="00E24491">
        <w:t xml:space="preserve"> thermal imaging camera </w:t>
      </w:r>
      <w:r w:rsidR="00E55EF2">
        <w:t xml:space="preserve">inside </w:t>
      </w:r>
      <w:r w:rsidR="00E24491">
        <w:t xml:space="preserve">all internal doors should be open and all external doors and windows should be closed to create consistency. The camera will focus on external walls only and main points of focus will be the corners of the room as well as external windows and doors. With the moisture meter </w:t>
      </w:r>
      <w:r w:rsidR="004C72A2">
        <w:t>RICS states that; “</w:t>
      </w:r>
      <w:r w:rsidR="004C72A2" w:rsidRPr="004C72A2">
        <w:t>Surveyors should now take a 'whole-building' approach</w:t>
      </w:r>
      <w:r w:rsidR="004C72A2">
        <w:t>”. (</w:t>
      </w:r>
      <w:r w:rsidR="004C72A2" w:rsidRPr="004C72A2">
        <w:t>Duncan Philips</w:t>
      </w:r>
      <w:r w:rsidR="004C72A2">
        <w:t xml:space="preserve"> 2022) This means that in each room all walls will need to be assessed for both the plaster work and the timber framework. </w:t>
      </w:r>
    </w:p>
    <w:p w14:paraId="62B1728A" w14:textId="0F68CBE4" w:rsidR="0035593D" w:rsidRDefault="003250FB">
      <w:r>
        <w:t>The difference in the data collected by the thermal imaging camera from internal to external temperatures should be no more than 10 degrees. To ensure that the data matches up, while using the camera it is important to label where the data is collected from to ensure accuracy.</w:t>
      </w:r>
    </w:p>
    <w:p w14:paraId="33B79121" w14:textId="221DA57D" w:rsidR="004C72A2" w:rsidRDefault="004C72A2">
      <w:r>
        <w:t>Post site visit a comprehensive report should be written to RICS standards outlining all the data recorded</w:t>
      </w:r>
      <w:r w:rsidR="00E55EF2">
        <w:t>. All elements of the building that have been inspected are given a condition from 1-3; 1 – no repair 2 – non serious defects 3 – serious defects</w:t>
      </w:r>
      <w:r>
        <w:t>.</w:t>
      </w:r>
      <w:r w:rsidR="00E55EF2">
        <w:t xml:space="preserve"> The report </w:t>
      </w:r>
      <w:r w:rsidR="00E55EF2">
        <w:lastRenderedPageBreak/>
        <w:t xml:space="preserve">must also contain a valuation that gives advice on repairs and ongoing maintenance issues. If it is unclear from the data what is needed recommendations can be made for further investigation. </w:t>
      </w:r>
      <w:r>
        <w:t xml:space="preserve"> </w:t>
      </w:r>
      <w:r w:rsidR="0090252D">
        <w:t>The data outlined in the report must comply to any relevant legislations</w:t>
      </w:r>
      <w:r w:rsidR="00E55EF2">
        <w:t xml:space="preserve"> otherwise you are left open to </w:t>
      </w:r>
      <w:r w:rsidR="0090252D">
        <w:t>negligence claims.</w:t>
      </w:r>
    </w:p>
    <w:p w14:paraId="2D32C10C" w14:textId="2CEE34B7" w:rsidR="006D7660" w:rsidRPr="0090252D" w:rsidRDefault="0035593D">
      <w:r w:rsidRPr="0035593D">
        <w:t> </w:t>
      </w:r>
      <w:r w:rsidR="006D7660" w:rsidRPr="006D7660">
        <w:rPr>
          <w:u w:val="single"/>
        </w:rPr>
        <w:t>Challenges and solutions:</w:t>
      </w:r>
    </w:p>
    <w:p w14:paraId="5DF49239" w14:textId="155DE14A" w:rsidR="0090252D" w:rsidRDefault="00BE2655">
      <w:r w:rsidRPr="00BE2655">
        <w:t>One issue that can arise when using thermal imaging cameras derives from weather conditions affecting temperature</w:t>
      </w:r>
      <w:r>
        <w:t xml:space="preserve">. </w:t>
      </w:r>
      <w:r>
        <w:t>Wh</w:t>
      </w:r>
      <w:r>
        <w:t>ere</w:t>
      </w:r>
      <w:r>
        <w:t xml:space="preserve"> background temperatures </w:t>
      </w:r>
      <w:r>
        <w:t>are similar to</w:t>
      </w:r>
      <w:r>
        <w:t xml:space="preserve"> the heat </w:t>
      </w:r>
      <w:r w:rsidR="00396B4E">
        <w:t>of the targeted area</w:t>
      </w:r>
      <w:r>
        <w:t xml:space="preserve">, the temperature differences </w:t>
      </w:r>
      <w:r w:rsidR="00396B4E">
        <w:t>may be smaller than what the camera</w:t>
      </w:r>
      <w:r>
        <w:t xml:space="preserve"> </w:t>
      </w:r>
      <w:r w:rsidR="00396B4E">
        <w:t xml:space="preserve">can </w:t>
      </w:r>
      <w:r>
        <w:t>measure effectively.</w:t>
      </w:r>
      <w:r w:rsidR="00396B4E">
        <w:t xml:space="preserve"> (CPNI 2014)</w:t>
      </w:r>
      <w:r w:rsidR="00E80ECF">
        <w:t xml:space="preserve"> </w:t>
      </w:r>
      <w:r w:rsidR="00064698">
        <w:t xml:space="preserve">Another weather related issue when using thermal cameras is that humidity, fog and rain can act as a shield between the target and the camera. If surprise weather conditions do arise on the day it may be necessary to reschedule the survey. </w:t>
      </w:r>
      <w:r w:rsidR="00F37FC4">
        <w:t>A way of mitigating this prior to the survey would be to check weather conditions and work to do the survey on a day where the conditions are optimal.</w:t>
      </w:r>
    </w:p>
    <w:p w14:paraId="73F8F58B" w14:textId="726AC362" w:rsidR="00064698" w:rsidRDefault="008E5DCE">
      <w:r>
        <w:t xml:space="preserve">Drones have a small battery capacity meaning that flight times can be limited. If the drone runs out of battery during the survey this </w:t>
      </w:r>
      <w:r w:rsidR="00F37FC4">
        <w:t xml:space="preserve">may mean that an insufficient amount of data can be collected. Also in a worst case scenario it could </w:t>
      </w:r>
      <w:r>
        <w:t xml:space="preserve">cause </w:t>
      </w:r>
      <w:r w:rsidR="00F37FC4">
        <w:t>the drone</w:t>
      </w:r>
      <w:r>
        <w:t xml:space="preserve"> to crash causing damage to the drone and other property. To prevent this from happening replacement batteries should be brought to site and battery levels should be closely watched.</w:t>
      </w:r>
    </w:p>
    <w:p w14:paraId="201AD8C4" w14:textId="72F3733F" w:rsidR="008E5DCE" w:rsidRPr="00FF61AC" w:rsidRDefault="00655AD9">
      <w:r>
        <w:t xml:space="preserve"> An experiment conducted by university of oxford where they tested different moisture meters against each other found that each metre provided different results. They stated that “</w:t>
      </w:r>
      <w:r w:rsidRPr="00655AD9">
        <w:t>Readings from different meters were neither comparable nor predictable</w:t>
      </w:r>
      <w:r>
        <w:t>” (</w:t>
      </w:r>
      <w:r w:rsidRPr="00655AD9">
        <w:t>Eklund, J. A</w:t>
      </w:r>
      <w:r>
        <w:t xml:space="preserve"> 2012) From this experiment we can see that metre readings need to be used in a relative context. To ensure accurate results several points will need to be surveyed across a surface.</w:t>
      </w:r>
    </w:p>
    <w:p w14:paraId="728D9EEC" w14:textId="0D973E4E" w:rsidR="006D7660" w:rsidRDefault="006D7660">
      <w:pPr>
        <w:rPr>
          <w:u w:val="single"/>
        </w:rPr>
      </w:pPr>
      <w:r w:rsidRPr="006D7660">
        <w:rPr>
          <w:u w:val="single"/>
        </w:rPr>
        <w:t>Conclusion and recommendations:</w:t>
      </w:r>
    </w:p>
    <w:p w14:paraId="0D49874D" w14:textId="56E30AEB" w:rsidR="00655AD9" w:rsidRPr="00F23A33" w:rsidRDefault="00F23A33">
      <w:r>
        <w:t>In summary this report creates a plan that describes how a building surveyor can conduct themselves to do a level 2 RICS building survey. The surveyor not only focuses on the building itself but starts by looking at the surrounding area as this can be a key indicator to what can be expected on the property itself. The survey then moves to the property itself starting with the exterior with a top down approach ( from the roof to the damp proof course). Commencing with the interior if there is an attic you start there if not working clockwise room by room. In my survey plan for the exterior part a thermal imaging camera and a drone are used. For the internal survey a moisture metre and a thermal imaging camera are used. The purpose of the survey is to inform the landlord on any defects that will require maintenance. Thus the survey report needs to be detailed, adhere to regulations, and meet the highest standard of accuracy possible.</w:t>
      </w:r>
    </w:p>
    <w:p w14:paraId="56B6B667" w14:textId="77777777" w:rsidR="006D7660" w:rsidRPr="006D7660" w:rsidRDefault="006D7660">
      <w:pPr>
        <w:rPr>
          <w:u w:val="single"/>
        </w:rPr>
      </w:pPr>
    </w:p>
    <w:p w14:paraId="1FE49A2F" w14:textId="23B2E890" w:rsidR="006D7660" w:rsidRPr="006D7660" w:rsidRDefault="006D7660">
      <w:pPr>
        <w:rPr>
          <w:u w:val="single"/>
        </w:rPr>
      </w:pPr>
      <w:r w:rsidRPr="006D7660">
        <w:rPr>
          <w:u w:val="single"/>
        </w:rPr>
        <w:t>References:</w:t>
      </w:r>
    </w:p>
    <w:p w14:paraId="15CA241C" w14:textId="69C7A6C3" w:rsidR="00C85F29" w:rsidRDefault="00C85F29" w:rsidP="00C85F29">
      <w:r>
        <w:t xml:space="preserve">RICS (2024) </w:t>
      </w:r>
      <w:r w:rsidRPr="00C85F29">
        <w:rPr>
          <w:i/>
          <w:iCs/>
        </w:rPr>
        <w:t>House surveys (UK): the costs, types and benefits of an RICS Home Survey</w:t>
      </w:r>
      <w:r>
        <w:t xml:space="preserve">, available at: </w:t>
      </w:r>
      <w:hyperlink r:id="rId9" w:history="1">
        <w:r w:rsidRPr="00E6491C">
          <w:rPr>
            <w:rStyle w:val="Hyperlink"/>
          </w:rPr>
          <w:t>https://www.rics.org/consumer-guides/house-surveys-uk-the-costs-types-and-benefits-of-an-rics-home-survey</w:t>
        </w:r>
      </w:hyperlink>
      <w:r>
        <w:t xml:space="preserve"> (accessed: 3</w:t>
      </w:r>
      <w:r w:rsidRPr="00C85F29">
        <w:rPr>
          <w:vertAlign w:val="superscript"/>
        </w:rPr>
        <w:t>rd</w:t>
      </w:r>
      <w:r>
        <w:t xml:space="preserve"> December 2024)</w:t>
      </w:r>
    </w:p>
    <w:p w14:paraId="2530628C" w14:textId="50CD1A36" w:rsidR="00CC5906" w:rsidRDefault="00CC5906" w:rsidP="00C85F29">
      <w:r w:rsidRPr="00CC5906">
        <w:t xml:space="preserve">Ian Rock (2017) Common defects surveyors encounter in Victorian and Edwardian properties. Available at: </w:t>
      </w:r>
      <w:hyperlink r:id="rId10" w:history="1">
        <w:r w:rsidRPr="00E6491C">
          <w:rPr>
            <w:rStyle w:val="Hyperlink"/>
          </w:rPr>
          <w:t>https://www.henrystewartpublications.com/sites/default/files/Rock%2C%20Ian.pdf</w:t>
        </w:r>
      </w:hyperlink>
      <w:r>
        <w:t xml:space="preserve"> </w:t>
      </w:r>
    </w:p>
    <w:p w14:paraId="2F4A6C3F" w14:textId="431CE781" w:rsidR="00EF3BC7" w:rsidRDefault="00EF3BC7" w:rsidP="00C85F29">
      <w:r w:rsidRPr="00EF3BC7">
        <w:t>Rikke Gade · Thomas B. Moeslund</w:t>
      </w:r>
      <w:r>
        <w:t xml:space="preserve"> (2014) </w:t>
      </w:r>
      <w:r w:rsidRPr="00EF3BC7">
        <w:rPr>
          <w:i/>
          <w:iCs/>
        </w:rPr>
        <w:t>Thermal Cameras and Applications: A Survey</w:t>
      </w:r>
      <w:r>
        <w:rPr>
          <w:i/>
          <w:iCs/>
        </w:rPr>
        <w:t xml:space="preserve">. </w:t>
      </w:r>
      <w:r>
        <w:t xml:space="preserve">Available at: </w:t>
      </w:r>
      <w:hyperlink r:id="rId11" w:history="1">
        <w:r w:rsidRPr="00E6491C">
          <w:rPr>
            <w:rStyle w:val="Hyperlink"/>
          </w:rPr>
          <w:t>https://vbn.aau.dk/ws/portalfiles/portal/212095321/Thermal_survey.pdf</w:t>
        </w:r>
      </w:hyperlink>
    </w:p>
    <w:p w14:paraId="0070E6BA" w14:textId="0CF5DD73" w:rsidR="00EF3BC7" w:rsidRDefault="00EF3BC7" w:rsidP="00C85F29">
      <w:r w:rsidRPr="00EF3BC7">
        <w:t>Stewart Little</w:t>
      </w:r>
      <w:r>
        <w:t xml:space="preserve"> (2016) </w:t>
      </w:r>
      <w:r w:rsidRPr="00EF3BC7">
        <w:rPr>
          <w:i/>
          <w:iCs/>
        </w:rPr>
        <w:t>Infrared thermal imaging: benefits to surveyors</w:t>
      </w:r>
      <w:r>
        <w:t xml:space="preserve">. Available at: </w:t>
      </w:r>
      <w:hyperlink r:id="rId12" w:history="1">
        <w:r w:rsidRPr="00E6491C">
          <w:rPr>
            <w:rStyle w:val="Hyperlink"/>
          </w:rPr>
          <w:t>https://www.isurv.com/info/390/features_archive/10240/infrared_thermal_imaging_benefits_to_surveyors</w:t>
        </w:r>
      </w:hyperlink>
    </w:p>
    <w:p w14:paraId="2898ED69" w14:textId="068CA54A" w:rsidR="00717AA5" w:rsidRDefault="00717AA5" w:rsidP="00C85F29">
      <w:r w:rsidRPr="00717AA5">
        <w:t>Robert A. Zabel, Jeffrey J. Morrel</w:t>
      </w:r>
      <w:r>
        <w:t xml:space="preserve"> (2020) </w:t>
      </w:r>
      <w:r w:rsidRPr="00717AA5">
        <w:rPr>
          <w:i/>
          <w:iCs/>
        </w:rPr>
        <w:t>Wood Microbiology (Second Edition)</w:t>
      </w:r>
      <w:r>
        <w:t xml:space="preserve"> available at: </w:t>
      </w:r>
      <w:hyperlink r:id="rId13" w:history="1">
        <w:r w:rsidRPr="00E6491C">
          <w:rPr>
            <w:rStyle w:val="Hyperlink"/>
          </w:rPr>
          <w:t>https://www.sciencedirect.com/topics/agricultural-and-biological-sciences/moisture-meter</w:t>
        </w:r>
      </w:hyperlink>
    </w:p>
    <w:p w14:paraId="77443EBA" w14:textId="41A30C8F" w:rsidR="00313094" w:rsidRDefault="00313094" w:rsidP="00C85F29">
      <w:r>
        <w:t xml:space="preserve">Imperial war museum (2024) </w:t>
      </w:r>
      <w:r w:rsidRPr="00313094">
        <w:rPr>
          <w:i/>
          <w:iCs/>
        </w:rPr>
        <w:t>A Brief History of Drones</w:t>
      </w:r>
      <w:r>
        <w:t xml:space="preserve">. Available at: </w:t>
      </w:r>
      <w:hyperlink r:id="rId14" w:history="1">
        <w:r w:rsidRPr="00E6491C">
          <w:rPr>
            <w:rStyle w:val="Hyperlink"/>
          </w:rPr>
          <w:t>https://www.iwm.org.uk/history/a-brief-history-of-drones</w:t>
        </w:r>
      </w:hyperlink>
    </w:p>
    <w:p w14:paraId="6A796902" w14:textId="5451167B" w:rsidR="00313094" w:rsidRDefault="00313094" w:rsidP="00313094">
      <w:r w:rsidRPr="00313094">
        <w:t xml:space="preserve">Peter </w:t>
      </w:r>
      <w:r w:rsidRPr="00313094">
        <w:t>Kingha</w:t>
      </w:r>
      <w:r>
        <w:t xml:space="preserve">n, </w:t>
      </w:r>
      <w:r w:rsidRPr="00313094">
        <w:t>Professional Group Lead</w:t>
      </w:r>
      <w:r>
        <w:t>,</w:t>
      </w:r>
      <w:r w:rsidRPr="00313094">
        <w:t xml:space="preserve"> James Kavanagh</w:t>
      </w:r>
      <w:r>
        <w:t xml:space="preserve"> (2019) </w:t>
      </w:r>
      <w:r w:rsidRPr="00313094">
        <w:rPr>
          <w:i/>
          <w:iCs/>
        </w:rPr>
        <w:t>Drones: applications and</w:t>
      </w:r>
      <w:r w:rsidRPr="00313094">
        <w:rPr>
          <w:i/>
          <w:iCs/>
        </w:rPr>
        <w:t xml:space="preserve"> </w:t>
      </w:r>
      <w:r w:rsidRPr="00313094">
        <w:rPr>
          <w:i/>
          <w:iCs/>
        </w:rPr>
        <w:t>compliance for surveyors</w:t>
      </w:r>
      <w:r w:rsidRPr="00313094">
        <w:rPr>
          <w:i/>
          <w:iCs/>
        </w:rPr>
        <w:t>.</w:t>
      </w:r>
      <w:r>
        <w:t xml:space="preserve"> Available at: </w:t>
      </w:r>
      <w:hyperlink r:id="rId15" w:history="1">
        <w:r w:rsidRPr="00E6491C">
          <w:rPr>
            <w:rStyle w:val="Hyperlink"/>
          </w:rPr>
          <w:t>https://www.rics.org/content/dam/ricsglobal/documents/to-be-sorted/drones-applications-and-compliance-for-surveyors-rics.pdf</w:t>
        </w:r>
      </w:hyperlink>
    </w:p>
    <w:p w14:paraId="2F35D942" w14:textId="4A6D0665" w:rsidR="00CC5906" w:rsidRPr="00CC5906" w:rsidRDefault="00CC5906" w:rsidP="00313094">
      <w:r w:rsidRPr="00CC5906">
        <w:t>Sam McElroy</w:t>
      </w:r>
      <w:r>
        <w:t xml:space="preserve"> (2024) </w:t>
      </w:r>
      <w:r w:rsidRPr="00CC5906">
        <w:rPr>
          <w:i/>
          <w:iCs/>
        </w:rPr>
        <w:t>What are the Five Main Causes of Accidents in the Construction Sector?</w:t>
      </w:r>
      <w:r>
        <w:rPr>
          <w:i/>
          <w:iCs/>
        </w:rPr>
        <w:t xml:space="preserve"> </w:t>
      </w:r>
      <w:r>
        <w:t xml:space="preserve">Available at: </w:t>
      </w:r>
      <w:hyperlink r:id="rId16" w:history="1">
        <w:r w:rsidRPr="00E6491C">
          <w:rPr>
            <w:rStyle w:val="Hyperlink"/>
          </w:rPr>
          <w:t>https://www.jmw.co.uk/articles/building-construction-sites/five-main-causes-construction-accidents</w:t>
        </w:r>
      </w:hyperlink>
      <w:r>
        <w:t xml:space="preserve"> </w:t>
      </w:r>
    </w:p>
    <w:p w14:paraId="5593545C" w14:textId="7DBAC7B0" w:rsidR="0081152E" w:rsidRDefault="0081152E" w:rsidP="00313094">
      <w:r w:rsidRPr="0081152E">
        <w:t>Richard Bedford</w:t>
      </w:r>
      <w:r>
        <w:t xml:space="preserve"> </w:t>
      </w:r>
      <w:r>
        <w:t>(</w:t>
      </w:r>
      <w:r>
        <w:t>2021)</w:t>
      </w:r>
      <w:r>
        <w:t xml:space="preserve"> </w:t>
      </w:r>
      <w:r w:rsidRPr="0081152E">
        <w:rPr>
          <w:i/>
          <w:iCs/>
        </w:rPr>
        <w:t>Conducting a successful thermographic survey</w:t>
      </w:r>
      <w:r w:rsidRPr="0081152E">
        <w:rPr>
          <w:i/>
          <w:iCs/>
        </w:rPr>
        <w:t>.</w:t>
      </w:r>
      <w:r>
        <w:t xml:space="preserve"> Available at: </w:t>
      </w:r>
      <w:hyperlink r:id="rId17" w:history="1">
        <w:r w:rsidRPr="00E6491C">
          <w:rPr>
            <w:rStyle w:val="Hyperlink"/>
          </w:rPr>
          <w:t>https://ww3.rics.org/uk/en/journ</w:t>
        </w:r>
        <w:r w:rsidRPr="00E6491C">
          <w:rPr>
            <w:rStyle w:val="Hyperlink"/>
          </w:rPr>
          <w:t>a</w:t>
        </w:r>
        <w:r w:rsidRPr="00E6491C">
          <w:rPr>
            <w:rStyle w:val="Hyperlink"/>
          </w:rPr>
          <w:t>ls/built-environment-journal/conducting-a-successful-thermographic-survey.html</w:t>
        </w:r>
      </w:hyperlink>
    </w:p>
    <w:p w14:paraId="041D28A3" w14:textId="39F260CB" w:rsidR="0081152E" w:rsidRDefault="00E97FAB" w:rsidP="00313094">
      <w:proofErr w:type="spellStart"/>
      <w:r w:rsidRPr="00E97FAB">
        <w:t>Hee</w:t>
      </w:r>
      <w:proofErr w:type="spellEnd"/>
      <w:r w:rsidRPr="00E97FAB">
        <w:t>-Wook Choi</w:t>
      </w:r>
      <w:r>
        <w:t xml:space="preserve">, </w:t>
      </w:r>
      <w:r w:rsidRPr="00E97FAB">
        <w:t>Hyung-Jin Kim</w:t>
      </w:r>
      <w:r>
        <w:t xml:space="preserve">, </w:t>
      </w:r>
      <w:r w:rsidRPr="00E97FAB">
        <w:t>Sung-Keun Kim</w:t>
      </w:r>
      <w:r>
        <w:t xml:space="preserve"> (2023) </w:t>
      </w:r>
      <w:r w:rsidRPr="00E97FAB">
        <w:rPr>
          <w:i/>
          <w:iCs/>
        </w:rPr>
        <w:t>An Overview of Drone Applications in the Construction Industry</w:t>
      </w:r>
      <w:r>
        <w:t xml:space="preserve">. Available at: </w:t>
      </w:r>
      <w:hyperlink r:id="rId18" w:history="1">
        <w:r w:rsidRPr="00E6491C">
          <w:rPr>
            <w:rStyle w:val="Hyperlink"/>
          </w:rPr>
          <w:t>https://www.mdpi.com/2504-446X/7/8/515</w:t>
        </w:r>
      </w:hyperlink>
    </w:p>
    <w:p w14:paraId="09268C00" w14:textId="5F6DC844" w:rsidR="004C72A2" w:rsidRDefault="004C72A2" w:rsidP="00313094">
      <w:r w:rsidRPr="004C72A2">
        <w:t xml:space="preserve">Duncan Philips </w:t>
      </w:r>
      <w:r>
        <w:t>(</w:t>
      </w:r>
      <w:r w:rsidRPr="004C72A2">
        <w:t>2022)</w:t>
      </w:r>
      <w:r>
        <w:t xml:space="preserve"> </w:t>
      </w:r>
      <w:r w:rsidRPr="004C72A2">
        <w:rPr>
          <w:i/>
          <w:iCs/>
        </w:rPr>
        <w:t>Landmark document on assessing moisture in traditional buildings</w:t>
      </w:r>
      <w:r>
        <w:rPr>
          <w:i/>
          <w:iCs/>
        </w:rPr>
        <w:t xml:space="preserve">. </w:t>
      </w:r>
      <w:r>
        <w:t xml:space="preserve">Available at: </w:t>
      </w:r>
      <w:hyperlink r:id="rId19" w:history="1">
        <w:r w:rsidRPr="00E6491C">
          <w:rPr>
            <w:rStyle w:val="Hyperlink"/>
          </w:rPr>
          <w:t>https://ww3.rics.org/uk/en/journals/built-environment-journal/moisture-traditional-buildings-joint-position-statement.html</w:t>
        </w:r>
      </w:hyperlink>
      <w:r>
        <w:t xml:space="preserve"> </w:t>
      </w:r>
    </w:p>
    <w:p w14:paraId="75034275" w14:textId="1DFE192C" w:rsidR="00396B4E" w:rsidRDefault="00396B4E" w:rsidP="00396B4E">
      <w:r>
        <w:lastRenderedPageBreak/>
        <w:t xml:space="preserve">CPNI (2014) </w:t>
      </w:r>
      <w:r w:rsidRPr="00396B4E">
        <w:rPr>
          <w:i/>
          <w:iCs/>
        </w:rPr>
        <w:t>SURVEILLANCE THERMAL IMAGERS</w:t>
      </w:r>
      <w:r w:rsidRPr="00396B4E">
        <w:rPr>
          <w:i/>
          <w:iCs/>
        </w:rPr>
        <w:t xml:space="preserve"> </w:t>
      </w:r>
      <w:r w:rsidRPr="00396B4E">
        <w:rPr>
          <w:i/>
          <w:iCs/>
        </w:rPr>
        <w:t>GUIDANCE DOCUMEN</w:t>
      </w:r>
      <w:r>
        <w:rPr>
          <w:i/>
          <w:iCs/>
        </w:rPr>
        <w:t xml:space="preserve">T. </w:t>
      </w:r>
      <w:r w:rsidRPr="00396B4E">
        <w:t>Available at</w:t>
      </w:r>
      <w:r>
        <w:t xml:space="preserve">: </w:t>
      </w:r>
      <w:hyperlink r:id="rId20" w:history="1">
        <w:r w:rsidRPr="00E6491C">
          <w:rPr>
            <w:rStyle w:val="Hyperlink"/>
          </w:rPr>
          <w:t>file:///C:/Users/mitch/Downloads/surveillance-thermal-imagers.pdf</w:t>
        </w:r>
      </w:hyperlink>
    </w:p>
    <w:p w14:paraId="19F11145" w14:textId="77777777" w:rsidR="00EF3BC7" w:rsidRPr="00EF3BC7" w:rsidRDefault="00EF3BC7" w:rsidP="00C85F29"/>
    <w:p w14:paraId="455C2A83" w14:textId="4CC7F767" w:rsidR="00CC5906" w:rsidRDefault="00655AD9" w:rsidP="00CC5906">
      <w:r w:rsidRPr="00655AD9">
        <w:t xml:space="preserve">Eklund, J. A., Zhang, H., Viles, H. A., &amp; Curteis, T. (2012). </w:t>
      </w:r>
      <w:r w:rsidRPr="00655AD9">
        <w:rPr>
          <w:i/>
          <w:iCs/>
        </w:rPr>
        <w:t>Using Handheld Moisture Meters on Limestone: Factors Affecting Performance and Guidelines for Best Practice.</w:t>
      </w:r>
      <w:r w:rsidRPr="00655AD9">
        <w:t> </w:t>
      </w:r>
      <w:r>
        <w:t xml:space="preserve">Available at: </w:t>
      </w:r>
      <w:hyperlink r:id="rId21" w:history="1">
        <w:r w:rsidRPr="00E6491C">
          <w:rPr>
            <w:rStyle w:val="Hyperlink"/>
          </w:rPr>
          <w:t>https://doi.org/10.1080/15583058.2011.626491</w:t>
        </w:r>
      </w:hyperlink>
    </w:p>
    <w:p w14:paraId="4CC735EF" w14:textId="77777777" w:rsidR="00655AD9" w:rsidRDefault="00655AD9"/>
    <w:sectPr w:rsidR="00655AD9" w:rsidSect="00C85003">
      <w:headerReference w:type="default" r:id="rId22"/>
      <w:headerReference w:type="first" r:id="rId23"/>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345679ED" w14:textId="77777777" w:rsidR="000D6C10" w:rsidRDefault="000D6C10" w:rsidP="000D6C10">
      <w:pPr>
        <w:spacing w:after="0" w:line="240" w:lineRule="auto"/>
      </w:pPr>
      <w:r>
        <w:separator/>
      </w:r>
    </w:p>
  </w:endnote>
  <w:endnote w:type="continuationSeparator" w:id="0">
    <w:p w14:paraId="534707AB" w14:textId="77777777" w:rsidR="000D6C10" w:rsidRDefault="000D6C10" w:rsidP="000D6C1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6417FD52" w14:textId="77777777" w:rsidR="000D6C10" w:rsidRDefault="000D6C10" w:rsidP="000D6C10">
      <w:pPr>
        <w:spacing w:after="0" w:line="240" w:lineRule="auto"/>
      </w:pPr>
      <w:r>
        <w:separator/>
      </w:r>
    </w:p>
  </w:footnote>
  <w:footnote w:type="continuationSeparator" w:id="0">
    <w:p w14:paraId="35443EBF" w14:textId="77777777" w:rsidR="000D6C10" w:rsidRDefault="000D6C10" w:rsidP="000D6C10">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2060467648"/>
      <w:docPartObj>
        <w:docPartGallery w:val="Page Numbers (Top of Page)"/>
        <w:docPartUnique/>
      </w:docPartObj>
    </w:sdtPr>
    <w:sdtEndPr>
      <w:rPr>
        <w:color w:val="7F7F7F" w:themeColor="background1" w:themeShade="7F"/>
        <w:spacing w:val="60"/>
      </w:rPr>
    </w:sdtEndPr>
    <w:sdtContent>
      <w:p w14:paraId="238ABE1A" w14:textId="009A82CA" w:rsidR="00C85003" w:rsidRDefault="00C85003">
        <w:pPr>
          <w:pStyle w:val="Header"/>
          <w:pBdr>
            <w:bottom w:val="single" w:sz="4" w:space="1" w:color="D9D9D9" w:themeColor="background1" w:themeShade="D9"/>
          </w:pBdr>
          <w:rPr>
            <w:b/>
            <w:bCs/>
          </w:rPr>
        </w:pPr>
        <w:r>
          <w:fldChar w:fldCharType="begin"/>
        </w:r>
        <w:r>
          <w:instrText>PAGE   \* MERGEFORMAT</w:instrText>
        </w:r>
        <w:r>
          <w:fldChar w:fldCharType="separate"/>
        </w:r>
        <w:r>
          <w:rPr>
            <w:b/>
            <w:bCs/>
          </w:rPr>
          <w:t>2</w:t>
        </w:r>
        <w:r>
          <w:rPr>
            <w:b/>
            <w:bCs/>
          </w:rPr>
          <w:fldChar w:fldCharType="end"/>
        </w:r>
        <w:r>
          <w:rPr>
            <w:b/>
            <w:bCs/>
          </w:rPr>
          <w:t xml:space="preserve"> | </w:t>
        </w:r>
        <w:r>
          <w:rPr>
            <w:color w:val="7F7F7F" w:themeColor="background1" w:themeShade="7F"/>
            <w:spacing w:val="60"/>
          </w:rPr>
          <w:t>Page</w:t>
        </w:r>
      </w:p>
    </w:sdtContent>
  </w:sdt>
  <w:p w14:paraId="25083DBC" w14:textId="77777777" w:rsidR="000D6C10" w:rsidRDefault="000D6C10">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2003461907"/>
      <w:docPartObj>
        <w:docPartGallery w:val="Page Numbers (Top of Page)"/>
        <w:docPartUnique/>
      </w:docPartObj>
    </w:sdtPr>
    <w:sdtEndPr>
      <w:rPr>
        <w:color w:val="7F7F7F" w:themeColor="background1" w:themeShade="7F"/>
        <w:spacing w:val="60"/>
      </w:rPr>
    </w:sdtEndPr>
    <w:sdtContent>
      <w:p w14:paraId="3907627D" w14:textId="7AA8E063" w:rsidR="00C85003" w:rsidRDefault="00C85003">
        <w:pPr>
          <w:pStyle w:val="Header"/>
          <w:pBdr>
            <w:bottom w:val="single" w:sz="4" w:space="1" w:color="D9D9D9" w:themeColor="background1" w:themeShade="D9"/>
          </w:pBdr>
          <w:rPr>
            <w:b/>
            <w:bCs/>
          </w:rPr>
        </w:pPr>
        <w:r>
          <w:fldChar w:fldCharType="begin"/>
        </w:r>
        <w:r>
          <w:instrText>PAGE   \* MERGEFORMAT</w:instrText>
        </w:r>
        <w:r>
          <w:fldChar w:fldCharType="separate"/>
        </w:r>
        <w:r>
          <w:rPr>
            <w:b/>
            <w:bCs/>
          </w:rPr>
          <w:t>2</w:t>
        </w:r>
        <w:r>
          <w:rPr>
            <w:b/>
            <w:bCs/>
          </w:rPr>
          <w:fldChar w:fldCharType="end"/>
        </w:r>
        <w:r>
          <w:rPr>
            <w:b/>
            <w:bCs/>
          </w:rPr>
          <w:t xml:space="preserve"> | </w:t>
        </w:r>
        <w:r>
          <w:rPr>
            <w:color w:val="7F7F7F" w:themeColor="background1" w:themeShade="7F"/>
            <w:spacing w:val="60"/>
          </w:rPr>
          <w:t>Page</w:t>
        </w:r>
      </w:p>
    </w:sdtContent>
  </w:sdt>
  <w:p w14:paraId="12C3152E" w14:textId="77777777" w:rsidR="000D6C10" w:rsidRDefault="000D6C10">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7A87912"/>
    <w:multiLevelType w:val="multilevel"/>
    <w:tmpl w:val="0216758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69838287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10"/>
  <w:proofState w:spelling="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60DA1"/>
    <w:rsid w:val="00015223"/>
    <w:rsid w:val="00026807"/>
    <w:rsid w:val="00064698"/>
    <w:rsid w:val="00081502"/>
    <w:rsid w:val="000D6C10"/>
    <w:rsid w:val="00171E09"/>
    <w:rsid w:val="00185A15"/>
    <w:rsid w:val="001E65AD"/>
    <w:rsid w:val="0023223A"/>
    <w:rsid w:val="002A4184"/>
    <w:rsid w:val="00313094"/>
    <w:rsid w:val="00320294"/>
    <w:rsid w:val="003250FB"/>
    <w:rsid w:val="0035593D"/>
    <w:rsid w:val="00396B4E"/>
    <w:rsid w:val="0044176E"/>
    <w:rsid w:val="004C72A2"/>
    <w:rsid w:val="004D421A"/>
    <w:rsid w:val="004F7FE1"/>
    <w:rsid w:val="00562B40"/>
    <w:rsid w:val="00567917"/>
    <w:rsid w:val="005A15BF"/>
    <w:rsid w:val="005A508D"/>
    <w:rsid w:val="00655AD9"/>
    <w:rsid w:val="006D7660"/>
    <w:rsid w:val="00717AA5"/>
    <w:rsid w:val="0079175F"/>
    <w:rsid w:val="007A0728"/>
    <w:rsid w:val="0081152E"/>
    <w:rsid w:val="00812DE1"/>
    <w:rsid w:val="008E5DCE"/>
    <w:rsid w:val="0090252D"/>
    <w:rsid w:val="009E087D"/>
    <w:rsid w:val="00AB175C"/>
    <w:rsid w:val="00B248AD"/>
    <w:rsid w:val="00BE2655"/>
    <w:rsid w:val="00C05723"/>
    <w:rsid w:val="00C43BEF"/>
    <w:rsid w:val="00C824AD"/>
    <w:rsid w:val="00C85003"/>
    <w:rsid w:val="00C85F29"/>
    <w:rsid w:val="00CC5906"/>
    <w:rsid w:val="00E14E32"/>
    <w:rsid w:val="00E24491"/>
    <w:rsid w:val="00E55EF2"/>
    <w:rsid w:val="00E80ECF"/>
    <w:rsid w:val="00E97FAB"/>
    <w:rsid w:val="00EE04D1"/>
    <w:rsid w:val="00EF3BC7"/>
    <w:rsid w:val="00F23A33"/>
    <w:rsid w:val="00F37FC4"/>
    <w:rsid w:val="00F60DA1"/>
    <w:rsid w:val="00FA641E"/>
    <w:rsid w:val="00FF61A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140807A0"/>
  <w15:chartTrackingRefBased/>
  <w15:docId w15:val="{325051CB-A31E-4B8E-B22C-A1BA0110F9A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60DA1"/>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F60DA1"/>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F60DA1"/>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rsid w:val="00F60DA1"/>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F60DA1"/>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F60DA1"/>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F60DA1"/>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F60DA1"/>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F60DA1"/>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60DA1"/>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F60DA1"/>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F60DA1"/>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sid w:val="00F60DA1"/>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F60DA1"/>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F60DA1"/>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F60DA1"/>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F60DA1"/>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F60DA1"/>
    <w:rPr>
      <w:rFonts w:eastAsiaTheme="majorEastAsia" w:cstheme="majorBidi"/>
      <w:color w:val="272727" w:themeColor="text1" w:themeTint="D8"/>
    </w:rPr>
  </w:style>
  <w:style w:type="paragraph" w:styleId="Title">
    <w:name w:val="Title"/>
    <w:basedOn w:val="Normal"/>
    <w:next w:val="Normal"/>
    <w:link w:val="TitleChar"/>
    <w:uiPriority w:val="10"/>
    <w:qFormat/>
    <w:rsid w:val="00F60DA1"/>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60DA1"/>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F60DA1"/>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F60DA1"/>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F60DA1"/>
    <w:pPr>
      <w:spacing w:before="160"/>
      <w:jc w:val="center"/>
    </w:pPr>
    <w:rPr>
      <w:i/>
      <w:iCs/>
      <w:color w:val="404040" w:themeColor="text1" w:themeTint="BF"/>
    </w:rPr>
  </w:style>
  <w:style w:type="character" w:customStyle="1" w:styleId="QuoteChar">
    <w:name w:val="Quote Char"/>
    <w:basedOn w:val="DefaultParagraphFont"/>
    <w:link w:val="Quote"/>
    <w:uiPriority w:val="29"/>
    <w:rsid w:val="00F60DA1"/>
    <w:rPr>
      <w:i/>
      <w:iCs/>
      <w:color w:val="404040" w:themeColor="text1" w:themeTint="BF"/>
    </w:rPr>
  </w:style>
  <w:style w:type="paragraph" w:styleId="ListParagraph">
    <w:name w:val="List Paragraph"/>
    <w:basedOn w:val="Normal"/>
    <w:uiPriority w:val="34"/>
    <w:qFormat/>
    <w:rsid w:val="00F60DA1"/>
    <w:pPr>
      <w:ind w:left="720"/>
      <w:contextualSpacing/>
    </w:pPr>
  </w:style>
  <w:style w:type="character" w:styleId="IntenseEmphasis">
    <w:name w:val="Intense Emphasis"/>
    <w:basedOn w:val="DefaultParagraphFont"/>
    <w:uiPriority w:val="21"/>
    <w:qFormat/>
    <w:rsid w:val="00F60DA1"/>
    <w:rPr>
      <w:i/>
      <w:iCs/>
      <w:color w:val="0F4761" w:themeColor="accent1" w:themeShade="BF"/>
    </w:rPr>
  </w:style>
  <w:style w:type="paragraph" w:styleId="IntenseQuote">
    <w:name w:val="Intense Quote"/>
    <w:basedOn w:val="Normal"/>
    <w:next w:val="Normal"/>
    <w:link w:val="IntenseQuoteChar"/>
    <w:uiPriority w:val="30"/>
    <w:qFormat/>
    <w:rsid w:val="00F60DA1"/>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F60DA1"/>
    <w:rPr>
      <w:i/>
      <w:iCs/>
      <w:color w:val="0F4761" w:themeColor="accent1" w:themeShade="BF"/>
    </w:rPr>
  </w:style>
  <w:style w:type="character" w:styleId="IntenseReference">
    <w:name w:val="Intense Reference"/>
    <w:basedOn w:val="DefaultParagraphFont"/>
    <w:uiPriority w:val="32"/>
    <w:qFormat/>
    <w:rsid w:val="00F60DA1"/>
    <w:rPr>
      <w:b/>
      <w:bCs/>
      <w:smallCaps/>
      <w:color w:val="0F4761" w:themeColor="accent1" w:themeShade="BF"/>
      <w:spacing w:val="5"/>
    </w:rPr>
  </w:style>
  <w:style w:type="paragraph" w:styleId="NoSpacing">
    <w:name w:val="No Spacing"/>
    <w:link w:val="NoSpacingChar"/>
    <w:uiPriority w:val="1"/>
    <w:qFormat/>
    <w:rsid w:val="00F60DA1"/>
    <w:pPr>
      <w:spacing w:after="0" w:line="240" w:lineRule="auto"/>
    </w:pPr>
    <w:rPr>
      <w:rFonts w:eastAsiaTheme="minorEastAsia"/>
      <w:kern w:val="0"/>
      <w:sz w:val="22"/>
      <w:szCs w:val="22"/>
      <w:lang w:eastAsia="en-GB"/>
      <w14:ligatures w14:val="none"/>
    </w:rPr>
  </w:style>
  <w:style w:type="character" w:customStyle="1" w:styleId="NoSpacingChar">
    <w:name w:val="No Spacing Char"/>
    <w:basedOn w:val="DefaultParagraphFont"/>
    <w:link w:val="NoSpacing"/>
    <w:uiPriority w:val="1"/>
    <w:rsid w:val="00F60DA1"/>
    <w:rPr>
      <w:rFonts w:eastAsiaTheme="minorEastAsia"/>
      <w:kern w:val="0"/>
      <w:sz w:val="22"/>
      <w:szCs w:val="22"/>
      <w:lang w:eastAsia="en-GB"/>
      <w14:ligatures w14:val="none"/>
    </w:rPr>
  </w:style>
  <w:style w:type="character" w:styleId="Hyperlink">
    <w:name w:val="Hyperlink"/>
    <w:basedOn w:val="DefaultParagraphFont"/>
    <w:uiPriority w:val="99"/>
    <w:unhideWhenUsed/>
    <w:rsid w:val="00C85F29"/>
    <w:rPr>
      <w:color w:val="467886" w:themeColor="hyperlink"/>
      <w:u w:val="single"/>
    </w:rPr>
  </w:style>
  <w:style w:type="character" w:styleId="UnresolvedMention">
    <w:name w:val="Unresolved Mention"/>
    <w:basedOn w:val="DefaultParagraphFont"/>
    <w:uiPriority w:val="99"/>
    <w:semiHidden/>
    <w:unhideWhenUsed/>
    <w:rsid w:val="00C85F29"/>
    <w:rPr>
      <w:color w:val="605E5C"/>
      <w:shd w:val="clear" w:color="auto" w:fill="E1DFDD"/>
    </w:rPr>
  </w:style>
  <w:style w:type="character" w:styleId="FollowedHyperlink">
    <w:name w:val="FollowedHyperlink"/>
    <w:basedOn w:val="DefaultParagraphFont"/>
    <w:uiPriority w:val="99"/>
    <w:semiHidden/>
    <w:unhideWhenUsed/>
    <w:rsid w:val="00185A15"/>
    <w:rPr>
      <w:color w:val="96607D" w:themeColor="followedHyperlink"/>
      <w:u w:val="single"/>
    </w:rPr>
  </w:style>
  <w:style w:type="paragraph" w:styleId="Header">
    <w:name w:val="header"/>
    <w:basedOn w:val="Normal"/>
    <w:link w:val="HeaderChar"/>
    <w:uiPriority w:val="99"/>
    <w:unhideWhenUsed/>
    <w:rsid w:val="000D6C10"/>
    <w:pPr>
      <w:tabs>
        <w:tab w:val="center" w:pos="4513"/>
        <w:tab w:val="right" w:pos="9026"/>
      </w:tabs>
      <w:spacing w:after="0" w:line="240" w:lineRule="auto"/>
    </w:pPr>
  </w:style>
  <w:style w:type="character" w:customStyle="1" w:styleId="HeaderChar">
    <w:name w:val="Header Char"/>
    <w:basedOn w:val="DefaultParagraphFont"/>
    <w:link w:val="Header"/>
    <w:uiPriority w:val="99"/>
    <w:rsid w:val="000D6C10"/>
  </w:style>
  <w:style w:type="paragraph" w:styleId="Footer">
    <w:name w:val="footer"/>
    <w:basedOn w:val="Normal"/>
    <w:link w:val="FooterChar"/>
    <w:uiPriority w:val="99"/>
    <w:unhideWhenUsed/>
    <w:rsid w:val="000D6C10"/>
    <w:pPr>
      <w:tabs>
        <w:tab w:val="center" w:pos="4513"/>
        <w:tab w:val="right" w:pos="9026"/>
      </w:tabs>
      <w:spacing w:after="0" w:line="240" w:lineRule="auto"/>
    </w:pPr>
  </w:style>
  <w:style w:type="character" w:customStyle="1" w:styleId="FooterChar">
    <w:name w:val="Footer Char"/>
    <w:basedOn w:val="DefaultParagraphFont"/>
    <w:link w:val="Footer"/>
    <w:uiPriority w:val="99"/>
    <w:rsid w:val="000D6C10"/>
  </w:style>
  <w:style w:type="table" w:styleId="TableGrid">
    <w:name w:val="Table Grid"/>
    <w:basedOn w:val="TableNormal"/>
    <w:uiPriority w:val="39"/>
    <w:rsid w:val="000D6C10"/>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85153560">
      <w:bodyDiv w:val="1"/>
      <w:marLeft w:val="0"/>
      <w:marRight w:val="0"/>
      <w:marTop w:val="0"/>
      <w:marBottom w:val="0"/>
      <w:divBdr>
        <w:top w:val="none" w:sz="0" w:space="0" w:color="auto"/>
        <w:left w:val="none" w:sz="0" w:space="0" w:color="auto"/>
        <w:bottom w:val="none" w:sz="0" w:space="0" w:color="auto"/>
        <w:right w:val="none" w:sz="0" w:space="0" w:color="auto"/>
      </w:divBdr>
      <w:divsChild>
        <w:div w:id="637759846">
          <w:marLeft w:val="0"/>
          <w:marRight w:val="0"/>
          <w:marTop w:val="0"/>
          <w:marBottom w:val="0"/>
          <w:divBdr>
            <w:top w:val="none" w:sz="0" w:space="0" w:color="auto"/>
            <w:left w:val="none" w:sz="0" w:space="0" w:color="auto"/>
            <w:bottom w:val="none" w:sz="0" w:space="0" w:color="auto"/>
            <w:right w:val="none" w:sz="0" w:space="0" w:color="auto"/>
          </w:divBdr>
        </w:div>
      </w:divsChild>
    </w:div>
    <w:div w:id="256133714">
      <w:bodyDiv w:val="1"/>
      <w:marLeft w:val="0"/>
      <w:marRight w:val="0"/>
      <w:marTop w:val="0"/>
      <w:marBottom w:val="0"/>
      <w:divBdr>
        <w:top w:val="none" w:sz="0" w:space="0" w:color="auto"/>
        <w:left w:val="none" w:sz="0" w:space="0" w:color="auto"/>
        <w:bottom w:val="none" w:sz="0" w:space="0" w:color="auto"/>
        <w:right w:val="none" w:sz="0" w:space="0" w:color="auto"/>
      </w:divBdr>
    </w:div>
    <w:div w:id="586110662">
      <w:bodyDiv w:val="1"/>
      <w:marLeft w:val="0"/>
      <w:marRight w:val="0"/>
      <w:marTop w:val="0"/>
      <w:marBottom w:val="0"/>
      <w:divBdr>
        <w:top w:val="none" w:sz="0" w:space="0" w:color="auto"/>
        <w:left w:val="none" w:sz="0" w:space="0" w:color="auto"/>
        <w:bottom w:val="none" w:sz="0" w:space="0" w:color="auto"/>
        <w:right w:val="none" w:sz="0" w:space="0" w:color="auto"/>
      </w:divBdr>
    </w:div>
    <w:div w:id="773983661">
      <w:bodyDiv w:val="1"/>
      <w:marLeft w:val="0"/>
      <w:marRight w:val="0"/>
      <w:marTop w:val="0"/>
      <w:marBottom w:val="0"/>
      <w:divBdr>
        <w:top w:val="none" w:sz="0" w:space="0" w:color="auto"/>
        <w:left w:val="none" w:sz="0" w:space="0" w:color="auto"/>
        <w:bottom w:val="none" w:sz="0" w:space="0" w:color="auto"/>
        <w:right w:val="none" w:sz="0" w:space="0" w:color="auto"/>
      </w:divBdr>
    </w:div>
    <w:div w:id="1315448991">
      <w:bodyDiv w:val="1"/>
      <w:marLeft w:val="0"/>
      <w:marRight w:val="0"/>
      <w:marTop w:val="0"/>
      <w:marBottom w:val="0"/>
      <w:divBdr>
        <w:top w:val="none" w:sz="0" w:space="0" w:color="auto"/>
        <w:left w:val="none" w:sz="0" w:space="0" w:color="auto"/>
        <w:bottom w:val="none" w:sz="0" w:space="0" w:color="auto"/>
        <w:right w:val="none" w:sz="0" w:space="0" w:color="auto"/>
      </w:divBdr>
    </w:div>
    <w:div w:id="1436632020">
      <w:bodyDiv w:val="1"/>
      <w:marLeft w:val="0"/>
      <w:marRight w:val="0"/>
      <w:marTop w:val="0"/>
      <w:marBottom w:val="0"/>
      <w:divBdr>
        <w:top w:val="none" w:sz="0" w:space="0" w:color="auto"/>
        <w:left w:val="none" w:sz="0" w:space="0" w:color="auto"/>
        <w:bottom w:val="none" w:sz="0" w:space="0" w:color="auto"/>
        <w:right w:val="none" w:sz="0" w:space="0" w:color="auto"/>
      </w:divBdr>
    </w:div>
    <w:div w:id="1459453376">
      <w:bodyDiv w:val="1"/>
      <w:marLeft w:val="0"/>
      <w:marRight w:val="0"/>
      <w:marTop w:val="0"/>
      <w:marBottom w:val="0"/>
      <w:divBdr>
        <w:top w:val="none" w:sz="0" w:space="0" w:color="auto"/>
        <w:left w:val="none" w:sz="0" w:space="0" w:color="auto"/>
        <w:bottom w:val="none" w:sz="0" w:space="0" w:color="auto"/>
        <w:right w:val="none" w:sz="0" w:space="0" w:color="auto"/>
      </w:divBdr>
    </w:div>
    <w:div w:id="1771974899">
      <w:bodyDiv w:val="1"/>
      <w:marLeft w:val="0"/>
      <w:marRight w:val="0"/>
      <w:marTop w:val="0"/>
      <w:marBottom w:val="0"/>
      <w:divBdr>
        <w:top w:val="none" w:sz="0" w:space="0" w:color="auto"/>
        <w:left w:val="none" w:sz="0" w:space="0" w:color="auto"/>
        <w:bottom w:val="none" w:sz="0" w:space="0" w:color="auto"/>
        <w:right w:val="none" w:sz="0" w:space="0" w:color="auto"/>
      </w:divBdr>
    </w:div>
    <w:div w:id="1880320662">
      <w:bodyDiv w:val="1"/>
      <w:marLeft w:val="0"/>
      <w:marRight w:val="0"/>
      <w:marTop w:val="0"/>
      <w:marBottom w:val="0"/>
      <w:divBdr>
        <w:top w:val="none" w:sz="0" w:space="0" w:color="auto"/>
        <w:left w:val="none" w:sz="0" w:space="0" w:color="auto"/>
        <w:bottom w:val="none" w:sz="0" w:space="0" w:color="auto"/>
        <w:right w:val="none" w:sz="0" w:space="0" w:color="auto"/>
      </w:divBdr>
      <w:divsChild>
        <w:div w:id="243998465">
          <w:marLeft w:val="0"/>
          <w:marRight w:val="0"/>
          <w:marTop w:val="0"/>
          <w:marBottom w:val="0"/>
          <w:divBdr>
            <w:top w:val="none" w:sz="0" w:space="0" w:color="auto"/>
            <w:left w:val="none" w:sz="0" w:space="0" w:color="auto"/>
            <w:bottom w:val="none" w:sz="0" w:space="0" w:color="auto"/>
            <w:right w:val="none" w:sz="0" w:space="0" w:color="auto"/>
          </w:divBdr>
        </w:div>
      </w:divsChild>
    </w:div>
    <w:div w:id="1911311082">
      <w:bodyDiv w:val="1"/>
      <w:marLeft w:val="0"/>
      <w:marRight w:val="0"/>
      <w:marTop w:val="0"/>
      <w:marBottom w:val="0"/>
      <w:divBdr>
        <w:top w:val="none" w:sz="0" w:space="0" w:color="auto"/>
        <w:left w:val="none" w:sz="0" w:space="0" w:color="auto"/>
        <w:bottom w:val="none" w:sz="0" w:space="0" w:color="auto"/>
        <w:right w:val="none" w:sz="0" w:space="0" w:color="auto"/>
      </w:divBdr>
    </w:div>
    <w:div w:id="1936552466">
      <w:bodyDiv w:val="1"/>
      <w:marLeft w:val="0"/>
      <w:marRight w:val="0"/>
      <w:marTop w:val="0"/>
      <w:marBottom w:val="0"/>
      <w:divBdr>
        <w:top w:val="none" w:sz="0" w:space="0" w:color="auto"/>
        <w:left w:val="none" w:sz="0" w:space="0" w:color="auto"/>
        <w:bottom w:val="none" w:sz="0" w:space="0" w:color="auto"/>
        <w:right w:val="none" w:sz="0" w:space="0" w:color="auto"/>
      </w:divBdr>
    </w:div>
    <w:div w:id="204100862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sciencedirect.com/topics/agricultural-and-biological-sciences/moisture-meter" TargetMode="External"/><Relationship Id="rId18" Type="http://schemas.openxmlformats.org/officeDocument/2006/relationships/hyperlink" Target="https://www.mdpi.com/2504-446X/7/8/515" TargetMode="External"/><Relationship Id="rId3" Type="http://schemas.openxmlformats.org/officeDocument/2006/relationships/styles" Target="styles.xml"/><Relationship Id="rId21" Type="http://schemas.openxmlformats.org/officeDocument/2006/relationships/hyperlink" Target="https://doi.org/10.1080/15583058.2011.626491" TargetMode="External"/><Relationship Id="rId7" Type="http://schemas.openxmlformats.org/officeDocument/2006/relationships/endnotes" Target="endnotes.xml"/><Relationship Id="rId12" Type="http://schemas.openxmlformats.org/officeDocument/2006/relationships/hyperlink" Target="https://www.isurv.com/info/390/features_archive/10240/infrared_thermal_imaging_benefits_to_surveyors" TargetMode="External"/><Relationship Id="rId17" Type="http://schemas.openxmlformats.org/officeDocument/2006/relationships/hyperlink" Target="https://ww3.rics.org/uk/en/journals/built-environment-journal/conducting-a-successful-thermographic-survey.html" TargetMode="External"/><Relationship Id="rId25"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hyperlink" Target="https://www.jmw.co.uk/articles/building-construction-sites/five-main-causes-construction-accidents" TargetMode="External"/><Relationship Id="rId20" Type="http://schemas.openxmlformats.org/officeDocument/2006/relationships/hyperlink" Target="file:///C:/Users/mitch/Downloads/surveillance-thermal-imagers.pdf"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vbn.aau.dk/ws/portalfiles/portal/212095321/Thermal_survey.pdf" TargetMode="External"/><Relationship Id="rId24"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hyperlink" Target="https://www.rics.org/content/dam/ricsglobal/documents/to-be-sorted/drones-applications-and-compliance-for-surveyors-rics.pdf" TargetMode="External"/><Relationship Id="rId23" Type="http://schemas.openxmlformats.org/officeDocument/2006/relationships/header" Target="header2.xml"/><Relationship Id="rId10" Type="http://schemas.openxmlformats.org/officeDocument/2006/relationships/hyperlink" Target="https://www.henrystewartpublications.com/sites/default/files/Rock%2C%20Ian.pdf" TargetMode="External"/><Relationship Id="rId19" Type="http://schemas.openxmlformats.org/officeDocument/2006/relationships/hyperlink" Target="https://ww3.rics.org/uk/en/journals/built-environment-journal/moisture-traditional-buildings-joint-position-statement.html" TargetMode="External"/><Relationship Id="rId4" Type="http://schemas.openxmlformats.org/officeDocument/2006/relationships/settings" Target="settings.xml"/><Relationship Id="rId9" Type="http://schemas.openxmlformats.org/officeDocument/2006/relationships/hyperlink" Target="https://www.rics.org/consumer-guides/house-surveys-uk-the-costs-types-and-benefits-of-an-rics-home-survey" TargetMode="External"/><Relationship Id="rId14" Type="http://schemas.openxmlformats.org/officeDocument/2006/relationships/hyperlink" Target="https://www.iwm.org.uk/history/a-brief-history-of-drones" TargetMode="External"/><Relationship Id="rId22"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CoverPageProperties xmlns="http://schemas.microsoft.com/office/2006/coverPageProps">
  <PublishDate/>
  <Abstract>Digital Surveying and Highway Design</Abstract>
  <CompanyAddress/>
  <CompanyPhone/>
  <CompanyFax/>
  <CompanyEmail/>
</CoverPage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8</Pages>
  <Words>2334</Words>
  <Characters>13306</Characters>
  <Application>Microsoft Office Word</Application>
  <DocSecurity>0</DocSecurity>
  <Lines>110</Lines>
  <Paragraphs>31</Paragraphs>
  <ScaleCrop>false</ScaleCrop>
  <HeadingPairs>
    <vt:vector size="2" baseType="variant">
      <vt:variant>
        <vt:lpstr>Title</vt:lpstr>
      </vt:variant>
      <vt:variant>
        <vt:i4>1</vt:i4>
      </vt:variant>
    </vt:vector>
  </HeadingPairs>
  <TitlesOfParts>
    <vt:vector size="1" baseType="lpstr">
      <vt:lpstr>building survey</vt:lpstr>
    </vt:vector>
  </TitlesOfParts>
  <Company/>
  <LinksUpToDate>false</LinksUpToDate>
  <CharactersWithSpaces>15609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building survey</dc:title>
  <dc:subject>USING DIGITAL TECHNOLOGY</dc:subject>
  <dc:creator>michael sutton</dc:creator>
  <cp:keywords/>
  <dc:description/>
  <cp:lastModifiedBy>michael sutton</cp:lastModifiedBy>
  <cp:revision>22</cp:revision>
  <dcterms:created xsi:type="dcterms:W3CDTF">2024-12-03T15:23:00Z</dcterms:created>
  <dcterms:modified xsi:type="dcterms:W3CDTF">2024-12-08T23:18:00Z</dcterms:modified>
  <cp:category>Quantity surveying</cp:category>
</cp:coreProperties>
</file>