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48C495E" w:rsidR="00063B4C" w:rsidRPr="00C61FC2" w:rsidRDefault="00C077EB" w:rsidP="007B646E">
      <w:pPr>
        <w:spacing w:before="100" w:beforeAutospacing="1" w:after="100" w:afterAutospacing="1" w:line="480" w:lineRule="auto"/>
        <w:rPr>
          <w:rFonts w:ascii="Arial" w:hAnsi="Arial" w:cs="Arial"/>
        </w:rPr>
      </w:pPr>
      <w:r w:rsidRPr="00C61FC2">
        <w:rPr>
          <w:rFonts w:ascii="Arial" w:hAnsi="Arial" w:cs="Arial"/>
          <w:noProof/>
        </w:rPr>
        <w:drawing>
          <wp:anchor distT="0" distB="0" distL="114300" distR="114300" simplePos="0" relativeHeight="251658240" behindDoc="1" locked="0" layoutInCell="1" allowOverlap="1" wp14:anchorId="28585CD4" wp14:editId="3369719A">
            <wp:simplePos x="0" y="0"/>
            <wp:positionH relativeFrom="margin">
              <wp:posOffset>1084580</wp:posOffset>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4783C0E7" w:rsidR="00063B4C" w:rsidRPr="00C61FC2" w:rsidRDefault="00063B4C" w:rsidP="007B646E">
      <w:pPr>
        <w:spacing w:before="100" w:beforeAutospacing="1" w:after="100" w:afterAutospacing="1" w:line="480" w:lineRule="auto"/>
        <w:rPr>
          <w:rFonts w:ascii="Arial" w:hAnsi="Arial" w:cs="Arial"/>
        </w:rPr>
      </w:pPr>
    </w:p>
    <w:p w14:paraId="00DE7510" w14:textId="684CC594" w:rsidR="00063B4C" w:rsidRPr="00C61FC2" w:rsidRDefault="00063B4C" w:rsidP="007B646E">
      <w:pPr>
        <w:spacing w:before="100" w:beforeAutospacing="1" w:after="100" w:afterAutospacing="1" w:line="480" w:lineRule="auto"/>
        <w:rPr>
          <w:rFonts w:ascii="Arial" w:hAnsi="Arial" w:cs="Arial"/>
        </w:rPr>
      </w:pPr>
    </w:p>
    <w:p w14:paraId="62B6C1AB" w14:textId="77777777" w:rsidR="00063B4C" w:rsidRPr="00C61FC2" w:rsidRDefault="00063B4C" w:rsidP="007B646E">
      <w:pPr>
        <w:spacing w:before="100" w:beforeAutospacing="1" w:after="100" w:afterAutospacing="1" w:line="480" w:lineRule="auto"/>
        <w:rPr>
          <w:rFonts w:ascii="Arial" w:hAnsi="Arial" w:cs="Arial"/>
        </w:rPr>
      </w:pPr>
    </w:p>
    <w:p w14:paraId="3B4EC1D1" w14:textId="77777777" w:rsidR="004B7B62" w:rsidRPr="007B646E" w:rsidRDefault="004B7B62" w:rsidP="007B646E">
      <w:pPr>
        <w:spacing w:before="100" w:beforeAutospacing="1" w:after="100" w:afterAutospacing="1" w:line="480" w:lineRule="auto"/>
        <w:ind w:right="1229"/>
        <w:rPr>
          <w:rFonts w:ascii="Arial" w:hAnsi="Arial" w:cs="Arial"/>
        </w:rPr>
      </w:pPr>
    </w:p>
    <w:p w14:paraId="576E4278" w14:textId="77777777" w:rsidR="004B7B62" w:rsidRPr="007B646E" w:rsidRDefault="004B7B62" w:rsidP="007B646E">
      <w:pPr>
        <w:spacing w:before="100" w:beforeAutospacing="1" w:after="100" w:afterAutospacing="1" w:line="480" w:lineRule="auto"/>
        <w:ind w:right="1229"/>
        <w:rPr>
          <w:rFonts w:ascii="Arial" w:hAnsi="Arial" w:cs="Arial"/>
          <w:b/>
          <w:bCs/>
        </w:rPr>
      </w:pPr>
      <w:r w:rsidRPr="007B646E">
        <w:rPr>
          <w:rFonts w:ascii="Arial" w:hAnsi="Arial" w:cs="Arial"/>
          <w:b/>
          <w:bCs/>
        </w:rPr>
        <w:t>Institute of Inner-City Learning Birmingham Campus</w:t>
      </w:r>
    </w:p>
    <w:p w14:paraId="3BF8E3BD" w14:textId="77777777" w:rsidR="004B7B62" w:rsidRPr="007B646E" w:rsidRDefault="004B7B62" w:rsidP="007B646E">
      <w:pPr>
        <w:spacing w:before="100" w:beforeAutospacing="1" w:after="100" w:afterAutospacing="1" w:line="480" w:lineRule="auto"/>
        <w:ind w:right="1229"/>
        <w:rPr>
          <w:rFonts w:ascii="Arial" w:hAnsi="Arial" w:cs="Arial"/>
          <w:b/>
          <w:bCs/>
        </w:rPr>
      </w:pPr>
    </w:p>
    <w:p w14:paraId="5645A3F3" w14:textId="77777777" w:rsidR="004B7B62" w:rsidRPr="007B646E" w:rsidRDefault="004B7B62" w:rsidP="007B646E">
      <w:pPr>
        <w:spacing w:before="100" w:beforeAutospacing="1" w:after="100" w:afterAutospacing="1" w:line="480" w:lineRule="auto"/>
        <w:ind w:right="1229"/>
        <w:rPr>
          <w:rFonts w:ascii="Arial" w:hAnsi="Arial" w:cs="Arial"/>
          <w:b/>
          <w:bCs/>
        </w:rPr>
      </w:pPr>
    </w:p>
    <w:p w14:paraId="48AF7665" w14:textId="77777777" w:rsidR="004B7B62" w:rsidRPr="007B646E" w:rsidRDefault="004B7B62" w:rsidP="007B646E">
      <w:pPr>
        <w:pStyle w:val="BodyText"/>
        <w:spacing w:before="100" w:beforeAutospacing="1" w:after="100" w:afterAutospacing="1" w:line="480" w:lineRule="auto"/>
        <w:jc w:val="both"/>
        <w:rPr>
          <w:rFonts w:cs="Arial"/>
        </w:rPr>
      </w:pPr>
    </w:p>
    <w:p w14:paraId="0E5DE7B9" w14:textId="77777777" w:rsidR="004B7B62" w:rsidRPr="007B646E" w:rsidRDefault="004B7B62" w:rsidP="007B646E">
      <w:pPr>
        <w:spacing w:before="100" w:beforeAutospacing="1" w:after="100" w:afterAutospacing="1" w:line="480" w:lineRule="auto"/>
        <w:rPr>
          <w:rFonts w:ascii="Arial" w:hAnsi="Arial" w:cs="Arial"/>
          <w:b/>
          <w:bCs/>
        </w:rPr>
      </w:pPr>
      <w:r w:rsidRPr="007B646E">
        <w:rPr>
          <w:rFonts w:ascii="Arial" w:hAnsi="Arial" w:cs="Arial"/>
          <w:b/>
          <w:bCs/>
        </w:rPr>
        <w:t>BSc(Hons) Health and Social Care</w:t>
      </w:r>
      <w:r w:rsidRPr="007B646E">
        <w:rPr>
          <w:rFonts w:ascii="Arial" w:hAnsi="Arial" w:cs="Arial"/>
          <w:b/>
          <w:bCs/>
        </w:rPr>
        <w:br/>
      </w:r>
    </w:p>
    <w:p w14:paraId="5CAE53F0" w14:textId="77777777" w:rsidR="004B7B62" w:rsidRPr="007B646E" w:rsidRDefault="004B7B62" w:rsidP="007B646E">
      <w:pPr>
        <w:spacing w:before="100" w:beforeAutospacing="1" w:after="100" w:afterAutospacing="1" w:line="480" w:lineRule="auto"/>
        <w:rPr>
          <w:rFonts w:ascii="Arial" w:hAnsi="Arial" w:cs="Arial"/>
          <w:b/>
          <w:bCs/>
        </w:rPr>
      </w:pPr>
    </w:p>
    <w:p w14:paraId="23E408F4" w14:textId="77777777" w:rsidR="004B7B62" w:rsidRPr="007B646E" w:rsidRDefault="004B7B62" w:rsidP="007B646E">
      <w:pPr>
        <w:spacing w:before="100" w:beforeAutospacing="1" w:after="100" w:afterAutospacing="1" w:line="480" w:lineRule="auto"/>
        <w:rPr>
          <w:rFonts w:ascii="Arial" w:hAnsi="Arial" w:cs="Arial"/>
          <w:b/>
          <w:bCs/>
        </w:rPr>
      </w:pPr>
    </w:p>
    <w:p w14:paraId="4E4032B4" w14:textId="77777777" w:rsidR="004B7B62" w:rsidRPr="007B646E" w:rsidRDefault="004B7B62" w:rsidP="007B646E">
      <w:pPr>
        <w:spacing w:before="100" w:beforeAutospacing="1" w:after="100" w:afterAutospacing="1" w:line="480" w:lineRule="auto"/>
        <w:rPr>
          <w:rFonts w:ascii="Arial" w:hAnsi="Arial" w:cs="Arial"/>
          <w:b/>
          <w:bCs/>
        </w:rPr>
      </w:pPr>
    </w:p>
    <w:p w14:paraId="081BF07C" w14:textId="77777777" w:rsidR="004B7B62" w:rsidRPr="007B646E" w:rsidRDefault="004B7B62" w:rsidP="007B646E">
      <w:pPr>
        <w:spacing w:before="100" w:beforeAutospacing="1" w:after="100" w:afterAutospacing="1" w:line="480" w:lineRule="auto"/>
        <w:rPr>
          <w:rFonts w:ascii="Arial" w:hAnsi="Arial" w:cs="Arial"/>
          <w:b/>
          <w:bCs/>
        </w:rPr>
      </w:pPr>
    </w:p>
    <w:p w14:paraId="28A3BA79" w14:textId="77777777" w:rsidR="004B7B62" w:rsidRPr="007B646E" w:rsidRDefault="004B7B62" w:rsidP="007B646E">
      <w:pPr>
        <w:spacing w:before="100" w:beforeAutospacing="1" w:after="100" w:afterAutospacing="1" w:line="480" w:lineRule="auto"/>
        <w:rPr>
          <w:rFonts w:ascii="Arial" w:hAnsi="Arial" w:cs="Arial"/>
          <w:b/>
          <w:bCs/>
        </w:rPr>
      </w:pPr>
    </w:p>
    <w:p w14:paraId="1C34AC4E" w14:textId="77777777" w:rsidR="004B7B62" w:rsidRPr="007B646E" w:rsidRDefault="004B7B62" w:rsidP="007B646E">
      <w:pPr>
        <w:spacing w:before="100" w:beforeAutospacing="1" w:after="100" w:afterAutospacing="1" w:line="480" w:lineRule="auto"/>
        <w:rPr>
          <w:rFonts w:ascii="Arial" w:hAnsi="Arial" w:cs="Arial"/>
          <w:b/>
          <w:bCs/>
        </w:rPr>
      </w:pPr>
    </w:p>
    <w:p w14:paraId="6D5EC840" w14:textId="77777777" w:rsidR="004B7B62" w:rsidRPr="007B646E" w:rsidRDefault="004B7B62" w:rsidP="007B646E">
      <w:pPr>
        <w:spacing w:before="100" w:beforeAutospacing="1" w:after="100" w:afterAutospacing="1" w:line="480" w:lineRule="auto"/>
        <w:rPr>
          <w:rFonts w:ascii="Arial" w:hAnsi="Arial" w:cs="Arial"/>
          <w:b/>
          <w:bCs/>
        </w:rPr>
      </w:pPr>
    </w:p>
    <w:p w14:paraId="19C1447B" w14:textId="77777777" w:rsidR="00063B4C" w:rsidRPr="007B646E" w:rsidRDefault="00063B4C" w:rsidP="007B646E">
      <w:pPr>
        <w:spacing w:before="100" w:beforeAutospacing="1" w:after="100" w:afterAutospacing="1" w:line="480" w:lineRule="auto"/>
        <w:ind w:right="1229"/>
        <w:rPr>
          <w:rFonts w:ascii="Arial" w:hAnsi="Arial" w:cs="Arial"/>
          <w:b/>
        </w:rPr>
      </w:pPr>
    </w:p>
    <w:p w14:paraId="1FA65A2A" w14:textId="77777777" w:rsidR="000C3533" w:rsidRPr="00C61FC2" w:rsidRDefault="000C3533" w:rsidP="003C6F67">
      <w:pPr>
        <w:spacing w:after="0" w:line="480" w:lineRule="auto"/>
        <w:ind w:right="1229"/>
        <w:rPr>
          <w:rFonts w:ascii="Arial" w:hAnsi="Arial" w:cs="Arial"/>
        </w:rPr>
      </w:pPr>
    </w:p>
    <w:p w14:paraId="13AC6425" w14:textId="77777777" w:rsidR="000C3533" w:rsidRPr="00C61FC2" w:rsidRDefault="000C3533" w:rsidP="003C6F67">
      <w:pPr>
        <w:spacing w:after="0" w:line="480" w:lineRule="auto"/>
        <w:ind w:right="1229"/>
        <w:rPr>
          <w:rFonts w:ascii="Arial" w:hAnsi="Arial" w:cs="Arial"/>
        </w:rPr>
      </w:pPr>
    </w:p>
    <w:p w14:paraId="79305EAE" w14:textId="77777777" w:rsidR="000C3533" w:rsidRPr="00C61FC2" w:rsidRDefault="000C3533" w:rsidP="003C6F67">
      <w:pPr>
        <w:spacing w:after="0" w:line="480" w:lineRule="auto"/>
        <w:ind w:right="1229"/>
        <w:rPr>
          <w:rFonts w:ascii="Arial" w:hAnsi="Arial" w:cs="Arial"/>
        </w:rPr>
      </w:pPr>
    </w:p>
    <w:p w14:paraId="41868004" w14:textId="77777777" w:rsidR="000C3533" w:rsidRPr="00C61FC2" w:rsidRDefault="000C3533" w:rsidP="003C6F67">
      <w:pPr>
        <w:spacing w:after="0" w:line="480" w:lineRule="auto"/>
        <w:ind w:right="1229"/>
        <w:rPr>
          <w:rFonts w:ascii="Arial" w:hAnsi="Arial" w:cs="Arial"/>
        </w:rPr>
      </w:pPr>
    </w:p>
    <w:p w14:paraId="3F19E8A7" w14:textId="77777777" w:rsidR="00C61FC2" w:rsidRPr="00726EDA" w:rsidRDefault="00C61FC2" w:rsidP="00C61FC2">
      <w:pPr>
        <w:spacing w:before="100" w:beforeAutospacing="1" w:after="100" w:afterAutospacing="1" w:line="480" w:lineRule="auto"/>
        <w:ind w:right="1229"/>
        <w:rPr>
          <w:rFonts w:ascii="Arial" w:hAnsi="Arial" w:cs="Arial"/>
        </w:rPr>
      </w:pPr>
    </w:p>
    <w:p w14:paraId="5FFF3432" w14:textId="77777777" w:rsidR="00C61FC2" w:rsidRPr="00726EDA" w:rsidRDefault="00C61FC2" w:rsidP="00C61FC2">
      <w:pPr>
        <w:spacing w:before="100" w:beforeAutospacing="1" w:after="100" w:afterAutospacing="1" w:line="480" w:lineRule="auto"/>
        <w:ind w:right="1229"/>
        <w:rPr>
          <w:rFonts w:ascii="Arial" w:hAnsi="Arial" w:cs="Arial"/>
          <w:b/>
          <w:bCs/>
        </w:rPr>
      </w:pPr>
      <w:r w:rsidRPr="00726EDA">
        <w:rPr>
          <w:rFonts w:ascii="Arial" w:hAnsi="Arial" w:cs="Arial"/>
          <w:b/>
          <w:bCs/>
        </w:rPr>
        <w:t>Institute of Inner-City Learning Birmingham Campus</w:t>
      </w:r>
    </w:p>
    <w:p w14:paraId="5C8240B9" w14:textId="77777777" w:rsidR="00C61FC2" w:rsidRPr="00726EDA" w:rsidRDefault="00C61FC2" w:rsidP="00C61FC2">
      <w:pPr>
        <w:spacing w:before="100" w:beforeAutospacing="1" w:after="100" w:afterAutospacing="1" w:line="480" w:lineRule="auto"/>
        <w:ind w:right="1229"/>
        <w:rPr>
          <w:rFonts w:ascii="Arial" w:hAnsi="Arial" w:cs="Arial"/>
          <w:b/>
          <w:bCs/>
        </w:rPr>
      </w:pPr>
    </w:p>
    <w:p w14:paraId="0BF9DBE4" w14:textId="77777777" w:rsidR="00C61FC2" w:rsidRPr="00726EDA" w:rsidRDefault="00C61FC2" w:rsidP="00C61FC2">
      <w:pPr>
        <w:spacing w:before="100" w:beforeAutospacing="1" w:after="100" w:afterAutospacing="1" w:line="480" w:lineRule="auto"/>
        <w:ind w:right="1229"/>
        <w:rPr>
          <w:rFonts w:ascii="Arial" w:hAnsi="Arial" w:cs="Arial"/>
          <w:b/>
          <w:bCs/>
        </w:rPr>
      </w:pPr>
    </w:p>
    <w:p w14:paraId="0B7575C6" w14:textId="77777777" w:rsidR="00C61FC2" w:rsidRPr="00726EDA" w:rsidRDefault="00C61FC2" w:rsidP="00C61FC2">
      <w:pPr>
        <w:pStyle w:val="BodyText"/>
        <w:spacing w:before="100" w:beforeAutospacing="1" w:after="100" w:afterAutospacing="1" w:line="480" w:lineRule="auto"/>
        <w:jc w:val="both"/>
        <w:rPr>
          <w:rFonts w:cs="Arial"/>
        </w:rPr>
      </w:pPr>
    </w:p>
    <w:p w14:paraId="3433EC65" w14:textId="77777777" w:rsidR="00C61FC2" w:rsidRPr="00726EDA" w:rsidRDefault="00C61FC2" w:rsidP="00C61FC2">
      <w:pPr>
        <w:spacing w:before="100" w:beforeAutospacing="1" w:after="100" w:afterAutospacing="1" w:line="480" w:lineRule="auto"/>
        <w:rPr>
          <w:rFonts w:ascii="Arial" w:hAnsi="Arial" w:cs="Arial"/>
          <w:b/>
          <w:bCs/>
        </w:rPr>
      </w:pPr>
      <w:r w:rsidRPr="00726EDA">
        <w:rPr>
          <w:rFonts w:ascii="Arial" w:hAnsi="Arial" w:cs="Arial"/>
          <w:b/>
          <w:bCs/>
        </w:rPr>
        <w:t>BSc(Hons) Health and Social Care</w:t>
      </w:r>
      <w:r w:rsidRPr="00726EDA">
        <w:rPr>
          <w:rFonts w:ascii="Arial" w:hAnsi="Arial" w:cs="Arial"/>
          <w:b/>
          <w:bCs/>
        </w:rPr>
        <w:br/>
      </w:r>
    </w:p>
    <w:p w14:paraId="01C3CED8" w14:textId="77777777" w:rsidR="000C3533" w:rsidRPr="00C61FC2" w:rsidRDefault="000C3533" w:rsidP="003C6F67">
      <w:pPr>
        <w:spacing w:after="0" w:line="480" w:lineRule="auto"/>
        <w:ind w:right="1229"/>
        <w:rPr>
          <w:rFonts w:ascii="Arial" w:hAnsi="Arial" w:cs="Arial"/>
        </w:rPr>
      </w:pPr>
    </w:p>
    <w:p w14:paraId="4F7E1DE1" w14:textId="77777777" w:rsidR="000C3533" w:rsidRPr="00C61FC2" w:rsidRDefault="000C3533" w:rsidP="003C6F67">
      <w:pPr>
        <w:spacing w:after="0" w:line="480" w:lineRule="auto"/>
        <w:ind w:right="1229"/>
        <w:rPr>
          <w:rFonts w:ascii="Arial" w:hAnsi="Arial" w:cs="Arial"/>
        </w:rPr>
      </w:pPr>
    </w:p>
    <w:p w14:paraId="0DD06821" w14:textId="77777777" w:rsidR="000C3533" w:rsidRDefault="000C3533" w:rsidP="003C6F67">
      <w:pPr>
        <w:spacing w:after="0" w:line="480" w:lineRule="auto"/>
        <w:ind w:right="1229"/>
        <w:rPr>
          <w:rFonts w:ascii="Arial" w:hAnsi="Arial" w:cs="Arial"/>
        </w:rPr>
      </w:pPr>
    </w:p>
    <w:p w14:paraId="2AC5B6C7" w14:textId="77777777" w:rsidR="00B82E2C" w:rsidRDefault="00B82E2C" w:rsidP="003C6F67">
      <w:pPr>
        <w:spacing w:after="0" w:line="480" w:lineRule="auto"/>
        <w:ind w:right="1229"/>
        <w:rPr>
          <w:rFonts w:ascii="Arial" w:hAnsi="Arial" w:cs="Arial"/>
        </w:rPr>
      </w:pPr>
    </w:p>
    <w:p w14:paraId="2497C455" w14:textId="77777777" w:rsidR="00B82E2C" w:rsidRDefault="00B82E2C" w:rsidP="003C6F67">
      <w:pPr>
        <w:spacing w:after="0" w:line="480" w:lineRule="auto"/>
        <w:ind w:right="1229"/>
        <w:rPr>
          <w:rFonts w:ascii="Arial" w:hAnsi="Arial" w:cs="Arial"/>
        </w:rPr>
      </w:pPr>
    </w:p>
    <w:p w14:paraId="3CE08837" w14:textId="77777777" w:rsidR="00B82E2C" w:rsidRDefault="00B82E2C" w:rsidP="003C6F67">
      <w:pPr>
        <w:spacing w:after="0" w:line="480" w:lineRule="auto"/>
        <w:ind w:right="1229"/>
        <w:rPr>
          <w:rFonts w:ascii="Arial" w:hAnsi="Arial" w:cs="Arial"/>
        </w:rPr>
      </w:pPr>
    </w:p>
    <w:p w14:paraId="196E89EF" w14:textId="77777777" w:rsidR="00B82E2C" w:rsidRPr="00C61FC2" w:rsidRDefault="00B82E2C" w:rsidP="003C6F67">
      <w:pPr>
        <w:spacing w:after="0" w:line="480" w:lineRule="auto"/>
        <w:ind w:right="1229"/>
        <w:rPr>
          <w:rFonts w:ascii="Arial" w:hAnsi="Arial" w:cs="Arial"/>
        </w:rPr>
      </w:pPr>
    </w:p>
    <w:p w14:paraId="5F77F147" w14:textId="77777777" w:rsidR="000C3533" w:rsidRPr="00C61FC2" w:rsidRDefault="000C3533" w:rsidP="003C6F67">
      <w:pPr>
        <w:spacing w:after="0" w:line="480" w:lineRule="auto"/>
        <w:ind w:right="1229"/>
        <w:rPr>
          <w:rFonts w:ascii="Arial" w:hAnsi="Arial" w:cs="Arial"/>
        </w:rPr>
      </w:pPr>
    </w:p>
    <w:p w14:paraId="3492E4C4" w14:textId="45AA03BC" w:rsidR="00604A87" w:rsidRPr="00C61FC2" w:rsidRDefault="00604A87" w:rsidP="007B646E">
      <w:pPr>
        <w:spacing w:before="100" w:beforeAutospacing="1" w:after="100" w:afterAutospacing="1" w:line="480" w:lineRule="auto"/>
        <w:rPr>
          <w:rFonts w:ascii="Arial" w:eastAsia="Times New Roman" w:hAnsi="Arial" w:cs="Arial"/>
          <w:b/>
        </w:rPr>
      </w:pPr>
      <w:r w:rsidRPr="00C61FC2">
        <w:rPr>
          <w:rFonts w:ascii="Arial" w:eastAsia="Times New Roman" w:hAnsi="Arial" w:cs="Arial"/>
          <w:b/>
        </w:rPr>
        <w:lastRenderedPageBreak/>
        <w:t>DECLARATION</w:t>
      </w:r>
    </w:p>
    <w:p w14:paraId="113CAAED" w14:textId="2CC33593"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This work has not previously been accepted in substance for any degree and is not being concurrently submitted in candidature for any degree</w:t>
      </w:r>
    </w:p>
    <w:p w14:paraId="3EF51212" w14:textId="740DD4AB"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Signed……</w:t>
      </w:r>
      <w:r w:rsidR="00712EEF" w:rsidRPr="00C61FC2">
        <w:rPr>
          <w:rFonts w:ascii="Arial" w:eastAsia="Times New Roman" w:hAnsi="Arial" w:cs="Arial"/>
        </w:rPr>
        <w:t xml:space="preserve">NEDELCU VASILE </w:t>
      </w:r>
      <w:r w:rsidRPr="00C61FC2">
        <w:rPr>
          <w:rFonts w:ascii="Arial" w:eastAsia="Times New Roman" w:hAnsi="Arial" w:cs="Arial"/>
        </w:rPr>
        <w:t>………………………………………</w:t>
      </w:r>
    </w:p>
    <w:p w14:paraId="16B6CB34" w14:textId="3EBDB56C"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Date……</w:t>
      </w:r>
      <w:r w:rsidR="00863E8A" w:rsidRPr="00C61FC2">
        <w:rPr>
          <w:rFonts w:ascii="Arial" w:eastAsia="Times New Roman" w:hAnsi="Arial" w:cs="Arial"/>
        </w:rPr>
        <w:t>2</w:t>
      </w:r>
      <w:r w:rsidR="0046159D" w:rsidRPr="00C61FC2">
        <w:rPr>
          <w:rFonts w:ascii="Arial" w:eastAsia="Times New Roman" w:hAnsi="Arial" w:cs="Arial"/>
        </w:rPr>
        <w:t>5</w:t>
      </w:r>
      <w:r w:rsidR="00863E8A" w:rsidRPr="00C61FC2">
        <w:rPr>
          <w:rFonts w:ascii="Arial" w:eastAsia="Times New Roman" w:hAnsi="Arial" w:cs="Arial"/>
        </w:rPr>
        <w:t>.03.2026</w:t>
      </w:r>
      <w:r w:rsidRPr="00C61FC2">
        <w:rPr>
          <w:rFonts w:ascii="Arial" w:eastAsia="Times New Roman" w:hAnsi="Arial" w:cs="Arial"/>
        </w:rPr>
        <w:t>…………………………………………</w:t>
      </w:r>
    </w:p>
    <w:p w14:paraId="7D9E43A8" w14:textId="77777777" w:rsidR="00604A87" w:rsidRPr="00C61FC2" w:rsidRDefault="00604A87" w:rsidP="007B646E">
      <w:pPr>
        <w:spacing w:before="100" w:beforeAutospacing="1" w:after="100" w:afterAutospacing="1" w:line="480" w:lineRule="auto"/>
        <w:rPr>
          <w:rFonts w:ascii="Arial" w:eastAsia="Times New Roman" w:hAnsi="Arial" w:cs="Arial"/>
          <w:bCs/>
          <w:kern w:val="32"/>
        </w:rPr>
      </w:pPr>
      <w:r w:rsidRPr="00C61FC2">
        <w:rPr>
          <w:rFonts w:ascii="Arial" w:eastAsia="Times New Roman" w:hAnsi="Arial" w:cs="Arial"/>
          <w:b/>
        </w:rPr>
        <w:t xml:space="preserve">STATEMENT 1 </w:t>
      </w:r>
    </w:p>
    <w:p w14:paraId="189DE0A6" w14:textId="710F2765"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This dissertation is being submitted in partial fulfilment of the requirements for the degree of BSc.</w:t>
      </w:r>
    </w:p>
    <w:p w14:paraId="39F661A6" w14:textId="5ADC265D"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Signed…</w:t>
      </w:r>
      <w:r w:rsidR="00712EEF" w:rsidRPr="00C61FC2">
        <w:rPr>
          <w:rFonts w:ascii="Arial" w:eastAsia="Times New Roman" w:hAnsi="Arial" w:cs="Arial"/>
        </w:rPr>
        <w:t xml:space="preserve">NEDELCU VASILE </w:t>
      </w:r>
      <w:r w:rsidRPr="00C61FC2">
        <w:rPr>
          <w:rFonts w:ascii="Arial" w:eastAsia="Times New Roman" w:hAnsi="Arial" w:cs="Arial"/>
        </w:rPr>
        <w:t xml:space="preserve">…………………………………………. </w:t>
      </w:r>
    </w:p>
    <w:p w14:paraId="21F5E413" w14:textId="1DAECF4A"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Date…………</w:t>
      </w:r>
      <w:r w:rsidR="00863E8A" w:rsidRPr="00C61FC2">
        <w:rPr>
          <w:rFonts w:ascii="Arial" w:eastAsia="Times New Roman" w:hAnsi="Arial" w:cs="Arial"/>
        </w:rPr>
        <w:t>25.03.2026</w:t>
      </w:r>
      <w:r w:rsidRPr="00C61FC2">
        <w:rPr>
          <w:rFonts w:ascii="Arial" w:eastAsia="Times New Roman" w:hAnsi="Arial" w:cs="Arial"/>
        </w:rPr>
        <w:t>……………………………………</w:t>
      </w:r>
    </w:p>
    <w:p w14:paraId="713B64B9" w14:textId="77777777"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b/>
        </w:rPr>
        <w:t>STATEMENT 2</w:t>
      </w:r>
    </w:p>
    <w:p w14:paraId="4AA5D04A" w14:textId="65BB11AC"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26907222"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Signed…</w:t>
      </w:r>
      <w:r w:rsidR="00712EEF" w:rsidRPr="00C61FC2">
        <w:rPr>
          <w:rFonts w:ascii="Arial" w:eastAsia="Times New Roman" w:hAnsi="Arial" w:cs="Arial"/>
        </w:rPr>
        <w:t xml:space="preserve">NEDELCU VASILE </w:t>
      </w:r>
      <w:r w:rsidRPr="00C61FC2">
        <w:rPr>
          <w:rFonts w:ascii="Arial" w:eastAsia="Times New Roman" w:hAnsi="Arial" w:cs="Arial"/>
        </w:rPr>
        <w:t>…………………………………………</w:t>
      </w:r>
    </w:p>
    <w:p w14:paraId="1CB40FFB" w14:textId="56530B25"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Date…………</w:t>
      </w:r>
      <w:r w:rsidR="00863E8A" w:rsidRPr="00C61FC2">
        <w:rPr>
          <w:rFonts w:ascii="Arial" w:eastAsia="Times New Roman" w:hAnsi="Arial" w:cs="Arial"/>
        </w:rPr>
        <w:t>25.03.2026</w:t>
      </w:r>
      <w:r w:rsidRPr="00C61FC2">
        <w:rPr>
          <w:rFonts w:ascii="Arial" w:eastAsia="Times New Roman" w:hAnsi="Arial" w:cs="Arial"/>
        </w:rPr>
        <w:t xml:space="preserve">…………………………………… </w:t>
      </w:r>
    </w:p>
    <w:p w14:paraId="42D5D0C6" w14:textId="77777777"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b/>
        </w:rPr>
        <w:t>STATEMENT 3</w:t>
      </w:r>
    </w:p>
    <w:p w14:paraId="4B58546E" w14:textId="61CCB29A"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01D58460"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Signed………</w:t>
      </w:r>
      <w:r w:rsidR="00712EEF" w:rsidRPr="00C61FC2">
        <w:rPr>
          <w:rFonts w:ascii="Arial" w:eastAsia="Times New Roman" w:hAnsi="Arial" w:cs="Arial"/>
        </w:rPr>
        <w:t xml:space="preserve">NEDELCU VASILE </w:t>
      </w:r>
      <w:r w:rsidRPr="00C61FC2">
        <w:rPr>
          <w:rFonts w:ascii="Arial" w:eastAsia="Times New Roman" w:hAnsi="Arial" w:cs="Arial"/>
        </w:rPr>
        <w:t>………………………………………</w:t>
      </w:r>
    </w:p>
    <w:p w14:paraId="021196D1" w14:textId="784A81FD" w:rsidR="00604A87" w:rsidRPr="00C61FC2" w:rsidRDefault="00604A87" w:rsidP="007B646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Times New Roman" w:hAnsi="Arial" w:cs="Arial"/>
        </w:rPr>
      </w:pPr>
      <w:r w:rsidRPr="00C61FC2">
        <w:rPr>
          <w:rFonts w:ascii="Arial" w:eastAsia="Times New Roman" w:hAnsi="Arial" w:cs="Arial"/>
        </w:rPr>
        <w:t>Date……</w:t>
      </w:r>
      <w:r w:rsidR="00863E8A" w:rsidRPr="00C61FC2">
        <w:rPr>
          <w:rFonts w:ascii="Arial" w:eastAsia="Times New Roman" w:hAnsi="Arial" w:cs="Arial"/>
        </w:rPr>
        <w:t>25.03.2026</w:t>
      </w:r>
      <w:r w:rsidRPr="00C61FC2">
        <w:rPr>
          <w:rFonts w:ascii="Arial" w:eastAsia="Times New Roman" w:hAnsi="Arial" w:cs="Arial"/>
        </w:rPr>
        <w:t>……………………………………………</w:t>
      </w:r>
    </w:p>
    <w:p w14:paraId="77D38054" w14:textId="77777777" w:rsidR="00604A87" w:rsidRPr="00C61FC2" w:rsidRDefault="00604A87" w:rsidP="007B646E">
      <w:pPr>
        <w:spacing w:before="100" w:beforeAutospacing="1" w:after="100" w:afterAutospacing="1" w:line="480" w:lineRule="auto"/>
        <w:rPr>
          <w:rFonts w:ascii="Arial" w:eastAsia="Times New Roman" w:hAnsi="Arial" w:cs="Arial"/>
          <w:b/>
        </w:rPr>
      </w:pPr>
      <w:r w:rsidRPr="00C61FC2">
        <w:rPr>
          <w:rFonts w:ascii="Arial" w:eastAsia="Times New Roman" w:hAnsi="Arial" w:cs="Arial"/>
          <w:b/>
        </w:rPr>
        <w:t>STATEMENT 4</w:t>
      </w:r>
    </w:p>
    <w:p w14:paraId="0A15E499" w14:textId="1F9546C0"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I hereby give consent for my dissertation, if accepted, to be available on the university’s IT system to those who have consent to use the system.</w:t>
      </w:r>
    </w:p>
    <w:p w14:paraId="73D7762F" w14:textId="0ECDBB89" w:rsidR="00604A87" w:rsidRPr="00C61FC2" w:rsidRDefault="00604A87" w:rsidP="007B646E">
      <w:pPr>
        <w:spacing w:before="100" w:beforeAutospacing="1" w:after="100" w:afterAutospacing="1" w:line="480" w:lineRule="auto"/>
        <w:rPr>
          <w:rFonts w:ascii="Arial" w:eastAsia="Times New Roman" w:hAnsi="Arial" w:cs="Arial"/>
        </w:rPr>
      </w:pPr>
      <w:r w:rsidRPr="00C61FC2">
        <w:rPr>
          <w:rFonts w:ascii="Arial" w:eastAsia="Times New Roman" w:hAnsi="Arial" w:cs="Arial"/>
        </w:rPr>
        <w:t>Signed……</w:t>
      </w:r>
      <w:r w:rsidR="00712EEF" w:rsidRPr="00C61FC2">
        <w:rPr>
          <w:rFonts w:ascii="Arial" w:eastAsia="Times New Roman" w:hAnsi="Arial" w:cs="Arial"/>
        </w:rPr>
        <w:t xml:space="preserve">NEDELCU VASILE </w:t>
      </w:r>
      <w:r w:rsidRPr="00C61FC2">
        <w:rPr>
          <w:rFonts w:ascii="Arial" w:eastAsia="Times New Roman" w:hAnsi="Arial" w:cs="Arial"/>
        </w:rPr>
        <w:t>…………………………………………</w:t>
      </w:r>
    </w:p>
    <w:p w14:paraId="2BDDE109" w14:textId="4ADF6C4C" w:rsidR="00604A87" w:rsidRPr="00C61FC2" w:rsidRDefault="00604A87" w:rsidP="007B646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Times New Roman" w:hAnsi="Arial" w:cs="Arial"/>
        </w:rPr>
      </w:pPr>
      <w:r w:rsidRPr="00C61FC2">
        <w:rPr>
          <w:rFonts w:ascii="Arial" w:eastAsia="Times New Roman" w:hAnsi="Arial" w:cs="Arial"/>
        </w:rPr>
        <w:t>Date……</w:t>
      </w:r>
      <w:r w:rsidR="00863E8A" w:rsidRPr="00C61FC2">
        <w:rPr>
          <w:rFonts w:ascii="Arial" w:eastAsia="Times New Roman" w:hAnsi="Arial" w:cs="Arial"/>
        </w:rPr>
        <w:t>25.03.2026</w:t>
      </w:r>
      <w:r w:rsidRPr="00C61FC2">
        <w:rPr>
          <w:rFonts w:ascii="Arial" w:eastAsia="Times New Roman" w:hAnsi="Arial" w:cs="Arial"/>
        </w:rPr>
        <w:t>……………………………………………</w:t>
      </w:r>
    </w:p>
    <w:p w14:paraId="324943A4" w14:textId="77777777" w:rsidR="00063B4C" w:rsidRPr="00C61FC2" w:rsidRDefault="00063B4C" w:rsidP="007B646E">
      <w:pPr>
        <w:spacing w:before="100" w:beforeAutospacing="1" w:after="100" w:afterAutospacing="1" w:line="480" w:lineRule="auto"/>
        <w:rPr>
          <w:rFonts w:ascii="Arial" w:hAnsi="Arial" w:cs="Arial"/>
        </w:rPr>
      </w:pPr>
    </w:p>
    <w:p w14:paraId="38CB42D7" w14:textId="77777777" w:rsidR="0032391C" w:rsidRPr="00C61FC2" w:rsidRDefault="0032391C" w:rsidP="007B646E">
      <w:pPr>
        <w:spacing w:before="100" w:beforeAutospacing="1" w:after="100" w:afterAutospacing="1" w:line="480" w:lineRule="auto"/>
        <w:rPr>
          <w:rFonts w:ascii="Arial" w:eastAsia="Arial Unicode MS" w:hAnsi="Arial" w:cs="Arial"/>
          <w:b/>
        </w:rPr>
      </w:pPr>
    </w:p>
    <w:p w14:paraId="5019734D" w14:textId="77777777" w:rsidR="00712EEF" w:rsidRPr="00C61FC2" w:rsidRDefault="00712EEF" w:rsidP="007B646E">
      <w:pPr>
        <w:spacing w:before="100" w:beforeAutospacing="1" w:after="100" w:afterAutospacing="1" w:line="480" w:lineRule="auto"/>
        <w:rPr>
          <w:rFonts w:ascii="Arial" w:eastAsia="Arial Unicode MS" w:hAnsi="Arial" w:cs="Arial"/>
          <w:b/>
        </w:rPr>
      </w:pPr>
    </w:p>
    <w:p w14:paraId="56D2DA28" w14:textId="77777777" w:rsidR="0032391C" w:rsidRPr="00C61FC2" w:rsidRDefault="00712EEF" w:rsidP="007B646E">
      <w:pPr>
        <w:pStyle w:val="Heading1"/>
        <w:spacing w:before="100" w:beforeAutospacing="1" w:after="100" w:afterAutospacing="1" w:line="480" w:lineRule="auto"/>
        <w:jc w:val="both"/>
        <w:rPr>
          <w:rFonts w:cs="Arial"/>
          <w:sz w:val="22"/>
          <w:szCs w:val="22"/>
        </w:rPr>
      </w:pPr>
      <w:r w:rsidRPr="00C61FC2">
        <w:rPr>
          <w:rFonts w:cs="Arial"/>
          <w:sz w:val="22"/>
          <w:szCs w:val="22"/>
        </w:rPr>
        <w:t>Exploring the Challenges Faced by Family Carers of People with Dementia in the UK</w:t>
      </w:r>
    </w:p>
    <w:p w14:paraId="3D5CA3D3" w14:textId="77777777" w:rsidR="0032391C" w:rsidRPr="00C61FC2" w:rsidRDefault="0032391C" w:rsidP="007B646E">
      <w:pPr>
        <w:pStyle w:val="Heading1"/>
        <w:spacing w:before="100" w:beforeAutospacing="1" w:after="100" w:afterAutospacing="1" w:line="480" w:lineRule="auto"/>
        <w:jc w:val="both"/>
        <w:rPr>
          <w:rFonts w:cs="Arial"/>
          <w:sz w:val="22"/>
          <w:szCs w:val="22"/>
        </w:rPr>
      </w:pPr>
    </w:p>
    <w:p w14:paraId="360D430E" w14:textId="77777777" w:rsidR="0080465B" w:rsidRPr="00C61FC2" w:rsidRDefault="0080465B" w:rsidP="007B646E">
      <w:pPr>
        <w:pStyle w:val="Heading1"/>
        <w:spacing w:before="100" w:beforeAutospacing="1" w:after="100" w:afterAutospacing="1" w:line="480" w:lineRule="auto"/>
        <w:jc w:val="both"/>
        <w:rPr>
          <w:rFonts w:cs="Arial"/>
          <w:sz w:val="22"/>
          <w:szCs w:val="22"/>
        </w:rPr>
      </w:pPr>
    </w:p>
    <w:p w14:paraId="5D03B672" w14:textId="77777777" w:rsidR="0080465B" w:rsidRPr="00C61FC2" w:rsidRDefault="0080465B" w:rsidP="007B646E">
      <w:pPr>
        <w:pStyle w:val="Heading1"/>
        <w:spacing w:before="100" w:beforeAutospacing="1" w:after="100" w:afterAutospacing="1" w:line="480" w:lineRule="auto"/>
        <w:jc w:val="both"/>
        <w:rPr>
          <w:rFonts w:cs="Arial"/>
          <w:sz w:val="22"/>
          <w:szCs w:val="22"/>
        </w:rPr>
      </w:pPr>
    </w:p>
    <w:p w14:paraId="7595C9D6" w14:textId="77777777" w:rsidR="0080465B" w:rsidRPr="00C61FC2" w:rsidRDefault="0080465B" w:rsidP="007B646E">
      <w:pPr>
        <w:pStyle w:val="Heading1"/>
        <w:spacing w:before="100" w:beforeAutospacing="1" w:after="100" w:afterAutospacing="1" w:line="480" w:lineRule="auto"/>
        <w:jc w:val="both"/>
        <w:rPr>
          <w:rFonts w:cs="Arial"/>
          <w:sz w:val="22"/>
          <w:szCs w:val="22"/>
        </w:rPr>
      </w:pPr>
    </w:p>
    <w:p w14:paraId="43FEFCE0" w14:textId="77777777" w:rsidR="0032391C" w:rsidRPr="00C61FC2" w:rsidRDefault="0032391C" w:rsidP="007B646E">
      <w:pPr>
        <w:pStyle w:val="Heading1"/>
        <w:spacing w:before="100" w:beforeAutospacing="1" w:after="100" w:afterAutospacing="1" w:line="480" w:lineRule="auto"/>
        <w:jc w:val="both"/>
        <w:rPr>
          <w:rFonts w:cs="Arial"/>
          <w:sz w:val="22"/>
          <w:szCs w:val="22"/>
        </w:rPr>
      </w:pPr>
    </w:p>
    <w:p w14:paraId="39D845ED" w14:textId="466FF9FC" w:rsidR="00712EEF" w:rsidRPr="00C61FC2" w:rsidRDefault="00995444" w:rsidP="007B646E">
      <w:pPr>
        <w:pStyle w:val="Heading1"/>
        <w:spacing w:before="100" w:beforeAutospacing="1" w:after="100" w:afterAutospacing="1" w:line="480" w:lineRule="auto"/>
        <w:jc w:val="both"/>
        <w:rPr>
          <w:rFonts w:cs="Arial"/>
          <w:sz w:val="22"/>
          <w:szCs w:val="22"/>
        </w:rPr>
      </w:pPr>
      <w:r w:rsidRPr="00C61FC2">
        <w:rPr>
          <w:rFonts w:eastAsia="Arial Unicode MS" w:cs="Arial"/>
          <w:sz w:val="22"/>
          <w:szCs w:val="22"/>
        </w:rPr>
        <w:t xml:space="preserve"> Full </w:t>
      </w:r>
      <w:r w:rsidR="00B82E2C" w:rsidRPr="00C61FC2">
        <w:rPr>
          <w:rFonts w:eastAsia="Arial Unicode MS" w:cs="Arial"/>
          <w:sz w:val="22"/>
          <w:szCs w:val="22"/>
        </w:rPr>
        <w:t>Name: VASILE</w:t>
      </w:r>
      <w:r w:rsidR="00712EEF" w:rsidRPr="00C61FC2">
        <w:rPr>
          <w:rFonts w:eastAsia="Arial Unicode MS" w:cs="Arial"/>
          <w:b w:val="0"/>
          <w:sz w:val="22"/>
          <w:szCs w:val="22"/>
        </w:rPr>
        <w:t xml:space="preserve"> NEDELCU</w:t>
      </w:r>
    </w:p>
    <w:p w14:paraId="0F36624C" w14:textId="77777777" w:rsidR="0032391C"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b/>
        </w:rPr>
      </w:pPr>
    </w:p>
    <w:p w14:paraId="3E6F51D5" w14:textId="77777777" w:rsidR="0032391C"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b/>
        </w:rPr>
      </w:pPr>
    </w:p>
    <w:p w14:paraId="44E107F6" w14:textId="77777777" w:rsidR="0032391C"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b/>
        </w:rPr>
      </w:pPr>
    </w:p>
    <w:p w14:paraId="6DB122B7" w14:textId="458894FA" w:rsidR="00995444"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rPr>
      </w:pPr>
      <w:r w:rsidRPr="00C61FC2">
        <w:rPr>
          <w:rFonts w:ascii="Arial" w:eastAsia="Arial Unicode MS" w:hAnsi="Arial" w:cs="Arial"/>
          <w:b/>
        </w:rPr>
        <w:t xml:space="preserve">  </w:t>
      </w:r>
      <w:r w:rsidR="00995444" w:rsidRPr="00C61FC2">
        <w:rPr>
          <w:rFonts w:ascii="Arial" w:eastAsia="Arial Unicode MS" w:hAnsi="Arial" w:cs="Arial"/>
          <w:b/>
        </w:rPr>
        <w:t>Student Number</w:t>
      </w:r>
      <w:r w:rsidR="00712EEF" w:rsidRPr="00C61FC2">
        <w:rPr>
          <w:rFonts w:ascii="Arial" w:eastAsia="Arial Unicode MS" w:hAnsi="Arial" w:cs="Arial"/>
          <w:b/>
        </w:rPr>
        <w:t>:</w:t>
      </w:r>
      <w:r w:rsidR="00712EEF" w:rsidRPr="00C61FC2">
        <w:rPr>
          <w:rFonts w:ascii="Arial" w:hAnsi="Arial" w:cs="Arial"/>
        </w:rPr>
        <w:t xml:space="preserve"> </w:t>
      </w:r>
      <w:r w:rsidR="00712EEF" w:rsidRPr="00C61FC2">
        <w:rPr>
          <w:rFonts w:ascii="Arial" w:hAnsi="Arial" w:cs="Arial"/>
          <w:b/>
          <w:bCs/>
        </w:rPr>
        <w:t>2241728</w:t>
      </w:r>
    </w:p>
    <w:p w14:paraId="3F8DA723" w14:textId="77777777" w:rsidR="00995444" w:rsidRPr="00C61FC2" w:rsidRDefault="00995444"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b/>
          <w:i/>
        </w:rPr>
      </w:pPr>
    </w:p>
    <w:p w14:paraId="3851CFD8" w14:textId="77777777" w:rsidR="00995444" w:rsidRPr="00C61FC2" w:rsidRDefault="00995444"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rPr>
      </w:pPr>
      <w:r w:rsidRPr="00C61FC2">
        <w:rPr>
          <w:rFonts w:ascii="Arial" w:eastAsia="Arial Unicode MS" w:hAnsi="Arial" w:cs="Arial"/>
        </w:rPr>
        <w:tab/>
      </w:r>
    </w:p>
    <w:p w14:paraId="4D333C68" w14:textId="77777777" w:rsidR="0032391C"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rPr>
      </w:pPr>
    </w:p>
    <w:p w14:paraId="2057C793" w14:textId="1B7600EE" w:rsidR="00995444" w:rsidRPr="00C61FC2" w:rsidRDefault="0032391C" w:rsidP="007B64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480" w:lineRule="auto"/>
        <w:rPr>
          <w:rFonts w:ascii="Arial" w:eastAsia="Arial Unicode MS" w:hAnsi="Arial" w:cs="Arial"/>
          <w:b/>
          <w:bCs/>
        </w:rPr>
      </w:pPr>
      <w:r w:rsidRPr="00C61FC2">
        <w:rPr>
          <w:rFonts w:ascii="Arial" w:eastAsia="Arial Unicode MS" w:hAnsi="Arial" w:cs="Arial"/>
          <w:b/>
          <w:bCs/>
        </w:rPr>
        <w:t xml:space="preserve"> </w:t>
      </w:r>
      <w:r w:rsidR="00995444" w:rsidRPr="00C61FC2">
        <w:rPr>
          <w:rFonts w:ascii="Arial" w:eastAsia="Arial Unicode MS" w:hAnsi="Arial" w:cs="Arial"/>
          <w:b/>
          <w:bCs/>
        </w:rPr>
        <w:t>Dissertation submitted as part of the requirements for the award BSc (</w:t>
      </w:r>
      <w:r w:rsidR="00B82E2C" w:rsidRPr="00C61FC2">
        <w:rPr>
          <w:rFonts w:ascii="Arial" w:eastAsia="Arial Unicode MS" w:hAnsi="Arial" w:cs="Arial"/>
          <w:b/>
          <w:bCs/>
        </w:rPr>
        <w:t xml:space="preserve">Hons)  </w:t>
      </w:r>
      <w:r w:rsidRPr="00C61FC2">
        <w:rPr>
          <w:rFonts w:ascii="Arial" w:eastAsia="Arial Unicode MS" w:hAnsi="Arial" w:cs="Arial"/>
          <w:b/>
          <w:bCs/>
        </w:rPr>
        <w:t xml:space="preserve">  </w:t>
      </w:r>
      <w:r w:rsidR="00995444" w:rsidRPr="00C61FC2">
        <w:rPr>
          <w:rFonts w:ascii="Arial" w:eastAsia="Arial Unicode MS" w:hAnsi="Arial" w:cs="Arial"/>
          <w:b/>
          <w:bCs/>
        </w:rPr>
        <w:t>Health and Social Care</w:t>
      </w:r>
    </w:p>
    <w:p w14:paraId="03004EEE" w14:textId="77777777" w:rsidR="00063B4C" w:rsidRPr="00C61FC2" w:rsidRDefault="00063B4C" w:rsidP="007B646E">
      <w:pPr>
        <w:spacing w:before="100" w:beforeAutospacing="1" w:after="100" w:afterAutospacing="1" w:line="480" w:lineRule="auto"/>
        <w:rPr>
          <w:rFonts w:ascii="Arial" w:hAnsi="Arial" w:cs="Arial"/>
        </w:rPr>
      </w:pPr>
    </w:p>
    <w:p w14:paraId="65358A57" w14:textId="77777777" w:rsidR="00995444" w:rsidRPr="00C61FC2" w:rsidRDefault="00995444" w:rsidP="007B646E">
      <w:pPr>
        <w:spacing w:before="100" w:beforeAutospacing="1" w:after="100" w:afterAutospacing="1" w:line="480" w:lineRule="auto"/>
        <w:rPr>
          <w:rFonts w:ascii="Arial" w:hAnsi="Arial" w:cs="Arial"/>
        </w:rPr>
      </w:pPr>
    </w:p>
    <w:p w14:paraId="4D2C704F" w14:textId="77777777" w:rsidR="00995444" w:rsidRPr="00C61FC2" w:rsidRDefault="00995444" w:rsidP="007B646E">
      <w:pPr>
        <w:spacing w:before="100" w:beforeAutospacing="1" w:after="100" w:afterAutospacing="1" w:line="480" w:lineRule="auto"/>
        <w:rPr>
          <w:rFonts w:ascii="Arial" w:hAnsi="Arial" w:cs="Arial"/>
        </w:rPr>
      </w:pPr>
    </w:p>
    <w:p w14:paraId="13D31F8D" w14:textId="77777777" w:rsidR="0073280B" w:rsidRPr="00C61FC2" w:rsidRDefault="0073280B" w:rsidP="007B646E">
      <w:pPr>
        <w:spacing w:before="100" w:beforeAutospacing="1" w:after="100" w:afterAutospacing="1" w:line="480" w:lineRule="auto"/>
        <w:rPr>
          <w:rFonts w:ascii="Arial" w:hAnsi="Arial" w:cs="Arial"/>
        </w:rPr>
      </w:pPr>
    </w:p>
    <w:p w14:paraId="0A428EB4" w14:textId="77777777" w:rsidR="0032391C" w:rsidRDefault="0032391C" w:rsidP="007B646E">
      <w:pPr>
        <w:spacing w:before="100" w:beforeAutospacing="1" w:after="100" w:afterAutospacing="1" w:line="480" w:lineRule="auto"/>
        <w:rPr>
          <w:rFonts w:ascii="Arial" w:hAnsi="Arial" w:cs="Arial"/>
        </w:rPr>
      </w:pPr>
    </w:p>
    <w:p w14:paraId="57AC6C8E" w14:textId="77777777" w:rsidR="00B82E2C" w:rsidRDefault="00B82E2C" w:rsidP="003C6F67">
      <w:pPr>
        <w:spacing w:after="0" w:line="480" w:lineRule="auto"/>
        <w:rPr>
          <w:rFonts w:ascii="Arial" w:hAnsi="Arial" w:cs="Arial"/>
        </w:rPr>
      </w:pPr>
    </w:p>
    <w:p w14:paraId="40E1699A" w14:textId="77777777" w:rsidR="00B82E2C" w:rsidRDefault="00B82E2C" w:rsidP="003C6F67">
      <w:pPr>
        <w:spacing w:after="0" w:line="480" w:lineRule="auto"/>
        <w:rPr>
          <w:rFonts w:ascii="Arial" w:hAnsi="Arial" w:cs="Arial"/>
        </w:rPr>
      </w:pPr>
    </w:p>
    <w:p w14:paraId="7E25E35A" w14:textId="77777777" w:rsidR="00B82E2C" w:rsidRDefault="00B82E2C" w:rsidP="003C6F67">
      <w:pPr>
        <w:spacing w:after="0" w:line="480" w:lineRule="auto"/>
        <w:rPr>
          <w:rFonts w:ascii="Arial" w:hAnsi="Arial" w:cs="Arial"/>
        </w:rPr>
      </w:pPr>
    </w:p>
    <w:p w14:paraId="449DA417" w14:textId="77777777" w:rsidR="00B82E2C" w:rsidRDefault="00B82E2C" w:rsidP="003C6F67">
      <w:pPr>
        <w:spacing w:after="0" w:line="480" w:lineRule="auto"/>
        <w:rPr>
          <w:rFonts w:ascii="Arial" w:hAnsi="Arial" w:cs="Arial"/>
        </w:rPr>
      </w:pPr>
    </w:p>
    <w:p w14:paraId="58B4FAE8" w14:textId="77777777" w:rsidR="00B82E2C" w:rsidRDefault="00B82E2C" w:rsidP="003C6F67">
      <w:pPr>
        <w:spacing w:after="0" w:line="480" w:lineRule="auto"/>
        <w:rPr>
          <w:rFonts w:ascii="Arial" w:hAnsi="Arial" w:cs="Arial"/>
        </w:rPr>
      </w:pPr>
    </w:p>
    <w:p w14:paraId="6B312D25" w14:textId="77777777" w:rsidR="00B82E2C" w:rsidRPr="00C61FC2" w:rsidRDefault="00B82E2C" w:rsidP="003C6F67">
      <w:pPr>
        <w:spacing w:after="0" w:line="480" w:lineRule="auto"/>
        <w:rPr>
          <w:rFonts w:ascii="Arial" w:hAnsi="Arial" w:cs="Arial"/>
        </w:rPr>
      </w:pPr>
    </w:p>
    <w:p w14:paraId="26830D93" w14:textId="77777777" w:rsidR="00712EEF" w:rsidRPr="00C61FC2" w:rsidRDefault="00712EEF" w:rsidP="007B646E">
      <w:pPr>
        <w:pStyle w:val="Heading1"/>
        <w:spacing w:before="100" w:beforeAutospacing="1" w:after="100" w:afterAutospacing="1" w:line="480" w:lineRule="auto"/>
        <w:jc w:val="both"/>
        <w:rPr>
          <w:rFonts w:cs="Arial"/>
          <w:sz w:val="22"/>
          <w:szCs w:val="22"/>
        </w:rPr>
      </w:pPr>
      <w:r w:rsidRPr="00C61FC2">
        <w:rPr>
          <w:rFonts w:cs="Arial"/>
          <w:sz w:val="22"/>
          <w:szCs w:val="22"/>
        </w:rPr>
        <w:lastRenderedPageBreak/>
        <w:t>TABLE OF CONTENTS</w:t>
      </w:r>
    </w:p>
    <w:p w14:paraId="0CAC8377" w14:textId="77777777" w:rsidR="00712EEF" w:rsidRPr="00C61FC2" w:rsidRDefault="00712EEF" w:rsidP="007B646E">
      <w:pPr>
        <w:spacing w:before="100" w:beforeAutospacing="1" w:after="100" w:afterAutospacing="1" w:line="480" w:lineRule="auto"/>
        <w:rPr>
          <w:rFonts w:ascii="Arial" w:hAnsi="Arial" w:cs="Arial"/>
        </w:rPr>
      </w:pPr>
    </w:p>
    <w:p w14:paraId="513C3582"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Abstract</w:t>
      </w:r>
    </w:p>
    <w:p w14:paraId="430D6D24" w14:textId="77777777" w:rsidR="00712EEF" w:rsidRPr="00C61FC2" w:rsidRDefault="00712EEF" w:rsidP="007B646E">
      <w:pPr>
        <w:spacing w:before="100" w:beforeAutospacing="1" w:after="100" w:afterAutospacing="1" w:line="480" w:lineRule="auto"/>
        <w:rPr>
          <w:rFonts w:ascii="Arial" w:hAnsi="Arial" w:cs="Arial"/>
        </w:rPr>
      </w:pPr>
    </w:p>
    <w:p w14:paraId="7520D4D8"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Chapter 1: Introduction and Research Aim </w:t>
      </w:r>
    </w:p>
    <w:p w14:paraId="07924959" w14:textId="77777777" w:rsidR="00712EEF" w:rsidRPr="00C61FC2" w:rsidRDefault="00712EEF" w:rsidP="007B646E">
      <w:pPr>
        <w:spacing w:before="100" w:beforeAutospacing="1" w:after="100" w:afterAutospacing="1" w:line="480" w:lineRule="auto"/>
        <w:rPr>
          <w:rFonts w:ascii="Arial" w:hAnsi="Arial" w:cs="Arial"/>
        </w:rPr>
      </w:pPr>
    </w:p>
    <w:p w14:paraId="12149DF2"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Chapter 2: Background and Literature Review </w:t>
      </w:r>
    </w:p>
    <w:p w14:paraId="3BFC12BF" w14:textId="77777777" w:rsidR="00712EEF" w:rsidRPr="00C61FC2" w:rsidRDefault="00712EEF" w:rsidP="007B646E">
      <w:pPr>
        <w:spacing w:before="100" w:beforeAutospacing="1" w:after="100" w:afterAutospacing="1" w:line="480" w:lineRule="auto"/>
        <w:rPr>
          <w:rFonts w:ascii="Arial" w:hAnsi="Arial" w:cs="Arial"/>
        </w:rPr>
      </w:pPr>
    </w:p>
    <w:p w14:paraId="50680E50"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Chapter 3: Methodology </w:t>
      </w:r>
    </w:p>
    <w:p w14:paraId="42FA069A" w14:textId="77777777" w:rsidR="00712EEF" w:rsidRPr="00C61FC2" w:rsidRDefault="00712EEF" w:rsidP="007B646E">
      <w:pPr>
        <w:spacing w:before="100" w:beforeAutospacing="1" w:after="100" w:afterAutospacing="1" w:line="480" w:lineRule="auto"/>
        <w:rPr>
          <w:rFonts w:ascii="Arial" w:hAnsi="Arial" w:cs="Arial"/>
        </w:rPr>
      </w:pPr>
    </w:p>
    <w:p w14:paraId="0CDC1F3C"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Chapter 4: Findings and Discussion </w:t>
      </w:r>
    </w:p>
    <w:p w14:paraId="73A6F9BD" w14:textId="77777777" w:rsidR="00712EEF" w:rsidRPr="00C61FC2" w:rsidRDefault="00712EEF" w:rsidP="007B646E">
      <w:pPr>
        <w:spacing w:before="100" w:beforeAutospacing="1" w:after="100" w:afterAutospacing="1" w:line="480" w:lineRule="auto"/>
        <w:rPr>
          <w:rFonts w:ascii="Arial" w:hAnsi="Arial" w:cs="Arial"/>
        </w:rPr>
      </w:pPr>
    </w:p>
    <w:p w14:paraId="67C7C9A9"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Chapter 5: Conclusions and Recommendations </w:t>
      </w:r>
    </w:p>
    <w:p w14:paraId="769037ED" w14:textId="77777777" w:rsidR="00712EEF" w:rsidRPr="00C61FC2" w:rsidRDefault="00712EEF" w:rsidP="007B646E">
      <w:pPr>
        <w:spacing w:before="100" w:beforeAutospacing="1" w:after="100" w:afterAutospacing="1" w:line="480" w:lineRule="auto"/>
        <w:rPr>
          <w:rFonts w:ascii="Arial" w:hAnsi="Arial" w:cs="Arial"/>
        </w:rPr>
      </w:pPr>
    </w:p>
    <w:p w14:paraId="15BE6FA5" w14:textId="77777777" w:rsidR="00712EEF"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 xml:space="preserve">References </w:t>
      </w:r>
    </w:p>
    <w:p w14:paraId="45CDB9D3" w14:textId="77777777" w:rsidR="00712EEF" w:rsidRPr="00C61FC2" w:rsidRDefault="00712EEF" w:rsidP="007B646E">
      <w:pPr>
        <w:spacing w:before="100" w:beforeAutospacing="1" w:after="100" w:afterAutospacing="1" w:line="480" w:lineRule="auto"/>
        <w:rPr>
          <w:rFonts w:ascii="Arial" w:hAnsi="Arial" w:cs="Arial"/>
        </w:rPr>
      </w:pPr>
    </w:p>
    <w:p w14:paraId="3890AB59" w14:textId="0495636D" w:rsidR="00804B94" w:rsidRPr="00C61FC2" w:rsidRDefault="00712EEF" w:rsidP="007B646E">
      <w:pPr>
        <w:spacing w:before="100" w:beforeAutospacing="1" w:after="100" w:afterAutospacing="1" w:line="480" w:lineRule="auto"/>
        <w:rPr>
          <w:rFonts w:ascii="Arial" w:hAnsi="Arial" w:cs="Arial"/>
        </w:rPr>
      </w:pPr>
      <w:r w:rsidRPr="00C61FC2">
        <w:rPr>
          <w:rFonts w:ascii="Arial" w:hAnsi="Arial" w:cs="Arial"/>
        </w:rPr>
        <w:t>Appendix A: Results Summary Table</w:t>
      </w:r>
    </w:p>
    <w:p w14:paraId="56CFAA5B" w14:textId="77777777" w:rsidR="00C61FC2" w:rsidRPr="00C61FC2" w:rsidRDefault="00C61FC2" w:rsidP="003C6F67">
      <w:pPr>
        <w:spacing w:after="0" w:line="480" w:lineRule="auto"/>
        <w:rPr>
          <w:rFonts w:ascii="Arial" w:hAnsi="Arial" w:cs="Arial"/>
        </w:rPr>
      </w:pPr>
    </w:p>
    <w:p w14:paraId="1C9E4C92" w14:textId="77777777" w:rsidR="00712EEF" w:rsidRPr="00C61FC2" w:rsidRDefault="00712EEF" w:rsidP="007B646E">
      <w:pPr>
        <w:pStyle w:val="Heading1"/>
        <w:spacing w:before="100" w:beforeAutospacing="1" w:after="100" w:afterAutospacing="1" w:line="480" w:lineRule="auto"/>
        <w:jc w:val="both"/>
        <w:rPr>
          <w:rFonts w:cs="Arial"/>
          <w:sz w:val="22"/>
          <w:szCs w:val="22"/>
        </w:rPr>
      </w:pPr>
      <w:r w:rsidRPr="00C61FC2">
        <w:rPr>
          <w:rFonts w:cs="Arial"/>
          <w:sz w:val="22"/>
          <w:szCs w:val="22"/>
        </w:rPr>
        <w:lastRenderedPageBreak/>
        <w:t>Abstract</w:t>
      </w:r>
    </w:p>
    <w:p w14:paraId="55FFB0E0" w14:textId="77777777" w:rsidR="00E77D1B" w:rsidRPr="00C61FC2" w:rsidRDefault="00E77D1B" w:rsidP="007B646E">
      <w:pPr>
        <w:pStyle w:val="NormalWeb"/>
        <w:spacing w:line="480" w:lineRule="auto"/>
        <w:jc w:val="both"/>
        <w:rPr>
          <w:rStyle w:val="relative"/>
          <w:rFonts w:ascii="Arial" w:eastAsia="Calibri Light" w:hAnsi="Arial" w:cs="Arial"/>
          <w:sz w:val="22"/>
          <w:szCs w:val="22"/>
        </w:rPr>
      </w:pPr>
      <w:r w:rsidRPr="00C61FC2">
        <w:rPr>
          <w:rFonts w:ascii="Arial" w:hAnsi="Arial" w:cs="Arial"/>
          <w:sz w:val="22"/>
          <w:szCs w:val="22"/>
        </w:rPr>
        <w:t xml:space="preserve">This dissertation explores the challenges faced by family carers supporting people living with dementia in the United Kingdom (UK) and evaluates how effectively health and social care systems respond to their needs. Dementia is a growing public health concern within an ageing population, and much of the care provided to people living with dementia is undertaken by unpaid family carers. Understanding carers’ experiences is therefore essential for improving carer wellbeing, sustaining care provision, and informing equitable health and social care practice. </w:t>
      </w:r>
    </w:p>
    <w:p w14:paraId="7A3476C3" w14:textId="77777777" w:rsidR="00E77D1B" w:rsidRPr="00C61FC2" w:rsidRDefault="00E77D1B" w:rsidP="007B646E">
      <w:pPr>
        <w:pStyle w:val="NormalWeb"/>
        <w:spacing w:line="480" w:lineRule="auto"/>
        <w:jc w:val="both"/>
        <w:rPr>
          <w:rStyle w:val="relative"/>
          <w:rFonts w:ascii="Arial" w:eastAsia="Calibri Light" w:hAnsi="Arial" w:cs="Arial"/>
          <w:sz w:val="22"/>
          <w:szCs w:val="22"/>
        </w:rPr>
      </w:pPr>
      <w:r w:rsidRPr="00C61FC2">
        <w:rPr>
          <w:rFonts w:ascii="Arial" w:hAnsi="Arial" w:cs="Arial"/>
          <w:sz w:val="22"/>
          <w:szCs w:val="22"/>
        </w:rPr>
        <w:t xml:space="preserve">The study adopts a qualitative secondary research design, drawing on peer-reviewed academic literature, government policy documents, national strategies, and reports from recognised organisations. A structured desk-based search strategy was used across academic databases and official UK sources. Inclusion and exclusion criteria were applied to identify relevant material, and source quality was assessed using the CRAAP framework. Data were analysed thematically using Braun and Clarke’s six-stage approach. </w:t>
      </w:r>
    </w:p>
    <w:p w14:paraId="72EB1831" w14:textId="77777777" w:rsidR="00E77D1B" w:rsidRPr="00C61FC2" w:rsidRDefault="00E77D1B" w:rsidP="007B646E">
      <w:pPr>
        <w:pStyle w:val="NormalWeb"/>
        <w:spacing w:line="480" w:lineRule="auto"/>
        <w:jc w:val="both"/>
        <w:rPr>
          <w:rFonts w:ascii="Arial" w:hAnsi="Arial" w:cs="Arial"/>
          <w:sz w:val="22"/>
          <w:szCs w:val="22"/>
        </w:rPr>
      </w:pPr>
      <w:r w:rsidRPr="00C61FC2">
        <w:rPr>
          <w:rFonts w:ascii="Arial" w:hAnsi="Arial" w:cs="Arial"/>
          <w:sz w:val="22"/>
          <w:szCs w:val="22"/>
        </w:rPr>
        <w:t>Three key themes emerged from the analysis: the emotional and psychological burden of caring; physical health impacts and burnout among family carers; and access to services, respite provision, and system navigation. The findings show that carers frequently experience stress, anxiety, exhaustion, social isolation, and uncertainty, while also facing practical difficulties in obtaining timely support and navigating fragmented services. Although policy and legislation, including the Care Act 2014, formally recognise carers’ rights, support remains uneven in practice across regions. Financial pressure, carer recognition, and policy–practice gaps were identified as cross-cutting issues that intensify these challenges.</w:t>
      </w:r>
    </w:p>
    <w:p w14:paraId="400BF8DA" w14:textId="77777777" w:rsidR="00E77D1B" w:rsidRPr="00C61FC2" w:rsidRDefault="00E77D1B"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The study acknowledges limitations associated with secondary research, including variation in the methodological quality and scope of included sources. Nevertheless, the synthesis provides a focused overview of the main challenges affecting dementia carers in the UK. The dissertation concludes that improving outcomes requires more consistent implementation of existing policy, increased access to respite and emotional support, and stronger recognition </w:t>
      </w:r>
      <w:r w:rsidRPr="00C61FC2">
        <w:rPr>
          <w:rFonts w:ascii="Arial" w:hAnsi="Arial" w:cs="Arial"/>
          <w:sz w:val="22"/>
          <w:szCs w:val="22"/>
        </w:rPr>
        <w:lastRenderedPageBreak/>
        <w:t>of family carers as partners in care. Recommendations are made for service coordination, professional practice, and future research.</w:t>
      </w:r>
    </w:p>
    <w:p w14:paraId="612D2BA4" w14:textId="77777777" w:rsidR="00804B94" w:rsidRPr="00C61FC2" w:rsidRDefault="00804B94" w:rsidP="007B646E">
      <w:pPr>
        <w:spacing w:before="100" w:beforeAutospacing="1" w:after="100" w:afterAutospacing="1" w:line="480" w:lineRule="auto"/>
        <w:rPr>
          <w:rFonts w:ascii="Arial" w:hAnsi="Arial" w:cs="Arial"/>
        </w:rPr>
      </w:pPr>
    </w:p>
    <w:p w14:paraId="44606545" w14:textId="77777777" w:rsidR="00804B94" w:rsidRPr="00C61FC2" w:rsidRDefault="00804B94" w:rsidP="007B646E">
      <w:pPr>
        <w:spacing w:before="100" w:beforeAutospacing="1" w:after="100" w:afterAutospacing="1" w:line="480" w:lineRule="auto"/>
        <w:rPr>
          <w:rFonts w:ascii="Arial" w:hAnsi="Arial" w:cs="Arial"/>
        </w:rPr>
      </w:pPr>
    </w:p>
    <w:p w14:paraId="19556EF2" w14:textId="77777777" w:rsidR="00804B94" w:rsidRPr="00C61FC2" w:rsidRDefault="00804B94" w:rsidP="007B646E">
      <w:pPr>
        <w:spacing w:before="100" w:beforeAutospacing="1" w:after="100" w:afterAutospacing="1" w:line="480" w:lineRule="auto"/>
        <w:rPr>
          <w:rFonts w:ascii="Arial" w:hAnsi="Arial" w:cs="Arial"/>
        </w:rPr>
      </w:pPr>
    </w:p>
    <w:p w14:paraId="4CA19B6B" w14:textId="77777777" w:rsidR="00804B94" w:rsidRPr="00C61FC2" w:rsidRDefault="00804B94" w:rsidP="007B646E">
      <w:pPr>
        <w:spacing w:before="100" w:beforeAutospacing="1" w:after="100" w:afterAutospacing="1" w:line="480" w:lineRule="auto"/>
        <w:rPr>
          <w:rFonts w:ascii="Arial" w:hAnsi="Arial" w:cs="Arial"/>
        </w:rPr>
      </w:pPr>
    </w:p>
    <w:p w14:paraId="5C4D72C1" w14:textId="77777777" w:rsidR="00804B94" w:rsidRPr="00C61FC2" w:rsidRDefault="00804B94" w:rsidP="007B646E">
      <w:pPr>
        <w:spacing w:before="100" w:beforeAutospacing="1" w:after="100" w:afterAutospacing="1" w:line="480" w:lineRule="auto"/>
        <w:rPr>
          <w:rFonts w:ascii="Arial" w:hAnsi="Arial" w:cs="Arial"/>
        </w:rPr>
      </w:pPr>
    </w:p>
    <w:p w14:paraId="63FE4DFF" w14:textId="77777777" w:rsidR="00804B94" w:rsidRPr="00C61FC2" w:rsidRDefault="00804B94" w:rsidP="007B646E">
      <w:pPr>
        <w:spacing w:before="100" w:beforeAutospacing="1" w:after="100" w:afterAutospacing="1" w:line="480" w:lineRule="auto"/>
        <w:rPr>
          <w:rFonts w:ascii="Arial" w:hAnsi="Arial" w:cs="Arial"/>
        </w:rPr>
      </w:pPr>
    </w:p>
    <w:p w14:paraId="47780902" w14:textId="77777777" w:rsidR="00804B94" w:rsidRPr="00C61FC2" w:rsidRDefault="00804B94" w:rsidP="007B646E">
      <w:pPr>
        <w:spacing w:before="100" w:beforeAutospacing="1" w:after="100" w:afterAutospacing="1" w:line="480" w:lineRule="auto"/>
        <w:rPr>
          <w:rFonts w:ascii="Arial" w:hAnsi="Arial" w:cs="Arial"/>
        </w:rPr>
      </w:pPr>
    </w:p>
    <w:p w14:paraId="16BA8840" w14:textId="77777777" w:rsidR="0032391C" w:rsidRPr="00C61FC2" w:rsidRDefault="0032391C" w:rsidP="007B646E">
      <w:pPr>
        <w:spacing w:before="100" w:beforeAutospacing="1" w:after="100" w:afterAutospacing="1" w:line="480" w:lineRule="auto"/>
        <w:rPr>
          <w:rFonts w:ascii="Arial" w:hAnsi="Arial" w:cs="Arial"/>
        </w:rPr>
      </w:pPr>
    </w:p>
    <w:p w14:paraId="34DB0B4E" w14:textId="77777777" w:rsidR="0080465B" w:rsidRPr="00C61FC2" w:rsidRDefault="0080465B" w:rsidP="007B646E">
      <w:pPr>
        <w:spacing w:before="100" w:beforeAutospacing="1" w:after="100" w:afterAutospacing="1" w:line="480" w:lineRule="auto"/>
        <w:rPr>
          <w:rFonts w:ascii="Arial" w:hAnsi="Arial" w:cs="Arial"/>
        </w:rPr>
      </w:pPr>
    </w:p>
    <w:p w14:paraId="0107D261" w14:textId="77777777" w:rsidR="0080465B" w:rsidRPr="00C61FC2" w:rsidRDefault="0080465B" w:rsidP="007B646E">
      <w:pPr>
        <w:spacing w:before="100" w:beforeAutospacing="1" w:after="100" w:afterAutospacing="1" w:line="480" w:lineRule="auto"/>
        <w:rPr>
          <w:rFonts w:ascii="Arial" w:hAnsi="Arial" w:cs="Arial"/>
        </w:rPr>
      </w:pPr>
    </w:p>
    <w:p w14:paraId="4447F374" w14:textId="77777777" w:rsidR="0080465B" w:rsidRPr="00C61FC2" w:rsidRDefault="0080465B" w:rsidP="007B646E">
      <w:pPr>
        <w:spacing w:before="100" w:beforeAutospacing="1" w:after="100" w:afterAutospacing="1" w:line="480" w:lineRule="auto"/>
        <w:rPr>
          <w:rFonts w:ascii="Arial" w:hAnsi="Arial" w:cs="Arial"/>
        </w:rPr>
      </w:pPr>
    </w:p>
    <w:p w14:paraId="7882E803" w14:textId="77777777" w:rsidR="0080465B" w:rsidRPr="00C61FC2" w:rsidRDefault="0080465B" w:rsidP="007B646E">
      <w:pPr>
        <w:spacing w:before="100" w:beforeAutospacing="1" w:after="100" w:afterAutospacing="1" w:line="480" w:lineRule="auto"/>
        <w:rPr>
          <w:rFonts w:ascii="Arial" w:hAnsi="Arial" w:cs="Arial"/>
        </w:rPr>
      </w:pPr>
    </w:p>
    <w:p w14:paraId="4759DDCF" w14:textId="77777777" w:rsidR="0080465B" w:rsidRPr="00C61FC2" w:rsidRDefault="0080465B" w:rsidP="007B646E">
      <w:pPr>
        <w:spacing w:before="100" w:beforeAutospacing="1" w:after="100" w:afterAutospacing="1" w:line="480" w:lineRule="auto"/>
        <w:rPr>
          <w:rFonts w:ascii="Arial" w:hAnsi="Arial" w:cs="Arial"/>
        </w:rPr>
      </w:pPr>
    </w:p>
    <w:p w14:paraId="3B7CD413" w14:textId="77777777" w:rsidR="0080465B" w:rsidRPr="00C61FC2" w:rsidRDefault="0080465B" w:rsidP="007B646E">
      <w:pPr>
        <w:spacing w:before="100" w:beforeAutospacing="1" w:after="100" w:afterAutospacing="1" w:line="480" w:lineRule="auto"/>
        <w:rPr>
          <w:rFonts w:ascii="Arial" w:hAnsi="Arial" w:cs="Arial"/>
        </w:rPr>
      </w:pPr>
    </w:p>
    <w:p w14:paraId="612C6762" w14:textId="77777777" w:rsidR="00804B94" w:rsidRPr="00C61FC2" w:rsidRDefault="00804B94" w:rsidP="00DB576A">
      <w:pPr>
        <w:pStyle w:val="Heading1"/>
        <w:spacing w:before="100" w:beforeAutospacing="1" w:after="100" w:afterAutospacing="1" w:line="480" w:lineRule="auto"/>
        <w:ind w:left="0"/>
        <w:jc w:val="both"/>
        <w:rPr>
          <w:rFonts w:cs="Arial"/>
          <w:sz w:val="22"/>
          <w:szCs w:val="22"/>
        </w:rPr>
      </w:pPr>
    </w:p>
    <w:p w14:paraId="3B1D546F" w14:textId="418F980D" w:rsidR="00712EEF" w:rsidRPr="00C61FC2" w:rsidRDefault="00712EEF" w:rsidP="007B646E">
      <w:pPr>
        <w:pStyle w:val="Heading1"/>
        <w:spacing w:before="100" w:beforeAutospacing="1" w:after="100" w:afterAutospacing="1" w:line="480" w:lineRule="auto"/>
        <w:jc w:val="both"/>
        <w:rPr>
          <w:rFonts w:cs="Arial"/>
          <w:sz w:val="22"/>
          <w:szCs w:val="22"/>
        </w:rPr>
      </w:pPr>
      <w:r w:rsidRPr="00C61FC2">
        <w:rPr>
          <w:rFonts w:cs="Arial"/>
          <w:sz w:val="22"/>
          <w:szCs w:val="22"/>
        </w:rPr>
        <w:lastRenderedPageBreak/>
        <w:t>Chapter 1</w:t>
      </w:r>
    </w:p>
    <w:p w14:paraId="6F3CF8BE"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111F89BC"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1.1 Introduction</w:t>
      </w:r>
    </w:p>
    <w:p w14:paraId="01F3BCC1"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Dementia is one of the most pressing public-health challenges in the United Kingdom (UK), affecting hundreds of thousands of people and their families. It is a progressive condition that impacts memory, behaviour, and the ability to carry out daily tasks. As the population ages, the number of people living with dementia continues to rise, increasing the demand for long-term care and support. In most cases, this care is provided not by professionals but by family members or close friends.</w:t>
      </w:r>
    </w:p>
    <w:p w14:paraId="7E9CE837"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Family carers play an essential role in supporting people living with dementia, yet their contribution is often undervalued and under-supported. Providing care can be rewarding, but it can also lead to stress, exhaustion, and emotional strain. Research shows that many carers face physical health problems, financial difficulties, and social isolation because of their caring responsibilities (</w:t>
      </w:r>
      <w:r w:rsidRPr="00C61FC2">
        <w:rPr>
          <w:rFonts w:ascii="Arial" w:eastAsia="Times New Roman" w:hAnsi="Arial" w:cs="Arial"/>
          <w:b/>
          <w:bCs/>
          <w:kern w:val="0"/>
          <w:lang w:eastAsia="en-GB"/>
          <w14:ligatures w14:val="none"/>
        </w:rPr>
        <w:t>Alzheimer’s Society (AS)</w:t>
      </w:r>
      <w:r w:rsidRPr="00C61FC2">
        <w:rPr>
          <w:rFonts w:ascii="Arial" w:eastAsia="Times New Roman" w:hAnsi="Arial" w:cs="Arial"/>
          <w:kern w:val="0"/>
          <w:lang w:eastAsia="en-GB"/>
          <w14:ligatures w14:val="none"/>
        </w:rPr>
        <w:t>, 2022). The purpose of this research is to explore these challenges and evaluate what support systems exist to help family carers in the UK. Understanding their lived experiences is vital for improving both carer wellbeing and the quality of care provided to people with dementia.</w:t>
      </w:r>
    </w:p>
    <w:p w14:paraId="64857759"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6F407B5A"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1.2 Key Definitions</w:t>
      </w:r>
    </w:p>
    <w:p w14:paraId="17C92CBA"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To ensure clarity and consistency, the following key terms are defined:</w:t>
      </w:r>
    </w:p>
    <w:p w14:paraId="1BC586F5" w14:textId="77777777" w:rsidR="00712EEF" w:rsidRPr="00C61FC2" w:rsidRDefault="00712EEF" w:rsidP="007B646E">
      <w:pPr>
        <w:numPr>
          <w:ilvl w:val="0"/>
          <w:numId w:val="1"/>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Dementia</w:t>
      </w:r>
      <w:r w:rsidRPr="00C61FC2">
        <w:rPr>
          <w:rFonts w:ascii="Arial" w:eastAsia="Times New Roman" w:hAnsi="Arial" w:cs="Arial"/>
          <w:kern w:val="0"/>
          <w:lang w:eastAsia="en-GB"/>
          <w14:ligatures w14:val="none"/>
        </w:rPr>
        <w:t xml:space="preserve"> – a progressive neurological condition that affects memory, cognition, communication, and the ability to perform everyday activities (</w:t>
      </w:r>
      <w:r w:rsidRPr="00C61FC2">
        <w:rPr>
          <w:rFonts w:ascii="Arial" w:eastAsia="Times New Roman" w:hAnsi="Arial" w:cs="Arial"/>
          <w:b/>
          <w:bCs/>
          <w:kern w:val="0"/>
          <w:lang w:eastAsia="en-GB"/>
          <w14:ligatures w14:val="none"/>
        </w:rPr>
        <w:t>National Health Service (NHS)</w:t>
      </w:r>
      <w:r w:rsidRPr="00C61FC2">
        <w:rPr>
          <w:rFonts w:ascii="Arial" w:eastAsia="Times New Roman" w:hAnsi="Arial" w:cs="Arial"/>
          <w:kern w:val="0"/>
          <w:lang w:eastAsia="en-GB"/>
          <w14:ligatures w14:val="none"/>
        </w:rPr>
        <w:t>, 2023).</w:t>
      </w:r>
    </w:p>
    <w:p w14:paraId="03D71F01" w14:textId="77777777" w:rsidR="00712EEF" w:rsidRPr="00C61FC2" w:rsidRDefault="00712EEF" w:rsidP="007B646E">
      <w:pPr>
        <w:numPr>
          <w:ilvl w:val="0"/>
          <w:numId w:val="1"/>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Carer / Family Carer</w:t>
      </w:r>
      <w:r w:rsidRPr="00C61FC2">
        <w:rPr>
          <w:rFonts w:ascii="Arial" w:eastAsia="Times New Roman" w:hAnsi="Arial" w:cs="Arial"/>
          <w:kern w:val="0"/>
          <w:lang w:eastAsia="en-GB"/>
          <w14:ligatures w14:val="none"/>
        </w:rPr>
        <w:t xml:space="preserve"> – an individual who provides unpaid care and support to a family member or friend living with illness, disability, or old age (</w:t>
      </w:r>
      <w:r w:rsidRPr="00C61FC2">
        <w:rPr>
          <w:rFonts w:ascii="Arial" w:eastAsia="Times New Roman" w:hAnsi="Arial" w:cs="Arial"/>
          <w:b/>
          <w:bCs/>
          <w:kern w:val="0"/>
          <w:lang w:eastAsia="en-GB"/>
          <w14:ligatures w14:val="none"/>
        </w:rPr>
        <w:t>Carers UK (CUK)</w:t>
      </w:r>
      <w:r w:rsidRPr="00C61FC2">
        <w:rPr>
          <w:rFonts w:ascii="Arial" w:eastAsia="Times New Roman" w:hAnsi="Arial" w:cs="Arial"/>
          <w:kern w:val="0"/>
          <w:lang w:eastAsia="en-GB"/>
          <w14:ligatures w14:val="none"/>
        </w:rPr>
        <w:t>, 2022).</w:t>
      </w:r>
    </w:p>
    <w:p w14:paraId="6ECD0D1A" w14:textId="1A24CEED" w:rsidR="00712EEF" w:rsidRPr="00C61FC2" w:rsidRDefault="00712EEF" w:rsidP="007B646E">
      <w:pPr>
        <w:numPr>
          <w:ilvl w:val="0"/>
          <w:numId w:val="1"/>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Health and Social Care</w:t>
      </w:r>
      <w:r w:rsidRPr="00C61FC2">
        <w:rPr>
          <w:rFonts w:ascii="Arial" w:eastAsia="Times New Roman" w:hAnsi="Arial" w:cs="Arial"/>
          <w:kern w:val="0"/>
          <w:lang w:eastAsia="en-GB"/>
          <w14:ligatures w14:val="none"/>
        </w:rPr>
        <w:t xml:space="preserve"> – services that provide medical, emotional, and practical support to individuals in need, often delivered collaboratively by the NHS and local authorities (D</w:t>
      </w:r>
      <w:r w:rsidR="00AC5D24" w:rsidRPr="00C61FC2">
        <w:rPr>
          <w:rFonts w:ascii="Arial" w:eastAsia="Times New Roman" w:hAnsi="Arial" w:cs="Arial"/>
          <w:kern w:val="0"/>
          <w:lang w:eastAsia="en-GB"/>
          <w14:ligatures w14:val="none"/>
        </w:rPr>
        <w:t>HSC</w:t>
      </w:r>
      <w:r w:rsidRPr="00C61FC2">
        <w:rPr>
          <w:rFonts w:ascii="Arial" w:eastAsia="Times New Roman" w:hAnsi="Arial" w:cs="Arial"/>
          <w:kern w:val="0"/>
          <w:lang w:eastAsia="en-GB"/>
          <w14:ligatures w14:val="none"/>
        </w:rPr>
        <w:t>, 2023).</w:t>
      </w:r>
    </w:p>
    <w:p w14:paraId="4B7C90EF" w14:textId="77777777" w:rsidR="00712EEF" w:rsidRPr="00C61FC2" w:rsidRDefault="00712EEF" w:rsidP="007B646E">
      <w:pPr>
        <w:numPr>
          <w:ilvl w:val="0"/>
          <w:numId w:val="1"/>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lastRenderedPageBreak/>
        <w:t>Wellbeing</w:t>
      </w:r>
      <w:r w:rsidRPr="00C61FC2">
        <w:rPr>
          <w:rFonts w:ascii="Arial" w:eastAsia="Times New Roman" w:hAnsi="Arial" w:cs="Arial"/>
          <w:kern w:val="0"/>
          <w:lang w:eastAsia="en-GB"/>
          <w14:ligatures w14:val="none"/>
        </w:rPr>
        <w:t xml:space="preserve"> – a holistic state of mental, physical, and emotional health, reflecting life satisfaction and resilience (</w:t>
      </w:r>
      <w:r w:rsidRPr="00C61FC2">
        <w:rPr>
          <w:rFonts w:ascii="Arial" w:eastAsia="Times New Roman" w:hAnsi="Arial" w:cs="Arial"/>
          <w:b/>
          <w:bCs/>
          <w:kern w:val="0"/>
          <w:lang w:eastAsia="en-GB"/>
          <w14:ligatures w14:val="none"/>
        </w:rPr>
        <w:t>World Health Organization (WHO)</w:t>
      </w:r>
      <w:r w:rsidRPr="00C61FC2">
        <w:rPr>
          <w:rFonts w:ascii="Arial" w:eastAsia="Times New Roman" w:hAnsi="Arial" w:cs="Arial"/>
          <w:kern w:val="0"/>
          <w:lang w:eastAsia="en-GB"/>
          <w14:ligatures w14:val="none"/>
        </w:rPr>
        <w:t>, 2023).</w:t>
      </w:r>
    </w:p>
    <w:p w14:paraId="04D10FA6"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These definitions will guide the discussion throughout the dissertation and ensure a shared understanding of the main concepts.</w:t>
      </w:r>
    </w:p>
    <w:p w14:paraId="6351F937"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5AD2AFBC"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1.3 Background and Current Context</w:t>
      </w:r>
    </w:p>
    <w:p w14:paraId="5FACA9B2"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number of people living with dementia in the UK is increasing each year. The </w:t>
      </w:r>
      <w:r w:rsidRPr="00C61FC2">
        <w:rPr>
          <w:rFonts w:ascii="Arial" w:eastAsia="Times New Roman" w:hAnsi="Arial" w:cs="Arial"/>
          <w:b/>
          <w:bCs/>
          <w:kern w:val="0"/>
          <w:lang w:eastAsia="en-GB"/>
          <w14:ligatures w14:val="none"/>
        </w:rPr>
        <w:t>Alzheimer’s Society (AS)</w:t>
      </w:r>
      <w:r w:rsidRPr="00C61FC2">
        <w:rPr>
          <w:rFonts w:ascii="Arial" w:eastAsia="Times New Roman" w:hAnsi="Arial" w:cs="Arial"/>
          <w:kern w:val="0"/>
          <w:lang w:eastAsia="en-GB"/>
          <w14:ligatures w14:val="none"/>
        </w:rPr>
        <w:t xml:space="preserve"> (2022) estimates that more than 900,000 people currently live with dementia, and this figure is expected to surpass one million by 2030. The majority are cared for at home by relatives, most often spouses or adult children. This unpaid care saves the economy billions of pounds annually but often comes at a personal cost to carers’ health and wellbeing.</w:t>
      </w:r>
    </w:p>
    <w:p w14:paraId="7DF6E8CD" w14:textId="45E7CF7A"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According to the </w:t>
      </w:r>
      <w:r w:rsidRPr="00C61FC2">
        <w:rPr>
          <w:rFonts w:ascii="Arial" w:eastAsia="Times New Roman" w:hAnsi="Arial" w:cs="Arial"/>
          <w:b/>
          <w:bCs/>
          <w:kern w:val="0"/>
          <w:lang w:eastAsia="en-GB"/>
          <w14:ligatures w14:val="none"/>
        </w:rPr>
        <w:t>National Health Service (NHS)</w:t>
      </w:r>
      <w:r w:rsidRPr="00C61FC2">
        <w:rPr>
          <w:rFonts w:ascii="Arial" w:eastAsia="Times New Roman" w:hAnsi="Arial" w:cs="Arial"/>
          <w:kern w:val="0"/>
          <w:lang w:eastAsia="en-GB"/>
          <w14:ligatures w14:val="none"/>
        </w:rPr>
        <w:t xml:space="preserve"> (2023), family carers provide more than 40 hours of unpaid support per week on average. Many face emotional exhaustion, physical fatigue, and reduced social connections. The </w:t>
      </w:r>
      <w:r w:rsidRPr="00C61FC2">
        <w:rPr>
          <w:rFonts w:ascii="Arial" w:eastAsia="Times New Roman" w:hAnsi="Arial" w:cs="Arial"/>
          <w:b/>
          <w:bCs/>
          <w:kern w:val="0"/>
          <w:lang w:eastAsia="en-GB"/>
          <w14:ligatures w14:val="none"/>
        </w:rPr>
        <w:t>Carers UK (CUK)</w:t>
      </w:r>
      <w:r w:rsidRPr="00C61FC2">
        <w:rPr>
          <w:rFonts w:ascii="Arial" w:eastAsia="Times New Roman" w:hAnsi="Arial" w:cs="Arial"/>
          <w:kern w:val="0"/>
          <w:lang w:eastAsia="en-GB"/>
          <w14:ligatures w14:val="none"/>
        </w:rPr>
        <w:t xml:space="preserve"> </w:t>
      </w:r>
      <w:r w:rsidRPr="00C61FC2">
        <w:rPr>
          <w:rFonts w:ascii="Arial" w:eastAsia="Times New Roman" w:hAnsi="Arial" w:cs="Arial"/>
          <w:i/>
          <w:iCs/>
          <w:kern w:val="0"/>
          <w:lang w:eastAsia="en-GB"/>
          <w14:ligatures w14:val="none"/>
        </w:rPr>
        <w:t>State of Caring Report</w:t>
      </w:r>
      <w:r w:rsidRPr="00C61FC2">
        <w:rPr>
          <w:rFonts w:ascii="Arial" w:eastAsia="Times New Roman" w:hAnsi="Arial" w:cs="Arial"/>
          <w:kern w:val="0"/>
          <w:lang w:eastAsia="en-GB"/>
          <w14:ligatures w14:val="none"/>
        </w:rPr>
        <w:t xml:space="preserve"> (2022) found that 75 per cent of carers feel anxious or stressed, while 45 per cent have developed health problems as a direct result of their caring role.</w:t>
      </w:r>
    </w:p>
    <w:p w14:paraId="044E0A32"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Policy frameworks such as the </w:t>
      </w:r>
      <w:r w:rsidRPr="00C61FC2">
        <w:rPr>
          <w:rFonts w:ascii="Arial" w:eastAsia="Times New Roman" w:hAnsi="Arial" w:cs="Arial"/>
          <w:i/>
          <w:iCs/>
          <w:kern w:val="0"/>
          <w:lang w:eastAsia="en-GB"/>
          <w14:ligatures w14:val="none"/>
        </w:rPr>
        <w:t>Care Act 2014</w:t>
      </w:r>
      <w:r w:rsidRPr="00C61FC2">
        <w:rPr>
          <w:rFonts w:ascii="Arial" w:eastAsia="Times New Roman" w:hAnsi="Arial" w:cs="Arial"/>
          <w:kern w:val="0"/>
          <w:lang w:eastAsia="en-GB"/>
          <w14:ligatures w14:val="none"/>
        </w:rPr>
        <w:t xml:space="preserve"> and the </w:t>
      </w:r>
      <w:r w:rsidRPr="00C61FC2">
        <w:rPr>
          <w:rFonts w:ascii="Arial" w:eastAsia="Times New Roman" w:hAnsi="Arial" w:cs="Arial"/>
          <w:i/>
          <w:iCs/>
          <w:kern w:val="0"/>
          <w:lang w:eastAsia="en-GB"/>
          <w14:ligatures w14:val="none"/>
        </w:rPr>
        <w:t>NHS Long Term Plan</w:t>
      </w:r>
      <w:r w:rsidRPr="00C61FC2">
        <w:rPr>
          <w:rFonts w:ascii="Arial" w:eastAsia="Times New Roman" w:hAnsi="Arial" w:cs="Arial"/>
          <w:kern w:val="0"/>
          <w:lang w:eastAsia="en-GB"/>
          <w14:ligatures w14:val="none"/>
        </w:rPr>
        <w:t xml:space="preserve"> (2019) recognise the importance of carers, giving them rights to assessment and support. However, the </w:t>
      </w:r>
      <w:r w:rsidRPr="00C61FC2">
        <w:rPr>
          <w:rFonts w:ascii="Arial" w:eastAsia="Times New Roman" w:hAnsi="Arial" w:cs="Arial"/>
          <w:b/>
          <w:bCs/>
          <w:kern w:val="0"/>
          <w:lang w:eastAsia="en-GB"/>
          <w14:ligatures w14:val="none"/>
        </w:rPr>
        <w:t>King’s Fund (2022)</w:t>
      </w:r>
      <w:r w:rsidRPr="00C61FC2">
        <w:rPr>
          <w:rFonts w:ascii="Arial" w:eastAsia="Times New Roman" w:hAnsi="Arial" w:cs="Arial"/>
          <w:kern w:val="0"/>
          <w:lang w:eastAsia="en-GB"/>
          <w14:ligatures w14:val="none"/>
        </w:rPr>
        <w:t xml:space="preserve"> argues that many carers remain unaware of these rights or find services too difficult to access. Limited respite care, long waiting times, and financial pressure often leave carers isolated and overwhelmed. This situation highlights the urgent need for better coordination between health, social care, and voluntary organisations to ensure that carers receive practical and emotional support.</w:t>
      </w:r>
    </w:p>
    <w:p w14:paraId="40E9CE3F"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649A158F"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1.4 Rationale for Research</w:t>
      </w:r>
    </w:p>
    <w:p w14:paraId="063A0484"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Caring for a person living with dementia can be both meaningful and demanding. While family carers provide most of the day-to-day support, they often do so with little external help. The </w:t>
      </w:r>
      <w:r w:rsidRPr="00C61FC2">
        <w:rPr>
          <w:rFonts w:ascii="Arial" w:eastAsia="Times New Roman" w:hAnsi="Arial" w:cs="Arial"/>
          <w:b/>
          <w:bCs/>
          <w:kern w:val="0"/>
          <w:lang w:eastAsia="en-GB"/>
          <w14:ligatures w14:val="none"/>
        </w:rPr>
        <w:t>NHS (2023)</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AS (2022)</w:t>
      </w:r>
      <w:r w:rsidRPr="00C61FC2">
        <w:rPr>
          <w:rFonts w:ascii="Arial" w:eastAsia="Times New Roman" w:hAnsi="Arial" w:cs="Arial"/>
          <w:kern w:val="0"/>
          <w:lang w:eastAsia="en-GB"/>
          <w14:ligatures w14:val="none"/>
        </w:rPr>
        <w:t xml:space="preserve"> stress that carers’ health and wellbeing are closely linked to the </w:t>
      </w:r>
      <w:r w:rsidRPr="00C61FC2">
        <w:rPr>
          <w:rFonts w:ascii="Arial" w:eastAsia="Times New Roman" w:hAnsi="Arial" w:cs="Arial"/>
          <w:kern w:val="0"/>
          <w:lang w:eastAsia="en-GB"/>
          <w14:ligatures w14:val="none"/>
        </w:rPr>
        <w:lastRenderedPageBreak/>
        <w:t>quality of life of the person with dementia. When carers become exhausted or unwell, the standard of care may decline, and hospital admissions may increase.</w:t>
      </w:r>
    </w:p>
    <w:p w14:paraId="7ACBEF33"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Despite the existence of policies such as the </w:t>
      </w:r>
      <w:r w:rsidRPr="00C61FC2">
        <w:rPr>
          <w:rFonts w:ascii="Arial" w:eastAsia="Times New Roman" w:hAnsi="Arial" w:cs="Arial"/>
          <w:i/>
          <w:iCs/>
          <w:kern w:val="0"/>
          <w:lang w:eastAsia="en-GB"/>
          <w14:ligatures w14:val="none"/>
        </w:rPr>
        <w:t>Care Act 2014</w:t>
      </w:r>
      <w:r w:rsidRPr="00C61FC2">
        <w:rPr>
          <w:rFonts w:ascii="Arial" w:eastAsia="Times New Roman" w:hAnsi="Arial" w:cs="Arial"/>
          <w:kern w:val="0"/>
          <w:lang w:eastAsia="en-GB"/>
          <w14:ligatures w14:val="none"/>
        </w:rPr>
        <w:t xml:space="preserve"> and the </w:t>
      </w:r>
      <w:r w:rsidRPr="00C61FC2">
        <w:rPr>
          <w:rFonts w:ascii="Arial" w:eastAsia="Times New Roman" w:hAnsi="Arial" w:cs="Arial"/>
          <w:i/>
          <w:iCs/>
          <w:kern w:val="0"/>
          <w:lang w:eastAsia="en-GB"/>
          <w14:ligatures w14:val="none"/>
        </w:rPr>
        <w:t>NHS Long Term Plan</w:t>
      </w:r>
      <w:r w:rsidRPr="00C61FC2">
        <w:rPr>
          <w:rFonts w:ascii="Arial" w:eastAsia="Times New Roman" w:hAnsi="Arial" w:cs="Arial"/>
          <w:kern w:val="0"/>
          <w:lang w:eastAsia="en-GB"/>
          <w14:ligatures w14:val="none"/>
        </w:rPr>
        <w:t xml:space="preserve">, carers frequently report feeling undervalued and excluded from decision-making processes. The </w:t>
      </w:r>
      <w:r w:rsidRPr="00C61FC2">
        <w:rPr>
          <w:rFonts w:ascii="Arial" w:eastAsia="Times New Roman" w:hAnsi="Arial" w:cs="Arial"/>
          <w:b/>
          <w:bCs/>
          <w:kern w:val="0"/>
          <w:lang w:eastAsia="en-GB"/>
          <w14:ligatures w14:val="none"/>
        </w:rPr>
        <w:t>CUK (2022)</w:t>
      </w:r>
      <w:r w:rsidRPr="00C61FC2">
        <w:rPr>
          <w:rFonts w:ascii="Arial" w:eastAsia="Times New Roman" w:hAnsi="Arial" w:cs="Arial"/>
          <w:kern w:val="0"/>
          <w:lang w:eastAsia="en-GB"/>
          <w14:ligatures w14:val="none"/>
        </w:rPr>
        <w:t xml:space="preserve"> report revealed that many carers find it difficult to access respite services or financial support. They also experience emotional challenges such as grief, guilt, and loneliness. This research is significant because it seeks to understand these everyday realities and identify gaps in support provision.</w:t>
      </w:r>
    </w:p>
    <w:p w14:paraId="7CA48104"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By examining the lived experiences of family carers, this study aims to contribute to a better understanding of how dementia care can be improved through more inclusive and person-centred approaches. The findings will help inform professionals in health and social care about the types of interventions that could ease carers’ burdens and enhance overall wellbeing for both carers and people living with dementia.</w:t>
      </w:r>
    </w:p>
    <w:p w14:paraId="4DF682A5"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04FEC817"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1.5 Aim and Objectives</w:t>
      </w:r>
    </w:p>
    <w:p w14:paraId="3D4ECD28"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Aim</w:t>
      </w:r>
      <w:r w:rsidRPr="00C61FC2">
        <w:rPr>
          <w:rFonts w:ascii="Arial" w:eastAsia="Times New Roman" w:hAnsi="Arial" w:cs="Arial"/>
          <w:kern w:val="0"/>
          <w:lang w:eastAsia="en-GB"/>
          <w14:ligatures w14:val="none"/>
        </w:rPr>
        <w:br/>
        <w:t>To explore the challenges faced by family carers of people living with dementia in the United Kingdom and evaluate how health and social care systems can better support them.</w:t>
      </w:r>
    </w:p>
    <w:p w14:paraId="13215738"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Objectives</w:t>
      </w:r>
    </w:p>
    <w:p w14:paraId="011BB11A" w14:textId="77777777" w:rsidR="00712EEF" w:rsidRPr="00C61FC2" w:rsidRDefault="00712EEF" w:rsidP="007B646E">
      <w:pPr>
        <w:numPr>
          <w:ilvl w:val="0"/>
          <w:numId w:val="2"/>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Define and examine</w:t>
      </w:r>
      <w:r w:rsidRPr="00C61FC2">
        <w:rPr>
          <w:rFonts w:ascii="Arial" w:eastAsia="Times New Roman" w:hAnsi="Arial" w:cs="Arial"/>
          <w:kern w:val="0"/>
          <w:lang w:eastAsia="en-GB"/>
          <w14:ligatures w14:val="none"/>
        </w:rPr>
        <w:t xml:space="preserve"> the key challenges faced by family carers of people with dementia, including emotional, financial, and social factors.</w:t>
      </w:r>
    </w:p>
    <w:p w14:paraId="1E65D6F0" w14:textId="77777777" w:rsidR="00712EEF" w:rsidRPr="00C61FC2" w:rsidRDefault="00712EEF" w:rsidP="007B646E">
      <w:pPr>
        <w:numPr>
          <w:ilvl w:val="0"/>
          <w:numId w:val="2"/>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Analyse</w:t>
      </w:r>
      <w:r w:rsidRPr="00C61FC2">
        <w:rPr>
          <w:rFonts w:ascii="Arial" w:eastAsia="Times New Roman" w:hAnsi="Arial" w:cs="Arial"/>
          <w:kern w:val="0"/>
          <w:lang w:eastAsia="en-GB"/>
          <w14:ligatures w14:val="none"/>
        </w:rPr>
        <w:t xml:space="preserve"> the effectiveness of existing UK policies and frameworks, such as the </w:t>
      </w:r>
      <w:r w:rsidRPr="00C61FC2">
        <w:rPr>
          <w:rFonts w:ascii="Arial" w:eastAsia="Times New Roman" w:hAnsi="Arial" w:cs="Arial"/>
          <w:i/>
          <w:iCs/>
          <w:kern w:val="0"/>
          <w:lang w:eastAsia="en-GB"/>
          <w14:ligatures w14:val="none"/>
        </w:rPr>
        <w:t>Care Act 2014</w:t>
      </w:r>
      <w:r w:rsidRPr="00C61FC2">
        <w:rPr>
          <w:rFonts w:ascii="Arial" w:eastAsia="Times New Roman" w:hAnsi="Arial" w:cs="Arial"/>
          <w:kern w:val="0"/>
          <w:lang w:eastAsia="en-GB"/>
          <w14:ligatures w14:val="none"/>
        </w:rPr>
        <w:t xml:space="preserve"> and the </w:t>
      </w:r>
      <w:r w:rsidRPr="00C61FC2">
        <w:rPr>
          <w:rFonts w:ascii="Arial" w:eastAsia="Times New Roman" w:hAnsi="Arial" w:cs="Arial"/>
          <w:i/>
          <w:iCs/>
          <w:kern w:val="0"/>
          <w:lang w:eastAsia="en-GB"/>
          <w14:ligatures w14:val="none"/>
        </w:rPr>
        <w:t>NHS Long Term Plan</w:t>
      </w:r>
      <w:r w:rsidRPr="00C61FC2">
        <w:rPr>
          <w:rFonts w:ascii="Arial" w:eastAsia="Times New Roman" w:hAnsi="Arial" w:cs="Arial"/>
          <w:kern w:val="0"/>
          <w:lang w:eastAsia="en-GB"/>
          <w14:ligatures w14:val="none"/>
        </w:rPr>
        <w:t>, in supporting carers.</w:t>
      </w:r>
    </w:p>
    <w:p w14:paraId="43F37A46" w14:textId="77777777" w:rsidR="00712EEF" w:rsidRPr="00C61FC2" w:rsidRDefault="00712EEF" w:rsidP="007B646E">
      <w:pPr>
        <w:numPr>
          <w:ilvl w:val="0"/>
          <w:numId w:val="2"/>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Evaluate</w:t>
      </w:r>
      <w:r w:rsidRPr="00C61FC2">
        <w:rPr>
          <w:rFonts w:ascii="Arial" w:eastAsia="Times New Roman" w:hAnsi="Arial" w:cs="Arial"/>
          <w:kern w:val="0"/>
          <w:lang w:eastAsia="en-GB"/>
          <w14:ligatures w14:val="none"/>
        </w:rPr>
        <w:t xml:space="preserve"> the impact of caregiving on carers’ physical and mental wellbeing and their access to support services.</w:t>
      </w:r>
    </w:p>
    <w:p w14:paraId="6EA6A089" w14:textId="77777777" w:rsidR="00712EEF" w:rsidRPr="00C61FC2" w:rsidRDefault="00712EEF" w:rsidP="007B646E">
      <w:pPr>
        <w:numPr>
          <w:ilvl w:val="0"/>
          <w:numId w:val="2"/>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Provide recommendations</w:t>
      </w:r>
      <w:r w:rsidRPr="00C61FC2">
        <w:rPr>
          <w:rFonts w:ascii="Arial" w:eastAsia="Times New Roman" w:hAnsi="Arial" w:cs="Arial"/>
          <w:kern w:val="0"/>
          <w:lang w:eastAsia="en-GB"/>
          <w14:ligatures w14:val="none"/>
        </w:rPr>
        <w:t xml:space="preserve"> to improve carer recognition, access to respite care, and inter-agency collaboration within health and social care systems.</w:t>
      </w:r>
    </w:p>
    <w:p w14:paraId="0969ACD9"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These objectives will guide the structure of the research and ensure the study provides practical insights for improving carer support.</w:t>
      </w:r>
    </w:p>
    <w:p w14:paraId="3618A4B9"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6A742745"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1.6 Conclusion</w:t>
      </w:r>
    </w:p>
    <w:p w14:paraId="051368A6"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introduced the topic of dementia and the critical role of family carers in the UK. It defined the key terms, outlined the national context, and explained why this research is important within health and social care. The evidence demonstrates that while family carers provide essential support, they often face high levels of stress and limited access to help. Despite supportive legislation, the gap between policy and practice remains wide.</w:t>
      </w:r>
    </w:p>
    <w:p w14:paraId="54A24EF7"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By identifying the research aim and objectives, this chapter sets the foundation for the next stage of the dissertation. Chapter 2 will review existing academic and policy literature, focusing on previous studies and theoretical perspectives related to caregiving, wellbeing, and dementia care in the UK.</w:t>
      </w:r>
    </w:p>
    <w:p w14:paraId="71BC4F71"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3B5D99B3" w14:textId="306C7D12" w:rsidR="00712EEF" w:rsidRPr="00C61FC2" w:rsidRDefault="00712EEF"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 </w:t>
      </w:r>
    </w:p>
    <w:p w14:paraId="10DE4398" w14:textId="77777777" w:rsidR="00712EEF" w:rsidRPr="00C61FC2" w:rsidRDefault="00712EEF" w:rsidP="007B646E">
      <w:pPr>
        <w:spacing w:before="100" w:beforeAutospacing="1" w:after="100" w:afterAutospacing="1" w:line="480" w:lineRule="auto"/>
        <w:rPr>
          <w:rFonts w:ascii="Arial" w:hAnsi="Arial" w:cs="Arial"/>
        </w:rPr>
      </w:pPr>
    </w:p>
    <w:p w14:paraId="4DC9DC05" w14:textId="77777777" w:rsidR="00712EEF" w:rsidRPr="00C61FC2" w:rsidRDefault="00712EEF" w:rsidP="007B646E">
      <w:pPr>
        <w:spacing w:before="100" w:beforeAutospacing="1" w:after="100" w:afterAutospacing="1" w:line="480" w:lineRule="auto"/>
        <w:rPr>
          <w:rFonts w:ascii="Arial" w:hAnsi="Arial" w:cs="Arial"/>
        </w:rPr>
      </w:pPr>
    </w:p>
    <w:p w14:paraId="31CA9A4F" w14:textId="77777777" w:rsidR="00712EEF" w:rsidRPr="00C61FC2" w:rsidRDefault="00712EEF" w:rsidP="007B646E">
      <w:pPr>
        <w:spacing w:before="100" w:beforeAutospacing="1" w:after="100" w:afterAutospacing="1" w:line="480" w:lineRule="auto"/>
        <w:rPr>
          <w:rFonts w:ascii="Arial" w:hAnsi="Arial" w:cs="Arial"/>
        </w:rPr>
      </w:pPr>
    </w:p>
    <w:p w14:paraId="2DD36742" w14:textId="77777777" w:rsidR="00712EEF" w:rsidRPr="00C61FC2" w:rsidRDefault="00712EEF" w:rsidP="007B646E">
      <w:pPr>
        <w:spacing w:before="100" w:beforeAutospacing="1" w:after="100" w:afterAutospacing="1" w:line="480" w:lineRule="auto"/>
        <w:rPr>
          <w:rFonts w:ascii="Arial" w:hAnsi="Arial" w:cs="Arial"/>
        </w:rPr>
      </w:pPr>
    </w:p>
    <w:p w14:paraId="34AFA335" w14:textId="77777777" w:rsidR="00712EEF" w:rsidRPr="00C61FC2" w:rsidRDefault="00712EEF" w:rsidP="007B646E">
      <w:pPr>
        <w:spacing w:before="100" w:beforeAutospacing="1" w:after="100" w:afterAutospacing="1" w:line="480" w:lineRule="auto"/>
        <w:rPr>
          <w:rFonts w:ascii="Arial" w:hAnsi="Arial" w:cs="Arial"/>
        </w:rPr>
      </w:pPr>
    </w:p>
    <w:p w14:paraId="2F06987E" w14:textId="77777777" w:rsidR="00712EEF" w:rsidRPr="00C61FC2" w:rsidRDefault="00712EEF" w:rsidP="007B646E">
      <w:pPr>
        <w:spacing w:before="100" w:beforeAutospacing="1" w:after="100" w:afterAutospacing="1" w:line="480" w:lineRule="auto"/>
        <w:rPr>
          <w:rFonts w:ascii="Arial" w:hAnsi="Arial" w:cs="Arial"/>
        </w:rPr>
      </w:pPr>
    </w:p>
    <w:p w14:paraId="5E6DD8B9" w14:textId="77777777" w:rsidR="00712EEF" w:rsidRPr="00C61FC2" w:rsidRDefault="00712EEF" w:rsidP="007B646E">
      <w:pPr>
        <w:spacing w:before="100" w:beforeAutospacing="1" w:after="100" w:afterAutospacing="1" w:line="480" w:lineRule="auto"/>
        <w:rPr>
          <w:rFonts w:ascii="Arial" w:hAnsi="Arial" w:cs="Arial"/>
        </w:rPr>
      </w:pPr>
    </w:p>
    <w:p w14:paraId="6468909D" w14:textId="77777777" w:rsidR="00712EEF" w:rsidRPr="00C61FC2" w:rsidRDefault="00712EEF" w:rsidP="007B646E">
      <w:pPr>
        <w:spacing w:before="100" w:beforeAutospacing="1" w:after="100" w:afterAutospacing="1" w:line="480" w:lineRule="auto"/>
        <w:rPr>
          <w:rFonts w:ascii="Arial" w:hAnsi="Arial" w:cs="Arial"/>
        </w:rPr>
      </w:pPr>
    </w:p>
    <w:p w14:paraId="59F0E64D" w14:textId="77777777" w:rsidR="00712EEF" w:rsidRPr="00C61FC2" w:rsidRDefault="00712EEF" w:rsidP="007B646E">
      <w:pPr>
        <w:spacing w:before="100" w:beforeAutospacing="1" w:after="100" w:afterAutospacing="1" w:line="480" w:lineRule="auto"/>
        <w:rPr>
          <w:rFonts w:ascii="Arial" w:hAnsi="Arial" w:cs="Arial"/>
        </w:rPr>
      </w:pPr>
    </w:p>
    <w:p w14:paraId="22A41622" w14:textId="77777777" w:rsidR="00712EEF" w:rsidRPr="00C61FC2" w:rsidRDefault="00712EEF" w:rsidP="007B646E">
      <w:pPr>
        <w:spacing w:before="100" w:beforeAutospacing="1" w:after="100" w:afterAutospacing="1" w:line="480" w:lineRule="auto"/>
        <w:rPr>
          <w:rFonts w:ascii="Arial" w:hAnsi="Arial" w:cs="Arial"/>
        </w:rPr>
      </w:pPr>
    </w:p>
    <w:p w14:paraId="5ADAA202" w14:textId="77777777" w:rsidR="00712EEF" w:rsidRPr="00C61FC2" w:rsidRDefault="00712EEF" w:rsidP="007B646E">
      <w:pPr>
        <w:spacing w:before="100" w:beforeAutospacing="1" w:after="100" w:afterAutospacing="1" w:line="480" w:lineRule="auto"/>
        <w:rPr>
          <w:rFonts w:ascii="Arial" w:hAnsi="Arial" w:cs="Arial"/>
        </w:rPr>
      </w:pPr>
    </w:p>
    <w:p w14:paraId="0043872E" w14:textId="77777777" w:rsidR="00712EEF" w:rsidRPr="00C61FC2" w:rsidRDefault="00712EEF" w:rsidP="007B646E">
      <w:pPr>
        <w:spacing w:before="100" w:beforeAutospacing="1" w:after="100" w:afterAutospacing="1" w:line="480" w:lineRule="auto"/>
        <w:rPr>
          <w:rFonts w:ascii="Arial" w:hAnsi="Arial" w:cs="Arial"/>
        </w:rPr>
      </w:pPr>
    </w:p>
    <w:p w14:paraId="444A2428" w14:textId="77777777" w:rsidR="00712EEF" w:rsidRPr="00C61FC2" w:rsidRDefault="00712EEF" w:rsidP="007B646E">
      <w:pPr>
        <w:spacing w:before="100" w:beforeAutospacing="1" w:after="100" w:afterAutospacing="1" w:line="480" w:lineRule="auto"/>
        <w:rPr>
          <w:rFonts w:ascii="Arial" w:hAnsi="Arial" w:cs="Arial"/>
        </w:rPr>
      </w:pPr>
    </w:p>
    <w:p w14:paraId="6F2904A4" w14:textId="77777777" w:rsidR="00DB576A" w:rsidRPr="007B646E" w:rsidRDefault="00DB576A" w:rsidP="007B646E">
      <w:pPr>
        <w:spacing w:before="100" w:beforeAutospacing="1" w:after="100" w:afterAutospacing="1" w:line="480" w:lineRule="auto"/>
        <w:rPr>
          <w:rFonts w:ascii="Arial" w:hAnsi="Arial" w:cs="Arial"/>
        </w:rPr>
      </w:pPr>
    </w:p>
    <w:p w14:paraId="1099B5BB" w14:textId="77777777" w:rsidR="00712EEF" w:rsidRPr="00C61FC2" w:rsidRDefault="00712EEF" w:rsidP="007B646E">
      <w:pPr>
        <w:pStyle w:val="Heading1"/>
        <w:spacing w:before="100" w:beforeAutospacing="1" w:after="100" w:afterAutospacing="1" w:line="480" w:lineRule="auto"/>
        <w:jc w:val="both"/>
        <w:rPr>
          <w:rFonts w:cs="Arial"/>
          <w:sz w:val="22"/>
          <w:szCs w:val="22"/>
        </w:rPr>
      </w:pPr>
      <w:r w:rsidRPr="00C61FC2">
        <w:rPr>
          <w:rFonts w:cs="Arial"/>
          <w:sz w:val="22"/>
          <w:szCs w:val="22"/>
        </w:rPr>
        <w:t>Chapter 2 – Background and Literature Review</w:t>
      </w:r>
    </w:p>
    <w:p w14:paraId="3091521A" w14:textId="77777777" w:rsidR="0032391C" w:rsidRPr="00C61FC2" w:rsidRDefault="0032391C" w:rsidP="007B646E">
      <w:pPr>
        <w:pStyle w:val="Heading1"/>
        <w:spacing w:before="100" w:beforeAutospacing="1" w:after="100" w:afterAutospacing="1" w:line="480" w:lineRule="auto"/>
        <w:jc w:val="both"/>
        <w:rPr>
          <w:rFonts w:cs="Arial"/>
          <w:sz w:val="22"/>
          <w:szCs w:val="22"/>
        </w:rPr>
      </w:pPr>
    </w:p>
    <w:p w14:paraId="01733D83" w14:textId="77777777" w:rsidR="0032391C" w:rsidRPr="00C61FC2" w:rsidRDefault="0032391C" w:rsidP="007B646E">
      <w:pPr>
        <w:pStyle w:val="Heading1"/>
        <w:spacing w:before="100" w:beforeAutospacing="1" w:after="100" w:afterAutospacing="1" w:line="480" w:lineRule="auto"/>
        <w:jc w:val="both"/>
        <w:rPr>
          <w:rFonts w:cs="Arial"/>
          <w:sz w:val="22"/>
          <w:szCs w:val="22"/>
        </w:rPr>
      </w:pPr>
    </w:p>
    <w:p w14:paraId="73DD77C9"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2.1 Introduction </w:t>
      </w:r>
    </w:p>
    <w:p w14:paraId="12494459"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provides an overview of the background and existing literature on dementia and the experiences of family carers in the United Kingdom (UK). It outlines how the concept of caregiving has evolved within health and social care, highlighting key historical developments, theories, and policies that shape current support systems. The chapter also explores international and national approaches to carer wellbeing and protection, recognising the growing importance of unpaid care in an ageing society. Establishing this foundation supports the understanding of the challenges faced by carers and informs the research design discussed in the following chapter.</w:t>
      </w:r>
    </w:p>
    <w:p w14:paraId="1FCFB438"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2.2 Historical Background </w:t>
      </w:r>
    </w:p>
    <w:p w14:paraId="7E41906C"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Understanding the current challenges faced by family carers of people with dementia requires exploring how attitudes, policies, and care practices have developed over time. The historical development of dementia care in the United Kingdom (UK) reflects major changes in medical understanding, social attitudes, and government recognition of unpaid caregiving.</w:t>
      </w:r>
    </w:p>
    <w:p w14:paraId="344E7566"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In the early twentieth century, dementia was often misunderstood and associated with normal ageing or mental illness. People with dementia were commonly placed in long-stay psychiatric institutions, where treatment focused more on containment than care. Progress began after the establishment of the </w:t>
      </w:r>
      <w:r w:rsidRPr="00C61FC2">
        <w:rPr>
          <w:rFonts w:ascii="Arial" w:eastAsia="Times New Roman" w:hAnsi="Arial" w:cs="Arial"/>
          <w:b/>
          <w:bCs/>
          <w:kern w:val="0"/>
          <w:lang w:eastAsia="en-GB"/>
          <w14:ligatures w14:val="none"/>
        </w:rPr>
        <w:t>National Health Service (NHS)</w:t>
      </w:r>
      <w:r w:rsidRPr="00C61FC2">
        <w:rPr>
          <w:rFonts w:ascii="Arial" w:eastAsia="Times New Roman" w:hAnsi="Arial" w:cs="Arial"/>
          <w:kern w:val="0"/>
          <w:lang w:eastAsia="en-GB"/>
          <w14:ligatures w14:val="none"/>
        </w:rPr>
        <w:t xml:space="preserve"> in 1948, which provided free medical treatment and recognised mental health as part of public healthcare. This shift laid the foundation for community-based care and brought greater attention to the needs of both patients and their families.</w:t>
      </w:r>
    </w:p>
    <w:p w14:paraId="40FA8EC4"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1960s and 1970s marked a turning point in understanding dementia as a neurological condition rather than simply a psychological one. Advances in medical research, particularly through the work of organisations like the </w:t>
      </w:r>
      <w:r w:rsidRPr="00C61FC2">
        <w:rPr>
          <w:rFonts w:ascii="Arial" w:eastAsia="Times New Roman" w:hAnsi="Arial" w:cs="Arial"/>
          <w:b/>
          <w:bCs/>
          <w:kern w:val="0"/>
          <w:lang w:eastAsia="en-GB"/>
          <w14:ligatures w14:val="none"/>
        </w:rPr>
        <w:t>World Health Organization (WHO)</w:t>
      </w:r>
      <w:r w:rsidRPr="00C61FC2">
        <w:rPr>
          <w:rFonts w:ascii="Arial" w:eastAsia="Times New Roman" w:hAnsi="Arial" w:cs="Arial"/>
          <w:kern w:val="0"/>
          <w:lang w:eastAsia="en-GB"/>
          <w14:ligatures w14:val="none"/>
        </w:rPr>
        <w:t>, helped to classify and study dementia scientifically. During the same period, growing awareness of long-</w:t>
      </w:r>
      <w:r w:rsidRPr="00C61FC2">
        <w:rPr>
          <w:rFonts w:ascii="Arial" w:eastAsia="Times New Roman" w:hAnsi="Arial" w:cs="Arial"/>
          <w:kern w:val="0"/>
          <w:lang w:eastAsia="en-GB"/>
          <w14:ligatures w14:val="none"/>
        </w:rPr>
        <w:lastRenderedPageBreak/>
        <w:t xml:space="preserve">term illness led to the early development of </w:t>
      </w:r>
      <w:r w:rsidRPr="00C61FC2">
        <w:rPr>
          <w:rFonts w:ascii="Arial" w:eastAsia="Times New Roman" w:hAnsi="Arial" w:cs="Arial"/>
          <w:b/>
          <w:bCs/>
          <w:kern w:val="0"/>
          <w:lang w:eastAsia="en-GB"/>
          <w14:ligatures w14:val="none"/>
        </w:rPr>
        <w:t>carer support networks</w:t>
      </w:r>
      <w:r w:rsidRPr="00C61FC2">
        <w:rPr>
          <w:rFonts w:ascii="Arial" w:eastAsia="Times New Roman" w:hAnsi="Arial" w:cs="Arial"/>
          <w:kern w:val="0"/>
          <w:lang w:eastAsia="en-GB"/>
          <w14:ligatures w14:val="none"/>
        </w:rPr>
        <w:t>, though most family caregivers still lacked recognition and assistance.</w:t>
      </w:r>
    </w:p>
    <w:p w14:paraId="6743BE55"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establishment of the </w:t>
      </w:r>
      <w:r w:rsidRPr="00C61FC2">
        <w:rPr>
          <w:rFonts w:ascii="Arial" w:eastAsia="Times New Roman" w:hAnsi="Arial" w:cs="Arial"/>
          <w:b/>
          <w:bCs/>
          <w:kern w:val="0"/>
          <w:lang w:eastAsia="en-GB"/>
          <w14:ligatures w14:val="none"/>
        </w:rPr>
        <w:t>Alzheimer’s Society</w:t>
      </w:r>
      <w:r w:rsidRPr="00C61FC2">
        <w:rPr>
          <w:rFonts w:ascii="Arial" w:eastAsia="Times New Roman" w:hAnsi="Arial" w:cs="Arial"/>
          <w:kern w:val="0"/>
          <w:lang w:eastAsia="en-GB"/>
          <w14:ligatures w14:val="none"/>
        </w:rPr>
        <w:t xml:space="preserve"> in 1979 represented a significant milestone. It provided education, advocacy, and research funding, while campaigning for better public understanding of dementia. The Society’s work directly influenced later policy changes and set the stage for more compassionate care approaches. Another key development was the founding of </w:t>
      </w:r>
      <w:r w:rsidRPr="00C61FC2">
        <w:rPr>
          <w:rFonts w:ascii="Arial" w:eastAsia="Times New Roman" w:hAnsi="Arial" w:cs="Arial"/>
          <w:b/>
          <w:bCs/>
          <w:kern w:val="0"/>
          <w:lang w:eastAsia="en-GB"/>
          <w14:ligatures w14:val="none"/>
        </w:rPr>
        <w:t>Carers UK</w:t>
      </w:r>
      <w:r w:rsidRPr="00C61FC2">
        <w:rPr>
          <w:rFonts w:ascii="Arial" w:eastAsia="Times New Roman" w:hAnsi="Arial" w:cs="Arial"/>
          <w:kern w:val="0"/>
          <w:lang w:eastAsia="en-GB"/>
          <w14:ligatures w14:val="none"/>
        </w:rPr>
        <w:t xml:space="preserve"> (originally the National Council for the Single Woman and Her Dependants, 1965), which began highlighting the economic and emotional strain of unpaid care. These organisations continue to play central roles in policy development and public awareness.</w:t>
      </w:r>
    </w:p>
    <w:p w14:paraId="2CE9A782"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w:t>
      </w:r>
      <w:r w:rsidRPr="00C61FC2">
        <w:rPr>
          <w:rFonts w:ascii="Arial" w:eastAsia="Times New Roman" w:hAnsi="Arial" w:cs="Arial"/>
          <w:b/>
          <w:bCs/>
          <w:kern w:val="0"/>
          <w:lang w:eastAsia="en-GB"/>
          <w14:ligatures w14:val="none"/>
        </w:rPr>
        <w:t>Community Care Act 1990</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Carers (Recognition and Services) Act 1995</w:t>
      </w:r>
      <w:r w:rsidRPr="00C61FC2">
        <w:rPr>
          <w:rFonts w:ascii="Arial" w:eastAsia="Times New Roman" w:hAnsi="Arial" w:cs="Arial"/>
          <w:kern w:val="0"/>
          <w:lang w:eastAsia="en-GB"/>
          <w14:ligatures w14:val="none"/>
        </w:rPr>
        <w:t xml:space="preserve"> formally acknowledged the rights and responsibilities of carers, marking the first time the government recognised unpaid care as an essential part of the health and social care system. This was followed by the </w:t>
      </w:r>
      <w:r w:rsidRPr="00C61FC2">
        <w:rPr>
          <w:rFonts w:ascii="Arial" w:eastAsia="Times New Roman" w:hAnsi="Arial" w:cs="Arial"/>
          <w:b/>
          <w:bCs/>
          <w:kern w:val="0"/>
          <w:lang w:eastAsia="en-GB"/>
          <w14:ligatures w14:val="none"/>
        </w:rPr>
        <w:t>Carers and Disabled Children Act 2000</w:t>
      </w:r>
      <w:r w:rsidRPr="00C61FC2">
        <w:rPr>
          <w:rFonts w:ascii="Arial" w:eastAsia="Times New Roman" w:hAnsi="Arial" w:cs="Arial"/>
          <w:kern w:val="0"/>
          <w:lang w:eastAsia="en-GB"/>
          <w14:ligatures w14:val="none"/>
        </w:rPr>
        <w:t xml:space="preserve"> and the </w:t>
      </w:r>
      <w:r w:rsidRPr="00C61FC2">
        <w:rPr>
          <w:rFonts w:ascii="Arial" w:eastAsia="Times New Roman" w:hAnsi="Arial" w:cs="Arial"/>
          <w:b/>
          <w:bCs/>
          <w:kern w:val="0"/>
          <w:lang w:eastAsia="en-GB"/>
          <w14:ligatures w14:val="none"/>
        </w:rPr>
        <w:t>Care Act 2014</w:t>
      </w:r>
      <w:r w:rsidRPr="00C61FC2">
        <w:rPr>
          <w:rFonts w:ascii="Arial" w:eastAsia="Times New Roman" w:hAnsi="Arial" w:cs="Arial"/>
          <w:kern w:val="0"/>
          <w:lang w:eastAsia="en-GB"/>
          <w14:ligatures w14:val="none"/>
        </w:rPr>
        <w:t>, which strengthened carers’ legal rights to assessment, support, and respite services.</w:t>
      </w:r>
    </w:p>
    <w:p w14:paraId="1ACBFDE5"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Today, dementia care and carer support are guided by frameworks such as the </w:t>
      </w:r>
      <w:r w:rsidRPr="00C61FC2">
        <w:rPr>
          <w:rFonts w:ascii="Arial" w:eastAsia="Times New Roman" w:hAnsi="Arial" w:cs="Arial"/>
          <w:b/>
          <w:bCs/>
          <w:kern w:val="0"/>
          <w:lang w:eastAsia="en-GB"/>
          <w14:ligatures w14:val="none"/>
        </w:rPr>
        <w:t>NHS Long Term Plan (2019)</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National Dementia Strategy (2009, updated 2023)</w:t>
      </w:r>
      <w:r w:rsidRPr="00C61FC2">
        <w:rPr>
          <w:rFonts w:ascii="Arial" w:eastAsia="Times New Roman" w:hAnsi="Arial" w:cs="Arial"/>
          <w:kern w:val="0"/>
          <w:lang w:eastAsia="en-GB"/>
          <w14:ligatures w14:val="none"/>
        </w:rPr>
        <w:t>. These emphasise early diagnosis, community support, and carer wellbeing. Historically, the journey from institutionalisation to community-based support demonstrates how understanding, empathy, and policy have evolved together. Recognising these historical developments is essential to appreciating the ongoing challenges faced by family carers today — and to ensuring that future dementia policies remain compassionate, inclusive, and sustainable.</w:t>
      </w:r>
    </w:p>
    <w:p w14:paraId="1ED8019A"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2.3 Theoretical Background </w:t>
      </w:r>
    </w:p>
    <w:p w14:paraId="5FC22864"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Understanding the challenges faced by family carers of people with dementia requires using psychological and social theories that explain stress, role adaptation, and care relationships. These frameworks help interpret the emotional, behavioural, and practical experiences of carers while guiding professional practice within health and social care.</w:t>
      </w:r>
    </w:p>
    <w:p w14:paraId="36946E0E"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 xml:space="preserve">The </w:t>
      </w:r>
      <w:r w:rsidRPr="00C61FC2">
        <w:rPr>
          <w:rFonts w:ascii="Arial" w:eastAsia="Times New Roman" w:hAnsi="Arial" w:cs="Arial"/>
          <w:b/>
          <w:bCs/>
          <w:kern w:val="0"/>
          <w:lang w:eastAsia="en-GB"/>
          <w14:ligatures w14:val="none"/>
        </w:rPr>
        <w:t>Stress and Coping Theory (Lazarus and Folkman, 1984)</w:t>
      </w:r>
      <w:r w:rsidRPr="00C61FC2">
        <w:rPr>
          <w:rFonts w:ascii="Arial" w:eastAsia="Times New Roman" w:hAnsi="Arial" w:cs="Arial"/>
          <w:kern w:val="0"/>
          <w:lang w:eastAsia="en-GB"/>
          <w14:ligatures w14:val="none"/>
        </w:rPr>
        <w:t xml:space="preserve"> explains how individuals respond to ongoing stress through cognitive appraisal and coping strategies. Caring for someone with dementia is a long-term stressor that can cause emotional strain, fatigue, and social isolation. According to this theory, carers use two types of coping: </w:t>
      </w:r>
      <w:r w:rsidRPr="00C61FC2">
        <w:rPr>
          <w:rFonts w:ascii="Arial" w:eastAsia="Times New Roman" w:hAnsi="Arial" w:cs="Arial"/>
          <w:i/>
          <w:iCs/>
          <w:kern w:val="0"/>
          <w:lang w:eastAsia="en-GB"/>
          <w14:ligatures w14:val="none"/>
        </w:rPr>
        <w:t>problem-focused</w:t>
      </w:r>
      <w:r w:rsidRPr="00C61FC2">
        <w:rPr>
          <w:rFonts w:ascii="Arial" w:eastAsia="Times New Roman" w:hAnsi="Arial" w:cs="Arial"/>
          <w:kern w:val="0"/>
          <w:lang w:eastAsia="en-GB"/>
          <w14:ligatures w14:val="none"/>
        </w:rPr>
        <w:t xml:space="preserve"> (seeking solutions or support) and </w:t>
      </w:r>
      <w:r w:rsidRPr="00C61FC2">
        <w:rPr>
          <w:rFonts w:ascii="Arial" w:eastAsia="Times New Roman" w:hAnsi="Arial" w:cs="Arial"/>
          <w:i/>
          <w:iCs/>
          <w:kern w:val="0"/>
          <w:lang w:eastAsia="en-GB"/>
          <w14:ligatures w14:val="none"/>
        </w:rPr>
        <w:t>emotion-focused</w:t>
      </w:r>
      <w:r w:rsidRPr="00C61FC2">
        <w:rPr>
          <w:rFonts w:ascii="Arial" w:eastAsia="Times New Roman" w:hAnsi="Arial" w:cs="Arial"/>
          <w:kern w:val="0"/>
          <w:lang w:eastAsia="en-GB"/>
          <w14:ligatures w14:val="none"/>
        </w:rPr>
        <w:t xml:space="preserve"> (managing feelings of guilt or anxiety). Recognising these coping styles helps professionals design interventions such as counselling, peer support, and respite services that strengthen carer resilience.</w:t>
      </w:r>
    </w:p>
    <w:p w14:paraId="774ECDDF"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Role Theory (Biddle, 1986)</w:t>
      </w:r>
      <w:r w:rsidRPr="00C61FC2">
        <w:rPr>
          <w:rFonts w:ascii="Arial" w:eastAsia="Times New Roman" w:hAnsi="Arial" w:cs="Arial"/>
          <w:kern w:val="0"/>
          <w:lang w:eastAsia="en-GB"/>
          <w14:ligatures w14:val="none"/>
        </w:rPr>
        <w:t xml:space="preserve"> further explains how carers manage expectations within family and social contexts. Many carers experience “role strain” when balancing multiple responsibilities such as employment, parenting, and caregiving. As dementia progresses, family members often assume new identities as full-time carers, leading to emotional adjustment and potential relationship changes. Understanding these role transitions helps practitioners support carers in maintaining personal wellbeing and boundaries.</w:t>
      </w:r>
    </w:p>
    <w:p w14:paraId="253CEC75"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w:t>
      </w:r>
      <w:r w:rsidRPr="00C61FC2">
        <w:rPr>
          <w:rFonts w:ascii="Arial" w:eastAsia="Times New Roman" w:hAnsi="Arial" w:cs="Arial"/>
          <w:b/>
          <w:bCs/>
          <w:kern w:val="0"/>
          <w:lang w:eastAsia="en-GB"/>
          <w14:ligatures w14:val="none"/>
        </w:rPr>
        <w:t>Person-Centred Care Approach (Kitwood, 1997)</w:t>
      </w:r>
      <w:r w:rsidRPr="00C61FC2">
        <w:rPr>
          <w:rFonts w:ascii="Arial" w:eastAsia="Times New Roman" w:hAnsi="Arial" w:cs="Arial"/>
          <w:kern w:val="0"/>
          <w:lang w:eastAsia="en-GB"/>
          <w14:ligatures w14:val="none"/>
        </w:rPr>
        <w:t xml:space="preserve"> remains central to dementia practice. It challenges the medicalised view of dementia by focusing on the individual’s identity, dignity, and emotional needs. Kitwood’s model encourages empathy, respect, and positive communication—principles that guide both professional and family carers. Adopting this approach helps carers maintain meaningful relationships and improves the wellbeing of those they support.</w:t>
      </w:r>
    </w:p>
    <w:p w14:paraId="2D481581"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In the UK, these theories shape carer-focused policies and training. For example, the </w:t>
      </w:r>
      <w:r w:rsidRPr="00C61FC2">
        <w:rPr>
          <w:rFonts w:ascii="Arial" w:eastAsia="Times New Roman" w:hAnsi="Arial" w:cs="Arial"/>
          <w:b/>
          <w:bCs/>
          <w:kern w:val="0"/>
          <w:lang w:eastAsia="en-GB"/>
          <w14:ligatures w14:val="none"/>
        </w:rPr>
        <w:t>Care Act 2014</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NHS Long Term Plan (2019)</w:t>
      </w:r>
      <w:r w:rsidRPr="00C61FC2">
        <w:rPr>
          <w:rFonts w:ascii="Arial" w:eastAsia="Times New Roman" w:hAnsi="Arial" w:cs="Arial"/>
          <w:kern w:val="0"/>
          <w:lang w:eastAsia="en-GB"/>
          <w14:ligatures w14:val="none"/>
        </w:rPr>
        <w:t xml:space="preserve"> recognise the importance of supporting carers’ physical and emotional health. The Stress and Coping framework underpins community-based programmes that teach stress management, while Role Theory informs policies promoting flexible working for carers. The Person-Centred Care model is applied through national initiatives such as the </w:t>
      </w:r>
      <w:r w:rsidRPr="00C61FC2">
        <w:rPr>
          <w:rFonts w:ascii="Arial" w:eastAsia="Times New Roman" w:hAnsi="Arial" w:cs="Arial"/>
          <w:b/>
          <w:bCs/>
          <w:kern w:val="0"/>
          <w:lang w:eastAsia="en-GB"/>
          <w14:ligatures w14:val="none"/>
        </w:rPr>
        <w:t>Dementia Well Pathway (NHS England, 2023)</w:t>
      </w:r>
      <w:r w:rsidRPr="00C61FC2">
        <w:rPr>
          <w:rFonts w:ascii="Arial" w:eastAsia="Times New Roman" w:hAnsi="Arial" w:cs="Arial"/>
          <w:kern w:val="0"/>
          <w:lang w:eastAsia="en-GB"/>
          <w14:ligatures w14:val="none"/>
        </w:rPr>
        <w:t>, which emphasises personalised care planning and carer inclusion.</w:t>
      </w:r>
    </w:p>
    <w:p w14:paraId="416DB6E7"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Each theory also has limitations. Stress and Coping Theory focuses mainly on individual response, overlooking wider social and financial pressures. Role Theory may not fully capture </w:t>
      </w:r>
      <w:r w:rsidRPr="00C61FC2">
        <w:rPr>
          <w:rFonts w:ascii="Arial" w:eastAsia="Times New Roman" w:hAnsi="Arial" w:cs="Arial"/>
          <w:kern w:val="0"/>
          <w:lang w:eastAsia="en-GB"/>
          <w14:ligatures w14:val="none"/>
        </w:rPr>
        <w:lastRenderedPageBreak/>
        <w:t>cultural differences in caregiving, while Person-Centred Care can be difficult to apply consistently due to time and resource constraints. Nevertheless, together they offer a holistic understanding of caregiving, combining emotional resilience, social identity, and compassion. These frameworks form the theoretical foundation for analysing carers’ experiences and improving dementia support systems in the UK.</w:t>
      </w:r>
    </w:p>
    <w:p w14:paraId="682C295A" w14:textId="77777777" w:rsidR="008F658E" w:rsidRPr="00C61FC2" w:rsidRDefault="008F658E" w:rsidP="007B646E">
      <w:pPr>
        <w:spacing w:before="100" w:beforeAutospacing="1" w:after="100" w:afterAutospacing="1" w:line="480" w:lineRule="auto"/>
        <w:rPr>
          <w:rFonts w:ascii="Arial" w:eastAsia="Times New Roman" w:hAnsi="Arial" w:cs="Arial"/>
          <w:kern w:val="0"/>
          <w:lang w:eastAsia="en-GB"/>
          <w14:ligatures w14:val="none"/>
        </w:rPr>
      </w:pPr>
    </w:p>
    <w:p w14:paraId="5A5F0295" w14:textId="77777777" w:rsidR="008F658E" w:rsidRPr="00C61FC2" w:rsidRDefault="008F658E" w:rsidP="007B646E">
      <w:pPr>
        <w:spacing w:before="100" w:beforeAutospacing="1" w:after="100" w:afterAutospacing="1" w:line="480" w:lineRule="auto"/>
        <w:rPr>
          <w:rFonts w:ascii="Arial" w:eastAsia="Times New Roman" w:hAnsi="Arial" w:cs="Arial"/>
          <w:kern w:val="0"/>
          <w:lang w:eastAsia="en-GB"/>
          <w14:ligatures w14:val="none"/>
        </w:rPr>
      </w:pPr>
    </w:p>
    <w:p w14:paraId="290E88DF"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2DA59B65"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2.4 Global Perspective </w:t>
      </w:r>
    </w:p>
    <w:p w14:paraId="45473700"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Dementia is a global public health challenge that affects millions of people and their families. According to the </w:t>
      </w:r>
      <w:r w:rsidRPr="00C61FC2">
        <w:rPr>
          <w:rFonts w:ascii="Arial" w:eastAsia="Times New Roman" w:hAnsi="Arial" w:cs="Arial"/>
          <w:b/>
          <w:bCs/>
          <w:kern w:val="0"/>
          <w:lang w:eastAsia="en-GB"/>
          <w14:ligatures w14:val="none"/>
        </w:rPr>
        <w:t>World Health Organization (WHO, 2023)</w:t>
      </w:r>
      <w:r w:rsidRPr="00C61FC2">
        <w:rPr>
          <w:rFonts w:ascii="Arial" w:eastAsia="Times New Roman" w:hAnsi="Arial" w:cs="Arial"/>
          <w:kern w:val="0"/>
          <w:lang w:eastAsia="en-GB"/>
          <w14:ligatures w14:val="none"/>
        </w:rPr>
        <w:t>, over 55 million people live with dementia worldwide, and nearly 10 million new cases occur each year. Most care is provided by family members, often without formal training or adequate support. The global rise in dementia has highlighted the critical role of unpaid carers and the need for international policies that recognise and assist them.</w:t>
      </w:r>
    </w:p>
    <w:p w14:paraId="5815D583"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w:t>
      </w:r>
      <w:r w:rsidRPr="00C61FC2">
        <w:rPr>
          <w:rFonts w:ascii="Arial" w:eastAsia="Times New Roman" w:hAnsi="Arial" w:cs="Arial"/>
          <w:b/>
          <w:bCs/>
          <w:kern w:val="0"/>
          <w:lang w:eastAsia="en-GB"/>
          <w14:ligatures w14:val="none"/>
        </w:rPr>
        <w:t>WHO Global Action Plan on the Public Health Response to Dementia (2017–2030)</w:t>
      </w:r>
      <w:r w:rsidRPr="00C61FC2">
        <w:rPr>
          <w:rFonts w:ascii="Arial" w:eastAsia="Times New Roman" w:hAnsi="Arial" w:cs="Arial"/>
          <w:kern w:val="0"/>
          <w:lang w:eastAsia="en-GB"/>
          <w14:ligatures w14:val="none"/>
        </w:rPr>
        <w:t xml:space="preserve"> urges countries to promote awareness, improve diagnosis, and strengthen carer support. High-income nations such as the </w:t>
      </w:r>
      <w:r w:rsidRPr="00C61FC2">
        <w:rPr>
          <w:rFonts w:ascii="Arial" w:eastAsia="Times New Roman" w:hAnsi="Arial" w:cs="Arial"/>
          <w:b/>
          <w:bCs/>
          <w:kern w:val="0"/>
          <w:lang w:eastAsia="en-GB"/>
          <w14:ligatures w14:val="none"/>
        </w:rPr>
        <w:t>United Kingdom</w:t>
      </w:r>
      <w:r w:rsidRPr="00C61FC2">
        <w:rPr>
          <w:rFonts w:ascii="Arial" w:eastAsia="Times New Roman" w:hAnsi="Arial" w:cs="Arial"/>
          <w:kern w:val="0"/>
          <w:lang w:eastAsia="en-GB"/>
          <w14:ligatures w14:val="none"/>
        </w:rPr>
        <w:t xml:space="preserve">, </w:t>
      </w:r>
      <w:r w:rsidRPr="00C61FC2">
        <w:rPr>
          <w:rFonts w:ascii="Arial" w:eastAsia="Times New Roman" w:hAnsi="Arial" w:cs="Arial"/>
          <w:b/>
          <w:bCs/>
          <w:kern w:val="0"/>
          <w:lang w:eastAsia="en-GB"/>
          <w14:ligatures w14:val="none"/>
        </w:rPr>
        <w:t>Sweden</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Australia</w:t>
      </w:r>
      <w:r w:rsidRPr="00C61FC2">
        <w:rPr>
          <w:rFonts w:ascii="Arial" w:eastAsia="Times New Roman" w:hAnsi="Arial" w:cs="Arial"/>
          <w:kern w:val="0"/>
          <w:lang w:eastAsia="en-GB"/>
          <w14:ligatures w14:val="none"/>
        </w:rPr>
        <w:t xml:space="preserve"> have developed structured policies to address these goals. In Sweden, local authorities provide publicly funded respite care and counselling for carers, reflecting a commitment to equality and accessibility. In contrast, many low- and middle-income countries (LMICs) rely heavily on informal family support, where care is often viewed as a moral or cultural duty rather than a social right.</w:t>
      </w:r>
    </w:p>
    <w:p w14:paraId="58ACEC9D"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Comparative analysis</w:t>
      </w:r>
      <w:r w:rsidRPr="00C61FC2">
        <w:rPr>
          <w:rFonts w:ascii="Arial" w:eastAsia="Times New Roman" w:hAnsi="Arial" w:cs="Arial"/>
          <w:kern w:val="0"/>
          <w:lang w:eastAsia="en-GB"/>
          <w14:ligatures w14:val="none"/>
        </w:rPr>
        <w:t xml:space="preserve"> reveals key differences in how countries recognise and support carers. The UK’s </w:t>
      </w:r>
      <w:r w:rsidRPr="00C61FC2">
        <w:rPr>
          <w:rFonts w:ascii="Arial" w:eastAsia="Times New Roman" w:hAnsi="Arial" w:cs="Arial"/>
          <w:b/>
          <w:bCs/>
          <w:kern w:val="0"/>
          <w:lang w:eastAsia="en-GB"/>
          <w14:ligatures w14:val="none"/>
        </w:rPr>
        <w:t>Care Act 2014</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NHS Long Term Plan (2019)</w:t>
      </w:r>
      <w:r w:rsidRPr="00C61FC2">
        <w:rPr>
          <w:rFonts w:ascii="Arial" w:eastAsia="Times New Roman" w:hAnsi="Arial" w:cs="Arial"/>
          <w:kern w:val="0"/>
          <w:lang w:eastAsia="en-GB"/>
          <w14:ligatures w14:val="none"/>
        </w:rPr>
        <w:t xml:space="preserve"> give carers legal rights to assessment and support, whereas in the </w:t>
      </w:r>
      <w:r w:rsidRPr="00C61FC2">
        <w:rPr>
          <w:rFonts w:ascii="Arial" w:eastAsia="Times New Roman" w:hAnsi="Arial" w:cs="Arial"/>
          <w:b/>
          <w:bCs/>
          <w:kern w:val="0"/>
          <w:lang w:eastAsia="en-GB"/>
          <w14:ligatures w14:val="none"/>
        </w:rPr>
        <w:t>United States</w:t>
      </w:r>
      <w:r w:rsidRPr="00C61FC2">
        <w:rPr>
          <w:rFonts w:ascii="Arial" w:eastAsia="Times New Roman" w:hAnsi="Arial" w:cs="Arial"/>
          <w:kern w:val="0"/>
          <w:lang w:eastAsia="en-GB"/>
          <w14:ligatures w14:val="none"/>
        </w:rPr>
        <w:t xml:space="preserve">, support depends largely on private insurance and voluntary organisations such as the </w:t>
      </w:r>
      <w:r w:rsidRPr="00C61FC2">
        <w:rPr>
          <w:rFonts w:ascii="Arial" w:eastAsia="Times New Roman" w:hAnsi="Arial" w:cs="Arial"/>
          <w:b/>
          <w:bCs/>
          <w:kern w:val="0"/>
          <w:lang w:eastAsia="en-GB"/>
          <w14:ligatures w14:val="none"/>
        </w:rPr>
        <w:t>Alzheimer’s Association (US)</w:t>
      </w:r>
      <w:r w:rsidRPr="00C61FC2">
        <w:rPr>
          <w:rFonts w:ascii="Arial" w:eastAsia="Times New Roman" w:hAnsi="Arial" w:cs="Arial"/>
          <w:kern w:val="0"/>
          <w:lang w:eastAsia="en-GB"/>
          <w14:ligatures w14:val="none"/>
        </w:rPr>
        <w:t>. Research indicates that American carers experience higher financial and emotional strain due to fragmented healthcare provision (Brodaty et al., 2021).</w:t>
      </w:r>
    </w:p>
    <w:p w14:paraId="7CFE1DB2"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lastRenderedPageBreak/>
        <w:t>Japan</w:t>
      </w:r>
      <w:r w:rsidRPr="00C61FC2">
        <w:rPr>
          <w:rFonts w:ascii="Arial" w:eastAsia="Times New Roman" w:hAnsi="Arial" w:cs="Arial"/>
          <w:kern w:val="0"/>
          <w:lang w:eastAsia="en-GB"/>
          <w14:ligatures w14:val="none"/>
        </w:rPr>
        <w:t xml:space="preserve"> offers a distinctive model through its </w:t>
      </w:r>
      <w:r w:rsidRPr="00C61FC2">
        <w:rPr>
          <w:rFonts w:ascii="Arial" w:eastAsia="Times New Roman" w:hAnsi="Arial" w:cs="Arial"/>
          <w:b/>
          <w:bCs/>
          <w:kern w:val="0"/>
          <w:lang w:eastAsia="en-GB"/>
          <w14:ligatures w14:val="none"/>
        </w:rPr>
        <w:t>Long-Term Care Insurance System (2000)</w:t>
      </w:r>
      <w:r w:rsidRPr="00C61FC2">
        <w:rPr>
          <w:rFonts w:ascii="Arial" w:eastAsia="Times New Roman" w:hAnsi="Arial" w:cs="Arial"/>
          <w:kern w:val="0"/>
          <w:lang w:eastAsia="en-GB"/>
          <w14:ligatures w14:val="none"/>
        </w:rPr>
        <w:t xml:space="preserve">, which provides financial and professional support to families caring for older adults. The system reflects Japan’s cultural respect for elders while ensuring universal access to long-term care. Similarly, </w:t>
      </w:r>
      <w:r w:rsidRPr="00C61FC2">
        <w:rPr>
          <w:rFonts w:ascii="Arial" w:eastAsia="Times New Roman" w:hAnsi="Arial" w:cs="Arial"/>
          <w:b/>
          <w:bCs/>
          <w:kern w:val="0"/>
          <w:lang w:eastAsia="en-GB"/>
          <w14:ligatures w14:val="none"/>
        </w:rPr>
        <w:t>Australia’s Carer Recognition Act (2010)</w:t>
      </w:r>
      <w:r w:rsidRPr="00C61FC2">
        <w:rPr>
          <w:rFonts w:ascii="Arial" w:eastAsia="Times New Roman" w:hAnsi="Arial" w:cs="Arial"/>
          <w:kern w:val="0"/>
          <w:lang w:eastAsia="en-GB"/>
          <w14:ligatures w14:val="none"/>
        </w:rPr>
        <w:t xml:space="preserve"> acknowledges carers as partners in care and funds initiatives such as the </w:t>
      </w:r>
      <w:r w:rsidRPr="00C61FC2">
        <w:rPr>
          <w:rFonts w:ascii="Arial" w:eastAsia="Times New Roman" w:hAnsi="Arial" w:cs="Arial"/>
          <w:b/>
          <w:bCs/>
          <w:kern w:val="0"/>
          <w:lang w:eastAsia="en-GB"/>
          <w14:ligatures w14:val="none"/>
        </w:rPr>
        <w:t>Carer Gateway Programme</w:t>
      </w:r>
      <w:r w:rsidRPr="00C61FC2">
        <w:rPr>
          <w:rFonts w:ascii="Arial" w:eastAsia="Times New Roman" w:hAnsi="Arial" w:cs="Arial"/>
          <w:kern w:val="0"/>
          <w:lang w:eastAsia="en-GB"/>
          <w14:ligatures w14:val="none"/>
        </w:rPr>
        <w:t>, which provides training and counselling.</w:t>
      </w:r>
    </w:p>
    <w:p w14:paraId="3BC62DA0"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Case studies</w:t>
      </w:r>
      <w:r w:rsidRPr="00C61FC2">
        <w:rPr>
          <w:rFonts w:ascii="Arial" w:eastAsia="Times New Roman" w:hAnsi="Arial" w:cs="Arial"/>
          <w:kern w:val="0"/>
          <w:lang w:eastAsia="en-GB"/>
          <w14:ligatures w14:val="none"/>
        </w:rPr>
        <w:t xml:space="preserve"> demonstrate successful global practices. In Sweden, the </w:t>
      </w:r>
      <w:r w:rsidRPr="00C61FC2">
        <w:rPr>
          <w:rFonts w:ascii="Arial" w:eastAsia="Times New Roman" w:hAnsi="Arial" w:cs="Arial"/>
          <w:b/>
          <w:bCs/>
          <w:kern w:val="0"/>
          <w:lang w:eastAsia="en-GB"/>
          <w14:ligatures w14:val="none"/>
        </w:rPr>
        <w:t>Family Care Competence Centre (SFCCC, 2020)</w:t>
      </w:r>
      <w:r w:rsidRPr="00C61FC2">
        <w:rPr>
          <w:rFonts w:ascii="Arial" w:eastAsia="Times New Roman" w:hAnsi="Arial" w:cs="Arial"/>
          <w:kern w:val="0"/>
          <w:lang w:eastAsia="en-GB"/>
          <w14:ligatures w14:val="none"/>
        </w:rPr>
        <w:t xml:space="preserve"> coordinates carer education and respite programmes, improving wellbeing and delaying institutionalisation. In Japan, local governments provide dementia day centres and home-based care services that combine traditional values with modern support. In Australia, government-funded initiatives have improved early diagnosis and access to community services, empowering carers to manage stress and maintain social participation.</w:t>
      </w:r>
    </w:p>
    <w:p w14:paraId="3CD1259F"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Overall, global perspectives highlight that effective dementia care depends on recognising carers as central to health systems. While the UK has made substantial progress, it can learn from international examples that combine public funding, education, and cultural awareness. Strengthening collaboration between countries and adapting best practices will help create more sustainable, equitable systems of support for carers worldwide.</w:t>
      </w:r>
    </w:p>
    <w:p w14:paraId="3E9D1E14"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2.5 National and Local UK Context </w:t>
      </w:r>
    </w:p>
    <w:p w14:paraId="2C97AC86"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In the United Kingdom (UK), dementia care and support for family carers are central priorities within health and social policy. Nationally, this work is guided by legislation such as the </w:t>
      </w:r>
      <w:r w:rsidRPr="00C61FC2">
        <w:rPr>
          <w:rFonts w:ascii="Arial" w:eastAsia="Times New Roman" w:hAnsi="Arial" w:cs="Arial"/>
          <w:b/>
          <w:bCs/>
          <w:kern w:val="0"/>
          <w:lang w:eastAsia="en-GB"/>
          <w14:ligatures w14:val="none"/>
        </w:rPr>
        <w:t>Care Act 2014</w:t>
      </w:r>
      <w:r w:rsidRPr="00C61FC2">
        <w:rPr>
          <w:rFonts w:ascii="Arial" w:eastAsia="Times New Roman" w:hAnsi="Arial" w:cs="Arial"/>
          <w:kern w:val="0"/>
          <w:lang w:eastAsia="en-GB"/>
          <w14:ligatures w14:val="none"/>
        </w:rPr>
        <w:t xml:space="preserve">, which gives carers the same legal rights to assessment and support as those they care for. This marked a major shift by recognising carers as partners in care rather than informal helpers. The </w:t>
      </w:r>
      <w:r w:rsidRPr="00C61FC2">
        <w:rPr>
          <w:rFonts w:ascii="Arial" w:eastAsia="Times New Roman" w:hAnsi="Arial" w:cs="Arial"/>
          <w:b/>
          <w:bCs/>
          <w:kern w:val="0"/>
          <w:lang w:eastAsia="en-GB"/>
          <w14:ligatures w14:val="none"/>
        </w:rPr>
        <w:t>National Dementia Strategy (2009)</w:t>
      </w:r>
      <w:r w:rsidRPr="00C61FC2">
        <w:rPr>
          <w:rFonts w:ascii="Arial" w:eastAsia="Times New Roman" w:hAnsi="Arial" w:cs="Arial"/>
          <w:kern w:val="0"/>
          <w:lang w:eastAsia="en-GB"/>
          <w14:ligatures w14:val="none"/>
        </w:rPr>
        <w:t xml:space="preserve"> and subsequent </w:t>
      </w:r>
      <w:r w:rsidRPr="00C61FC2">
        <w:rPr>
          <w:rFonts w:ascii="Arial" w:eastAsia="Times New Roman" w:hAnsi="Arial" w:cs="Arial"/>
          <w:b/>
          <w:bCs/>
          <w:kern w:val="0"/>
          <w:lang w:eastAsia="en-GB"/>
          <w14:ligatures w14:val="none"/>
        </w:rPr>
        <w:t>Prime Minister’s Challenge on Dementia (2020)</w:t>
      </w:r>
      <w:r w:rsidRPr="00C61FC2">
        <w:rPr>
          <w:rFonts w:ascii="Arial" w:eastAsia="Times New Roman" w:hAnsi="Arial" w:cs="Arial"/>
          <w:kern w:val="0"/>
          <w:lang w:eastAsia="en-GB"/>
          <w14:ligatures w14:val="none"/>
        </w:rPr>
        <w:t xml:space="preserve"> further promoted early diagnosis, person-centred care, and community support. The </w:t>
      </w:r>
      <w:r w:rsidRPr="00C61FC2">
        <w:rPr>
          <w:rFonts w:ascii="Arial" w:eastAsia="Times New Roman" w:hAnsi="Arial" w:cs="Arial"/>
          <w:b/>
          <w:bCs/>
          <w:kern w:val="0"/>
          <w:lang w:eastAsia="en-GB"/>
          <w14:ligatures w14:val="none"/>
        </w:rPr>
        <w:t>NHS Long Term Plan (2019)</w:t>
      </w:r>
      <w:r w:rsidRPr="00C61FC2">
        <w:rPr>
          <w:rFonts w:ascii="Arial" w:eastAsia="Times New Roman" w:hAnsi="Arial" w:cs="Arial"/>
          <w:kern w:val="0"/>
          <w:lang w:eastAsia="en-GB"/>
          <w14:ligatures w14:val="none"/>
        </w:rPr>
        <w:t xml:space="preserve"> reaffirmed these aims, focusing on improved post-diagnosis pathways and emotional wellbeing for carers.</w:t>
      </w:r>
    </w:p>
    <w:p w14:paraId="51C2608D"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 xml:space="preserve">National organisations including </w:t>
      </w:r>
      <w:r w:rsidRPr="00C61FC2">
        <w:rPr>
          <w:rFonts w:ascii="Arial" w:eastAsia="Times New Roman" w:hAnsi="Arial" w:cs="Arial"/>
          <w:b/>
          <w:bCs/>
          <w:kern w:val="0"/>
          <w:lang w:eastAsia="en-GB"/>
          <w14:ligatures w14:val="none"/>
        </w:rPr>
        <w:t>NHS England</w:t>
      </w:r>
      <w:r w:rsidRPr="00C61FC2">
        <w:rPr>
          <w:rFonts w:ascii="Arial" w:eastAsia="Times New Roman" w:hAnsi="Arial" w:cs="Arial"/>
          <w:kern w:val="0"/>
          <w:lang w:eastAsia="en-GB"/>
          <w14:ligatures w14:val="none"/>
        </w:rPr>
        <w:t xml:space="preserve">, </w:t>
      </w:r>
      <w:r w:rsidRPr="00C61FC2">
        <w:rPr>
          <w:rFonts w:ascii="Arial" w:eastAsia="Times New Roman" w:hAnsi="Arial" w:cs="Arial"/>
          <w:b/>
          <w:bCs/>
          <w:kern w:val="0"/>
          <w:lang w:eastAsia="en-GB"/>
          <w14:ligatures w14:val="none"/>
        </w:rPr>
        <w:t>Public Health England</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Health Education England</w:t>
      </w:r>
      <w:r w:rsidRPr="00C61FC2">
        <w:rPr>
          <w:rFonts w:ascii="Arial" w:eastAsia="Times New Roman" w:hAnsi="Arial" w:cs="Arial"/>
          <w:kern w:val="0"/>
          <w:lang w:eastAsia="en-GB"/>
          <w14:ligatures w14:val="none"/>
        </w:rPr>
        <w:t xml:space="preserve"> work alongside charities such as the </w:t>
      </w:r>
      <w:r w:rsidRPr="00C61FC2">
        <w:rPr>
          <w:rFonts w:ascii="Arial" w:eastAsia="Times New Roman" w:hAnsi="Arial" w:cs="Arial"/>
          <w:b/>
          <w:bCs/>
          <w:kern w:val="0"/>
          <w:lang w:eastAsia="en-GB"/>
          <w14:ligatures w14:val="none"/>
        </w:rPr>
        <w:t>Alzheimer’s Society</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Carers UK</w:t>
      </w:r>
      <w:r w:rsidRPr="00C61FC2">
        <w:rPr>
          <w:rFonts w:ascii="Arial" w:eastAsia="Times New Roman" w:hAnsi="Arial" w:cs="Arial"/>
          <w:kern w:val="0"/>
          <w:lang w:eastAsia="en-GB"/>
          <w14:ligatures w14:val="none"/>
        </w:rPr>
        <w:t xml:space="preserve"> to implement these strategies. For example, the Alzheimer’s Society’s </w:t>
      </w:r>
      <w:r w:rsidRPr="00C61FC2">
        <w:rPr>
          <w:rFonts w:ascii="Arial" w:eastAsia="Times New Roman" w:hAnsi="Arial" w:cs="Arial"/>
          <w:i/>
          <w:iCs/>
          <w:kern w:val="0"/>
          <w:lang w:eastAsia="en-GB"/>
          <w14:ligatures w14:val="none"/>
        </w:rPr>
        <w:t>Dementia Connect</w:t>
      </w:r>
      <w:r w:rsidRPr="00C61FC2">
        <w:rPr>
          <w:rFonts w:ascii="Arial" w:eastAsia="Times New Roman" w:hAnsi="Arial" w:cs="Arial"/>
          <w:kern w:val="0"/>
          <w:lang w:eastAsia="en-GB"/>
          <w14:ligatures w14:val="none"/>
        </w:rPr>
        <w:t xml:space="preserve"> programme offers information, emotional support, and local services, while Carers UK campaigns for financial recognition and workplace flexibility. Together, these bodies form an integrated framework for supporting carers, though access and funding vary across regions.</w:t>
      </w:r>
    </w:p>
    <w:p w14:paraId="28FEF331"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At the local level, </w:t>
      </w:r>
      <w:r w:rsidRPr="00C61FC2">
        <w:rPr>
          <w:rFonts w:ascii="Arial" w:eastAsia="Times New Roman" w:hAnsi="Arial" w:cs="Arial"/>
          <w:b/>
          <w:bCs/>
          <w:kern w:val="0"/>
          <w:lang w:eastAsia="en-GB"/>
          <w14:ligatures w14:val="none"/>
        </w:rPr>
        <w:t>Integrated Care Systems (ICSs)</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Local Authorities</w:t>
      </w:r>
      <w:r w:rsidRPr="00C61FC2">
        <w:rPr>
          <w:rFonts w:ascii="Arial" w:eastAsia="Times New Roman" w:hAnsi="Arial" w:cs="Arial"/>
          <w:kern w:val="0"/>
          <w:lang w:eastAsia="en-GB"/>
          <w14:ligatures w14:val="none"/>
        </w:rPr>
        <w:t xml:space="preserve"> are responsible for delivering services outlined in national policy. These include carer assessments, respite care, and home support. Many councils work with voluntary groups to tailor services to community needs. For instance, </w:t>
      </w:r>
      <w:r w:rsidRPr="00C61FC2">
        <w:rPr>
          <w:rFonts w:ascii="Arial" w:eastAsia="Times New Roman" w:hAnsi="Arial" w:cs="Arial"/>
          <w:b/>
          <w:bCs/>
          <w:kern w:val="0"/>
          <w:lang w:eastAsia="en-GB"/>
          <w14:ligatures w14:val="none"/>
        </w:rPr>
        <w:t>Manchester City Council’s “Dementia Friendly Communities” project</w:t>
      </w:r>
      <w:r w:rsidRPr="00C61FC2">
        <w:rPr>
          <w:rFonts w:ascii="Arial" w:eastAsia="Times New Roman" w:hAnsi="Arial" w:cs="Arial"/>
          <w:kern w:val="0"/>
          <w:lang w:eastAsia="en-GB"/>
          <w14:ligatures w14:val="none"/>
        </w:rPr>
        <w:t xml:space="preserve"> promotes awareness and training, helping businesses and residents understand how to support people living with dementia. Similar initiatives operate across the UK, supported by the Alzheimer’s Society’s national network of Dementia Friendly Communities, which now exceeds 500 partnerships.</w:t>
      </w:r>
    </w:p>
    <w:p w14:paraId="57C45CD7"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Devolved nations apply the same principles through their own frameworks. </w:t>
      </w:r>
      <w:r w:rsidRPr="00C61FC2">
        <w:rPr>
          <w:rFonts w:ascii="Arial" w:eastAsia="Times New Roman" w:hAnsi="Arial" w:cs="Arial"/>
          <w:b/>
          <w:bCs/>
          <w:kern w:val="0"/>
          <w:lang w:eastAsia="en-GB"/>
          <w14:ligatures w14:val="none"/>
        </w:rPr>
        <w:t>Scotland’s National Dementia Strategy (2021)</w:t>
      </w:r>
      <w:r w:rsidRPr="00C61FC2">
        <w:rPr>
          <w:rFonts w:ascii="Arial" w:eastAsia="Times New Roman" w:hAnsi="Arial" w:cs="Arial"/>
          <w:kern w:val="0"/>
          <w:lang w:eastAsia="en-GB"/>
          <w14:ligatures w14:val="none"/>
        </w:rPr>
        <w:t xml:space="preserve"> emphasises community-based care and peer support, while </w:t>
      </w:r>
      <w:r w:rsidRPr="00C61FC2">
        <w:rPr>
          <w:rFonts w:ascii="Arial" w:eastAsia="Times New Roman" w:hAnsi="Arial" w:cs="Arial"/>
          <w:b/>
          <w:bCs/>
          <w:kern w:val="0"/>
          <w:lang w:eastAsia="en-GB"/>
          <w14:ligatures w14:val="none"/>
        </w:rPr>
        <w:t>Wales</w:t>
      </w:r>
      <w:r w:rsidRPr="00C61FC2">
        <w:rPr>
          <w:rFonts w:ascii="Arial" w:eastAsia="Times New Roman" w:hAnsi="Arial" w:cs="Arial"/>
          <w:kern w:val="0"/>
          <w:lang w:eastAsia="en-GB"/>
          <w14:ligatures w14:val="none"/>
        </w:rPr>
        <w:t xml:space="preserve"> enforces carers’ rights under the </w:t>
      </w:r>
      <w:r w:rsidRPr="00C61FC2">
        <w:rPr>
          <w:rFonts w:ascii="Arial" w:eastAsia="Times New Roman" w:hAnsi="Arial" w:cs="Arial"/>
          <w:i/>
          <w:iCs/>
          <w:kern w:val="0"/>
          <w:lang w:eastAsia="en-GB"/>
          <w14:ligatures w14:val="none"/>
        </w:rPr>
        <w:t>Social Services and Wellbeing (Wales) Act 2014</w:t>
      </w:r>
      <w:r w:rsidRPr="00C61FC2">
        <w:rPr>
          <w:rFonts w:ascii="Arial" w:eastAsia="Times New Roman" w:hAnsi="Arial" w:cs="Arial"/>
          <w:kern w:val="0"/>
          <w:lang w:eastAsia="en-GB"/>
          <w14:ligatures w14:val="none"/>
        </w:rPr>
        <w:t xml:space="preserve">. </w:t>
      </w:r>
      <w:r w:rsidRPr="00C61FC2">
        <w:rPr>
          <w:rFonts w:ascii="Arial" w:eastAsia="Times New Roman" w:hAnsi="Arial" w:cs="Arial"/>
          <w:b/>
          <w:bCs/>
          <w:kern w:val="0"/>
          <w:lang w:eastAsia="en-GB"/>
          <w14:ligatures w14:val="none"/>
        </w:rPr>
        <w:t>Northern Ireland’s Dementia Strategy (2011)</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Carers’ Support Framework (2022)</w:t>
      </w:r>
      <w:r w:rsidRPr="00C61FC2">
        <w:rPr>
          <w:rFonts w:ascii="Arial" w:eastAsia="Times New Roman" w:hAnsi="Arial" w:cs="Arial"/>
          <w:kern w:val="0"/>
          <w:lang w:eastAsia="en-GB"/>
          <w14:ligatures w14:val="none"/>
        </w:rPr>
        <w:t xml:space="preserve"> promote advocacy and training for both carers and professionals. These regional variations demonstrate flexibility within a unified UK approach, ensuring that care systems reflect local priorities while maintaining national standards.</w:t>
      </w:r>
    </w:p>
    <w:p w14:paraId="232A8D3B"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Despite strong policy foundations, challenges remain. The </w:t>
      </w:r>
      <w:r w:rsidRPr="00C61FC2">
        <w:rPr>
          <w:rFonts w:ascii="Arial" w:eastAsia="Times New Roman" w:hAnsi="Arial" w:cs="Arial"/>
          <w:b/>
          <w:bCs/>
          <w:kern w:val="0"/>
          <w:lang w:eastAsia="en-GB"/>
          <w14:ligatures w14:val="none"/>
        </w:rPr>
        <w:t>King’s Fund (2023)</w:t>
      </w:r>
      <w:r w:rsidRPr="00C61FC2">
        <w:rPr>
          <w:rFonts w:ascii="Arial" w:eastAsia="Times New Roman" w:hAnsi="Arial" w:cs="Arial"/>
          <w:kern w:val="0"/>
          <w:lang w:eastAsia="en-GB"/>
          <w14:ligatures w14:val="none"/>
        </w:rPr>
        <w:t xml:space="preserve"> notes ongoing inequalities in access to respite care and financial support. Many carers experience emotional strain and limited awareness of available services. The government’s </w:t>
      </w:r>
      <w:r w:rsidRPr="00C61FC2">
        <w:rPr>
          <w:rFonts w:ascii="Arial" w:eastAsia="Times New Roman" w:hAnsi="Arial" w:cs="Arial"/>
          <w:b/>
          <w:bCs/>
          <w:kern w:val="0"/>
          <w:lang w:eastAsia="en-GB"/>
          <w14:ligatures w14:val="none"/>
        </w:rPr>
        <w:t>People at the Heart of Care (2022)</w:t>
      </w:r>
      <w:r w:rsidRPr="00C61FC2">
        <w:rPr>
          <w:rFonts w:ascii="Arial" w:eastAsia="Times New Roman" w:hAnsi="Arial" w:cs="Arial"/>
          <w:kern w:val="0"/>
          <w:lang w:eastAsia="en-GB"/>
          <w14:ligatures w14:val="none"/>
        </w:rPr>
        <w:t xml:space="preserve"> reform aims to address these issues through better integration, workforce training, and sustainable funding. Continued collaboration between national agencies, local councils, and voluntary organisations remains essential to ensuring that carers across the UK receive consistent and effective support.</w:t>
      </w:r>
    </w:p>
    <w:p w14:paraId="3278E434"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62D77B93"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p>
    <w:p w14:paraId="7FACAAB0" w14:textId="77777777" w:rsidR="00712EEF" w:rsidRPr="00C61FC2" w:rsidRDefault="00712EEF"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2.6 Conclusion </w:t>
      </w:r>
    </w:p>
    <w:p w14:paraId="1E1D1E8C" w14:textId="77777777" w:rsidR="00712EEF" w:rsidRPr="00C61FC2" w:rsidRDefault="00712EEF"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explored the historical, theoretical, and policy contexts surrounding the experiences of family carers supporting people with dementia in the United Kingdom (UK). It traced how understanding of dementia evolved from institutional care to person-centred and community-based approaches. Theories such as Stress and Coping, Role Theory, and Person-Centred Care were discussed to explain carers’ experiences and resilience. A global comparison highlighted how cultural and policy differences influence support systems, while UK frameworks such as the Care Act 2014 and NHS Long Term Plan demonstrate continued progress. These foundations inform the next chapter, which examines the research methods guiding this study.</w:t>
      </w:r>
    </w:p>
    <w:p w14:paraId="72C4EFB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4508F25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3186D14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7D8B5CDD" w14:textId="77777777" w:rsidR="0032391C" w:rsidRPr="00C61FC2" w:rsidRDefault="0032391C" w:rsidP="007B646E">
      <w:pPr>
        <w:spacing w:before="100" w:beforeAutospacing="1" w:after="100" w:afterAutospacing="1" w:line="480" w:lineRule="auto"/>
        <w:rPr>
          <w:rFonts w:ascii="Arial" w:eastAsia="Times New Roman" w:hAnsi="Arial" w:cs="Arial"/>
          <w:kern w:val="0"/>
          <w:lang w:eastAsia="en-GB"/>
          <w14:ligatures w14:val="none"/>
        </w:rPr>
      </w:pPr>
    </w:p>
    <w:p w14:paraId="2FD3F18D"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53EDE2CA"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05CBBC6F"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07D2A291"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158AE15D"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386B8408"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2BE50857"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4D1012D5"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6D64DEAB" w14:textId="77777777" w:rsidR="0080465B" w:rsidRPr="00C61FC2" w:rsidRDefault="0080465B" w:rsidP="007B646E">
      <w:pPr>
        <w:spacing w:before="100" w:beforeAutospacing="1" w:after="100" w:afterAutospacing="1" w:line="480" w:lineRule="auto"/>
        <w:rPr>
          <w:rFonts w:ascii="Arial" w:eastAsia="Times New Roman" w:hAnsi="Arial" w:cs="Arial"/>
          <w:kern w:val="0"/>
          <w:lang w:eastAsia="en-GB"/>
          <w14:ligatures w14:val="none"/>
        </w:rPr>
      </w:pPr>
    </w:p>
    <w:p w14:paraId="69B7B118" w14:textId="77777777" w:rsidR="0032391C" w:rsidRPr="00C61FC2" w:rsidRDefault="0032391C" w:rsidP="007B646E">
      <w:pPr>
        <w:spacing w:before="100" w:beforeAutospacing="1" w:after="100" w:afterAutospacing="1" w:line="480" w:lineRule="auto"/>
        <w:rPr>
          <w:rFonts w:ascii="Arial" w:eastAsia="Times New Roman" w:hAnsi="Arial" w:cs="Arial"/>
          <w:kern w:val="0"/>
          <w:lang w:eastAsia="en-GB"/>
          <w14:ligatures w14:val="none"/>
        </w:rPr>
      </w:pPr>
    </w:p>
    <w:p w14:paraId="401EF5F9" w14:textId="77777777" w:rsidR="00745923" w:rsidRPr="00C61FC2" w:rsidRDefault="00745923" w:rsidP="007B646E">
      <w:pPr>
        <w:pStyle w:val="Heading1"/>
        <w:spacing w:before="100" w:beforeAutospacing="1" w:after="100" w:afterAutospacing="1" w:line="480" w:lineRule="auto"/>
        <w:jc w:val="both"/>
        <w:rPr>
          <w:rFonts w:cs="Arial"/>
          <w:sz w:val="22"/>
          <w:szCs w:val="22"/>
        </w:rPr>
      </w:pPr>
      <w:r w:rsidRPr="00C61FC2">
        <w:rPr>
          <w:rFonts w:cs="Arial"/>
          <w:sz w:val="22"/>
          <w:szCs w:val="22"/>
        </w:rPr>
        <w:lastRenderedPageBreak/>
        <w:t>Chapter 3 – Methodology</w:t>
      </w:r>
    </w:p>
    <w:p w14:paraId="7ECF1CA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6A8C4D7F"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3.1 Introduction</w:t>
      </w:r>
    </w:p>
    <w:p w14:paraId="2385FEF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outlines the methodological approach adopted to explore the challenges faced by family carers supporting people living with dementia in the United Kingdom (UK). Given the ethical sensitivity of working with vulnerable populations and the policy-focused nature of the research questions, a secondary research design was selected as the most appropriate strategy. This approach enables the study to synthesise existing academic literature, statutory guidance, and organisational reports in order to examine carers’ experiences and evaluate how effectively current health and social-care systems respond to their needs.</w:t>
      </w:r>
    </w:p>
    <w:p w14:paraId="66923C6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chapter details the processes used to locate, select, and assess relevant sources, alongside the analytical techniques applied to identify key patterns within the literature. It also explains the ethical principles underpinning the research and the steps taken to ensure transparency, rigour, and academic integrity throughout. By providing a clear and systematic account of the methodology, this chapter demonstrates that the study has been conducted in a credible, replicable, and critically informed manner.</w:t>
      </w:r>
    </w:p>
    <w:p w14:paraId="4247564B" w14:textId="7BCE4A8B" w:rsidR="007F4A4C" w:rsidRPr="00C61FC2" w:rsidRDefault="007F4A4C"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hAnsi="Arial" w:cs="Arial"/>
        </w:rPr>
        <w:t>Seminal older sources were retained where necessary to support theoretical and methodological foundations.</w:t>
      </w:r>
    </w:p>
    <w:p w14:paraId="132498A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7E0233CF"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3.2 Search Strategy</w:t>
      </w:r>
    </w:p>
    <w:p w14:paraId="358A7BE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 structured and comprehensive search strategy was developed to ensure that the evidence base reflected current debates surrounding dementia care and unpaid caregiving in the UK. The research aims and objectives were first broken down into central concepts, including dementia, family carers, wellbeing, health and social-care policy, and support services. These concepts were then translated into searchable terms to guide database queries.</w:t>
      </w:r>
    </w:p>
    <w:p w14:paraId="1CC0B99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Boolean operators were used to manage the scope of the searches. </w:t>
      </w:r>
      <w:r w:rsidRPr="00C61FC2">
        <w:rPr>
          <w:rFonts w:ascii="Arial" w:eastAsia="Times New Roman" w:hAnsi="Arial" w:cs="Arial"/>
          <w:b/>
          <w:bCs/>
          <w:kern w:val="0"/>
          <w:lang w:eastAsia="en-GB"/>
          <w14:ligatures w14:val="none"/>
        </w:rPr>
        <w:t>AND</w:t>
      </w:r>
      <w:r w:rsidRPr="00C61FC2">
        <w:rPr>
          <w:rFonts w:ascii="Arial" w:eastAsia="Times New Roman" w:hAnsi="Arial" w:cs="Arial"/>
          <w:kern w:val="0"/>
          <w:lang w:eastAsia="en-GB"/>
          <w14:ligatures w14:val="none"/>
        </w:rPr>
        <w:t xml:space="preserve"> was applied to connect core ideas, such as “dementia AND family carers” or “unpaid care AND UK policy.” </w:t>
      </w:r>
      <w:r w:rsidRPr="00C61FC2">
        <w:rPr>
          <w:rFonts w:ascii="Arial" w:eastAsia="Times New Roman" w:hAnsi="Arial" w:cs="Arial"/>
          <w:b/>
          <w:bCs/>
          <w:kern w:val="0"/>
          <w:lang w:eastAsia="en-GB"/>
          <w14:ligatures w14:val="none"/>
        </w:rPr>
        <w:t>OR</w:t>
      </w:r>
      <w:r w:rsidRPr="00C61FC2">
        <w:rPr>
          <w:rFonts w:ascii="Arial" w:eastAsia="Times New Roman" w:hAnsi="Arial" w:cs="Arial"/>
          <w:kern w:val="0"/>
          <w:lang w:eastAsia="en-GB"/>
          <w14:ligatures w14:val="none"/>
        </w:rPr>
        <w:t xml:space="preserve"> was used to include alternative terminology, for example “caregiver OR informal carer,” </w:t>
      </w:r>
      <w:r w:rsidRPr="00C61FC2">
        <w:rPr>
          <w:rFonts w:ascii="Arial" w:eastAsia="Times New Roman" w:hAnsi="Arial" w:cs="Arial"/>
          <w:kern w:val="0"/>
          <w:lang w:eastAsia="en-GB"/>
          <w14:ligatures w14:val="none"/>
        </w:rPr>
        <w:lastRenderedPageBreak/>
        <w:t xml:space="preserve">while </w:t>
      </w:r>
      <w:r w:rsidRPr="00C61FC2">
        <w:rPr>
          <w:rFonts w:ascii="Arial" w:eastAsia="Times New Roman" w:hAnsi="Arial" w:cs="Arial"/>
          <w:b/>
          <w:bCs/>
          <w:kern w:val="0"/>
          <w:lang w:eastAsia="en-GB"/>
          <w14:ligatures w14:val="none"/>
        </w:rPr>
        <w:t>NOT</w:t>
      </w:r>
      <w:r w:rsidRPr="00C61FC2">
        <w:rPr>
          <w:rFonts w:ascii="Arial" w:eastAsia="Times New Roman" w:hAnsi="Arial" w:cs="Arial"/>
          <w:kern w:val="0"/>
          <w:lang w:eastAsia="en-GB"/>
          <w14:ligatures w14:val="none"/>
        </w:rPr>
        <w:t xml:space="preserve"> was occasionally employed to exclude irrelevant material, such as studies focused exclusively on paediatric dementia or institutional care without reference to family involvement.</w:t>
      </w:r>
    </w:p>
    <w:p w14:paraId="289DB4A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Search terms were refined iteratively as new policy documents and research emerged, particularly in relation to changes in adult social-care reform and dementia strategies across the devolved nations. This cyclical process ensured that the final selection of sources remained current and aligned with the study’s objectives.</w:t>
      </w:r>
    </w:p>
    <w:p w14:paraId="4528EEE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44792AF1" w14:textId="77777777" w:rsidR="00AE3014" w:rsidRPr="00C61FC2" w:rsidRDefault="00AE3014" w:rsidP="007B646E">
      <w:pPr>
        <w:spacing w:before="100" w:beforeAutospacing="1" w:after="100" w:afterAutospacing="1" w:line="480" w:lineRule="auto"/>
        <w:rPr>
          <w:rFonts w:ascii="Arial" w:eastAsia="Times New Roman" w:hAnsi="Arial" w:cs="Arial"/>
          <w:kern w:val="0"/>
          <w:lang w:eastAsia="en-GB"/>
          <w14:ligatures w14:val="none"/>
        </w:rPr>
      </w:pPr>
    </w:p>
    <w:p w14:paraId="4F5CEFDC" w14:textId="77777777" w:rsidR="00AE3014" w:rsidRPr="00C61FC2" w:rsidRDefault="00AE3014" w:rsidP="007B646E">
      <w:pPr>
        <w:spacing w:before="100" w:beforeAutospacing="1" w:after="100" w:afterAutospacing="1" w:line="480" w:lineRule="auto"/>
        <w:rPr>
          <w:rFonts w:ascii="Arial" w:eastAsia="Times New Roman" w:hAnsi="Arial" w:cs="Arial"/>
          <w:kern w:val="0"/>
          <w:lang w:eastAsia="en-GB"/>
          <w14:ligatures w14:val="none"/>
        </w:rPr>
      </w:pPr>
    </w:p>
    <w:p w14:paraId="4E619AD0"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3.3 Searching for Information</w:t>
      </w:r>
    </w:p>
    <w:p w14:paraId="117CEC5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Literature searches were conducted using the University of Wales Trinity Saint David (UWTSD) online library, drawing on databases such as ProQuest, EBSCOhost, and ScienceDirect, which provide extensive coverage of social-care, public-health, and gerontology research. Google Scholar was used as a supplementary search tool to capture peer-reviewed articles that may not have appeared within institutional databases.</w:t>
      </w:r>
    </w:p>
    <w:p w14:paraId="00828F3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Government publications were accessed through GOV.UK to obtain legislation, consultation papers, and strategic documents such as the Care Act, dementia strategies, and adult social-care reform plans. Organisational reports produced by bodies including the Alzheimer’s Society, Carers UK, the King’s Fund, and NHS England were also consulted because of their authoritative influence on policy development and service provision.</w:t>
      </w:r>
    </w:p>
    <w:p w14:paraId="2BBD9FE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Key search terms included:</w:t>
      </w:r>
    </w:p>
    <w:p w14:paraId="24AD2A9B"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dementia UK</w:t>
      </w:r>
    </w:p>
    <w:p w14:paraId="224843AE"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family carers</w:t>
      </w:r>
    </w:p>
    <w:p w14:paraId="4959315B"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unpaid caregiving</w:t>
      </w:r>
    </w:p>
    <w:p w14:paraId="7DC748A8"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carer wellbeing</w:t>
      </w:r>
    </w:p>
    <w:p w14:paraId="613B6065"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respite care</w:t>
      </w:r>
    </w:p>
    <w:p w14:paraId="3DEDFD33"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adult social care policy</w:t>
      </w:r>
    </w:p>
    <w:p w14:paraId="6E1766B1" w14:textId="77777777" w:rsidR="00745923" w:rsidRPr="00C61FC2" w:rsidRDefault="00745923" w:rsidP="007B646E">
      <w:pPr>
        <w:numPr>
          <w:ilvl w:val="0"/>
          <w:numId w:val="3"/>
        </w:num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NHS dementia services</w:t>
      </w:r>
    </w:p>
    <w:p w14:paraId="12CB73F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These terms were combined in multiple ways to ensure comprehensive coverage while reducing duplication and irrelevant results.</w:t>
      </w:r>
    </w:p>
    <w:p w14:paraId="222D62B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4231BE7B"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3.4 Research Validation</w:t>
      </w:r>
    </w:p>
    <w:p w14:paraId="09655C0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All identified sources were critically appraised using the </w:t>
      </w:r>
      <w:r w:rsidRPr="00C61FC2">
        <w:rPr>
          <w:rFonts w:ascii="Arial" w:eastAsia="Times New Roman" w:hAnsi="Arial" w:cs="Arial"/>
          <w:b/>
          <w:bCs/>
          <w:kern w:val="0"/>
          <w:lang w:eastAsia="en-GB"/>
          <w14:ligatures w14:val="none"/>
        </w:rPr>
        <w:t>CRAAP</w:t>
      </w:r>
      <w:r w:rsidRPr="00C61FC2">
        <w:rPr>
          <w:rFonts w:ascii="Arial" w:eastAsia="Times New Roman" w:hAnsi="Arial" w:cs="Arial"/>
          <w:kern w:val="0"/>
          <w:lang w:eastAsia="en-GB"/>
          <w14:ligatures w14:val="none"/>
        </w:rPr>
        <w:t xml:space="preserve"> framework: </w:t>
      </w:r>
      <w:r w:rsidRPr="00C61FC2">
        <w:rPr>
          <w:rFonts w:ascii="Arial" w:eastAsia="Times New Roman" w:hAnsi="Arial" w:cs="Arial"/>
          <w:b/>
          <w:bCs/>
          <w:kern w:val="0"/>
          <w:lang w:eastAsia="en-GB"/>
          <w14:ligatures w14:val="none"/>
        </w:rPr>
        <w:t>Currency, Relevance, Authority, Accuracy, and Purpose</w:t>
      </w:r>
      <w:r w:rsidRPr="00C61FC2">
        <w:rPr>
          <w:rFonts w:ascii="Arial" w:eastAsia="Times New Roman" w:hAnsi="Arial" w:cs="Arial"/>
          <w:kern w:val="0"/>
          <w:lang w:eastAsia="en-GB"/>
          <w14:ligatures w14:val="none"/>
        </w:rPr>
        <w:t>. This tool enabled systematic evaluation of quality before material was incorporated into the analysis.</w:t>
      </w:r>
    </w:p>
    <w:p w14:paraId="1087A51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Currency was addressed by prioritising research published from 2015 onwards, reflecting recent policy reforms and evolving understandings of dementia care. Relevance was assessed by examining whether sources focused on UK carers or health and social-care systems. Authority was evaluated by reviewing authorship, institutional affiliations, and journal reputation.</w:t>
      </w:r>
    </w:p>
    <w:p w14:paraId="3ED4966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Accuracy was considered by examining research design, sample size, and transparency of analytical methods. Purpose was scrutinised to identify potential bias, particularly within organisational publications that may pursue advocacy objectives. Where such reports were included, their findings were triangulated with peer-reviewed research to strengthen reliability.</w:t>
      </w:r>
    </w:p>
    <w:p w14:paraId="7C9AD8B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structured validation process ensured that conclusions were drawn from credible, balanced, and academically robust evidence.</w:t>
      </w:r>
    </w:p>
    <w:p w14:paraId="5B78C28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42CB1A4B"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3.5 Inclusion and Exclusion Criteria</w:t>
      </w:r>
    </w:p>
    <w:p w14:paraId="04BC8F0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Explicit inclusion and exclusion criteria guided the selection of literature to ensure consistency and methodological rigour.</w:t>
      </w:r>
    </w:p>
    <w:p w14:paraId="50C6F87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Inclusion criteria</w:t>
      </w:r>
      <w:r w:rsidRPr="00C61FC2">
        <w:rPr>
          <w:rFonts w:ascii="Arial" w:eastAsia="Times New Roman" w:hAnsi="Arial" w:cs="Arial"/>
          <w:kern w:val="0"/>
          <w:lang w:eastAsia="en-GB"/>
          <w14:ligatures w14:val="none"/>
        </w:rPr>
        <w:t xml:space="preserve"> included peer-reviewed journal articles; UK-focused dementia or carer research; government policy documents; reports from recognised charities and think tanks; English-language publications; and studies produced between 2015 and 2024.</w:t>
      </w:r>
    </w:p>
    <w:p w14:paraId="7C361A8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b/>
          <w:bCs/>
          <w:kern w:val="0"/>
          <w:lang w:eastAsia="en-GB"/>
          <w14:ligatures w14:val="none"/>
        </w:rPr>
        <w:t>Exclusion criteria</w:t>
      </w:r>
      <w:r w:rsidRPr="00C61FC2">
        <w:rPr>
          <w:rFonts w:ascii="Arial" w:eastAsia="Times New Roman" w:hAnsi="Arial" w:cs="Arial"/>
          <w:kern w:val="0"/>
          <w:lang w:eastAsia="en-GB"/>
          <w14:ligatures w14:val="none"/>
        </w:rPr>
        <w:t xml:space="preserve"> comprised opinion-based media articles, blogs without academic oversight, studies focused solely on institutional care without reference to family carers, and </w:t>
      </w:r>
      <w:r w:rsidRPr="00C61FC2">
        <w:rPr>
          <w:rFonts w:ascii="Arial" w:eastAsia="Times New Roman" w:hAnsi="Arial" w:cs="Arial"/>
          <w:kern w:val="0"/>
          <w:lang w:eastAsia="en-GB"/>
          <w14:ligatures w14:val="none"/>
        </w:rPr>
        <w:lastRenderedPageBreak/>
        <w:t>international research lacking relevance to UK legislative frameworks. Sources that did not clearly describe their methodology were also excluded.</w:t>
      </w:r>
    </w:p>
    <w:p w14:paraId="42A3D90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Applying these criteria strengthened the transparency of the research process and ensured that the dataset remained closely aligned with the study’s objectives.</w:t>
      </w:r>
    </w:p>
    <w:p w14:paraId="22CA89E3"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3.6 Analysing Research and Establishing Themes </w:t>
      </w:r>
    </w:p>
    <w:p w14:paraId="4F188BD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Following source selection, the literature was examined through a structured thematic synthesis process to explore how family carers experience and manage dementia-related responsibilities within the UK health and social care system. Rather than treating each study in isolation, findings were compared across journal articles, policy reviews, and third-sector reports in order to identify consistent patterns and areas of disagreement.</w:t>
      </w:r>
    </w:p>
    <w:p w14:paraId="7BBA017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Initial coding focused on carer burden, emotional labour, physical fatigue, financial strain, and access to formal support services. Additional codes captured experiences of navigating statutory assessments, interactions with health professionals, and the impact of fragmented service provision. These were progressively refined into overarching themes such as sustainability of unpaid care, recognition of carers within policy frameworks, inequalities in service access, and the effectiveness of respite provision.</w:t>
      </w:r>
    </w:p>
    <w:p w14:paraId="29D7E35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Cross-study comparisons were then undertaken to examine how carer outcomes varied according to living arrangements, relationship to the person with dementia, and regional differences in service availability. This enabled the analysis to move beyond summary toward critical interpretation, highlighting tensions between national policy intentions and carers’ lived realities. These themes provide the analytical framework for Chapter 4 and support the development of evidence-based recommendations in the concluding chapters.</w:t>
      </w:r>
    </w:p>
    <w:p w14:paraId="5A394CA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633EB0E1"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3.7 Ethical Considerations </w:t>
      </w:r>
    </w:p>
    <w:p w14:paraId="77149E7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Although primary data collection was not undertaken, ethical responsibility remained central throughout this desk-based study. All material was referenced in accordance with the UWTSD Harvard system to ensure intellectual property was respected and academic misconduct avoided. Particular care was taken when interpreting emotionally sensitive accounts of </w:t>
      </w:r>
      <w:r w:rsidRPr="00C61FC2">
        <w:rPr>
          <w:rFonts w:ascii="Arial" w:eastAsia="Times New Roman" w:hAnsi="Arial" w:cs="Arial"/>
          <w:kern w:val="0"/>
          <w:lang w:eastAsia="en-GB"/>
          <w14:ligatures w14:val="none"/>
        </w:rPr>
        <w:lastRenderedPageBreak/>
        <w:t>caregiving, recognising the vulnerability of families affected by dementia and avoiding sensationalised or selective reporting.</w:t>
      </w:r>
    </w:p>
    <w:p w14:paraId="6D116A8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Organisational publications were treated critically rather than accepted at face value, especially where campaigning aims could shape the presentation of findings. Academic articles were prioritised where possible to balance advocacy-based material, and contrasting perspectives were deliberately included to reduce confirmation bias.</w:t>
      </w:r>
    </w:p>
    <w:p w14:paraId="503037D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Reflexivity was also maintained throughout the analysis. The researcher remained aware that a personal interest in improving dementia care could influence interpretation and therefore adopted a cautious, evidence-led approach when drawing conclusions. These safeguards enhance the trustworthiness of the findings and strengthen the study’s academic integrity.</w:t>
      </w:r>
    </w:p>
    <w:p w14:paraId="64DC51D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733C40D3" w14:textId="4D756195" w:rsidR="00745923" w:rsidRPr="00C61FC2" w:rsidRDefault="00920BFC" w:rsidP="007B646E">
      <w:pPr>
        <w:spacing w:before="100" w:beforeAutospacing="1" w:after="100" w:afterAutospacing="1" w:line="480" w:lineRule="auto"/>
        <w:outlineLvl w:val="2"/>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3.8 Conclusion</w:t>
      </w:r>
    </w:p>
    <w:p w14:paraId="698FE6C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has presented the methodological framework adopted to explore the challenges faced by family carers of people living with dementia in the United Kingdom. A secondary research design was selected as the most appropriate approach due to the ethical sensitivities associated with dementia and the study’s focus on policy analysis, service provision, and carers’ experiences as reported in existing literature.</w:t>
      </w:r>
    </w:p>
    <w:p w14:paraId="5095FB9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chapter outlined the systematic search strategy, inclusion and exclusion criteria, and validation processes used to identify high-quality and relevant sources. Application of the CRAAP framework ensured that both academic and organisational literature was critically appraised for credibility, relevance, and potential bias. Thematic analysis was employed to synthesise findings across studies, enabling the identification of consistent patterns relating to emotional burden, access to support, policy implementation, and service inequalities.</w:t>
      </w:r>
    </w:p>
    <w:p w14:paraId="24E1EE1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Ethical integrity was maintained through transparent reporting, accurate Harvard referencing, and reflexive awareness of the researcher’s position. Collectively, these methodological decisions establish a rigorous and coherent foundation for the thematic analysis presented in Chapter 4 and support the development of evidence-based conclusions and recommendations in the final chapter.</w:t>
      </w:r>
    </w:p>
    <w:p w14:paraId="0A784D4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78976308" w14:textId="463DFD95" w:rsidR="0080465B" w:rsidRPr="00C61FC2" w:rsidRDefault="00745923" w:rsidP="007B646E">
      <w:pPr>
        <w:spacing w:before="100" w:beforeAutospacing="1" w:after="100" w:afterAutospacing="1" w:line="480" w:lineRule="auto"/>
        <w:rPr>
          <w:rFonts w:ascii="Arial" w:hAnsi="Arial" w:cs="Arial"/>
        </w:rPr>
      </w:pPr>
      <w:r w:rsidRPr="00C61FC2">
        <w:rPr>
          <w:rFonts w:ascii="Arial" w:hAnsi="Arial" w:cs="Arial"/>
        </w:rPr>
        <w:t>A results summary table was used to systematically record study characteristics and analytical codes (see Appendix A )</w:t>
      </w:r>
    </w:p>
    <w:p w14:paraId="7134DD44" w14:textId="77777777" w:rsidR="0080465B" w:rsidRDefault="0080465B" w:rsidP="007B646E">
      <w:pPr>
        <w:spacing w:before="100" w:beforeAutospacing="1" w:after="100" w:afterAutospacing="1" w:line="480" w:lineRule="auto"/>
        <w:rPr>
          <w:rFonts w:ascii="Arial" w:hAnsi="Arial" w:cs="Arial"/>
          <w:b/>
          <w:bCs/>
        </w:rPr>
      </w:pPr>
    </w:p>
    <w:p w14:paraId="35374786" w14:textId="77777777" w:rsidR="00C61FC2" w:rsidRDefault="00C61FC2" w:rsidP="003C6F67">
      <w:pPr>
        <w:spacing w:after="0" w:line="480" w:lineRule="auto"/>
        <w:rPr>
          <w:rFonts w:ascii="Arial" w:hAnsi="Arial" w:cs="Arial"/>
          <w:b/>
          <w:bCs/>
        </w:rPr>
      </w:pPr>
    </w:p>
    <w:p w14:paraId="6A4E3436" w14:textId="77777777" w:rsidR="00C61FC2" w:rsidRDefault="00C61FC2" w:rsidP="003C6F67">
      <w:pPr>
        <w:spacing w:after="0" w:line="480" w:lineRule="auto"/>
        <w:rPr>
          <w:rFonts w:ascii="Arial" w:hAnsi="Arial" w:cs="Arial"/>
          <w:b/>
          <w:bCs/>
        </w:rPr>
      </w:pPr>
    </w:p>
    <w:p w14:paraId="0F44A46B" w14:textId="77777777" w:rsidR="00C61FC2" w:rsidRDefault="00C61FC2" w:rsidP="003C6F67">
      <w:pPr>
        <w:spacing w:after="0" w:line="480" w:lineRule="auto"/>
        <w:rPr>
          <w:rFonts w:ascii="Arial" w:hAnsi="Arial" w:cs="Arial"/>
          <w:b/>
          <w:bCs/>
        </w:rPr>
      </w:pPr>
    </w:p>
    <w:p w14:paraId="3EE3F293" w14:textId="77777777" w:rsidR="00C61FC2" w:rsidRDefault="00C61FC2" w:rsidP="003C6F67">
      <w:pPr>
        <w:spacing w:after="0" w:line="480" w:lineRule="auto"/>
        <w:rPr>
          <w:rFonts w:ascii="Arial" w:hAnsi="Arial" w:cs="Arial"/>
          <w:b/>
          <w:bCs/>
        </w:rPr>
      </w:pPr>
    </w:p>
    <w:p w14:paraId="59C87DDA" w14:textId="77777777" w:rsidR="00C61FC2" w:rsidRDefault="00C61FC2" w:rsidP="003C6F67">
      <w:pPr>
        <w:spacing w:after="0" w:line="480" w:lineRule="auto"/>
        <w:rPr>
          <w:rFonts w:ascii="Arial" w:hAnsi="Arial" w:cs="Arial"/>
          <w:b/>
          <w:bCs/>
        </w:rPr>
      </w:pPr>
    </w:p>
    <w:p w14:paraId="0680AD79" w14:textId="77777777" w:rsidR="00C61FC2" w:rsidRDefault="00C61FC2" w:rsidP="003C6F67">
      <w:pPr>
        <w:spacing w:after="0" w:line="480" w:lineRule="auto"/>
        <w:rPr>
          <w:rFonts w:ascii="Arial" w:hAnsi="Arial" w:cs="Arial"/>
          <w:b/>
          <w:bCs/>
        </w:rPr>
      </w:pPr>
    </w:p>
    <w:p w14:paraId="38089A7A" w14:textId="77777777" w:rsidR="00C61FC2" w:rsidRDefault="00C61FC2" w:rsidP="003C6F67">
      <w:pPr>
        <w:spacing w:after="0" w:line="480" w:lineRule="auto"/>
        <w:rPr>
          <w:rFonts w:ascii="Arial" w:hAnsi="Arial" w:cs="Arial"/>
          <w:b/>
          <w:bCs/>
        </w:rPr>
      </w:pPr>
    </w:p>
    <w:p w14:paraId="5370F419" w14:textId="77777777" w:rsidR="00C61FC2" w:rsidRDefault="00C61FC2" w:rsidP="003C6F67">
      <w:pPr>
        <w:spacing w:after="0" w:line="480" w:lineRule="auto"/>
        <w:rPr>
          <w:rFonts w:ascii="Arial" w:hAnsi="Arial" w:cs="Arial"/>
          <w:b/>
          <w:bCs/>
        </w:rPr>
      </w:pPr>
    </w:p>
    <w:p w14:paraId="5E27528A" w14:textId="77777777" w:rsidR="00C61FC2" w:rsidRDefault="00C61FC2" w:rsidP="003C6F67">
      <w:pPr>
        <w:spacing w:after="0" w:line="480" w:lineRule="auto"/>
        <w:rPr>
          <w:rFonts w:ascii="Arial" w:hAnsi="Arial" w:cs="Arial"/>
          <w:b/>
          <w:bCs/>
        </w:rPr>
      </w:pPr>
    </w:p>
    <w:p w14:paraId="1312CC49" w14:textId="77777777" w:rsidR="00C61FC2" w:rsidRDefault="00C61FC2" w:rsidP="003C6F67">
      <w:pPr>
        <w:spacing w:after="0" w:line="480" w:lineRule="auto"/>
        <w:rPr>
          <w:rFonts w:ascii="Arial" w:hAnsi="Arial" w:cs="Arial"/>
          <w:b/>
          <w:bCs/>
        </w:rPr>
      </w:pPr>
    </w:p>
    <w:p w14:paraId="06F141EE" w14:textId="77777777" w:rsidR="00C61FC2" w:rsidRDefault="00C61FC2" w:rsidP="003C6F67">
      <w:pPr>
        <w:spacing w:after="0" w:line="480" w:lineRule="auto"/>
        <w:rPr>
          <w:rFonts w:ascii="Arial" w:hAnsi="Arial" w:cs="Arial"/>
          <w:b/>
          <w:bCs/>
        </w:rPr>
      </w:pPr>
    </w:p>
    <w:p w14:paraId="36C07477" w14:textId="77777777" w:rsidR="00C61FC2" w:rsidRDefault="00C61FC2" w:rsidP="003C6F67">
      <w:pPr>
        <w:spacing w:after="0" w:line="480" w:lineRule="auto"/>
        <w:rPr>
          <w:rFonts w:ascii="Arial" w:hAnsi="Arial" w:cs="Arial"/>
          <w:b/>
          <w:bCs/>
        </w:rPr>
      </w:pPr>
    </w:p>
    <w:p w14:paraId="23699A24" w14:textId="77777777" w:rsidR="00C61FC2" w:rsidRDefault="00C61FC2" w:rsidP="003C6F67">
      <w:pPr>
        <w:spacing w:after="0" w:line="480" w:lineRule="auto"/>
        <w:rPr>
          <w:rFonts w:ascii="Arial" w:hAnsi="Arial" w:cs="Arial"/>
          <w:b/>
          <w:bCs/>
        </w:rPr>
      </w:pPr>
    </w:p>
    <w:p w14:paraId="4F86C5B7" w14:textId="77777777" w:rsidR="00C61FC2" w:rsidRDefault="00C61FC2" w:rsidP="003C6F67">
      <w:pPr>
        <w:spacing w:after="0" w:line="480" w:lineRule="auto"/>
        <w:rPr>
          <w:rFonts w:ascii="Arial" w:hAnsi="Arial" w:cs="Arial"/>
          <w:b/>
          <w:bCs/>
        </w:rPr>
      </w:pPr>
    </w:p>
    <w:p w14:paraId="61571451" w14:textId="77777777" w:rsidR="00C61FC2" w:rsidRDefault="00C61FC2" w:rsidP="003C6F67">
      <w:pPr>
        <w:spacing w:after="0" w:line="480" w:lineRule="auto"/>
        <w:rPr>
          <w:rFonts w:ascii="Arial" w:hAnsi="Arial" w:cs="Arial"/>
          <w:b/>
          <w:bCs/>
        </w:rPr>
      </w:pPr>
    </w:p>
    <w:p w14:paraId="4F79441E" w14:textId="77777777" w:rsidR="00C61FC2" w:rsidRDefault="00C61FC2" w:rsidP="003C6F67">
      <w:pPr>
        <w:spacing w:after="0" w:line="480" w:lineRule="auto"/>
        <w:rPr>
          <w:rFonts w:ascii="Arial" w:hAnsi="Arial" w:cs="Arial"/>
          <w:b/>
          <w:bCs/>
        </w:rPr>
      </w:pPr>
    </w:p>
    <w:p w14:paraId="2E82EE3A" w14:textId="77777777" w:rsidR="00C61FC2" w:rsidRDefault="00C61FC2" w:rsidP="003C6F67">
      <w:pPr>
        <w:spacing w:after="0" w:line="480" w:lineRule="auto"/>
        <w:rPr>
          <w:rFonts w:ascii="Arial" w:hAnsi="Arial" w:cs="Arial"/>
          <w:b/>
          <w:bCs/>
        </w:rPr>
      </w:pPr>
    </w:p>
    <w:p w14:paraId="64BCBF6B" w14:textId="77777777" w:rsidR="00C61FC2" w:rsidRDefault="00C61FC2" w:rsidP="003C6F67">
      <w:pPr>
        <w:spacing w:after="0" w:line="480" w:lineRule="auto"/>
        <w:rPr>
          <w:rFonts w:ascii="Arial" w:hAnsi="Arial" w:cs="Arial"/>
          <w:b/>
          <w:bCs/>
        </w:rPr>
      </w:pPr>
    </w:p>
    <w:p w14:paraId="33AE8307" w14:textId="77777777" w:rsidR="00C61FC2" w:rsidRDefault="00C61FC2" w:rsidP="003C6F67">
      <w:pPr>
        <w:spacing w:after="0" w:line="480" w:lineRule="auto"/>
        <w:rPr>
          <w:rFonts w:ascii="Arial" w:hAnsi="Arial" w:cs="Arial"/>
          <w:b/>
          <w:bCs/>
        </w:rPr>
      </w:pPr>
    </w:p>
    <w:p w14:paraId="24DA435D" w14:textId="77777777" w:rsidR="00C61FC2" w:rsidRDefault="00C61FC2" w:rsidP="003C6F67">
      <w:pPr>
        <w:spacing w:after="0" w:line="480" w:lineRule="auto"/>
        <w:rPr>
          <w:rFonts w:ascii="Arial" w:hAnsi="Arial" w:cs="Arial"/>
          <w:b/>
          <w:bCs/>
        </w:rPr>
      </w:pPr>
    </w:p>
    <w:p w14:paraId="7C8E772D" w14:textId="77777777" w:rsidR="00C61FC2" w:rsidRDefault="00C61FC2" w:rsidP="003C6F67">
      <w:pPr>
        <w:spacing w:after="0" w:line="480" w:lineRule="auto"/>
        <w:rPr>
          <w:rFonts w:ascii="Arial" w:hAnsi="Arial" w:cs="Arial"/>
          <w:b/>
          <w:bCs/>
        </w:rPr>
      </w:pPr>
    </w:p>
    <w:p w14:paraId="1F024CF5" w14:textId="77777777" w:rsidR="00C61FC2" w:rsidRDefault="00C61FC2" w:rsidP="003C6F67">
      <w:pPr>
        <w:spacing w:after="0" w:line="480" w:lineRule="auto"/>
        <w:rPr>
          <w:rFonts w:ascii="Arial" w:hAnsi="Arial" w:cs="Arial"/>
          <w:b/>
          <w:bCs/>
        </w:rPr>
      </w:pPr>
    </w:p>
    <w:p w14:paraId="15DA1EC2" w14:textId="77777777" w:rsidR="00C61FC2" w:rsidRDefault="00C61FC2" w:rsidP="003C6F67">
      <w:pPr>
        <w:spacing w:after="0" w:line="480" w:lineRule="auto"/>
        <w:rPr>
          <w:rFonts w:ascii="Arial" w:hAnsi="Arial" w:cs="Arial"/>
          <w:b/>
          <w:bCs/>
        </w:rPr>
      </w:pPr>
    </w:p>
    <w:p w14:paraId="409E8ED2" w14:textId="77777777" w:rsidR="00C61FC2" w:rsidRPr="00C61FC2" w:rsidRDefault="00C61FC2" w:rsidP="003C6F67">
      <w:pPr>
        <w:spacing w:after="0" w:line="480" w:lineRule="auto"/>
        <w:rPr>
          <w:rFonts w:ascii="Arial" w:hAnsi="Arial" w:cs="Arial"/>
          <w:b/>
          <w:bCs/>
        </w:rPr>
      </w:pPr>
    </w:p>
    <w:p w14:paraId="2EFCE91A" w14:textId="7CCCCD19" w:rsidR="00745923" w:rsidRPr="00C61FC2" w:rsidRDefault="00745923" w:rsidP="007B646E">
      <w:pPr>
        <w:pStyle w:val="Heading1"/>
        <w:spacing w:before="100" w:beforeAutospacing="1" w:after="100" w:afterAutospacing="1" w:line="480" w:lineRule="auto"/>
        <w:jc w:val="both"/>
        <w:rPr>
          <w:rFonts w:cs="Arial"/>
          <w:sz w:val="22"/>
          <w:szCs w:val="22"/>
        </w:rPr>
      </w:pPr>
      <w:r w:rsidRPr="00C61FC2">
        <w:rPr>
          <w:rFonts w:cs="Arial"/>
          <w:sz w:val="22"/>
          <w:szCs w:val="22"/>
        </w:rPr>
        <w:lastRenderedPageBreak/>
        <w:t xml:space="preserve">Chapter 4 </w:t>
      </w:r>
    </w:p>
    <w:p w14:paraId="0426ECCA" w14:textId="77777777" w:rsidR="0032391C" w:rsidRPr="00C61FC2" w:rsidRDefault="0032391C" w:rsidP="007B646E">
      <w:pPr>
        <w:spacing w:before="100" w:beforeAutospacing="1" w:after="100" w:afterAutospacing="1" w:line="480" w:lineRule="auto"/>
        <w:rPr>
          <w:rFonts w:ascii="Arial" w:hAnsi="Arial" w:cs="Arial"/>
          <w:b/>
          <w:bCs/>
        </w:rPr>
      </w:pPr>
    </w:p>
    <w:p w14:paraId="54046A5E" w14:textId="5DA4B6FC" w:rsidR="00745923" w:rsidRPr="00C61FC2" w:rsidRDefault="0032391C"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4.1 </w:t>
      </w:r>
      <w:r w:rsidR="00745923" w:rsidRPr="00C61FC2">
        <w:rPr>
          <w:rFonts w:ascii="Arial" w:eastAsia="Times New Roman" w:hAnsi="Arial" w:cs="Arial"/>
          <w:b/>
          <w:bCs/>
          <w:kern w:val="0"/>
          <w:lang w:eastAsia="en-GB"/>
          <w14:ligatures w14:val="none"/>
        </w:rPr>
        <w:t>Introduction</w:t>
      </w:r>
    </w:p>
    <w:p w14:paraId="48718A44" w14:textId="667D2FAC"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This chapter presents the findings of the secondary research examining the challenges faced by family carers of people living with dementia in the United Kingdom (UK). Drawing on academic studies, policy documents and reports from national organisations, the analysis explores recurring patterns identified through thematic coding, as recorded in the results summary table (Appendix </w:t>
      </w:r>
      <w:r w:rsidR="009A2F61" w:rsidRPr="00C61FC2">
        <w:rPr>
          <w:rFonts w:ascii="Arial" w:eastAsia="Times New Roman" w:hAnsi="Arial" w:cs="Arial"/>
          <w:kern w:val="0"/>
          <w:lang w:eastAsia="en-GB"/>
          <w14:ligatures w14:val="none"/>
        </w:rPr>
        <w:t>A</w:t>
      </w:r>
      <w:r w:rsidRPr="00C61FC2">
        <w:rPr>
          <w:rFonts w:ascii="Arial" w:eastAsia="Times New Roman" w:hAnsi="Arial" w:cs="Arial"/>
          <w:kern w:val="0"/>
          <w:lang w:eastAsia="en-GB"/>
          <w14:ligatures w14:val="none"/>
        </w:rPr>
        <w:t>).</w:t>
      </w:r>
    </w:p>
    <w:p w14:paraId="46D21EA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Using a thematic analysis approach, sources were systematically reviewed and coded to identify shared issues across the literature. Initial codes included emotional burden, physical strain, service access, financial pressure, policy implementation, and carer recognition. These codes were then grouped into broader analytical themes that reflect the central experiences reported by carers and the structural factors shaping dementia support in the UK.</w:t>
      </w:r>
    </w:p>
    <w:p w14:paraId="51065050" w14:textId="6F43D978" w:rsidR="00F20A1E" w:rsidRPr="00C61FC2" w:rsidRDefault="00F20A1E"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hAnsi="Arial" w:cs="Arial"/>
        </w:rPr>
        <w:t>Financial pressure, policy implementation and carer recognition were treated as cross-cutting issues and are discussed within the three main themes where relevant.</w:t>
      </w:r>
    </w:p>
    <w:p w14:paraId="05EFDA1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themes discussed in this chapter are:</w:t>
      </w:r>
    </w:p>
    <w:p w14:paraId="5D8E9F3D" w14:textId="41B884CE" w:rsidR="00745923" w:rsidRPr="00C61FC2" w:rsidRDefault="00745923" w:rsidP="007B646E">
      <w:pPr>
        <w:spacing w:before="100" w:beforeAutospacing="1" w:after="100" w:afterAutospacing="1" w:line="480" w:lineRule="auto"/>
        <w:jc w:val="left"/>
        <w:outlineLvl w:val="0"/>
        <w:rPr>
          <w:rFonts w:ascii="Arial" w:eastAsia="Times New Roman" w:hAnsi="Arial" w:cs="Arial"/>
          <w:b/>
          <w:bCs/>
          <w:kern w:val="36"/>
          <w:lang w:eastAsia="en-GB"/>
          <w14:ligatures w14:val="none"/>
        </w:rPr>
      </w:pPr>
      <w:r w:rsidRPr="00C61FC2">
        <w:rPr>
          <w:rFonts w:ascii="Arial" w:eastAsia="Times New Roman" w:hAnsi="Arial" w:cs="Arial"/>
          <w:kern w:val="0"/>
          <w:lang w:eastAsia="en-GB"/>
          <w14:ligatures w14:val="none"/>
        </w:rPr>
        <w:t xml:space="preserve">• </w:t>
      </w:r>
      <w:r w:rsidRPr="00C61FC2">
        <w:rPr>
          <w:rFonts w:ascii="Arial" w:hAnsi="Arial" w:cs="Arial"/>
        </w:rPr>
        <w:t xml:space="preserve">Emotional and psychological </w:t>
      </w:r>
      <w:r w:rsidR="002B1832" w:rsidRPr="00C61FC2">
        <w:rPr>
          <w:rFonts w:ascii="Arial" w:hAnsi="Arial" w:cs="Arial"/>
        </w:rPr>
        <w:t xml:space="preserve">burden </w:t>
      </w:r>
      <w:r w:rsidRPr="00C61FC2">
        <w:rPr>
          <w:rFonts w:ascii="Arial" w:hAnsi="Arial" w:cs="Arial"/>
        </w:rPr>
        <w:br/>
        <w:t xml:space="preserve">• </w:t>
      </w:r>
      <w:r w:rsidR="0035271F" w:rsidRPr="00C61FC2">
        <w:rPr>
          <w:rFonts w:ascii="Arial" w:eastAsia="Times New Roman" w:hAnsi="Arial" w:cs="Arial"/>
          <w:kern w:val="36"/>
          <w:lang w:eastAsia="en-GB"/>
          <w14:ligatures w14:val="none"/>
        </w:rPr>
        <w:t xml:space="preserve">Physical Health Impacts and Burnout </w:t>
      </w:r>
      <w:r w:rsidRPr="00C61FC2">
        <w:rPr>
          <w:rFonts w:ascii="Arial" w:hAnsi="Arial" w:cs="Arial"/>
        </w:rPr>
        <w:br/>
        <w:t xml:space="preserve">• </w:t>
      </w:r>
      <w:r w:rsidR="00E51C2A" w:rsidRPr="00C61FC2">
        <w:rPr>
          <w:rFonts w:ascii="Arial" w:hAnsi="Arial" w:cs="Arial"/>
        </w:rPr>
        <w:t>Access to Services, Respite Provision and System Navigation</w:t>
      </w:r>
      <w:r w:rsidRPr="00C61FC2">
        <w:rPr>
          <w:rFonts w:ascii="Arial" w:hAnsi="Arial" w:cs="Arial"/>
        </w:rPr>
        <w:br/>
      </w:r>
    </w:p>
    <w:p w14:paraId="437FBCC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Each theme is explored using evidence from peer-reviewed research, national statistics and policy analysis. Where appropriate, similarities and contradictions between sources are highlighted, alongside links to the theoretical frameworks discussed in Chapter 2, including Stress and Coping Theory, Role Theory and Person-Centred Care.</w:t>
      </w:r>
    </w:p>
    <w:p w14:paraId="167AF5E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By analysing these themes in depth, this chapter aims to demonstrate how caring responsibilities affect carers’ wellbeing and everyday lives, while also identifying weaknesses in current health and social care responses. These findings form the foundation for the discussion and recommendations presented in Chapter 5.</w:t>
      </w:r>
    </w:p>
    <w:p w14:paraId="0638EC0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50C2753F"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4.2 Thematic Analysis</w:t>
      </w:r>
    </w:p>
    <w:p w14:paraId="4F18C30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adopts a thematic analysis approach to synthesise findings from UK-based academic studies, government reports and third-sector publications examining family carers’ experiences of dementia. Following Braun and Clarke’s (2006) six-stage framework, sources were first read repeatedly to ensure familiarity with recurring arguments and reported outcomes. Initial codes were generated to capture repeated ideas, including emotional strain, behavioural challenges, physical exhaustion, service fragmentation, limited respite provision and difficulties navigating support systems.</w:t>
      </w:r>
    </w:p>
    <w:p w14:paraId="03FEFF3F" w14:textId="1DBBDD23"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These codes were subsequently reviewed and clustered into broader conceptual categories in order to identify patterns across the dataset. Through this iterative process, three dominant themes were developed: </w:t>
      </w:r>
      <w:r w:rsidRPr="00C61FC2">
        <w:rPr>
          <w:rFonts w:ascii="Arial" w:eastAsia="Times New Roman" w:hAnsi="Arial" w:cs="Arial"/>
          <w:b/>
          <w:bCs/>
          <w:kern w:val="0"/>
          <w:lang w:eastAsia="en-GB"/>
          <w14:ligatures w14:val="none"/>
        </w:rPr>
        <w:t>emotional and psychological burden</w:t>
      </w:r>
      <w:r w:rsidRPr="00C61FC2">
        <w:rPr>
          <w:rFonts w:ascii="Arial" w:eastAsia="Times New Roman" w:hAnsi="Arial" w:cs="Arial"/>
          <w:kern w:val="0"/>
          <w:lang w:eastAsia="en-GB"/>
          <w14:ligatures w14:val="none"/>
        </w:rPr>
        <w:t xml:space="preserve">, </w:t>
      </w:r>
      <w:r w:rsidRPr="00C61FC2">
        <w:rPr>
          <w:rFonts w:ascii="Arial" w:eastAsia="Times New Roman" w:hAnsi="Arial" w:cs="Arial"/>
          <w:b/>
          <w:bCs/>
          <w:kern w:val="0"/>
          <w:lang w:eastAsia="en-GB"/>
          <w14:ligatures w14:val="none"/>
        </w:rPr>
        <w:t>physical health impacts</w:t>
      </w:r>
      <w:r w:rsidR="00540B15" w:rsidRPr="00C61FC2">
        <w:rPr>
          <w:rFonts w:ascii="Arial" w:eastAsia="Times New Roman" w:hAnsi="Arial" w:cs="Arial"/>
          <w:b/>
          <w:bCs/>
          <w:kern w:val="0"/>
          <w:lang w:eastAsia="en-GB"/>
          <w14:ligatures w14:val="none"/>
        </w:rPr>
        <w:t xml:space="preserve"> and burnout</w:t>
      </w:r>
      <w:r w:rsidRPr="00C61FC2">
        <w:rPr>
          <w:rFonts w:ascii="Arial" w:eastAsia="Times New Roman" w:hAnsi="Arial" w:cs="Arial"/>
          <w:kern w:val="0"/>
          <w:lang w:eastAsia="en-GB"/>
          <w14:ligatures w14:val="none"/>
        </w:rPr>
        <w:t xml:space="preserve">, and </w:t>
      </w:r>
      <w:r w:rsidRPr="00C61FC2">
        <w:rPr>
          <w:rFonts w:ascii="Arial" w:eastAsia="Times New Roman" w:hAnsi="Arial" w:cs="Arial"/>
          <w:b/>
          <w:bCs/>
          <w:kern w:val="0"/>
          <w:lang w:eastAsia="en-GB"/>
          <w14:ligatures w14:val="none"/>
        </w:rPr>
        <w:t xml:space="preserve">access to </w:t>
      </w:r>
      <w:r w:rsidR="00B6165A" w:rsidRPr="00C61FC2">
        <w:rPr>
          <w:rFonts w:ascii="Arial" w:eastAsia="Times New Roman" w:hAnsi="Arial" w:cs="Arial"/>
          <w:b/>
          <w:bCs/>
          <w:kern w:val="0"/>
          <w:lang w:eastAsia="en-GB"/>
          <w14:ligatures w14:val="none"/>
        </w:rPr>
        <w:t>services,</w:t>
      </w:r>
      <w:r w:rsidR="00B6165A" w:rsidRPr="00C61FC2">
        <w:rPr>
          <w:rFonts w:ascii="Arial" w:hAnsi="Arial" w:cs="Arial"/>
          <w:b/>
          <w:bCs/>
        </w:rPr>
        <w:t xml:space="preserve"> respite</w:t>
      </w:r>
      <w:r w:rsidR="00DF14E5" w:rsidRPr="00C61FC2">
        <w:rPr>
          <w:rFonts w:ascii="Arial" w:hAnsi="Arial" w:cs="Arial"/>
          <w:b/>
          <w:bCs/>
        </w:rPr>
        <w:t xml:space="preserve"> </w:t>
      </w:r>
      <w:r w:rsidR="00F72398" w:rsidRPr="00C61FC2">
        <w:rPr>
          <w:rFonts w:ascii="Arial" w:hAnsi="Arial" w:cs="Arial"/>
          <w:b/>
          <w:bCs/>
        </w:rPr>
        <w:t xml:space="preserve">provision </w:t>
      </w:r>
      <w:r w:rsidR="00DF14E5" w:rsidRPr="00C61FC2">
        <w:rPr>
          <w:rFonts w:ascii="Arial" w:hAnsi="Arial" w:cs="Arial"/>
          <w:b/>
          <w:bCs/>
        </w:rPr>
        <w:t>and system navigation</w:t>
      </w:r>
      <w:r w:rsidRPr="00C61FC2">
        <w:rPr>
          <w:rFonts w:ascii="Arial" w:eastAsia="Times New Roman" w:hAnsi="Arial" w:cs="Arial"/>
          <w:b/>
          <w:bCs/>
          <w:kern w:val="0"/>
          <w:lang w:eastAsia="en-GB"/>
          <w14:ligatures w14:val="none"/>
        </w:rPr>
        <w:t>.</w:t>
      </w:r>
      <w:r w:rsidRPr="00C61FC2">
        <w:rPr>
          <w:rFonts w:ascii="Arial" w:eastAsia="Times New Roman" w:hAnsi="Arial" w:cs="Arial"/>
          <w:kern w:val="0"/>
          <w:lang w:eastAsia="en-GB"/>
          <w14:ligatures w14:val="none"/>
        </w:rPr>
        <w:t xml:space="preserve"> Each theme reflects concerns consistently reported across multiple sources and links directly to the study’s research aim. Together, they provide a structured framework for critically analysing how dementia caregiving affects carers and how effectively current UK systems respond.</w:t>
      </w:r>
    </w:p>
    <w:p w14:paraId="6892D89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4622BD5A" w14:textId="77777777" w:rsidR="0009378B" w:rsidRPr="00C61FC2" w:rsidRDefault="0009378B" w:rsidP="007B646E">
      <w:pPr>
        <w:spacing w:before="100" w:beforeAutospacing="1" w:after="100" w:afterAutospacing="1" w:line="480" w:lineRule="auto"/>
        <w:rPr>
          <w:rFonts w:ascii="Arial" w:eastAsia="Times New Roman" w:hAnsi="Arial" w:cs="Arial"/>
          <w:kern w:val="0"/>
          <w:lang w:eastAsia="en-GB"/>
          <w14:ligatures w14:val="none"/>
        </w:rPr>
      </w:pPr>
    </w:p>
    <w:p w14:paraId="16BBD724" w14:textId="77777777" w:rsidR="0009378B" w:rsidRPr="00C61FC2" w:rsidRDefault="0009378B" w:rsidP="007B646E">
      <w:pPr>
        <w:spacing w:before="100" w:beforeAutospacing="1" w:after="100" w:afterAutospacing="1" w:line="480" w:lineRule="auto"/>
        <w:rPr>
          <w:rFonts w:ascii="Arial" w:eastAsia="Times New Roman" w:hAnsi="Arial" w:cs="Arial"/>
          <w:kern w:val="0"/>
          <w:lang w:eastAsia="en-GB"/>
          <w14:ligatures w14:val="none"/>
        </w:rPr>
      </w:pPr>
    </w:p>
    <w:p w14:paraId="58727BB5" w14:textId="77777777" w:rsidR="0032391C" w:rsidRPr="00C61FC2" w:rsidRDefault="0032391C" w:rsidP="007B646E">
      <w:pPr>
        <w:spacing w:before="100" w:beforeAutospacing="1" w:after="100" w:afterAutospacing="1" w:line="480" w:lineRule="auto"/>
        <w:rPr>
          <w:rFonts w:ascii="Arial" w:eastAsia="Times New Roman" w:hAnsi="Arial" w:cs="Arial"/>
          <w:kern w:val="0"/>
          <w:lang w:eastAsia="en-GB"/>
          <w14:ligatures w14:val="none"/>
        </w:rPr>
      </w:pPr>
    </w:p>
    <w:p w14:paraId="3102D70E" w14:textId="49847141" w:rsidR="00745923" w:rsidRPr="00C61FC2" w:rsidRDefault="00745923" w:rsidP="007B646E">
      <w:pPr>
        <w:spacing w:before="100" w:beforeAutospacing="1" w:after="100" w:afterAutospacing="1" w:line="480" w:lineRule="auto"/>
        <w:outlineLvl w:val="0"/>
        <w:rPr>
          <w:rFonts w:ascii="Arial" w:eastAsia="Times New Roman" w:hAnsi="Arial" w:cs="Arial"/>
          <w:kern w:val="0"/>
          <w:lang w:eastAsia="en-GB"/>
          <w14:ligatures w14:val="none"/>
        </w:rPr>
      </w:pPr>
      <w:r w:rsidRPr="00C61FC2">
        <w:rPr>
          <w:rFonts w:ascii="Arial" w:eastAsia="Times New Roman" w:hAnsi="Arial" w:cs="Arial"/>
          <w:b/>
          <w:bCs/>
          <w:kern w:val="36"/>
          <w:lang w:eastAsia="en-GB"/>
          <w14:ligatures w14:val="none"/>
        </w:rPr>
        <w:t>4.</w:t>
      </w:r>
      <w:r w:rsidR="00055769" w:rsidRPr="00C61FC2">
        <w:rPr>
          <w:rFonts w:ascii="Arial" w:eastAsia="Times New Roman" w:hAnsi="Arial" w:cs="Arial"/>
          <w:b/>
          <w:bCs/>
          <w:kern w:val="36"/>
          <w:lang w:eastAsia="en-GB"/>
          <w14:ligatures w14:val="none"/>
        </w:rPr>
        <w:t>3</w:t>
      </w:r>
      <w:r w:rsidRPr="00C61FC2">
        <w:rPr>
          <w:rFonts w:ascii="Arial" w:eastAsia="Times New Roman" w:hAnsi="Arial" w:cs="Arial"/>
          <w:b/>
          <w:bCs/>
          <w:kern w:val="36"/>
          <w:lang w:eastAsia="en-GB"/>
          <w14:ligatures w14:val="none"/>
        </w:rPr>
        <w:t xml:space="preserve"> Theme 1</w:t>
      </w:r>
    </w:p>
    <w:p w14:paraId="5500FBA4" w14:textId="0DC33FB8"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Emotional and Psychological Burden</w:t>
      </w:r>
    </w:p>
    <w:p w14:paraId="21C2AE54" w14:textId="080BCA3E"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One of the most consistently reported challenges across the literature is the emotional and psychological burden experienced by family carers supporting a person living with dementia. Studies repeatedly describe high levels of stress, anxiety, grief and emotional exhaustion, reflecting the progressive and unpredictable nature of the condition (Carers UK, 2023; Alzheimer’s Society, 2023).</w:t>
      </w:r>
      <w:r w:rsidR="00F44EE6" w:rsidRPr="00C61FC2">
        <w:rPr>
          <w:rFonts w:ascii="Arial" w:hAnsi="Arial" w:cs="Arial"/>
        </w:rPr>
        <w:t xml:space="preserve"> Appendix A (Results Summary Table) outlines the key sources underpinning this theme and demonstrates how findings across academic and organisational </w:t>
      </w:r>
      <w:r w:rsidR="00F44EE6" w:rsidRPr="00C61FC2">
        <w:rPr>
          <w:rFonts w:ascii="Arial" w:hAnsi="Arial" w:cs="Arial"/>
        </w:rPr>
        <w:lastRenderedPageBreak/>
        <w:t>literature converge on the central challenges discussed below.</w:t>
      </w:r>
      <w:r w:rsidRPr="00C61FC2">
        <w:rPr>
          <w:rFonts w:ascii="Arial" w:eastAsia="Times New Roman" w:hAnsi="Arial" w:cs="Arial"/>
          <w:kern w:val="0"/>
          <w:lang w:eastAsia="en-GB"/>
          <w14:ligatures w14:val="none"/>
        </w:rPr>
        <w:t xml:space="preserve"> Unlike acute illnesses, dementia involves gradual cognitive and functional decline, meaning that carers must continuously adapt to new losses, changing behaviours and increasing care demands. This prolonged exposure to stress places carers at significant risk of poor mental health outcomes.</w:t>
      </w:r>
    </w:p>
    <w:p w14:paraId="44A687A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Evidence from national surveys demonstrates the scale of this burden. Carers UK (2023) found that over three-quarters of dementia carers reported feeling stressed or overwhelmed, while many described experiencing loneliness and emotional isolation. Similarly, Alzheimer’s Society (2023) reports that carers frequently feel unprepared for the emotional realities of caring, particularly during later stages of the illness when communication becomes difficult and behavioural symptoms intensify. These findings align with Lazarus and Folkman’s Stress and Coping Theory, which conceptualises caregiving as a chronic stressor requiring constant appraisal and adaptation. Within this framework, carers may employ problem-focused coping strategies, such as seeking professional advice, or emotion-focused strategies, including withdrawal or emotional suppression. However, the literature suggests that without adequate external support, such strategies can become insufficient, leading to burnout.</w:t>
      </w:r>
    </w:p>
    <w:p w14:paraId="43AE37C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Feelings of grief and loss are also prominent in carers’ narratives. Greenwood and Smith (2019) highlight that many carers experience what is often described as “anticipatory grief”, as they witness the gradual deterioration of a loved one’s personality and independence. This form of grief is complicated by the fact that the person is still physically present, which can create emotional conflict and guilt. Some carers report mourning the relationship they once had while continuing to fulfil demanding caring roles, a tension that contributes to emotional distress and identity disruption. These experiences resonate with Role Theory, discussed in Chapter 2, which emphasises the strain that arises when individuals must adopt new roles that conflict with previous identities, such as shifting from spouse or child to primary caregiver.</w:t>
      </w:r>
    </w:p>
    <w:p w14:paraId="0D9DC22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Psychological strain is further intensified by social isolation. Caring responsibilities often restrict opportunities for social engagement, leisure activities and employment, reducing carers’ access to informal support networks. King’s Fund (2023) notes that many carers struggle to leave the person they support unattended, even for short periods, due to concerns </w:t>
      </w:r>
      <w:r w:rsidRPr="00C61FC2">
        <w:rPr>
          <w:rFonts w:ascii="Arial" w:eastAsia="Times New Roman" w:hAnsi="Arial" w:cs="Arial"/>
          <w:kern w:val="0"/>
          <w:lang w:eastAsia="en-GB"/>
          <w14:ligatures w14:val="none"/>
        </w:rPr>
        <w:lastRenderedPageBreak/>
        <w:t>about safety or behavioural changes. This can result in withdrawal from friendships and community life, reinforcing feelings of loneliness and emotional fatigue. While digital support groups and helplines offered by charities such as the Alzheimer’s Society provide some relief, the literature suggests that these services cannot fully substitute face-to-face respite or sustained professional support.</w:t>
      </w:r>
    </w:p>
    <w:p w14:paraId="782E203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Several studies also draw attention to the emotional impact of navigating health and social care systems. Delays in diagnosis, fragmented services and complex eligibility criteria for support can create frustration and helplessness for carers (NHS England, 2023; King’s Fund, 2023). Carers often report feeling excluded from clinical decision-making, despite their intimate knowledge of the person’s daily needs. This lack of recognition contributes to emotional strain and can undermine carers’ sense of competence and value. Such findings contrast with the principles of Person-Centred Care, which advocate partnership working and respect for carers as key contributors to dementia support (Kitwood, 1997). The gap between this ideal and everyday practice highlights a persistent structural weakness within current service provision.</w:t>
      </w:r>
    </w:p>
    <w:p w14:paraId="1C97CEB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Not all literature portrays carers solely as passive recipients of stress. Some studies acknowledge resilience, commitment and emotional reward within caring relationships. Greenwood and Smith (2019) note that carers often derive meaning from their role, particularly when they perceive caring as an expression of love or duty. However, the same authors emphasise that resilience is heavily shaped by access to support, financial stability and social networks. This suggests that emotional wellbeing is not simply an individual characteristic but is strongly influenced by wider social and policy environments, reinforcing the ecological perspective outlined in Chapter 2.</w:t>
      </w:r>
    </w:p>
    <w:p w14:paraId="06E1A3B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Taken together, the literature demonstrates that emotional and psychological burden is a defining feature of dementia caregiving in the UK. High stress levels, grief, isolation and frustration with services recur across studies, while theoretical frameworks help explain how these pressures accumulate over time. Importantly, the evidence points to a clear interaction between personal coping capacities and structural conditions, such as service availability and </w:t>
      </w:r>
      <w:r w:rsidRPr="00C61FC2">
        <w:rPr>
          <w:rFonts w:ascii="Arial" w:eastAsia="Times New Roman" w:hAnsi="Arial" w:cs="Arial"/>
          <w:kern w:val="0"/>
          <w:lang w:eastAsia="en-GB"/>
          <w14:ligatures w14:val="none"/>
        </w:rPr>
        <w:lastRenderedPageBreak/>
        <w:t>policy implementation. This theme therefore establishes a critical foundation for understanding the wider challenges explored in the following sections, including physical health impacts, access to services and financial pressures, which often interact with and exacerbate emotional strain.</w:t>
      </w:r>
    </w:p>
    <w:p w14:paraId="195157AE"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Further analysis across the literature highlights that emotional burden is not static but intensifies as dementia progresses. Early stages may involve anxiety about diagnosis and future uncertainty, while later stages are often characterised by behavioural changes such as aggression, wandering or hallucinations, which carers frequently find distressing and frightening (Alzheimer’s Society, 2023). These behavioural symptoms are consistently associated with higher levels of carer depression and emotional fatigue, particularly when professional guidance is limited or inconsistent. This temporal dimension is significant because it suggests that emotional strain accumulates over time rather than remaining constant, reinforcing Lazarus and Folkman’s assertion that prolonged exposure to stress without adequate resources can lead to psychological collapse rather than adaptation.</w:t>
      </w:r>
    </w:p>
    <w:p w14:paraId="609D5F4A"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Research also identifies gendered patterns in emotional burden. Women continue to undertake the majority of unpaid caring roles in the UK and frequently report higher levels of emotional exhaustion than male carers (Carers UK, 2023). Some studies argue that this reflects broader societal expectations around nurturing and responsibility, which may discourage women from seeking help or prioritising their own wellbeing. Conversely, male carers may experience emotional strain linked to unfamiliar domestic or personal-care tasks, particularly when caring for a spouse, which can challenge traditional identities and contribute to feelings of inadequacy or shame. These findings illustrate how caregiving intersects with social norms and identity, adding complexity to Role Theory by showing that role strain is mediated by gender and cultural expectations.</w:t>
      </w:r>
    </w:p>
    <w:p w14:paraId="105D72C0"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The literature further demonstrates that emotional distress is strongly associated with uncertainty about the future. Carers frequently report fear regarding disease progression, residential care decisions and the possibility of losing the person they support to institutionalisation (King’s Fund, 2023). Anticipating such transitions can create chronic </w:t>
      </w:r>
      <w:r w:rsidRPr="00C61FC2">
        <w:rPr>
          <w:rFonts w:ascii="Arial" w:hAnsi="Arial" w:cs="Arial"/>
          <w:sz w:val="22"/>
          <w:szCs w:val="22"/>
        </w:rPr>
        <w:lastRenderedPageBreak/>
        <w:t>anxiety, especially when information about available services or financial support is unclear. Several studies note that carers feel pressured to delay seeking residential care due to guilt or perceived moral obligation, even when their own health is deteriorating (Greenwood and Smith, 2019). This moral tension reinforces emotional strain and highlights the ethical complexity of dementia caregiving, where carers must balance loyalty, personal wellbeing and practical limitations.</w:t>
      </w:r>
    </w:p>
    <w:p w14:paraId="6C07F38F" w14:textId="75B8A36C"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Emotional burden is also shaped by carers’ interactions with professionals and services. While policies such as the Care Act 2014 formally recognise carers’ rights, the literature suggests that implementation is uneven, with some carers reporting positive relationships with memory clinics and social workers, while others describe fragmented communication and repeated reassessments (NHS England, 2023; King’s Fund, 2023). </w:t>
      </w:r>
      <w:r w:rsidR="004766DF" w:rsidRPr="00C61FC2">
        <w:rPr>
          <w:rFonts w:ascii="Arial" w:hAnsi="Arial" w:cs="Arial"/>
          <w:sz w:val="22"/>
          <w:szCs w:val="22"/>
        </w:rPr>
        <w:t xml:space="preserve">In practice, however, the effectiveness of the Care Act is uneven. While it provides a clear statutory basis for carer assessment and promotes a wellbeing-focused approach, evidence suggests that access and outcomes vary by locality, service capacity and eligibility thresholds. Carers may experience delays, limited follow-up, or difficulty translating assessments into tangible support such as respite, emotional support or practical assistance. This weakens policy impact because the Act’s strengths depend on consistent delivery and available services. The findings in this dissertation align with this critique: carers’ reported stress and burnout are intensified when formal rights are not matched by timely, accessible and adequately resourced support </w:t>
      </w:r>
      <w:r w:rsidR="00370DA2" w:rsidRPr="00C61FC2">
        <w:rPr>
          <w:rFonts w:ascii="Arial" w:hAnsi="Arial" w:cs="Arial"/>
          <w:sz w:val="22"/>
          <w:szCs w:val="22"/>
        </w:rPr>
        <w:t>pathways. Feeling</w:t>
      </w:r>
      <w:r w:rsidRPr="00C61FC2">
        <w:rPr>
          <w:rFonts w:ascii="Arial" w:hAnsi="Arial" w:cs="Arial"/>
          <w:sz w:val="22"/>
          <w:szCs w:val="22"/>
        </w:rPr>
        <w:t xml:space="preserve"> ignored or marginalised within clinical encounters can undermine carers’ confidence and contribute to emotional distress. From a Person-Centred Care perspective, such experiences represent a failure to treat carers as partners in care, despite their central role in managing daily needs. This disjunction between policy rhetoric and practice emerges repeatedly in the literature and constitutes a key analytical tension that will be revisited in Chapter 5.</w:t>
      </w:r>
    </w:p>
    <w:p w14:paraId="08179D8E"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Some authors argue that community-based interventions can mitigate emotional burden when implemented effectively. Support groups, psychoeducational programmes and counselling services have been shown to reduce feelings of isolation and improve carers’ coping strategies </w:t>
      </w:r>
      <w:r w:rsidRPr="00C61FC2">
        <w:rPr>
          <w:rFonts w:ascii="Arial" w:hAnsi="Arial" w:cs="Arial"/>
          <w:sz w:val="22"/>
          <w:szCs w:val="22"/>
        </w:rPr>
        <w:lastRenderedPageBreak/>
        <w:t>(Alzheimer’s Society, 2023). However, access to these interventions varies geographically, creating what has been described as a “postcode lottery” in emotional support provision (King’s Fund, 2023). Rural carers or those from minority ethnic communities may face additional barriers, including language difficulties, cultural stigma surrounding dementia and limited transport links. This uneven distribution of support further reinforces ecological models of caregiving, which emphasise that wellbeing is shaped not only by individual resilience but by social infrastructure and policy environments.</w:t>
      </w:r>
    </w:p>
    <w:p w14:paraId="0D03F395"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Critically, the literature also highlights that emotional burden is often compounded by carers’ reluctance to seek help. Feelings of guilt, fear of judgement and loyalty to the person with dementia can discourage carers from disclosing distress or requesting respite services (Greenwood and Smith, 2019). Some carers worry that admitting emotional difficulty will be interpreted as failure or result in unwanted intervention by authorities. This dynamic illustrates how emotional strain is embedded within broader power relationships between carers and institutions, suggesting that improving carers’ mental health requires not only service availability but also trust-building and culturally sensitive engagement strategies.</w:t>
      </w:r>
    </w:p>
    <w:p w14:paraId="6BA447EF" w14:textId="77777777" w:rsidR="00745923"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Taken together, these additional findings deepen the understanding of emotional and psychological burden by demonstrating its cumulative, socially mediated and structurally influenced nature. Emotional distress emerges not simply as a personal reaction to caring but as the outcome of intersecting pressures: progressive disease symptoms, gendered expectations, moral obligations, uneven service provision and policy–practice gaps. Theoretical frameworks introduced in Chapter 2 remain valuable for interpreting these experiences, but the evidence also indicates the need for integrated, multi-level interventions that combine psychological support with structural reform.</w:t>
      </w:r>
    </w:p>
    <w:p w14:paraId="7517BF40" w14:textId="1DD9D9E5" w:rsidR="0009378B" w:rsidRPr="00C61FC2" w:rsidRDefault="00745923" w:rsidP="007B646E">
      <w:pPr>
        <w:pStyle w:val="NormalWeb"/>
        <w:spacing w:line="480" w:lineRule="auto"/>
        <w:jc w:val="both"/>
        <w:rPr>
          <w:rFonts w:ascii="Arial" w:hAnsi="Arial" w:cs="Arial"/>
          <w:sz w:val="22"/>
          <w:szCs w:val="22"/>
        </w:rPr>
      </w:pPr>
      <w:r w:rsidRPr="00C61FC2">
        <w:rPr>
          <w:rFonts w:ascii="Arial" w:hAnsi="Arial" w:cs="Arial"/>
          <w:sz w:val="22"/>
          <w:szCs w:val="22"/>
        </w:rPr>
        <w:t>This extended analysis reinforces the centrality of emotional burden as a core theme within dementia caregiving in the UK and provides a critical platform for exploring the subsequent themes in this chapter. Physical exhaustion, restricted access to respite services and financial pressures, discussed next, frequently intensify psychological strain, illustrating how different dimensions of caregiving hardship interact and accumulate over time.</w:t>
      </w:r>
    </w:p>
    <w:p w14:paraId="0D58D435" w14:textId="57DEE1DC" w:rsidR="0073354F" w:rsidRPr="00C61FC2" w:rsidRDefault="00B701AA" w:rsidP="007B646E">
      <w:pPr>
        <w:spacing w:before="100" w:beforeAutospacing="1" w:after="100" w:afterAutospacing="1" w:line="480" w:lineRule="auto"/>
        <w:outlineLvl w:val="0"/>
        <w:rPr>
          <w:rFonts w:ascii="Arial" w:eastAsia="Times New Roman" w:hAnsi="Arial" w:cs="Arial"/>
          <w:b/>
          <w:bCs/>
          <w:kern w:val="36"/>
          <w:lang w:eastAsia="en-GB"/>
          <w14:ligatures w14:val="none"/>
        </w:rPr>
      </w:pPr>
      <w:r w:rsidRPr="00C61FC2">
        <w:rPr>
          <w:rFonts w:ascii="Arial" w:eastAsia="Times New Roman" w:hAnsi="Arial" w:cs="Arial"/>
          <w:b/>
          <w:bCs/>
          <w:kern w:val="36"/>
          <w:lang w:eastAsia="en-GB"/>
          <w14:ligatures w14:val="none"/>
        </w:rPr>
        <w:lastRenderedPageBreak/>
        <w:t xml:space="preserve">4.4 </w:t>
      </w:r>
      <w:r w:rsidR="00745923" w:rsidRPr="00C61FC2">
        <w:rPr>
          <w:rFonts w:ascii="Arial" w:eastAsia="Times New Roman" w:hAnsi="Arial" w:cs="Arial"/>
          <w:b/>
          <w:bCs/>
          <w:kern w:val="36"/>
          <w:lang w:eastAsia="en-GB"/>
          <w14:ligatures w14:val="none"/>
        </w:rPr>
        <w:t xml:space="preserve">Theme 2 </w:t>
      </w:r>
    </w:p>
    <w:p w14:paraId="7E08E360" w14:textId="6F43BEE7" w:rsidR="00745923" w:rsidRPr="00C61FC2" w:rsidRDefault="00745923" w:rsidP="007B646E">
      <w:pPr>
        <w:spacing w:before="100" w:beforeAutospacing="1" w:after="100" w:afterAutospacing="1" w:line="480" w:lineRule="auto"/>
        <w:outlineLvl w:val="0"/>
        <w:rPr>
          <w:rFonts w:ascii="Arial" w:eastAsia="Times New Roman" w:hAnsi="Arial" w:cs="Arial"/>
          <w:b/>
          <w:bCs/>
          <w:kern w:val="36"/>
          <w:lang w:eastAsia="en-GB"/>
          <w14:ligatures w14:val="none"/>
        </w:rPr>
      </w:pPr>
      <w:r w:rsidRPr="00C61FC2">
        <w:rPr>
          <w:rFonts w:ascii="Arial" w:eastAsia="Times New Roman" w:hAnsi="Arial" w:cs="Arial"/>
          <w:b/>
          <w:bCs/>
          <w:kern w:val="36"/>
          <w:lang w:eastAsia="en-GB"/>
          <w14:ligatures w14:val="none"/>
        </w:rPr>
        <w:t xml:space="preserve">Physical Health Impacts and Burnout </w:t>
      </w:r>
    </w:p>
    <w:p w14:paraId="3607DA74" w14:textId="3572BD0E"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Alongside emotional strain, the literature consistently identifies significant physical health consequences for family carers supporting people living with dementia. Caring roles frequently involve physically demanding tasks such as assisting with mobility, managing continence, supervising medication, and responding to night-time disturbances.</w:t>
      </w:r>
      <w:r w:rsidR="00F44EE6" w:rsidRPr="00C61FC2">
        <w:rPr>
          <w:rFonts w:ascii="Arial" w:hAnsi="Arial" w:cs="Arial"/>
        </w:rPr>
        <w:t xml:space="preserve"> Appendix A (Results Summary Table) outlines the key sources underpinning this theme and demonstrates how findings across academic and organisational literature converge on the central challenges discussed below.</w:t>
      </w:r>
      <w:r w:rsidRPr="00C61FC2">
        <w:rPr>
          <w:rFonts w:ascii="Arial" w:eastAsia="Times New Roman" w:hAnsi="Arial" w:cs="Arial"/>
          <w:kern w:val="0"/>
          <w:lang w:eastAsia="en-GB"/>
          <w14:ligatures w14:val="none"/>
        </w:rPr>
        <w:t xml:space="preserve"> Over time, these responsibilities contribute to chronic fatigue, musculoskeletal problems, sleep disruption and deterioration in carers’ general health (Carers UK, 2023; Alzheimer’s Society, 2023). These physical effects are not isolated from psychological distress but instead interact with emotional burden, reinforcing a cycle of exhaustion and reduced resilience.</w:t>
      </w:r>
    </w:p>
    <w:p w14:paraId="6654624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National survey data highlight the scale of physical strain. Carers UK (2023) reports that a substantial proportion of dementia carers experience long-term health conditions that they attribute directly to caring, including back injuries, hypertension and persistent exhaustion. Many carers also delay seeking medical treatment for themselves because of difficulties leaving the person they support unattended or because of guilt about prioritising their own needs. This behaviour is consistent with ecological models of caregiving discussed in Chapter 2, which emphasise that carers’ health is shaped not only by individual coping strategies but by the availability of respite services, social support and responsive health systems.</w:t>
      </w:r>
    </w:p>
    <w:p w14:paraId="4E4B9C08" w14:textId="15C2EF3D" w:rsidR="00745923" w:rsidRPr="000F00C5"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Sleep deprivation emerges as a particularly damaging feature of dementia care. Behavioural symptoms such as night-time wandering, agitation and confusion often require carers to remain alert for extended periods, leading to fragmented sleep and chronic fatigue (NHS England, 2023). Prolonged sleep disruption has been linked to impaired immune function, increased risk of cardiovascular disease and cognitive difficulties, further compromising carers’ capacity to sustain demanding roles. The literature suggests that these physical consequences accumulate gradually, mirroring the progressive trajectory of dementia itself, </w:t>
      </w:r>
      <w:r w:rsidRPr="00C61FC2">
        <w:rPr>
          <w:rFonts w:ascii="Arial" w:eastAsia="Times New Roman" w:hAnsi="Arial" w:cs="Arial"/>
          <w:kern w:val="0"/>
          <w:lang w:eastAsia="en-GB"/>
          <w14:ligatures w14:val="none"/>
        </w:rPr>
        <w:lastRenderedPageBreak/>
        <w:t>and can precipitate crisis points where carers are no longer physically able to continue providing home-based care.</w:t>
      </w:r>
      <w:r w:rsidR="00DB1F24" w:rsidRPr="00C61FC2">
        <w:rPr>
          <w:rFonts w:ascii="Arial" w:hAnsi="Arial" w:cs="Arial"/>
        </w:rPr>
        <w:t xml:space="preserve"> As established in the previous theme, these pressures are compounded by </w:t>
      </w:r>
      <w:r w:rsidR="000F00C5" w:rsidRPr="00C61FC2">
        <w:rPr>
          <w:rFonts w:ascii="Arial" w:hAnsi="Arial" w:cs="Arial"/>
        </w:rPr>
        <w:t>limited-service</w:t>
      </w:r>
      <w:r w:rsidR="00DB1F24" w:rsidRPr="00C61FC2">
        <w:rPr>
          <w:rFonts w:ascii="Arial" w:hAnsi="Arial" w:cs="Arial"/>
        </w:rPr>
        <w:t xml:space="preserve"> capacity and inconsistent implementation; </w:t>
      </w:r>
      <w:r w:rsidR="000F00C5" w:rsidRPr="000F00C5">
        <w:rPr>
          <w:rFonts w:ascii="Arial" w:hAnsi="Arial" w:cs="Arial"/>
        </w:rPr>
        <w:t xml:space="preserve">the focus here is how this specifically affects </w:t>
      </w:r>
      <w:r w:rsidR="000F00C5" w:rsidRPr="000F00C5">
        <w:rPr>
          <w:rStyle w:val="Strong"/>
          <w:rFonts w:ascii="Arial" w:hAnsi="Arial" w:cs="Arial"/>
          <w:b w:val="0"/>
          <w:bCs w:val="0"/>
        </w:rPr>
        <w:t>physical health outcomes and caregiver burnout</w:t>
      </w:r>
      <w:r w:rsidR="000F00C5" w:rsidRPr="000F00C5">
        <w:rPr>
          <w:rFonts w:ascii="Arial" w:hAnsi="Arial" w:cs="Arial"/>
          <w:b/>
          <w:bCs/>
        </w:rPr>
        <w:t>.</w:t>
      </w:r>
    </w:p>
    <w:p w14:paraId="45ADAF01" w14:textId="290CF3A1"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Burnout is characterised by extreme exhaustion, reduced motivation, physical collapse and feelings of being unable to cope (King’s Fund, 2023). Studies indicate that burnout often develops in contexts where carers lack consistent access to respite services, </w:t>
      </w:r>
      <w:r w:rsidR="000F00C5" w:rsidRPr="00C61FC2">
        <w:rPr>
          <w:rFonts w:ascii="Arial" w:eastAsia="Times New Roman" w:hAnsi="Arial" w:cs="Arial"/>
          <w:kern w:val="0"/>
          <w:lang w:eastAsia="en-GB"/>
          <w14:ligatures w14:val="none"/>
        </w:rPr>
        <w:t>training,</w:t>
      </w:r>
      <w:r w:rsidRPr="00C61FC2">
        <w:rPr>
          <w:rFonts w:ascii="Arial" w:eastAsia="Times New Roman" w:hAnsi="Arial" w:cs="Arial"/>
          <w:kern w:val="0"/>
          <w:lang w:eastAsia="en-GB"/>
          <w14:ligatures w14:val="none"/>
        </w:rPr>
        <w:t xml:space="preserve"> or professional support. From a Stress and Coping perspective, chronic physical demands reduce carers’ capacity to mobilise adaptive coping strategies, making them increasingly vulnerable to illness and withdrawal. This reinforces the argument that interventions must extend beyond psychological support to include practical assistance, regular </w:t>
      </w:r>
      <w:r w:rsidR="000F00C5" w:rsidRPr="00C61FC2">
        <w:rPr>
          <w:rFonts w:ascii="Arial" w:eastAsia="Times New Roman" w:hAnsi="Arial" w:cs="Arial"/>
          <w:kern w:val="0"/>
          <w:lang w:eastAsia="en-GB"/>
          <w14:ligatures w14:val="none"/>
        </w:rPr>
        <w:t>breaks,</w:t>
      </w:r>
      <w:r w:rsidRPr="00C61FC2">
        <w:rPr>
          <w:rFonts w:ascii="Arial" w:eastAsia="Times New Roman" w:hAnsi="Arial" w:cs="Arial"/>
          <w:kern w:val="0"/>
          <w:lang w:eastAsia="en-GB"/>
          <w14:ligatures w14:val="none"/>
        </w:rPr>
        <w:t xml:space="preserve"> and early identification of physical health deterioration.</w:t>
      </w:r>
    </w:p>
    <w:p w14:paraId="331F99DF" w14:textId="3CCA32EA"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The physical toll of caregiving is unevenly distributed across </w:t>
      </w:r>
      <w:r w:rsidR="000F00C5" w:rsidRPr="00C61FC2">
        <w:rPr>
          <w:rFonts w:ascii="Arial" w:eastAsia="Times New Roman" w:hAnsi="Arial" w:cs="Arial"/>
          <w:kern w:val="0"/>
          <w:lang w:eastAsia="en-GB"/>
          <w14:ligatures w14:val="none"/>
        </w:rPr>
        <w:t>diverse groups</w:t>
      </w:r>
      <w:r w:rsidRPr="00C61FC2">
        <w:rPr>
          <w:rFonts w:ascii="Arial" w:eastAsia="Times New Roman" w:hAnsi="Arial" w:cs="Arial"/>
          <w:kern w:val="0"/>
          <w:lang w:eastAsia="en-GB"/>
          <w14:ligatures w14:val="none"/>
        </w:rPr>
        <w:t xml:space="preserve"> of carers. Older carers, particularly spouses in later life, are at heightened risk because they may already live with age-related health conditions such as arthritis, cardiovascular </w:t>
      </w:r>
      <w:r w:rsidR="000F00C5" w:rsidRPr="00C61FC2">
        <w:rPr>
          <w:rFonts w:ascii="Arial" w:eastAsia="Times New Roman" w:hAnsi="Arial" w:cs="Arial"/>
          <w:kern w:val="0"/>
          <w:lang w:eastAsia="en-GB"/>
          <w14:ligatures w14:val="none"/>
        </w:rPr>
        <w:t>disease,</w:t>
      </w:r>
      <w:r w:rsidRPr="00C61FC2">
        <w:rPr>
          <w:rFonts w:ascii="Arial" w:eastAsia="Times New Roman" w:hAnsi="Arial" w:cs="Arial"/>
          <w:kern w:val="0"/>
          <w:lang w:eastAsia="en-GB"/>
          <w14:ligatures w14:val="none"/>
        </w:rPr>
        <w:t xml:space="preserve"> or reduced mobility (Alzheimer’s Society, 2023). Providing intensive care under these circumstances can accelerate physical decline and increase the likelihood of hospitalisation for carers themselves. This raises significant ethical and policy concerns, as deteriorating carer health is a major predictor of unplanned residential care admissions for people with dementia, placing additional pressure on health and social care systems.</w:t>
      </w:r>
    </w:p>
    <w:p w14:paraId="5E5ED80D" w14:textId="668CAB0E"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Gendered patterns again emerge in the literature. Women, who make up </w:t>
      </w:r>
      <w:r w:rsidR="000F00C5" w:rsidRPr="00C61FC2">
        <w:rPr>
          <w:rFonts w:ascii="Arial" w:eastAsia="Times New Roman" w:hAnsi="Arial" w:cs="Arial"/>
          <w:kern w:val="0"/>
          <w:lang w:eastAsia="en-GB"/>
          <w14:ligatures w14:val="none"/>
        </w:rPr>
        <w:t>most</w:t>
      </w:r>
      <w:r w:rsidRPr="00C61FC2">
        <w:rPr>
          <w:rFonts w:ascii="Arial" w:eastAsia="Times New Roman" w:hAnsi="Arial" w:cs="Arial"/>
          <w:kern w:val="0"/>
          <w:lang w:eastAsia="en-GB"/>
          <w14:ligatures w14:val="none"/>
        </w:rPr>
        <w:t xml:space="preserve"> informal carers in the UK, frequently report chronic fatigue and musculoskeletal pain associated with lifting and personal care tasks (Carers UK, 2023). Male carers, while sometimes less likely to perform intimate care initially, may experience physical strain when undertaking unfamiliar domestic or caring activities later in the illness trajectory. These findings complicate simple assumptions about caregiving roles and reinforce Role Theory’s emphasis on physical as well as emotional role strain when individuals are required to perform sustained tasks that conflict with prior lifestyles or health capacities.</w:t>
      </w:r>
    </w:p>
    <w:p w14:paraId="779354F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Policy frameworks such as the Care Act 2014 formally recognise carers’ rights to assessment and support, including consideration of physical health needs. However, the literature suggests that implementation remains inconsistent. Some carers report receiving timely equipment, manual-handling training and short-break services, while others experience long waits for occupational therapy assessments or limited eligibility for respite provision (King’s Fund, 2023; NHS England, 2023). This variability contributes to what has been described as a “postcode lottery” in physical support, undermining the preventative ambitions of national policy.</w:t>
      </w:r>
    </w:p>
    <w:p w14:paraId="6A2F9DA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gap between statutory commitments and everyday experience is particularly visible in relation to respite care. Regular breaks are repeatedly identified as crucial for protecting carers’ physical health, yet availability is constrained by workforce shortages, funding pressures and regional commissioning decisions. Where respite is inaccessible, carers often continue providing care despite injury or illness, increasing the likelihood of long-term health deterioration. This disconnect illustrates a central analytical tension: while UK policy rhetorically promotes sustainability of informal care, structural limitations frequently shift physical risk onto families themselves.</w:t>
      </w:r>
    </w:p>
    <w:p w14:paraId="3FC0481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Some studies document positive outcomes where multi-disciplinary support is well coordinated. Interventions involving district nurses, physiotherapists and social workers can reduce physical strain by providing training in safe moving and handling, supplying assistive equipment and monitoring carers’ health over time (Alzheimer’s Society, 2023). These examples demonstrate how ecological approaches to caregiving can operate effectively in practice, aligning multiple systems around carer wellbeing rather than focusing solely on the person with dementia. However, the uneven distribution of such services across regions again highlights the importance of organisational capacity and local commissioning decisions in shaping physical outcomes.</w:t>
      </w:r>
    </w:p>
    <w:p w14:paraId="4E998EB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Critically, the literature suggests that physical health consequences are rarely treated in isolation by carers themselves. Many interpret bodily deterioration as an inevitable cost of fulfilling moral obligations to a loved one, particularly in spousal relationships (Greenwood and </w:t>
      </w:r>
      <w:r w:rsidRPr="00C61FC2">
        <w:rPr>
          <w:rFonts w:ascii="Arial" w:eastAsia="Times New Roman" w:hAnsi="Arial" w:cs="Arial"/>
          <w:kern w:val="0"/>
          <w:lang w:eastAsia="en-GB"/>
          <w14:ligatures w14:val="none"/>
        </w:rPr>
        <w:lastRenderedPageBreak/>
        <w:t>Smith, 2019). This normalisation of physical suffering may delay help-seeking and obscure early warning signs of burnout. It also raises ethical questions about the sustainability of current reliance on unpaid care within ageing populations, reinforcing arguments that dementia policy must better balance familial responsibility with state support.</w:t>
      </w:r>
    </w:p>
    <w:p w14:paraId="7403DFF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Taken together, these findings demonstrate that physical health impacts and burnout constitute a second central theme within dementia caregiving in the UK. Chronic fatigue, injury, sleep disruption and long-term illness are widely reported and are shaped by interactions between individual circumstances, service availability and policy implementation. Theoretical frameworks introduced in Chapter 2 remain useful for interpreting these patterns, but the evidence points to structural factors — particularly uneven access to respite and preventative support — as decisive in determining whether carers are able to sustain their roles safely.</w:t>
      </w:r>
    </w:p>
    <w:p w14:paraId="53B3BB0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theme further strengthens the case for integrated interventions that combine emotional support with practical assistance and proactive health monitoring. It also provides a critical bridge to the next section of this chapter, which examines how difficulties accessing formal services and navigating complex systems frequently exacerbate both physical decline and psychological strain among family carers.</w:t>
      </w:r>
    </w:p>
    <w:p w14:paraId="4B6850B5" w14:textId="77777777" w:rsidR="0073354F" w:rsidRPr="00C61FC2" w:rsidRDefault="0073354F" w:rsidP="007B646E">
      <w:pPr>
        <w:spacing w:before="100" w:beforeAutospacing="1" w:after="100" w:afterAutospacing="1" w:line="480" w:lineRule="auto"/>
        <w:rPr>
          <w:rFonts w:ascii="Arial" w:eastAsia="Times New Roman" w:hAnsi="Arial" w:cs="Arial"/>
          <w:kern w:val="0"/>
          <w:lang w:eastAsia="en-GB"/>
          <w14:ligatures w14:val="none"/>
        </w:rPr>
      </w:pPr>
    </w:p>
    <w:p w14:paraId="52619DB0" w14:textId="77777777" w:rsidR="0073354F" w:rsidRPr="00C61FC2" w:rsidRDefault="0073354F" w:rsidP="007B646E">
      <w:pPr>
        <w:spacing w:before="100" w:beforeAutospacing="1" w:after="100" w:afterAutospacing="1" w:line="480" w:lineRule="auto"/>
        <w:rPr>
          <w:rFonts w:ascii="Arial" w:eastAsia="Times New Roman" w:hAnsi="Arial" w:cs="Arial"/>
          <w:kern w:val="0"/>
          <w:lang w:eastAsia="en-GB"/>
          <w14:ligatures w14:val="none"/>
        </w:rPr>
      </w:pPr>
    </w:p>
    <w:p w14:paraId="311AF3A7" w14:textId="6BA7317E" w:rsidR="00745923" w:rsidRPr="00C61FC2" w:rsidRDefault="00B701AA" w:rsidP="007B646E">
      <w:pPr>
        <w:spacing w:before="100" w:beforeAutospacing="1" w:after="100" w:afterAutospacing="1" w:line="480" w:lineRule="auto"/>
        <w:outlineLvl w:val="0"/>
        <w:rPr>
          <w:rFonts w:ascii="Arial" w:eastAsia="Times New Roman" w:hAnsi="Arial" w:cs="Arial"/>
          <w:b/>
          <w:bCs/>
          <w:kern w:val="36"/>
          <w:lang w:eastAsia="en-GB"/>
          <w14:ligatures w14:val="none"/>
        </w:rPr>
      </w:pPr>
      <w:r w:rsidRPr="00C61FC2">
        <w:rPr>
          <w:rFonts w:ascii="Arial" w:eastAsia="Times New Roman" w:hAnsi="Arial" w:cs="Arial"/>
          <w:b/>
          <w:bCs/>
          <w:kern w:val="36"/>
          <w:lang w:eastAsia="en-GB"/>
          <w14:ligatures w14:val="none"/>
        </w:rPr>
        <w:t xml:space="preserve">4.5 </w:t>
      </w:r>
      <w:r w:rsidR="00745923" w:rsidRPr="00C61FC2">
        <w:rPr>
          <w:rFonts w:ascii="Arial" w:eastAsia="Times New Roman" w:hAnsi="Arial" w:cs="Arial"/>
          <w:b/>
          <w:bCs/>
          <w:kern w:val="36"/>
          <w:lang w:eastAsia="en-GB"/>
          <w14:ligatures w14:val="none"/>
        </w:rPr>
        <w:t xml:space="preserve">Theme </w:t>
      </w:r>
      <w:r w:rsidR="00EB0F8F" w:rsidRPr="00C61FC2">
        <w:rPr>
          <w:rFonts w:ascii="Arial" w:eastAsia="Times New Roman" w:hAnsi="Arial" w:cs="Arial"/>
          <w:b/>
          <w:bCs/>
          <w:kern w:val="36"/>
          <w:lang w:eastAsia="en-GB"/>
          <w14:ligatures w14:val="none"/>
        </w:rPr>
        <w:t xml:space="preserve">3: </w:t>
      </w:r>
      <w:r w:rsidR="008B6737" w:rsidRPr="00C61FC2">
        <w:rPr>
          <w:rFonts w:ascii="Arial" w:hAnsi="Arial" w:cs="Arial"/>
          <w:b/>
          <w:bCs/>
        </w:rPr>
        <w:t>Access to Services, Respite Provision and System Navigation</w:t>
      </w:r>
    </w:p>
    <w:p w14:paraId="72022E06" w14:textId="7C7E50F6"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 third dominant theme emerging from the literature concerns family carers’ access to formal services and their experiences of navigating complex health and social care systems in the United Kingdom (UK). </w:t>
      </w:r>
      <w:r w:rsidR="00F44EE6" w:rsidRPr="00C61FC2">
        <w:rPr>
          <w:rFonts w:ascii="Arial" w:hAnsi="Arial" w:cs="Arial"/>
        </w:rPr>
        <w:t>Appendix A (Results Summary Table) outlines the key sources underpinning this theme and demonstrates how findings across academic and organisational literature converge on the central challenges discussed below.</w:t>
      </w:r>
      <w:r w:rsidRPr="00C61FC2">
        <w:rPr>
          <w:rFonts w:ascii="Arial" w:eastAsia="Times New Roman" w:hAnsi="Arial" w:cs="Arial"/>
          <w:kern w:val="0"/>
          <w:lang w:eastAsia="en-GB"/>
          <w14:ligatures w14:val="none"/>
        </w:rPr>
        <w:t xml:space="preserve">While national policies formally recognise carers as partners in dementia care, many studies report persistent barriers to timely support, fragmented provision and uneven access to respite services (King’s Fund, 2023; Carers UK, 2023). These difficulties do not occur in isolation but interact closely with </w:t>
      </w:r>
      <w:r w:rsidRPr="00C61FC2">
        <w:rPr>
          <w:rFonts w:ascii="Arial" w:eastAsia="Times New Roman" w:hAnsi="Arial" w:cs="Arial"/>
          <w:kern w:val="0"/>
          <w:lang w:eastAsia="en-GB"/>
          <w14:ligatures w14:val="none"/>
        </w:rPr>
        <w:lastRenderedPageBreak/>
        <w:t>the emotional and physical burdens discussed in previous sections, often accelerating burnout and crisis admissions.</w:t>
      </w:r>
    </w:p>
    <w:p w14:paraId="58AC8CA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process of obtaining a dementia diagnosis is frequently identified as the first major challenge for families. Delays in assessment, lengthy waiting lists for memory clinics and regional variation in diagnostic pathways can leave carers managing complex symptoms without professional guidance for extended periods (NHS England, 2023). During this early phase, carers often report uncertainty about behavioural changes, medication management and safety risks, which intensifies anxiety and undermines confidence. From an ecological systems perspective, such gaps illustrate how weaknesses at organisational and policy levels can shape carers’ everyday experiences, even when strong legislative frameworks exist at national level.</w:t>
      </w:r>
    </w:p>
    <w:p w14:paraId="6E9C8881" w14:textId="4BD4515F"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Once a diagnosis is secured, carers must negotiate multiple agencies, including general practitioners, community mental health teams, social services, voluntary organisations and local authorities. The literature consistently portrays this as administratively burdensome and emotionally draining. King’s Fund (2023) highlights that carers frequently act as informal care coordinators, repeating information across services and managing appointments, referrals and assessments. This responsibility adds to existing caring workloads and contributes to feelings of frustration and invisibility, particularly when communication between professionals is poor.</w:t>
      </w:r>
      <w:r w:rsidR="001B5BAB" w:rsidRPr="00C61FC2">
        <w:rPr>
          <w:rFonts w:ascii="Arial" w:hAnsi="Arial" w:cs="Arial"/>
        </w:rPr>
        <w:t xml:space="preserve"> Although there is broad agreement that navigating support is administratively burdensome, sources vary in what they emphasise as the primary driver. Some focus on structural constraints (service availability, eligibility thresholds and commissioning), while others stress informational barriers (lack of signposting, inconsistent advice and low awareness of entitlements). These differences may reflect variation in study settings and samples (e.g., carers linked to services versus those not engaged with formal support). Overall, the structural explanation is more persuasive, because even well-informed carers cannot access support that is limited, delayed or unevenly available across regions.</w:t>
      </w:r>
    </w:p>
    <w:p w14:paraId="062DB2A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Access to respite care is repeatedly identified as a critical but insufficiently available form of support. Short-break services, day centres and temporary residential placements are widely </w:t>
      </w:r>
      <w:r w:rsidRPr="00C61FC2">
        <w:rPr>
          <w:rFonts w:ascii="Arial" w:eastAsia="Times New Roman" w:hAnsi="Arial" w:cs="Arial"/>
          <w:kern w:val="0"/>
          <w:lang w:eastAsia="en-GB"/>
          <w14:ligatures w14:val="none"/>
        </w:rPr>
        <w:lastRenderedPageBreak/>
        <w:t>regarded as essential for protecting carers’ wellbeing and sustaining home-based care. However, Carers UK (2023) reports that many dementia carers struggle to secure regular respite because of funding constraints, eligibility thresholds and workforce shortages within adult social care. These barriers are often described in the literature as creating a “postcode lottery,” whereby support depends heavily on local commissioning decisions rather than consistent national entitlements.</w:t>
      </w:r>
    </w:p>
    <w:p w14:paraId="222B78D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From a Stress and Coping perspective, limited access to respite reduces carers’ opportunities to replenish emotional and physical resources, increasing vulnerability to exhaustion and withdrawal. Studies suggest that carers who receive regular breaks report better mental health, greater confidence in continuing their role and reduced likelihood of crisis-driven hospital admissions for the person with dementia (Alzheimer’s Society, 2023). The uneven distribution of respite therefore represents not merely a service inconvenience but a significant risk factor for system-level failure, shifting pressure onto emergency healthcare and residential services.</w:t>
      </w:r>
    </w:p>
    <w:p w14:paraId="78C70D6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Carer assessments, mandated under the Care Act 2014, are intended to identify needs relating to health, employment and wellbeing. Nevertheless, the literature indicates that many carers are unaware of their entitlement to assessment or encounter lengthy delays once requests are made (King’s Fund, 2023). Some report that assessments focus narrowly on the person with dementia rather than the carer’s own circumstances, contradicting the Act’s emphasis on parity between service users and carers. This disconnect illustrates a recurring theme across dementia policy: progressive statutory language is not always matched by consistent frontline practice.</w:t>
      </w:r>
    </w:p>
    <w:p w14:paraId="075AA8C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Charitable and voluntary organisations play a significant role in filling gaps left by statutory services. The Alzheimer’s Society, Dementia UK and Carers UK provide helplines, peer-support groups, advocacy services and practical advice that many carers describe as invaluable. Research suggests that engagement with these organisations can reduce isolation and improve carers’ understanding of disease progression and available support pathways (Alzheimer’s Society, 2023). However, reliance on the voluntary sector also raises questions </w:t>
      </w:r>
      <w:r w:rsidRPr="00C61FC2">
        <w:rPr>
          <w:rFonts w:ascii="Arial" w:eastAsia="Times New Roman" w:hAnsi="Arial" w:cs="Arial"/>
          <w:kern w:val="0"/>
          <w:lang w:eastAsia="en-GB"/>
          <w14:ligatures w14:val="none"/>
        </w:rPr>
        <w:lastRenderedPageBreak/>
        <w:t>about equity and sustainability, particularly in regions where charitable provision is limited or overstretched.</w:t>
      </w:r>
    </w:p>
    <w:p w14:paraId="3C08905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Socio-economic status and geographical location further shape carers’ experiences of service access. Rural carers frequently face additional obstacles, including limited public transport, fewer specialist services and longer travel distances to clinics or respite facilities. Minority ethnic carers may encounter language barriers, cultural stigma surrounding dementia and limited awareness of statutory entitlements, contributing to under-utilisation of services (King’s Fund, 2023). These inequalities reinforce ecological and structural explanations of caregiving, demonstrating that access to support is patterned by wider social determinants rather than individual need alone.</w:t>
      </w:r>
    </w:p>
    <w:p w14:paraId="2F97059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literature also draws attention to digitalisation within health and social care, which has accelerated since the COVID-19 pandemic. Online consultations, digital referral systems and virtual support groups have improved accessibility for some carers but created new exclusions for others, particularly older carers or those with limited digital literacy. This digital divide complicates policy ambitions around efficiency and integration, suggesting that technological innovation must be accompanied by targeted support to avoid deepening existing inequalities.</w:t>
      </w:r>
    </w:p>
    <w:p w14:paraId="4FBF635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Critically, many authors argue that difficulties navigating services undermine the central principles of Person-Centred Care, which emphasise partnership working, continuity and holistic support (Kitwood, 1997). Fragmented systems, repeated assessments and poor information sharing contrast sharply with this ideal, positioning carers as peripheral rather than integral to decision-making processes. This tension between theoretical models and everyday practice constitutes a key analytical issue that will be revisited in Chapter 5 when formulating recommendations for system-level reform.</w:t>
      </w:r>
    </w:p>
    <w:p w14:paraId="7C525AB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Taken together, the evidence indicates that challenges accessing services and respite are not marginal but form a structural dimension of dementia caregiving in the UK. Delayed diagnoses, complex administrative processes, uneven respite provision and social inequalities interact to intensify both emotional and physical strain. While national policies provide a strong rhetorical </w:t>
      </w:r>
      <w:r w:rsidRPr="00C61FC2">
        <w:rPr>
          <w:rFonts w:ascii="Arial" w:eastAsia="Times New Roman" w:hAnsi="Arial" w:cs="Arial"/>
          <w:kern w:val="0"/>
          <w:lang w:eastAsia="en-GB"/>
          <w14:ligatures w14:val="none"/>
        </w:rPr>
        <w:lastRenderedPageBreak/>
        <w:t>foundation for carer support, their inconsistent implementation continues to place significant responsibility on families themselves.</w:t>
      </w:r>
    </w:p>
    <w:p w14:paraId="7E6E159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theme therefore strengthens the argument that sustainable dementia care requires not only individual resilience but coordinated, adequately funded systems that recognise carers as central actors rather than peripheral recipients of support. The following section explores how financial pressures and employment disruption further complicate carers’ lives and intersect with the service-access challenges identified here.</w:t>
      </w:r>
    </w:p>
    <w:p w14:paraId="378C35EB" w14:textId="77777777" w:rsidR="0073354F" w:rsidRPr="00C61FC2" w:rsidRDefault="0073354F" w:rsidP="007B646E">
      <w:pPr>
        <w:spacing w:before="100" w:beforeAutospacing="1" w:after="100" w:afterAutospacing="1" w:line="480" w:lineRule="auto"/>
        <w:rPr>
          <w:rFonts w:ascii="Arial" w:eastAsia="Times New Roman" w:hAnsi="Arial" w:cs="Arial"/>
          <w:kern w:val="0"/>
          <w:lang w:eastAsia="en-GB"/>
          <w14:ligatures w14:val="none"/>
        </w:rPr>
      </w:pPr>
    </w:p>
    <w:p w14:paraId="5C3A5B6F" w14:textId="77777777" w:rsidR="00DB576A" w:rsidRPr="007B646E"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603EFAE0" w14:textId="037FD732" w:rsidR="00745923" w:rsidRPr="00C61FC2" w:rsidRDefault="0073354F"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4.</w:t>
      </w:r>
      <w:r w:rsidR="00B701AA" w:rsidRPr="00C61FC2">
        <w:rPr>
          <w:rFonts w:ascii="Arial" w:eastAsia="Times New Roman" w:hAnsi="Arial" w:cs="Arial"/>
          <w:b/>
          <w:bCs/>
          <w:kern w:val="0"/>
          <w:lang w:eastAsia="en-GB"/>
          <w14:ligatures w14:val="none"/>
        </w:rPr>
        <w:t>6</w:t>
      </w:r>
      <w:r w:rsidRPr="00C61FC2">
        <w:rPr>
          <w:rFonts w:ascii="Arial" w:eastAsia="Times New Roman" w:hAnsi="Arial" w:cs="Arial"/>
          <w:b/>
          <w:bCs/>
          <w:kern w:val="0"/>
          <w:lang w:eastAsia="en-GB"/>
          <w14:ligatures w14:val="none"/>
        </w:rPr>
        <w:t xml:space="preserve"> </w:t>
      </w:r>
      <w:r w:rsidR="00745923" w:rsidRPr="00C61FC2">
        <w:rPr>
          <w:rFonts w:ascii="Arial" w:eastAsia="Times New Roman" w:hAnsi="Arial" w:cs="Arial"/>
          <w:b/>
          <w:bCs/>
          <w:kern w:val="0"/>
          <w:lang w:eastAsia="en-GB"/>
          <w14:ligatures w14:val="none"/>
        </w:rPr>
        <w:t>Conclusion</w:t>
      </w:r>
    </w:p>
    <w:p w14:paraId="6B2B460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chapter has examined three interrelated themes shaping the experiences of family carers of people living with dementia in the UK: emotional and psychological burden, physical health consequences and access to services and support. The findings demonstrate that caring roles frequently involve sustained stress, grief and isolation, which are often intensified by physical fatigue and deteriorating health. Difficulties obtaining timely diagnosis, coordinated care and consistent respite further compound these pressures, highlighting the influence of structural factors on carers’ wellbeing.</w:t>
      </w:r>
    </w:p>
    <w:p w14:paraId="762B696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 analysis has also revealed continuing gaps between national policy commitments, such as those within the Care Act 2014, and carers’ lived experiences. Theoretical perspectives introduced earlier, including Stress and Coping Theory and ecological models of care, have helped explain how individual strain develops within wider social and service systems. These findings provide a foundation for Chapter 5, which advances practical recommendations aimed at reducing carer burden and improving support pathways.</w:t>
      </w:r>
    </w:p>
    <w:p w14:paraId="3D450CFC"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08D67D07"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090681EE"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4B61C0F0"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558628C2"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3BEB8AFA"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59C2BEB7" w14:textId="77777777" w:rsidR="00DB576A"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7537985D" w14:textId="77777777" w:rsidR="00DB576A" w:rsidRPr="007B646E" w:rsidRDefault="00DB576A" w:rsidP="007B646E">
      <w:pPr>
        <w:spacing w:before="100" w:beforeAutospacing="1" w:after="100" w:afterAutospacing="1" w:line="480" w:lineRule="auto"/>
        <w:rPr>
          <w:rFonts w:ascii="Arial" w:eastAsia="Times New Roman" w:hAnsi="Arial" w:cs="Arial"/>
          <w:kern w:val="0"/>
          <w:lang w:eastAsia="en-GB"/>
          <w14:ligatures w14:val="none"/>
        </w:rPr>
      </w:pPr>
    </w:p>
    <w:p w14:paraId="6DEA966D"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Chapter 5</w:t>
      </w:r>
    </w:p>
    <w:p w14:paraId="5B99C723" w14:textId="7777777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5.1 Overall Conclusion</w:t>
      </w:r>
    </w:p>
    <w:p w14:paraId="3579672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 xml:space="preserve">This dissertation set out to explore the principal challenges faced by family carers of people living with dementia in the United Kingdom and to examine how effectively current health, social care and policy frameworks respond to their needs. Drawing on secondary analysis of academic literature, national reports and statutory guidance, the findings demonstrate that </w:t>
      </w:r>
      <w:r w:rsidRPr="00C61FC2">
        <w:rPr>
          <w:rFonts w:ascii="Arial" w:eastAsia="Times New Roman" w:hAnsi="Arial" w:cs="Arial"/>
          <w:kern w:val="0"/>
          <w:lang w:eastAsia="en-GB"/>
          <w14:ligatures w14:val="none"/>
        </w:rPr>
        <w:lastRenderedPageBreak/>
        <w:t>dementia caregiving is shaped by a complex interaction of emotional strain, physical demands, service accessibility and financial pressure.</w:t>
      </w:r>
    </w:p>
    <w:p w14:paraId="0D770A0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Across the three thematic sections in Chapter 4, emotional and psychological burden emerged as a defining feature of caregiving, driven by progressive cognitive decline, behavioural symptoms, anticipatory grief and social isolation. These pressures were frequently intensified by uneven access to respite services, fragmented care pathways and inconsistent recognition of carers within clinical decision-making processes. Physical exhaustion and deteriorating health were also recurrent, reflecting prolonged caring hours and limited opportunities for recovery, while financial insecurity further constrained carers’ capacity to sustain their roles.</w:t>
      </w:r>
    </w:p>
    <w:p w14:paraId="66651956" w14:textId="4988E43B"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Collectively, these findings indicate that although UK policy formally recognises carers’ contributions, significant gaps remain between legislative intent and everyday practice.</w:t>
      </w:r>
      <w:r w:rsidR="003178BE" w:rsidRPr="00C61FC2">
        <w:rPr>
          <w:rFonts w:ascii="Arial" w:hAnsi="Arial" w:cs="Arial"/>
        </w:rPr>
        <w:t xml:space="preserve"> These gaps persist for three interrelated reasons. First, implementation is constrained by funding pressures within adult social care and uneven local authority capacity, meaning that entitlement in principle does not always translate into accessible support in practice. Second, workforce factors—including high caseloads, staff turnover and limited specialist dementia training—can reduce the consistency and timeliness of carer assessments, follow-up and referral pathways. Third, elements of policy design and delivery can unintentionally shift responsibility onto carers by formalising rights without guaranteeing sufficient service provision, especially where eligibility thresholds are high and respite options are limited. Overall, the most influential factors appear to be resourcing and workforce capacity, because even well-designed statutory duties rely on local delivery systems that require sustained staffing, service availability and coordinated commissioning to function effectively.</w:t>
      </w:r>
      <w:r w:rsidRPr="00C61FC2">
        <w:rPr>
          <w:rFonts w:ascii="Arial" w:eastAsia="Times New Roman" w:hAnsi="Arial" w:cs="Arial"/>
          <w:kern w:val="0"/>
          <w:lang w:eastAsia="en-GB"/>
          <w14:ligatures w14:val="none"/>
        </w:rPr>
        <w:t xml:space="preserve"> The research therefore concludes that dementia carers continue to shoulder substantial responsibility within a system that does not consistently provide timely, equitable or coordinated support. These conclusions provide the foundation for the recommendations that follow, which focus on strengthening service integration, enhancing professional engagement with carers and improving access to practical and emotional assistance within community settings.</w:t>
      </w:r>
    </w:p>
    <w:p w14:paraId="4A8E965D" w14:textId="7FD84FB7" w:rsidR="00745923" w:rsidRPr="00C61FC2" w:rsidRDefault="00745923"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lastRenderedPageBreak/>
        <w:t>5.2 Recommendation 1: Expand Access to Consistent Respite and Psychological Support Services</w:t>
      </w:r>
    </w:p>
    <w:p w14:paraId="5B2B470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It is recommended that local authorities and NHS Integrated Care Boards expand the availability of coordinated respite care and psychological support services for family carers of people living with dementia. This should include flexible short-break provision, carer-specific counselling services and routine emotional wellbeing assessments embedded within memory clinics and community dementia pathways.</w:t>
      </w:r>
    </w:p>
    <w:p w14:paraId="265097D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is justified by the findings in Chapter 4, which highlighted sustained emotional distress, social isolation and burnout among carers, particularly as dementia progresses. Limited access to respite services and long waiting times were repeatedly identified as factors that exacerbate psychological strain and physical exhaustion. Embedding support within existing NHS and social care structures would enable earlier identification of carer distress and reduce crisis-driven service use.</w:t>
      </w:r>
    </w:p>
    <w:p w14:paraId="7CDD9A5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 practice, this approach could be delivered through multidisciplinary community dementia teams, utilising trained support workers and voluntary-sector partnerships to provide low-intensity counselling, group-based interventions and planned respite placements. Digital options could supplement face-to-face services for carers in rural areas, improving geographical equity.</w:t>
      </w:r>
    </w:p>
    <w:p w14:paraId="5C78201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However, barriers to implementation include workforce shortages, funding constraints and uneven commissioning across regions. There may also be reluctance among carers to seek support due to guilt or fear of judgement. To overcome these challenges, phased pilots supported by ring-fenced funding could demonstrate cost-effectiveness, while public awareness campaigns and professional training could normalise help-seeking behaviour. Close collaboration with charitable organisations would further extend capacity without duplicating services.</w:t>
      </w:r>
    </w:p>
    <w:p w14:paraId="07746D6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directly addresses the emotional and physical burdens identified in Chapter 4 and supports the overarching aim of improving sustainability and wellbeing within dementia caregiving arrangements in the UK.</w:t>
      </w:r>
    </w:p>
    <w:p w14:paraId="1894ACE1" w14:textId="177E185B" w:rsidR="00745923" w:rsidRPr="00C61FC2" w:rsidRDefault="00054637"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lastRenderedPageBreak/>
        <w:t xml:space="preserve">5.3 Recommendation </w:t>
      </w:r>
      <w:r w:rsidR="00745923" w:rsidRPr="00C61FC2">
        <w:rPr>
          <w:rFonts w:ascii="Arial" w:eastAsia="Times New Roman" w:hAnsi="Arial" w:cs="Arial"/>
          <w:b/>
          <w:bCs/>
          <w:kern w:val="0"/>
          <w:lang w:eastAsia="en-GB"/>
          <w14:ligatures w14:val="none"/>
        </w:rPr>
        <w:t>2: Strengthen Carer Recognition and Navigation Support Within Health and Social Care Systems</w:t>
      </w:r>
    </w:p>
    <w:p w14:paraId="1AB905A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It is recommended that health and social care organisations improve formal recognition of family carers and provide dedicated navigation support to help them access services, assessments and financial entitlements. This could be achieved through routine carer identification at diagnosis, named care coordinators within dementia pathways and simplified referral systems across NHS and local authority services.</w:t>
      </w:r>
    </w:p>
    <w:p w14:paraId="471A062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responds directly to Chapter 4 findings showing that carers frequently feel excluded from clinical decision-making, struggle to understand eligibility criteria for support and experience frustration when navigating fragmented systems. Although legislation such as the Care Act 2014 grants carers rights to assessment and assistance, inconsistent implementation across regions means that many carers remain unaware of these entitlements or face lengthy delays in accessing help. Improving recognition would enhance partnership working and reflect person-centred care principles discussed in Chapter 2.</w:t>
      </w:r>
    </w:p>
    <w:p w14:paraId="4C6AA1A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Operationally, memory clinics and primary-care services could introduce standardised carer-registration processes at diagnosis, triggering automatic referrals for carers’ assessments and information packs. Local authorities could assign specialist dementia navigators to guide families through social-care processes, benefits applications and voluntary-sector services. Shared digital records between agencies would further reduce duplication and improve continuity.</w:t>
      </w:r>
    </w:p>
    <w:p w14:paraId="31C8EA0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Potential barriers include administrative pressures on frontline staff, information-governance concerns and limited funding for coordination roles. These could be mitigated through targeted commissioning, integration within existing roles such as social prescribers and robust data-sharing agreements. Training professionals to recognise carers’ expertise and involve them consistently in care planning would further support implementation.</w:t>
      </w:r>
    </w:p>
    <w:p w14:paraId="03C5C36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addresses the service-access and policy-practice gaps identified in Chapter 4 and contributes to the overarching goal of creating more coherent, carer-inclusive dementia support systems in the UK.</w:t>
      </w:r>
    </w:p>
    <w:p w14:paraId="54E682F0" w14:textId="03F0DA4D" w:rsidR="00745923" w:rsidRPr="00C61FC2" w:rsidRDefault="00054637" w:rsidP="007B646E">
      <w:pPr>
        <w:spacing w:before="100" w:beforeAutospacing="1" w:after="100" w:afterAutospacing="1" w:line="480" w:lineRule="auto"/>
        <w:outlineLvl w:val="1"/>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lastRenderedPageBreak/>
        <w:t xml:space="preserve">5.4 Recommendation </w:t>
      </w:r>
      <w:r w:rsidR="00745923" w:rsidRPr="00C61FC2">
        <w:rPr>
          <w:rFonts w:ascii="Arial" w:eastAsia="Times New Roman" w:hAnsi="Arial" w:cs="Arial"/>
          <w:b/>
          <w:bCs/>
          <w:kern w:val="0"/>
          <w:lang w:eastAsia="en-GB"/>
          <w14:ligatures w14:val="none"/>
        </w:rPr>
        <w:t>3: Improve Financial Support and Workplace Flexibility for Family Carers</w:t>
      </w:r>
    </w:p>
    <w:p w14:paraId="2A3A0B5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It is recommended that policymakers and employers strengthen financial assistance and employment protections for family carers of people living with dementia. This should include increased uptake of carers’ benefits, expanded statutory carers’ leave and greater employer engagement in flexible working arrangements.</w:t>
      </w:r>
    </w:p>
    <w:p w14:paraId="0FD15CB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is grounded in Chapter 4 findings which identified financial strain and employment disruption as major pressures shaping carers’ wellbeing. Many carers reduce working hours or leave employment altogether, resulting in income loss, pension insecurity and heightened stress. Although provisions such as Carer’s Allowance and the right to request flexible working exist, the literature suggests that awareness remains limited and eligibility criteria restrictive. Enhancing financial security would help stabilise carers’ circumstances and reduce the cumulative burden created by emotional and physical exhaustion.</w:t>
      </w:r>
    </w:p>
    <w:p w14:paraId="6DDE07E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 practice, NHS services and local authorities could routinely provide benefits advice at diagnosis, supported by partnerships with organisations such as Carers UK and Citizens Advice. Employers could be encouraged to adopt dementia-friendly workplace policies, including remote working, predictable scheduling and protected carers’ leave. Government incentives or accreditation schemes could further promote employer participation.</w:t>
      </w:r>
    </w:p>
    <w:p w14:paraId="79E32B8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Barriers include fiscal constraints, variable employer capacity and concerns about productivity. These could be addressed through phased policy implementation, evidence demonstrating the long-term economic value of retaining carers in employment and targeted support for small businesses. Clear national guidance would also reduce disparities between workplaces.</w:t>
      </w:r>
    </w:p>
    <w:p w14:paraId="1B0A7DE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This recommendation directly addresses the financial and occupational challenges identified in Chapter 4 and contributes to building sustainable, equitable systems of support for dementia carers across the UK.</w:t>
      </w:r>
    </w:p>
    <w:p w14:paraId="5FD73E7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7213B5BF" w14:textId="77777777" w:rsidR="00745923" w:rsidRDefault="00745923" w:rsidP="007B646E">
      <w:pPr>
        <w:spacing w:before="100" w:beforeAutospacing="1" w:after="100" w:afterAutospacing="1" w:line="480" w:lineRule="auto"/>
        <w:rPr>
          <w:rFonts w:ascii="Arial" w:eastAsia="Times New Roman" w:hAnsi="Arial" w:cs="Arial"/>
          <w:kern w:val="0"/>
          <w:lang w:eastAsia="en-GB"/>
          <w14:ligatures w14:val="none"/>
        </w:rPr>
      </w:pPr>
    </w:p>
    <w:p w14:paraId="6DD597EE" w14:textId="77777777" w:rsidR="00C61FC2" w:rsidRDefault="00C61FC2" w:rsidP="003C6F67">
      <w:pPr>
        <w:spacing w:after="0" w:line="480" w:lineRule="auto"/>
        <w:rPr>
          <w:rFonts w:ascii="Arial" w:eastAsia="Times New Roman" w:hAnsi="Arial" w:cs="Arial"/>
          <w:kern w:val="0"/>
          <w:lang w:eastAsia="en-GB"/>
          <w14:ligatures w14:val="none"/>
        </w:rPr>
      </w:pPr>
    </w:p>
    <w:p w14:paraId="647ECFB9" w14:textId="796AC556" w:rsidR="00545514" w:rsidRPr="00C61FC2" w:rsidRDefault="0056343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lastRenderedPageBreak/>
        <w:t xml:space="preserve">5.5 </w:t>
      </w:r>
      <w:r w:rsidR="00545514" w:rsidRPr="00C61FC2">
        <w:rPr>
          <w:rFonts w:ascii="Arial" w:eastAsia="Times New Roman" w:hAnsi="Arial" w:cs="Arial"/>
          <w:b/>
          <w:bCs/>
          <w:kern w:val="0"/>
          <w:lang w:eastAsia="en-GB"/>
          <w14:ligatures w14:val="none"/>
        </w:rPr>
        <w:t xml:space="preserve">Limitations </w:t>
      </w:r>
    </w:p>
    <w:p w14:paraId="278540A5" w14:textId="27D0153B" w:rsidR="00545514" w:rsidRPr="00C61FC2" w:rsidRDefault="00545514" w:rsidP="007B646E">
      <w:pPr>
        <w:spacing w:before="100" w:beforeAutospacing="1" w:after="100" w:afterAutospacing="1" w:line="480" w:lineRule="auto"/>
        <w:rPr>
          <w:rFonts w:ascii="Arial" w:hAnsi="Arial" w:cs="Arial"/>
        </w:rPr>
      </w:pPr>
      <w:r w:rsidRPr="00C61FC2">
        <w:rPr>
          <w:rFonts w:ascii="Arial" w:hAnsi="Arial" w:cs="Arial"/>
        </w:rPr>
        <w:t>This dissertation is limited by its reliance on secondary research, meaning it cannot directly capture current frontline practitioner perspectives or carers’ lived experiences through primary data. The available evidence base may also be uneven: organisational reports can reflect institutional priorities, while academic studies vary in methods, samples and focus, which can limit comparability. In addition, the support landscape is influenced by local service provision, meaning findings may not generalise uniformly across all UK regions. Finally, gaps may remain regarding under-represented carer groups (e.g., minority ethnic carers, rural carers, or carers with limited access to services), highlighting the need for more inclusive evidence.</w:t>
      </w:r>
    </w:p>
    <w:p w14:paraId="07BA2735" w14:textId="77777777" w:rsidR="0063436A" w:rsidRPr="00C61FC2" w:rsidRDefault="0063436A" w:rsidP="007B646E">
      <w:pPr>
        <w:spacing w:before="100" w:beforeAutospacing="1" w:after="100" w:afterAutospacing="1" w:line="480" w:lineRule="auto"/>
        <w:rPr>
          <w:rFonts w:ascii="Arial" w:eastAsia="Times New Roman" w:hAnsi="Arial" w:cs="Arial"/>
          <w:kern w:val="0"/>
          <w:lang w:eastAsia="en-GB"/>
          <w14:ligatures w14:val="none"/>
        </w:rPr>
      </w:pPr>
    </w:p>
    <w:p w14:paraId="3D02BAA3" w14:textId="77777777" w:rsidR="00C61FC2" w:rsidRPr="00C61FC2" w:rsidRDefault="00C61FC2" w:rsidP="003C6F67">
      <w:pPr>
        <w:spacing w:after="0" w:line="480" w:lineRule="auto"/>
        <w:rPr>
          <w:rFonts w:ascii="Arial" w:eastAsia="Times New Roman" w:hAnsi="Arial" w:cs="Arial"/>
          <w:kern w:val="0"/>
          <w:lang w:eastAsia="en-GB"/>
          <w14:ligatures w14:val="none"/>
        </w:rPr>
      </w:pPr>
    </w:p>
    <w:p w14:paraId="31577739" w14:textId="77777777" w:rsidR="00C61FC2" w:rsidRPr="00C61FC2" w:rsidRDefault="00C61FC2" w:rsidP="003C6F67">
      <w:pPr>
        <w:spacing w:after="0" w:line="480" w:lineRule="auto"/>
        <w:rPr>
          <w:rFonts w:ascii="Arial" w:eastAsia="Times New Roman" w:hAnsi="Arial" w:cs="Arial"/>
          <w:kern w:val="0"/>
          <w:lang w:eastAsia="en-GB"/>
          <w14:ligatures w14:val="none"/>
        </w:rPr>
      </w:pPr>
    </w:p>
    <w:p w14:paraId="30497672" w14:textId="1FAFAB7C" w:rsidR="00545514" w:rsidRPr="00C61FC2" w:rsidRDefault="0063436A"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5.6 Future</w:t>
      </w:r>
      <w:r w:rsidR="00C61FC2" w:rsidRPr="00C61FC2">
        <w:rPr>
          <w:rFonts w:ascii="Arial" w:eastAsia="Times New Roman" w:hAnsi="Arial" w:cs="Arial"/>
          <w:b/>
          <w:bCs/>
          <w:kern w:val="0"/>
          <w:lang w:eastAsia="en-GB"/>
          <w14:ligatures w14:val="none"/>
        </w:rPr>
        <w:t xml:space="preserve"> </w:t>
      </w:r>
      <w:r w:rsidRPr="00C61FC2">
        <w:rPr>
          <w:rFonts w:ascii="Arial" w:eastAsia="Times New Roman" w:hAnsi="Arial" w:cs="Arial"/>
          <w:b/>
          <w:bCs/>
          <w:kern w:val="0"/>
          <w:lang w:eastAsia="en-GB"/>
          <w14:ligatures w14:val="none"/>
        </w:rPr>
        <w:t xml:space="preserve">Research </w:t>
      </w:r>
    </w:p>
    <w:p w14:paraId="1A0C3240" w14:textId="439D8D4C" w:rsidR="0063436A" w:rsidRPr="00C61FC2" w:rsidRDefault="0063436A"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hAnsi="Arial" w:cs="Arial"/>
        </w:rPr>
        <w:t>Future research should address three priorities. First, qualitative studies with family carers and frontline professionals could clarify how assessments, referrals and support plans operate in practice and where the most significant barriers occur. Second, evaluation research is needed to test the effectiveness of specific interventions—particularly respite provision, psychological support and navigation services—and to identify which models reduce carer burden and burnout most effectively. Third, comparative research across UK regions could examine how local commissioning, workforce capacity and eligibility thresholds shape inequalities in access, helping to identify scalable approaches for more consistent implementation of carers’ rights.</w:t>
      </w:r>
    </w:p>
    <w:p w14:paraId="2466D7C5" w14:textId="77777777" w:rsidR="0063436A" w:rsidRPr="00C61FC2" w:rsidRDefault="0063436A" w:rsidP="007B646E">
      <w:pPr>
        <w:spacing w:before="100" w:beforeAutospacing="1" w:after="100" w:afterAutospacing="1" w:line="480" w:lineRule="auto"/>
        <w:rPr>
          <w:rFonts w:ascii="Arial" w:eastAsia="Times New Roman" w:hAnsi="Arial" w:cs="Arial"/>
          <w:b/>
          <w:bCs/>
          <w:kern w:val="0"/>
          <w:lang w:eastAsia="en-GB"/>
          <w14:ligatures w14:val="none"/>
        </w:rPr>
      </w:pPr>
    </w:p>
    <w:p w14:paraId="2D5701FD" w14:textId="67FDCB0E" w:rsidR="0063436A" w:rsidRPr="00C61FC2" w:rsidRDefault="00F144DF" w:rsidP="007B646E">
      <w:pPr>
        <w:spacing w:before="100" w:beforeAutospacing="1" w:after="100" w:afterAutospacing="1" w:line="480" w:lineRule="auto"/>
        <w:rPr>
          <w:rFonts w:ascii="Arial" w:hAnsi="Arial" w:cs="Arial"/>
        </w:rPr>
      </w:pPr>
      <w:r w:rsidRPr="00C61FC2">
        <w:rPr>
          <w:rFonts w:ascii="Arial" w:hAnsi="Arial" w:cs="Arial"/>
        </w:rPr>
        <w:t xml:space="preserve">The wider implications of the policy–practice gaps identified in this study are significant. When carers’ needs are not met consistently, the sustainability of unpaid care is weakened and the risk of carer ill-health increases, which can accelerate crisis points and place additional pressure on health and social care services. Improving outcomes therefore requires not only formal recognition of carers’ rights, but consistent investment in service capacity, workforce </w:t>
      </w:r>
      <w:r w:rsidRPr="00C61FC2">
        <w:rPr>
          <w:rFonts w:ascii="Arial" w:hAnsi="Arial" w:cs="Arial"/>
        </w:rPr>
        <w:lastRenderedPageBreak/>
        <w:t>support and effective local delivery mechanisms. Overall, this dissertation reinforces that supporting dementia carers is both a social-justice and a public-health priority, and that translating policy intent into practical support is essential for improving quality of life for carers and people living with dementia.</w:t>
      </w:r>
    </w:p>
    <w:p w14:paraId="75AA8219" w14:textId="77777777" w:rsidR="00F144DF" w:rsidRPr="00C61FC2" w:rsidRDefault="00F144DF" w:rsidP="007B646E">
      <w:pPr>
        <w:spacing w:before="100" w:beforeAutospacing="1" w:after="100" w:afterAutospacing="1" w:line="480" w:lineRule="auto"/>
        <w:rPr>
          <w:rFonts w:ascii="Arial" w:hAnsi="Arial" w:cs="Arial"/>
        </w:rPr>
      </w:pPr>
    </w:p>
    <w:p w14:paraId="2E6A0264" w14:textId="77777777" w:rsidR="00F144DF" w:rsidRPr="00C61FC2" w:rsidRDefault="00F144DF" w:rsidP="007B646E">
      <w:pPr>
        <w:spacing w:before="100" w:beforeAutospacing="1" w:after="100" w:afterAutospacing="1" w:line="480" w:lineRule="auto"/>
        <w:rPr>
          <w:rFonts w:ascii="Arial" w:hAnsi="Arial" w:cs="Arial"/>
        </w:rPr>
      </w:pPr>
    </w:p>
    <w:p w14:paraId="45429A7B" w14:textId="77777777" w:rsidR="00F144DF" w:rsidRPr="00C61FC2" w:rsidRDefault="00F144DF" w:rsidP="007B646E">
      <w:pPr>
        <w:spacing w:before="100" w:beforeAutospacing="1" w:after="100" w:afterAutospacing="1" w:line="480" w:lineRule="auto"/>
        <w:rPr>
          <w:rFonts w:ascii="Arial" w:hAnsi="Arial" w:cs="Arial"/>
        </w:rPr>
      </w:pPr>
    </w:p>
    <w:p w14:paraId="0A81B701" w14:textId="77777777" w:rsidR="00F144DF" w:rsidRPr="00C61FC2" w:rsidRDefault="00F144DF" w:rsidP="007B646E">
      <w:pPr>
        <w:spacing w:before="100" w:beforeAutospacing="1" w:after="100" w:afterAutospacing="1" w:line="480" w:lineRule="auto"/>
        <w:rPr>
          <w:rFonts w:ascii="Arial" w:hAnsi="Arial" w:cs="Arial"/>
        </w:rPr>
      </w:pPr>
    </w:p>
    <w:p w14:paraId="6693D029" w14:textId="77777777" w:rsidR="00F144DF" w:rsidRPr="00C61FC2" w:rsidRDefault="00F144DF" w:rsidP="007B646E">
      <w:pPr>
        <w:spacing w:before="100" w:beforeAutospacing="1" w:after="100" w:afterAutospacing="1" w:line="480" w:lineRule="auto"/>
        <w:rPr>
          <w:rFonts w:ascii="Arial" w:hAnsi="Arial" w:cs="Arial"/>
        </w:rPr>
      </w:pPr>
    </w:p>
    <w:p w14:paraId="1F9D9A3C" w14:textId="77777777" w:rsidR="00F144DF" w:rsidRPr="00C61FC2" w:rsidRDefault="00F144DF" w:rsidP="007B646E">
      <w:pPr>
        <w:spacing w:before="100" w:beforeAutospacing="1" w:after="100" w:afterAutospacing="1" w:line="480" w:lineRule="auto"/>
        <w:rPr>
          <w:rFonts w:ascii="Arial" w:hAnsi="Arial" w:cs="Arial"/>
        </w:rPr>
      </w:pPr>
    </w:p>
    <w:p w14:paraId="41323D9F" w14:textId="77777777" w:rsidR="00F144DF" w:rsidRDefault="00F144DF" w:rsidP="007B646E">
      <w:pPr>
        <w:spacing w:before="100" w:beforeAutospacing="1" w:after="100" w:afterAutospacing="1" w:line="480" w:lineRule="auto"/>
        <w:rPr>
          <w:rFonts w:ascii="Arial" w:hAnsi="Arial" w:cs="Arial"/>
        </w:rPr>
      </w:pPr>
    </w:p>
    <w:p w14:paraId="2F500FCD" w14:textId="77777777" w:rsidR="00C61FC2" w:rsidRDefault="00C61FC2" w:rsidP="003C6F67">
      <w:pPr>
        <w:spacing w:after="0" w:line="480" w:lineRule="auto"/>
        <w:rPr>
          <w:rFonts w:ascii="Arial" w:hAnsi="Arial" w:cs="Arial"/>
        </w:rPr>
      </w:pPr>
    </w:p>
    <w:p w14:paraId="5FA7EC5A" w14:textId="77777777" w:rsidR="00C61FC2" w:rsidRDefault="00C61FC2" w:rsidP="003C6F67">
      <w:pPr>
        <w:spacing w:after="0" w:line="480" w:lineRule="auto"/>
        <w:rPr>
          <w:rFonts w:ascii="Arial" w:hAnsi="Arial" w:cs="Arial"/>
        </w:rPr>
      </w:pPr>
    </w:p>
    <w:p w14:paraId="04D2C036" w14:textId="77777777" w:rsidR="00C61FC2" w:rsidRDefault="00C61FC2" w:rsidP="003C6F67">
      <w:pPr>
        <w:spacing w:after="0" w:line="480" w:lineRule="auto"/>
        <w:rPr>
          <w:rFonts w:ascii="Arial" w:hAnsi="Arial" w:cs="Arial"/>
        </w:rPr>
      </w:pPr>
    </w:p>
    <w:p w14:paraId="2AB67559" w14:textId="77777777" w:rsidR="00C61FC2" w:rsidRDefault="00C61FC2" w:rsidP="003C6F67">
      <w:pPr>
        <w:spacing w:after="0" w:line="480" w:lineRule="auto"/>
        <w:rPr>
          <w:rFonts w:ascii="Arial" w:hAnsi="Arial" w:cs="Arial"/>
        </w:rPr>
      </w:pPr>
    </w:p>
    <w:p w14:paraId="5B8B427F" w14:textId="77777777" w:rsidR="00C61FC2" w:rsidRDefault="00C61FC2" w:rsidP="003C6F67">
      <w:pPr>
        <w:spacing w:after="0" w:line="480" w:lineRule="auto"/>
        <w:rPr>
          <w:rFonts w:ascii="Arial" w:hAnsi="Arial" w:cs="Arial"/>
        </w:rPr>
      </w:pPr>
    </w:p>
    <w:p w14:paraId="2190DCB9" w14:textId="77777777" w:rsidR="00C61FC2" w:rsidRDefault="00C61FC2" w:rsidP="003C6F67">
      <w:pPr>
        <w:spacing w:after="0" w:line="480" w:lineRule="auto"/>
        <w:rPr>
          <w:rFonts w:ascii="Arial" w:hAnsi="Arial" w:cs="Arial"/>
        </w:rPr>
      </w:pPr>
    </w:p>
    <w:p w14:paraId="6E59B174" w14:textId="77777777" w:rsidR="00C61FC2" w:rsidRDefault="00C61FC2" w:rsidP="003C6F67">
      <w:pPr>
        <w:spacing w:after="0" w:line="480" w:lineRule="auto"/>
        <w:rPr>
          <w:rFonts w:ascii="Arial" w:hAnsi="Arial" w:cs="Arial"/>
        </w:rPr>
      </w:pPr>
    </w:p>
    <w:p w14:paraId="60A94D3B" w14:textId="77777777" w:rsidR="00C61FC2" w:rsidRDefault="00C61FC2" w:rsidP="003C6F67">
      <w:pPr>
        <w:spacing w:after="0" w:line="480" w:lineRule="auto"/>
        <w:rPr>
          <w:rFonts w:ascii="Arial" w:hAnsi="Arial" w:cs="Arial"/>
        </w:rPr>
      </w:pPr>
    </w:p>
    <w:p w14:paraId="03C81CC9" w14:textId="77777777" w:rsidR="00C61FC2" w:rsidRDefault="00C61FC2" w:rsidP="003C6F67">
      <w:pPr>
        <w:spacing w:after="0" w:line="480" w:lineRule="auto"/>
        <w:rPr>
          <w:rFonts w:ascii="Arial" w:hAnsi="Arial" w:cs="Arial"/>
        </w:rPr>
      </w:pPr>
    </w:p>
    <w:p w14:paraId="6C4B2F53" w14:textId="77777777" w:rsidR="00C61FC2" w:rsidRDefault="00C61FC2" w:rsidP="003C6F67">
      <w:pPr>
        <w:spacing w:after="0" w:line="480" w:lineRule="auto"/>
        <w:rPr>
          <w:rFonts w:ascii="Arial" w:hAnsi="Arial" w:cs="Arial"/>
        </w:rPr>
      </w:pPr>
    </w:p>
    <w:p w14:paraId="5300D3D3" w14:textId="77777777" w:rsidR="00C61FC2" w:rsidRDefault="00C61FC2" w:rsidP="003C6F67">
      <w:pPr>
        <w:spacing w:after="0" w:line="480" w:lineRule="auto"/>
        <w:rPr>
          <w:rFonts w:ascii="Arial" w:hAnsi="Arial" w:cs="Arial"/>
        </w:rPr>
      </w:pPr>
    </w:p>
    <w:p w14:paraId="4789E1B2" w14:textId="77777777" w:rsidR="00C61FC2" w:rsidRDefault="00C61FC2" w:rsidP="003C6F67">
      <w:pPr>
        <w:spacing w:after="0" w:line="480" w:lineRule="auto"/>
        <w:rPr>
          <w:rFonts w:ascii="Arial" w:hAnsi="Arial" w:cs="Arial"/>
        </w:rPr>
      </w:pPr>
    </w:p>
    <w:p w14:paraId="2DAA076C" w14:textId="77777777" w:rsidR="00C61FC2" w:rsidRDefault="00C61FC2" w:rsidP="003C6F67">
      <w:pPr>
        <w:spacing w:after="0" w:line="480" w:lineRule="auto"/>
        <w:rPr>
          <w:rFonts w:ascii="Arial" w:hAnsi="Arial" w:cs="Arial"/>
        </w:rPr>
      </w:pPr>
    </w:p>
    <w:p w14:paraId="5C6BE7CB" w14:textId="77777777" w:rsidR="00C61FC2" w:rsidRDefault="00C61FC2" w:rsidP="003C6F67">
      <w:pPr>
        <w:spacing w:after="0" w:line="480" w:lineRule="auto"/>
        <w:rPr>
          <w:rFonts w:ascii="Arial" w:hAnsi="Arial" w:cs="Arial"/>
        </w:rPr>
      </w:pPr>
    </w:p>
    <w:p w14:paraId="35BC0B4E" w14:textId="77777777" w:rsidR="00F144DF" w:rsidRDefault="00F144DF" w:rsidP="007B646E">
      <w:pPr>
        <w:spacing w:before="100" w:beforeAutospacing="1" w:after="100" w:afterAutospacing="1" w:line="480" w:lineRule="auto"/>
        <w:rPr>
          <w:rFonts w:ascii="Arial" w:hAnsi="Arial" w:cs="Arial"/>
        </w:rPr>
      </w:pPr>
    </w:p>
    <w:p w14:paraId="6D4C58DE" w14:textId="77777777" w:rsidR="00DB576A" w:rsidRDefault="00DB576A" w:rsidP="007B646E">
      <w:pPr>
        <w:spacing w:before="100" w:beforeAutospacing="1" w:after="100" w:afterAutospacing="1" w:line="480" w:lineRule="auto"/>
        <w:rPr>
          <w:rFonts w:ascii="Arial" w:eastAsia="Times New Roman" w:hAnsi="Arial" w:cs="Arial"/>
          <w:b/>
          <w:bCs/>
          <w:kern w:val="0"/>
          <w:lang w:eastAsia="en-GB"/>
          <w14:ligatures w14:val="none"/>
        </w:rPr>
      </w:pPr>
    </w:p>
    <w:p w14:paraId="2C70C63A" w14:textId="77777777" w:rsidR="00DB576A" w:rsidRDefault="00DB576A" w:rsidP="007B646E">
      <w:pPr>
        <w:spacing w:before="100" w:beforeAutospacing="1" w:after="100" w:afterAutospacing="1" w:line="480" w:lineRule="auto"/>
        <w:rPr>
          <w:rFonts w:ascii="Arial" w:eastAsia="Times New Roman" w:hAnsi="Arial" w:cs="Arial"/>
          <w:b/>
          <w:bCs/>
          <w:kern w:val="0"/>
          <w:lang w:eastAsia="en-GB"/>
          <w14:ligatures w14:val="none"/>
        </w:rPr>
      </w:pPr>
    </w:p>
    <w:p w14:paraId="019D9DD6" w14:textId="77777777" w:rsidR="00DB576A" w:rsidRDefault="00DB576A" w:rsidP="007B646E">
      <w:pPr>
        <w:spacing w:before="100" w:beforeAutospacing="1" w:after="100" w:afterAutospacing="1" w:line="480" w:lineRule="auto"/>
        <w:rPr>
          <w:rFonts w:ascii="Arial" w:eastAsia="Times New Roman" w:hAnsi="Arial" w:cs="Arial"/>
          <w:b/>
          <w:bCs/>
          <w:kern w:val="0"/>
          <w:lang w:eastAsia="en-GB"/>
          <w14:ligatures w14:val="none"/>
        </w:rPr>
      </w:pPr>
    </w:p>
    <w:p w14:paraId="6137EEEF" w14:textId="77777777" w:rsidR="00DB576A" w:rsidRDefault="00DB576A" w:rsidP="007B646E">
      <w:pPr>
        <w:spacing w:before="100" w:beforeAutospacing="1" w:after="100" w:afterAutospacing="1" w:line="480" w:lineRule="auto"/>
        <w:rPr>
          <w:rFonts w:ascii="Arial" w:eastAsia="Times New Roman" w:hAnsi="Arial" w:cs="Arial"/>
          <w:b/>
          <w:bCs/>
          <w:kern w:val="0"/>
          <w:lang w:eastAsia="en-GB"/>
          <w14:ligatures w14:val="none"/>
        </w:rPr>
      </w:pPr>
    </w:p>
    <w:p w14:paraId="685DA821" w14:textId="77777777" w:rsidR="000F00C5" w:rsidRDefault="000F00C5" w:rsidP="003C6F67">
      <w:pPr>
        <w:spacing w:after="0" w:line="480" w:lineRule="auto"/>
        <w:rPr>
          <w:rFonts w:ascii="Arial" w:hAnsi="Arial" w:cs="Arial"/>
        </w:rPr>
      </w:pPr>
    </w:p>
    <w:p w14:paraId="0932BA2F" w14:textId="77777777" w:rsidR="000F00C5" w:rsidRPr="00C61FC2" w:rsidRDefault="000F00C5" w:rsidP="003C6F67">
      <w:pPr>
        <w:spacing w:after="0" w:line="480" w:lineRule="auto"/>
        <w:rPr>
          <w:rFonts w:ascii="Arial" w:eastAsia="Times New Roman" w:hAnsi="Arial" w:cs="Arial"/>
          <w:b/>
          <w:bCs/>
          <w:kern w:val="0"/>
          <w:lang w:eastAsia="en-GB"/>
          <w14:ligatures w14:val="none"/>
        </w:rPr>
      </w:pPr>
    </w:p>
    <w:p w14:paraId="50931934" w14:textId="433594C0"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lastRenderedPageBreak/>
        <w:t xml:space="preserve">References </w:t>
      </w:r>
    </w:p>
    <w:p w14:paraId="51DB8429"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Age UK (2023) </w:t>
      </w:r>
      <w:r w:rsidRPr="00C61FC2">
        <w:rPr>
          <w:rStyle w:val="Emphasis"/>
          <w:rFonts w:ascii="Arial" w:eastAsia="Calibri Light" w:hAnsi="Arial" w:cs="Arial"/>
          <w:sz w:val="22"/>
          <w:szCs w:val="22"/>
        </w:rPr>
        <w:t>Later life in the United Kingdom</w:t>
      </w:r>
      <w:r w:rsidRPr="00C61FC2">
        <w:rPr>
          <w:rFonts w:ascii="Arial" w:hAnsi="Arial" w:cs="Arial"/>
          <w:sz w:val="22"/>
          <w:szCs w:val="22"/>
        </w:rPr>
        <w:t>. London: Age UK.</w:t>
      </w:r>
    </w:p>
    <w:p w14:paraId="6D69F069"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 Europe (2022) </w:t>
      </w:r>
      <w:r w:rsidRPr="00C61FC2">
        <w:rPr>
          <w:rStyle w:val="Emphasis"/>
          <w:rFonts w:ascii="Arial" w:eastAsia="Calibri Light" w:hAnsi="Arial" w:cs="Arial"/>
          <w:sz w:val="22"/>
          <w:szCs w:val="22"/>
        </w:rPr>
        <w:t>Carer support in Europe</w:t>
      </w:r>
      <w:r w:rsidRPr="00C61FC2">
        <w:rPr>
          <w:rFonts w:ascii="Arial" w:hAnsi="Arial" w:cs="Arial"/>
          <w:sz w:val="22"/>
          <w:szCs w:val="22"/>
        </w:rPr>
        <w:t>. Luxembourg: Alzheimer Europe.</w:t>
      </w:r>
    </w:p>
    <w:p w14:paraId="1438CBFB"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 Europe (2023) </w:t>
      </w:r>
      <w:r w:rsidRPr="00C61FC2">
        <w:rPr>
          <w:rStyle w:val="Emphasis"/>
          <w:rFonts w:ascii="Arial" w:eastAsia="Calibri Light" w:hAnsi="Arial" w:cs="Arial"/>
          <w:sz w:val="22"/>
          <w:szCs w:val="22"/>
        </w:rPr>
        <w:t>National dementia strategies in Europe</w:t>
      </w:r>
      <w:r w:rsidRPr="00C61FC2">
        <w:rPr>
          <w:rFonts w:ascii="Arial" w:hAnsi="Arial" w:cs="Arial"/>
          <w:sz w:val="22"/>
          <w:szCs w:val="22"/>
        </w:rPr>
        <w:t>. Luxembourg: Alzheimer Europe.</w:t>
      </w:r>
    </w:p>
    <w:p w14:paraId="61F61BF2"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 Research UK (2023) </w:t>
      </w:r>
      <w:r w:rsidRPr="00C61FC2">
        <w:rPr>
          <w:rStyle w:val="Emphasis"/>
          <w:rFonts w:ascii="Arial" w:eastAsia="Calibri Light" w:hAnsi="Arial" w:cs="Arial"/>
          <w:sz w:val="22"/>
          <w:szCs w:val="22"/>
        </w:rPr>
        <w:t>Dementia statistics hub</w:t>
      </w:r>
      <w:r w:rsidRPr="00C61FC2">
        <w:rPr>
          <w:rFonts w:ascii="Arial" w:hAnsi="Arial" w:cs="Arial"/>
          <w:sz w:val="22"/>
          <w:szCs w:val="22"/>
        </w:rPr>
        <w:t>. Cambridge: Alzheimer Research UK.</w:t>
      </w:r>
    </w:p>
    <w:p w14:paraId="399B02D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Alzheimer’s Society (2022) </w:t>
      </w:r>
      <w:r w:rsidRPr="00C61FC2">
        <w:rPr>
          <w:rStyle w:val="Emphasis"/>
          <w:rFonts w:ascii="Arial" w:eastAsia="Calibri Light" w:hAnsi="Arial" w:cs="Arial"/>
          <w:sz w:val="22"/>
          <w:szCs w:val="22"/>
        </w:rPr>
        <w:t>Dementia UK: Update</w:t>
      </w:r>
      <w:r w:rsidRPr="00C61FC2">
        <w:rPr>
          <w:rFonts w:ascii="Arial" w:hAnsi="Arial" w:cs="Arial"/>
          <w:sz w:val="22"/>
          <w:szCs w:val="22"/>
        </w:rPr>
        <w:t>. London: Alzheimer’s Society.</w:t>
      </w:r>
    </w:p>
    <w:p w14:paraId="0AC973A3"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Alzheimer’s Society (2023) </w:t>
      </w:r>
      <w:r w:rsidRPr="00C61FC2">
        <w:rPr>
          <w:rStyle w:val="Emphasis"/>
          <w:rFonts w:ascii="Arial" w:eastAsia="Calibri Light" w:hAnsi="Arial" w:cs="Arial"/>
          <w:sz w:val="22"/>
          <w:szCs w:val="22"/>
        </w:rPr>
        <w:t>Caring for a person with dementia: Understanding the challenges</w:t>
      </w:r>
      <w:r w:rsidRPr="00C61FC2">
        <w:rPr>
          <w:rFonts w:ascii="Arial" w:hAnsi="Arial" w:cs="Arial"/>
          <w:sz w:val="22"/>
          <w:szCs w:val="22"/>
        </w:rPr>
        <w:t>. London: Alzheimer’s Society.</w:t>
      </w:r>
    </w:p>
    <w:p w14:paraId="6D65F327"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Alzheimer’s Society (2024) </w:t>
      </w:r>
      <w:r w:rsidRPr="00C61FC2">
        <w:rPr>
          <w:rStyle w:val="Emphasis"/>
          <w:rFonts w:ascii="Arial" w:eastAsia="Calibri Light" w:hAnsi="Arial" w:cs="Arial"/>
          <w:sz w:val="22"/>
          <w:szCs w:val="22"/>
        </w:rPr>
        <w:t>The cost of dementia in the United Kingdom</w:t>
      </w:r>
      <w:r w:rsidRPr="00C61FC2">
        <w:rPr>
          <w:rFonts w:ascii="Arial" w:hAnsi="Arial" w:cs="Arial"/>
          <w:sz w:val="22"/>
          <w:szCs w:val="22"/>
        </w:rPr>
        <w:t>. London: Alzheimer’s Society.</w:t>
      </w:r>
    </w:p>
    <w:p w14:paraId="7B2E0F2F"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Aveyard, H. (2014) </w:t>
      </w:r>
      <w:r w:rsidRPr="00C61FC2">
        <w:rPr>
          <w:rStyle w:val="Emphasis"/>
          <w:rFonts w:ascii="Arial" w:eastAsia="Calibri Light" w:hAnsi="Arial" w:cs="Arial"/>
          <w:sz w:val="22"/>
          <w:szCs w:val="22"/>
        </w:rPr>
        <w:t>Doing a literature review in health and social care</w:t>
      </w:r>
      <w:r w:rsidRPr="00C61FC2">
        <w:rPr>
          <w:rFonts w:ascii="Arial" w:hAnsi="Arial" w:cs="Arial"/>
          <w:sz w:val="22"/>
          <w:szCs w:val="22"/>
        </w:rPr>
        <w:t>. 3rd edn. Maidenhead: Open University Press.</w:t>
      </w:r>
    </w:p>
    <w:p w14:paraId="31096D32"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Biddle, B.J. (1986) ‘Recent developments in role theory’, </w:t>
      </w:r>
      <w:r w:rsidRPr="00C61FC2">
        <w:rPr>
          <w:rStyle w:val="Emphasis"/>
          <w:rFonts w:ascii="Arial" w:eastAsia="Calibri Light" w:hAnsi="Arial" w:cs="Arial"/>
          <w:sz w:val="22"/>
          <w:szCs w:val="22"/>
        </w:rPr>
        <w:t>Annual Review of Sociology</w:t>
      </w:r>
      <w:r w:rsidRPr="00C61FC2">
        <w:rPr>
          <w:rFonts w:ascii="Arial" w:hAnsi="Arial" w:cs="Arial"/>
          <w:sz w:val="22"/>
          <w:szCs w:val="22"/>
        </w:rPr>
        <w:t>, 12(1), pp. 67–92.</w:t>
      </w:r>
    </w:p>
    <w:p w14:paraId="51AED906"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Braun, V. and Clarke, V. (2006) ‘Using thematic analysis in psychology’, </w:t>
      </w:r>
      <w:r w:rsidRPr="00C61FC2">
        <w:rPr>
          <w:rStyle w:val="Emphasis"/>
          <w:rFonts w:ascii="Arial" w:eastAsia="Calibri Light" w:hAnsi="Arial" w:cs="Arial"/>
          <w:sz w:val="22"/>
          <w:szCs w:val="22"/>
        </w:rPr>
        <w:t>Qualitative Research in Psychology</w:t>
      </w:r>
      <w:r w:rsidRPr="00C61FC2">
        <w:rPr>
          <w:rFonts w:ascii="Arial" w:hAnsi="Arial" w:cs="Arial"/>
          <w:sz w:val="22"/>
          <w:szCs w:val="22"/>
        </w:rPr>
        <w:t>, 3(2), pp. 77–101.</w:t>
      </w:r>
    </w:p>
    <w:p w14:paraId="3BC8AE6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Brodaty, H. and Donkin, M. (2009) ‘Family caregivers of people with dementia’, </w:t>
      </w:r>
      <w:r w:rsidRPr="00C61FC2">
        <w:rPr>
          <w:rStyle w:val="Emphasis"/>
          <w:rFonts w:ascii="Arial" w:eastAsia="Calibri Light" w:hAnsi="Arial" w:cs="Arial"/>
          <w:sz w:val="22"/>
          <w:szCs w:val="22"/>
        </w:rPr>
        <w:t>Dialogues in Clinical Neuroscience</w:t>
      </w:r>
      <w:r w:rsidRPr="00C61FC2">
        <w:rPr>
          <w:rFonts w:ascii="Arial" w:hAnsi="Arial" w:cs="Arial"/>
          <w:sz w:val="22"/>
          <w:szCs w:val="22"/>
        </w:rPr>
        <w:t>, 11(2), pp. 217–228.</w:t>
      </w:r>
    </w:p>
    <w:p w14:paraId="1CD826A6"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Brodaty, H., Donkin, M. and Arslanian-Engoren, C. (2021) ‘Family caregivers of people with dementia: Global perspectives and policy implications’, </w:t>
      </w:r>
      <w:r w:rsidRPr="00C61FC2">
        <w:rPr>
          <w:rStyle w:val="Emphasis"/>
          <w:rFonts w:ascii="Arial" w:eastAsia="Calibri Light" w:hAnsi="Arial" w:cs="Arial"/>
          <w:sz w:val="22"/>
          <w:szCs w:val="22"/>
        </w:rPr>
        <w:t>The Gerontologist</w:t>
      </w:r>
      <w:r w:rsidRPr="00C61FC2">
        <w:rPr>
          <w:rFonts w:ascii="Arial" w:hAnsi="Arial" w:cs="Arial"/>
          <w:sz w:val="22"/>
          <w:szCs w:val="22"/>
        </w:rPr>
        <w:t>, 61(5), pp. 621–633.</w:t>
      </w:r>
    </w:p>
    <w:p w14:paraId="2B4F77B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Brooker, D. and Latham, I. (2016) </w:t>
      </w:r>
      <w:r w:rsidRPr="00C61FC2">
        <w:rPr>
          <w:rStyle w:val="Emphasis"/>
          <w:rFonts w:ascii="Arial" w:eastAsia="Calibri Light" w:hAnsi="Arial" w:cs="Arial"/>
          <w:sz w:val="22"/>
          <w:szCs w:val="22"/>
        </w:rPr>
        <w:t>Person-centred dementia care: Making services better with the VIPS framework</w:t>
      </w:r>
      <w:r w:rsidRPr="00C61FC2">
        <w:rPr>
          <w:rFonts w:ascii="Arial" w:hAnsi="Arial" w:cs="Arial"/>
          <w:sz w:val="22"/>
          <w:szCs w:val="22"/>
        </w:rPr>
        <w:t>. London: Jessica Kingsley Publishers.</w:t>
      </w:r>
    </w:p>
    <w:p w14:paraId="22B1417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Care Act 2014 (c. 23). London: The Stationery Office.</w:t>
      </w:r>
    </w:p>
    <w:p w14:paraId="05282CE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Carers UK (2022) </w:t>
      </w:r>
      <w:r w:rsidRPr="00C61FC2">
        <w:rPr>
          <w:rStyle w:val="Emphasis"/>
          <w:rFonts w:ascii="Arial" w:eastAsia="Calibri Light" w:hAnsi="Arial" w:cs="Arial"/>
          <w:sz w:val="22"/>
          <w:szCs w:val="22"/>
        </w:rPr>
        <w:t>State of caring 2022</w:t>
      </w:r>
      <w:r w:rsidRPr="00C61FC2">
        <w:rPr>
          <w:rFonts w:ascii="Arial" w:hAnsi="Arial" w:cs="Arial"/>
          <w:sz w:val="22"/>
          <w:szCs w:val="22"/>
        </w:rPr>
        <w:t>. London: Carers UK.</w:t>
      </w:r>
    </w:p>
    <w:p w14:paraId="714E2FEA"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Carers UK (2023) </w:t>
      </w:r>
      <w:r w:rsidRPr="00C61FC2">
        <w:rPr>
          <w:rStyle w:val="Emphasis"/>
          <w:rFonts w:ascii="Arial" w:eastAsia="Calibri Light" w:hAnsi="Arial" w:cs="Arial"/>
          <w:sz w:val="22"/>
          <w:szCs w:val="22"/>
        </w:rPr>
        <w:t>State of caring 2023</w:t>
      </w:r>
      <w:r w:rsidRPr="00C61FC2">
        <w:rPr>
          <w:rFonts w:ascii="Arial" w:hAnsi="Arial" w:cs="Arial"/>
          <w:sz w:val="22"/>
          <w:szCs w:val="22"/>
        </w:rPr>
        <w:t>. London: Carers UK.</w:t>
      </w:r>
    </w:p>
    <w:p w14:paraId="5F911A1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Citizens Advice (2023) </w:t>
      </w:r>
      <w:r w:rsidRPr="00C61FC2">
        <w:rPr>
          <w:rStyle w:val="Emphasis"/>
          <w:rFonts w:ascii="Arial" w:eastAsia="Calibri Light" w:hAnsi="Arial" w:cs="Arial"/>
          <w:sz w:val="22"/>
          <w:szCs w:val="22"/>
        </w:rPr>
        <w:t>Carers’ benefits and financial support</w:t>
      </w:r>
      <w:r w:rsidRPr="00C61FC2">
        <w:rPr>
          <w:rFonts w:ascii="Arial" w:hAnsi="Arial" w:cs="Arial"/>
          <w:sz w:val="22"/>
          <w:szCs w:val="22"/>
        </w:rPr>
        <w:t>. London: Citizens Advice.</w:t>
      </w:r>
    </w:p>
    <w:p w14:paraId="5CA2EEBF"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lastRenderedPageBreak/>
        <w:t xml:space="preserve">Creswell, J.W. and Creswell, J.D. (2018) </w:t>
      </w:r>
      <w:r w:rsidRPr="00C61FC2">
        <w:rPr>
          <w:rStyle w:val="Emphasis"/>
          <w:rFonts w:ascii="Arial" w:eastAsia="Calibri Light" w:hAnsi="Arial" w:cs="Arial"/>
          <w:sz w:val="22"/>
          <w:szCs w:val="22"/>
        </w:rPr>
        <w:t>Research design: Qualitative, quantitative and mixed methods approaches</w:t>
      </w:r>
      <w:r w:rsidRPr="00C61FC2">
        <w:rPr>
          <w:rFonts w:ascii="Arial" w:hAnsi="Arial" w:cs="Arial"/>
          <w:sz w:val="22"/>
          <w:szCs w:val="22"/>
        </w:rPr>
        <w:t>. 5th edn. London: Sage.</w:t>
      </w:r>
    </w:p>
    <w:p w14:paraId="71AE020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Department of Health (2009) </w:t>
      </w:r>
      <w:r w:rsidRPr="00C61FC2">
        <w:rPr>
          <w:rStyle w:val="Emphasis"/>
          <w:rFonts w:ascii="Arial" w:eastAsia="Calibri Light" w:hAnsi="Arial" w:cs="Arial"/>
          <w:sz w:val="22"/>
          <w:szCs w:val="22"/>
        </w:rPr>
        <w:t>Living well with dementia: A national dementia strategy</w:t>
      </w:r>
      <w:r w:rsidRPr="00C61FC2">
        <w:rPr>
          <w:rFonts w:ascii="Arial" w:hAnsi="Arial" w:cs="Arial"/>
          <w:sz w:val="22"/>
          <w:szCs w:val="22"/>
        </w:rPr>
        <w:t>. London: Department of Health.</w:t>
      </w:r>
    </w:p>
    <w:p w14:paraId="3B90D54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Department of Health and Social Care (2018) </w:t>
      </w:r>
      <w:r w:rsidRPr="00C61FC2">
        <w:rPr>
          <w:rStyle w:val="Emphasis"/>
          <w:rFonts w:ascii="Arial" w:eastAsia="Calibri Light" w:hAnsi="Arial" w:cs="Arial"/>
          <w:sz w:val="22"/>
          <w:szCs w:val="22"/>
        </w:rPr>
        <w:t>Carers action plan 2018–2020</w:t>
      </w:r>
      <w:r w:rsidRPr="00C61FC2">
        <w:rPr>
          <w:rFonts w:ascii="Arial" w:hAnsi="Arial" w:cs="Arial"/>
          <w:sz w:val="22"/>
          <w:szCs w:val="22"/>
        </w:rPr>
        <w:t>. London: DHSC.</w:t>
      </w:r>
    </w:p>
    <w:p w14:paraId="3E53060B"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Department of Health and Social Care (2022) </w:t>
      </w:r>
      <w:r w:rsidRPr="00C61FC2">
        <w:rPr>
          <w:rStyle w:val="Emphasis"/>
          <w:rFonts w:ascii="Arial" w:eastAsia="Calibri Light" w:hAnsi="Arial" w:cs="Arial"/>
          <w:sz w:val="22"/>
          <w:szCs w:val="22"/>
        </w:rPr>
        <w:t>People at the heart of care: Adult social care reform</w:t>
      </w:r>
      <w:r w:rsidRPr="00C61FC2">
        <w:rPr>
          <w:rFonts w:ascii="Arial" w:hAnsi="Arial" w:cs="Arial"/>
          <w:sz w:val="22"/>
          <w:szCs w:val="22"/>
        </w:rPr>
        <w:t>. London: DHSC.</w:t>
      </w:r>
    </w:p>
    <w:p w14:paraId="121BBA8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Gaugler, J.E., Yu, F., Krichbaum, K. and Wyman, J.F. (2014) ‘Predictors of nursing home admission for persons with dementia’, </w:t>
      </w:r>
      <w:r w:rsidRPr="00C61FC2">
        <w:rPr>
          <w:rStyle w:val="Emphasis"/>
          <w:rFonts w:ascii="Arial" w:eastAsia="Calibri Light" w:hAnsi="Arial" w:cs="Arial"/>
          <w:sz w:val="22"/>
          <w:szCs w:val="22"/>
        </w:rPr>
        <w:t>Journal of Aging and Health</w:t>
      </w:r>
      <w:r w:rsidRPr="00C61FC2">
        <w:rPr>
          <w:rFonts w:ascii="Arial" w:hAnsi="Arial" w:cs="Arial"/>
          <w:sz w:val="22"/>
          <w:szCs w:val="22"/>
        </w:rPr>
        <w:t>, 26(7), pp. 1215–1242.</w:t>
      </w:r>
    </w:p>
    <w:p w14:paraId="4CCE868F"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Giebel, C., Sutcliffe, C. and Challis, D. (2021) ‘Activities of daily living and quality of life across different stages of dementia’, </w:t>
      </w:r>
      <w:r w:rsidRPr="00C61FC2">
        <w:rPr>
          <w:rStyle w:val="Emphasis"/>
          <w:rFonts w:ascii="Arial" w:eastAsia="Calibri Light" w:hAnsi="Arial" w:cs="Arial"/>
          <w:sz w:val="22"/>
          <w:szCs w:val="22"/>
        </w:rPr>
        <w:t>International Journal of Geriatric Psychiatry</w:t>
      </w:r>
      <w:r w:rsidRPr="00C61FC2">
        <w:rPr>
          <w:rFonts w:ascii="Arial" w:hAnsi="Arial" w:cs="Arial"/>
          <w:sz w:val="22"/>
          <w:szCs w:val="22"/>
        </w:rPr>
        <w:t>, 36(4), pp. 593–603.</w:t>
      </w:r>
    </w:p>
    <w:p w14:paraId="2A0CEF6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Greenwood, N. and Smith, R. (2019) ‘Motivations for being informal carers of people living with dementia: A systematic review’, </w:t>
      </w:r>
      <w:r w:rsidRPr="00C61FC2">
        <w:rPr>
          <w:rStyle w:val="Emphasis"/>
          <w:rFonts w:ascii="Arial" w:eastAsia="Calibri Light" w:hAnsi="Arial" w:cs="Arial"/>
          <w:sz w:val="22"/>
          <w:szCs w:val="22"/>
        </w:rPr>
        <w:t>BMC Geriatrics</w:t>
      </w:r>
      <w:r w:rsidRPr="00C61FC2">
        <w:rPr>
          <w:rFonts w:ascii="Arial" w:hAnsi="Arial" w:cs="Arial"/>
          <w:sz w:val="22"/>
          <w:szCs w:val="22"/>
        </w:rPr>
        <w:t>, 19(1), pp. 1–18.</w:t>
      </w:r>
    </w:p>
    <w:p w14:paraId="4D49C30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Health Education England (2021) </w:t>
      </w:r>
      <w:r w:rsidRPr="00C61FC2">
        <w:rPr>
          <w:rStyle w:val="Emphasis"/>
          <w:rFonts w:ascii="Arial" w:eastAsia="Calibri Light" w:hAnsi="Arial" w:cs="Arial"/>
          <w:sz w:val="22"/>
          <w:szCs w:val="22"/>
        </w:rPr>
        <w:t>Dementia training standards framework</w:t>
      </w:r>
      <w:r w:rsidRPr="00C61FC2">
        <w:rPr>
          <w:rFonts w:ascii="Arial" w:hAnsi="Arial" w:cs="Arial"/>
          <w:sz w:val="22"/>
          <w:szCs w:val="22"/>
        </w:rPr>
        <w:t>. London: HEE.</w:t>
      </w:r>
    </w:p>
    <w:p w14:paraId="21CC81C5"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Kingston, A., Robinson, L., Booth, H., Knapp, M. and Jagger, C. (2018) ‘Projections of multi-morbidity in the UK’, </w:t>
      </w:r>
      <w:r w:rsidRPr="00C61FC2">
        <w:rPr>
          <w:rStyle w:val="Emphasis"/>
          <w:rFonts w:ascii="Arial" w:eastAsia="Calibri Light" w:hAnsi="Arial" w:cs="Arial"/>
          <w:sz w:val="22"/>
          <w:szCs w:val="22"/>
        </w:rPr>
        <w:t>The Lancet</w:t>
      </w:r>
      <w:r w:rsidRPr="00C61FC2">
        <w:rPr>
          <w:rFonts w:ascii="Arial" w:hAnsi="Arial" w:cs="Arial"/>
          <w:sz w:val="22"/>
          <w:szCs w:val="22"/>
        </w:rPr>
        <w:t>, 392(10145), pp. 250–258.</w:t>
      </w:r>
    </w:p>
    <w:p w14:paraId="3D9B375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King’s Fund (2022) </w:t>
      </w:r>
      <w:r w:rsidRPr="00C61FC2">
        <w:rPr>
          <w:rStyle w:val="Emphasis"/>
          <w:rFonts w:ascii="Arial" w:eastAsia="Calibri Light" w:hAnsi="Arial" w:cs="Arial"/>
          <w:sz w:val="22"/>
          <w:szCs w:val="22"/>
        </w:rPr>
        <w:t>Adult social care funding pressures</w:t>
      </w:r>
      <w:r w:rsidRPr="00C61FC2">
        <w:rPr>
          <w:rFonts w:ascii="Arial" w:hAnsi="Arial" w:cs="Arial"/>
          <w:sz w:val="22"/>
          <w:szCs w:val="22"/>
        </w:rPr>
        <w:t>. London: The King’s Fund.</w:t>
      </w:r>
    </w:p>
    <w:p w14:paraId="06A5BC4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King’s Fund (2023) </w:t>
      </w:r>
      <w:r w:rsidRPr="00C61FC2">
        <w:rPr>
          <w:rStyle w:val="Emphasis"/>
          <w:rFonts w:ascii="Arial" w:eastAsia="Calibri Light" w:hAnsi="Arial" w:cs="Arial"/>
          <w:sz w:val="22"/>
          <w:szCs w:val="22"/>
        </w:rPr>
        <w:t>Supporting carers: Policy and practice in England</w:t>
      </w:r>
      <w:r w:rsidRPr="00C61FC2">
        <w:rPr>
          <w:rFonts w:ascii="Arial" w:hAnsi="Arial" w:cs="Arial"/>
          <w:sz w:val="22"/>
          <w:szCs w:val="22"/>
        </w:rPr>
        <w:t>. London: The King’s Fund.</w:t>
      </w:r>
    </w:p>
    <w:p w14:paraId="1F33A1F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Kitwood, T. (1997) </w:t>
      </w:r>
      <w:r w:rsidRPr="00C61FC2">
        <w:rPr>
          <w:rStyle w:val="Emphasis"/>
          <w:rFonts w:ascii="Arial" w:eastAsia="Calibri Light" w:hAnsi="Arial" w:cs="Arial"/>
          <w:sz w:val="22"/>
          <w:szCs w:val="22"/>
        </w:rPr>
        <w:t>Dementia reconsidered: The person comes first</w:t>
      </w:r>
      <w:r w:rsidRPr="00C61FC2">
        <w:rPr>
          <w:rFonts w:ascii="Arial" w:hAnsi="Arial" w:cs="Arial"/>
          <w:sz w:val="22"/>
          <w:szCs w:val="22"/>
        </w:rPr>
        <w:t>. Buckingham: Open University Press.</w:t>
      </w:r>
    </w:p>
    <w:p w14:paraId="1AD95BD9"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Lazarus, R.S. and Folkman, S. (1984) </w:t>
      </w:r>
      <w:r w:rsidRPr="00C61FC2">
        <w:rPr>
          <w:rStyle w:val="Emphasis"/>
          <w:rFonts w:ascii="Arial" w:eastAsia="Calibri Light" w:hAnsi="Arial" w:cs="Arial"/>
          <w:sz w:val="22"/>
          <w:szCs w:val="22"/>
        </w:rPr>
        <w:t>Stress, appraisal and coping</w:t>
      </w:r>
      <w:r w:rsidRPr="00C61FC2">
        <w:rPr>
          <w:rFonts w:ascii="Arial" w:hAnsi="Arial" w:cs="Arial"/>
          <w:sz w:val="22"/>
          <w:szCs w:val="22"/>
        </w:rPr>
        <w:t>. New York: Springer.</w:t>
      </w:r>
    </w:p>
    <w:p w14:paraId="1FA54284"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Livingston, G., Sommerlad, A., Orgeta, V., Costafreda, S.G., Huntley, J. et al. (2017) ‘Dementia prevention, intervention, and care’, </w:t>
      </w:r>
      <w:r w:rsidRPr="00C61FC2">
        <w:rPr>
          <w:rStyle w:val="Emphasis"/>
          <w:rFonts w:ascii="Arial" w:eastAsia="Calibri Light" w:hAnsi="Arial" w:cs="Arial"/>
          <w:sz w:val="22"/>
          <w:szCs w:val="22"/>
        </w:rPr>
        <w:t>The Lancet</w:t>
      </w:r>
      <w:r w:rsidRPr="00C61FC2">
        <w:rPr>
          <w:rFonts w:ascii="Arial" w:hAnsi="Arial" w:cs="Arial"/>
          <w:sz w:val="22"/>
          <w:szCs w:val="22"/>
        </w:rPr>
        <w:t>, 390(10113), pp. 2673–2734.</w:t>
      </w:r>
    </w:p>
    <w:p w14:paraId="21F57BA6"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Livingston, G. et al. (2020) ‘Dementia prevention, intervention, and care: 2020 update’, </w:t>
      </w:r>
      <w:r w:rsidRPr="00C61FC2">
        <w:rPr>
          <w:rStyle w:val="Emphasis"/>
          <w:rFonts w:ascii="Arial" w:eastAsia="Calibri Light" w:hAnsi="Arial" w:cs="Arial"/>
          <w:sz w:val="22"/>
          <w:szCs w:val="22"/>
        </w:rPr>
        <w:t>The Lancet</w:t>
      </w:r>
      <w:r w:rsidRPr="00C61FC2">
        <w:rPr>
          <w:rFonts w:ascii="Arial" w:hAnsi="Arial" w:cs="Arial"/>
          <w:sz w:val="22"/>
          <w:szCs w:val="22"/>
        </w:rPr>
        <w:t>, 396(10248), pp. 413–446.</w:t>
      </w:r>
    </w:p>
    <w:p w14:paraId="619563E6"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lastRenderedPageBreak/>
        <w:t xml:space="preserve">Matsumoto, M. and Tamiya, N. (2022) ‘Long-term care insurance and sustainability of Japan’s welfare system’, </w:t>
      </w:r>
      <w:r w:rsidRPr="00C61FC2">
        <w:rPr>
          <w:rStyle w:val="Emphasis"/>
          <w:rFonts w:ascii="Arial" w:eastAsia="Calibri Light" w:hAnsi="Arial" w:cs="Arial"/>
          <w:sz w:val="22"/>
          <w:szCs w:val="22"/>
        </w:rPr>
        <w:t>International Journal of Environmental Research and Public Health</w:t>
      </w:r>
      <w:r w:rsidRPr="00C61FC2">
        <w:rPr>
          <w:rFonts w:ascii="Arial" w:hAnsi="Arial" w:cs="Arial"/>
          <w:sz w:val="22"/>
          <w:szCs w:val="22"/>
        </w:rPr>
        <w:t>, 19(3), 1684.</w:t>
      </w:r>
    </w:p>
    <w:p w14:paraId="3B264B2B"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National Institute for Health and Care Excellence (2018) </w:t>
      </w:r>
      <w:r w:rsidRPr="00C61FC2">
        <w:rPr>
          <w:rStyle w:val="Emphasis"/>
          <w:rFonts w:ascii="Arial" w:eastAsia="Calibri Light" w:hAnsi="Arial" w:cs="Arial"/>
          <w:sz w:val="22"/>
          <w:szCs w:val="22"/>
        </w:rPr>
        <w:t>Dementia: Assessment, management and support (NG97)</w:t>
      </w:r>
      <w:r w:rsidRPr="00C61FC2">
        <w:rPr>
          <w:rFonts w:ascii="Arial" w:hAnsi="Arial" w:cs="Arial"/>
          <w:sz w:val="22"/>
          <w:szCs w:val="22"/>
        </w:rPr>
        <w:t>. London: NICE.</w:t>
      </w:r>
    </w:p>
    <w:p w14:paraId="471E7794"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National Institute for Health and Care Excellence (2022) </w:t>
      </w:r>
      <w:r w:rsidRPr="00C61FC2">
        <w:rPr>
          <w:rStyle w:val="Emphasis"/>
          <w:rFonts w:ascii="Arial" w:eastAsia="Calibri Light" w:hAnsi="Arial" w:cs="Arial"/>
          <w:sz w:val="22"/>
          <w:szCs w:val="22"/>
        </w:rPr>
        <w:t>Supporting adult carers</w:t>
      </w:r>
      <w:r w:rsidRPr="00C61FC2">
        <w:rPr>
          <w:rFonts w:ascii="Arial" w:hAnsi="Arial" w:cs="Arial"/>
          <w:sz w:val="22"/>
          <w:szCs w:val="22"/>
        </w:rPr>
        <w:t>. London: NICE.</w:t>
      </w:r>
    </w:p>
    <w:p w14:paraId="76DE432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NHS Digital (2022) </w:t>
      </w:r>
      <w:r w:rsidRPr="00C61FC2">
        <w:rPr>
          <w:rStyle w:val="Emphasis"/>
          <w:rFonts w:ascii="Arial" w:eastAsia="Calibri Light" w:hAnsi="Arial" w:cs="Arial"/>
          <w:sz w:val="22"/>
          <w:szCs w:val="22"/>
        </w:rPr>
        <w:t>Dementia diagnosis rates in England</w:t>
      </w:r>
      <w:r w:rsidRPr="00C61FC2">
        <w:rPr>
          <w:rFonts w:ascii="Arial" w:hAnsi="Arial" w:cs="Arial"/>
          <w:sz w:val="22"/>
          <w:szCs w:val="22"/>
        </w:rPr>
        <w:t>. Leeds: NHS Digital.</w:t>
      </w:r>
    </w:p>
    <w:p w14:paraId="47C22513"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NHS England (2019) </w:t>
      </w:r>
      <w:r w:rsidRPr="00C61FC2">
        <w:rPr>
          <w:rStyle w:val="Emphasis"/>
          <w:rFonts w:ascii="Arial" w:eastAsia="Calibri Light" w:hAnsi="Arial" w:cs="Arial"/>
          <w:sz w:val="22"/>
          <w:szCs w:val="22"/>
        </w:rPr>
        <w:t>The NHS long term plan</w:t>
      </w:r>
      <w:r w:rsidRPr="00C61FC2">
        <w:rPr>
          <w:rFonts w:ascii="Arial" w:hAnsi="Arial" w:cs="Arial"/>
          <w:sz w:val="22"/>
          <w:szCs w:val="22"/>
        </w:rPr>
        <w:t>. London: NHS England.</w:t>
      </w:r>
    </w:p>
    <w:p w14:paraId="7E152CE1"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NHS England (2022) </w:t>
      </w:r>
      <w:r w:rsidRPr="00C61FC2">
        <w:rPr>
          <w:rStyle w:val="Emphasis"/>
          <w:rFonts w:ascii="Arial" w:eastAsia="Calibri Light" w:hAnsi="Arial" w:cs="Arial"/>
          <w:sz w:val="22"/>
          <w:szCs w:val="22"/>
        </w:rPr>
        <w:t>Integrated care systems and dementia services</w:t>
      </w:r>
      <w:r w:rsidRPr="00C61FC2">
        <w:rPr>
          <w:rFonts w:ascii="Arial" w:hAnsi="Arial" w:cs="Arial"/>
          <w:sz w:val="22"/>
          <w:szCs w:val="22"/>
        </w:rPr>
        <w:t>. London: NHS England.</w:t>
      </w:r>
    </w:p>
    <w:p w14:paraId="0D67B1E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NHS England (2023) </w:t>
      </w:r>
      <w:r w:rsidRPr="00C61FC2">
        <w:rPr>
          <w:rStyle w:val="Emphasis"/>
          <w:rFonts w:ascii="Arial" w:eastAsia="Calibri Light" w:hAnsi="Arial" w:cs="Arial"/>
          <w:sz w:val="22"/>
          <w:szCs w:val="22"/>
        </w:rPr>
        <w:t>The dementia well pathway</w:t>
      </w:r>
      <w:r w:rsidRPr="00C61FC2">
        <w:rPr>
          <w:rFonts w:ascii="Arial" w:hAnsi="Arial" w:cs="Arial"/>
          <w:sz w:val="22"/>
          <w:szCs w:val="22"/>
        </w:rPr>
        <w:t>. London: NHS England.</w:t>
      </w:r>
    </w:p>
    <w:p w14:paraId="5E2159B7"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Organisation for Economic Co-operation and Development (2021) </w:t>
      </w:r>
      <w:r w:rsidRPr="00C61FC2">
        <w:rPr>
          <w:rStyle w:val="Emphasis"/>
          <w:rFonts w:ascii="Arial" w:eastAsia="Calibri Light" w:hAnsi="Arial" w:cs="Arial"/>
          <w:sz w:val="22"/>
          <w:szCs w:val="22"/>
        </w:rPr>
        <w:t>Care needs in ageing societies</w:t>
      </w:r>
      <w:r w:rsidRPr="00C61FC2">
        <w:rPr>
          <w:rFonts w:ascii="Arial" w:hAnsi="Arial" w:cs="Arial"/>
          <w:sz w:val="22"/>
          <w:szCs w:val="22"/>
        </w:rPr>
        <w:t>. Paris: OECD.</w:t>
      </w:r>
    </w:p>
    <w:p w14:paraId="407B970D"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Organisation for Economic Co-operation and Development (2023) </w:t>
      </w:r>
      <w:r w:rsidRPr="00C61FC2">
        <w:rPr>
          <w:rStyle w:val="Emphasis"/>
          <w:rFonts w:ascii="Arial" w:eastAsia="Calibri Light" w:hAnsi="Arial" w:cs="Arial"/>
          <w:sz w:val="22"/>
          <w:szCs w:val="22"/>
        </w:rPr>
        <w:t>Health at a glance</w:t>
      </w:r>
      <w:r w:rsidRPr="00C61FC2">
        <w:rPr>
          <w:rFonts w:ascii="Arial" w:hAnsi="Arial" w:cs="Arial"/>
          <w:sz w:val="22"/>
          <w:szCs w:val="22"/>
        </w:rPr>
        <w:t>. Paris: OECD.</w:t>
      </w:r>
    </w:p>
    <w:p w14:paraId="605E91D5"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Office for Health Improvement and Disparities (2022) </w:t>
      </w:r>
      <w:r w:rsidRPr="00C61FC2">
        <w:rPr>
          <w:rStyle w:val="Emphasis"/>
          <w:rFonts w:ascii="Arial" w:eastAsia="Calibri Light" w:hAnsi="Arial" w:cs="Arial"/>
          <w:sz w:val="22"/>
          <w:szCs w:val="22"/>
        </w:rPr>
        <w:t>Ageing, prevention and health inequalities</w:t>
      </w:r>
      <w:r w:rsidRPr="00C61FC2">
        <w:rPr>
          <w:rFonts w:ascii="Arial" w:hAnsi="Arial" w:cs="Arial"/>
          <w:sz w:val="22"/>
          <w:szCs w:val="22"/>
        </w:rPr>
        <w:t>. London: OHID.</w:t>
      </w:r>
    </w:p>
    <w:p w14:paraId="270D767E"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Office for National Statistics (2022) </w:t>
      </w:r>
      <w:r w:rsidRPr="00C61FC2">
        <w:rPr>
          <w:rStyle w:val="Emphasis"/>
          <w:rFonts w:ascii="Arial" w:eastAsia="Calibri Light" w:hAnsi="Arial" w:cs="Arial"/>
          <w:sz w:val="22"/>
          <w:szCs w:val="22"/>
        </w:rPr>
        <w:t>Unpaid carers in the UK</w:t>
      </w:r>
      <w:r w:rsidRPr="00C61FC2">
        <w:rPr>
          <w:rFonts w:ascii="Arial" w:hAnsi="Arial" w:cs="Arial"/>
          <w:sz w:val="22"/>
          <w:szCs w:val="22"/>
        </w:rPr>
        <w:t>. London: ONS.</w:t>
      </w:r>
    </w:p>
    <w:p w14:paraId="4A8778A5"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Office for National Statistics (2023) </w:t>
      </w:r>
      <w:r w:rsidRPr="00C61FC2">
        <w:rPr>
          <w:rStyle w:val="Emphasis"/>
          <w:rFonts w:ascii="Arial" w:eastAsia="Calibri Light" w:hAnsi="Arial" w:cs="Arial"/>
          <w:sz w:val="22"/>
          <w:szCs w:val="22"/>
        </w:rPr>
        <w:t>Population ageing in the United Kingdom</w:t>
      </w:r>
      <w:r w:rsidRPr="00C61FC2">
        <w:rPr>
          <w:rFonts w:ascii="Arial" w:hAnsi="Arial" w:cs="Arial"/>
          <w:sz w:val="22"/>
          <w:szCs w:val="22"/>
        </w:rPr>
        <w:t>. London: ONS.</w:t>
      </w:r>
    </w:p>
    <w:p w14:paraId="4A2C269C"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Pickard, L., King, D., Brimblecombe, N. and Knapp, M. (2015) ‘Unpaid care in England’, </w:t>
      </w:r>
      <w:r w:rsidRPr="00C61FC2">
        <w:rPr>
          <w:rStyle w:val="Emphasis"/>
          <w:rFonts w:ascii="Arial" w:eastAsia="Calibri Light" w:hAnsi="Arial" w:cs="Arial"/>
          <w:sz w:val="22"/>
          <w:szCs w:val="22"/>
        </w:rPr>
        <w:t>Ageing &amp; Society</w:t>
      </w:r>
      <w:r w:rsidRPr="00C61FC2">
        <w:rPr>
          <w:rFonts w:ascii="Arial" w:hAnsi="Arial" w:cs="Arial"/>
          <w:sz w:val="22"/>
          <w:szCs w:val="22"/>
        </w:rPr>
        <w:t>, 35(4), pp. 730–752.</w:t>
      </w:r>
    </w:p>
    <w:p w14:paraId="1AD21241"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Prime Minister’s Office (2020) </w:t>
      </w:r>
      <w:r w:rsidRPr="00C61FC2">
        <w:rPr>
          <w:rStyle w:val="Emphasis"/>
          <w:rFonts w:ascii="Arial" w:eastAsia="Calibri Light" w:hAnsi="Arial" w:cs="Arial"/>
          <w:sz w:val="22"/>
          <w:szCs w:val="22"/>
        </w:rPr>
        <w:t>Prime Minister’s challenge on dementia</w:t>
      </w:r>
      <w:r w:rsidRPr="00C61FC2">
        <w:rPr>
          <w:rFonts w:ascii="Arial" w:hAnsi="Arial" w:cs="Arial"/>
          <w:sz w:val="22"/>
          <w:szCs w:val="22"/>
        </w:rPr>
        <w:t>. London: UK Government.</w:t>
      </w:r>
    </w:p>
    <w:p w14:paraId="08130A74"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Public Health England (2020) </w:t>
      </w:r>
      <w:r w:rsidRPr="00C61FC2">
        <w:rPr>
          <w:rStyle w:val="Emphasis"/>
          <w:rFonts w:ascii="Arial" w:eastAsia="Calibri Light" w:hAnsi="Arial" w:cs="Arial"/>
          <w:sz w:val="22"/>
          <w:szCs w:val="22"/>
        </w:rPr>
        <w:t>Dementia profile</w:t>
      </w:r>
      <w:r w:rsidRPr="00C61FC2">
        <w:rPr>
          <w:rFonts w:ascii="Arial" w:hAnsi="Arial" w:cs="Arial"/>
          <w:sz w:val="22"/>
          <w:szCs w:val="22"/>
        </w:rPr>
        <w:t>. London: PHE.</w:t>
      </w:r>
    </w:p>
    <w:p w14:paraId="5D84B884"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Schulz, R. and Eden, J. (2016) </w:t>
      </w:r>
      <w:r w:rsidRPr="00C61FC2">
        <w:rPr>
          <w:rStyle w:val="Emphasis"/>
          <w:rFonts w:ascii="Arial" w:eastAsia="Calibri Light" w:hAnsi="Arial" w:cs="Arial"/>
          <w:sz w:val="22"/>
          <w:szCs w:val="22"/>
        </w:rPr>
        <w:t>Families caring for an aging America</w:t>
      </w:r>
      <w:r w:rsidRPr="00C61FC2">
        <w:rPr>
          <w:rFonts w:ascii="Arial" w:hAnsi="Arial" w:cs="Arial"/>
          <w:sz w:val="22"/>
          <w:szCs w:val="22"/>
        </w:rPr>
        <w:t>. Washington, DC: National Academies Press.</w:t>
      </w:r>
    </w:p>
    <w:p w14:paraId="47A77885"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Scottish Government (2021) </w:t>
      </w:r>
      <w:r w:rsidRPr="00C61FC2">
        <w:rPr>
          <w:rStyle w:val="Emphasis"/>
          <w:rFonts w:ascii="Arial" w:eastAsia="Calibri Light" w:hAnsi="Arial" w:cs="Arial"/>
          <w:sz w:val="22"/>
          <w:szCs w:val="22"/>
        </w:rPr>
        <w:t>A national dementia strategy for Scotland</w:t>
      </w:r>
      <w:r w:rsidRPr="00C61FC2">
        <w:rPr>
          <w:rFonts w:ascii="Arial" w:hAnsi="Arial" w:cs="Arial"/>
          <w:sz w:val="22"/>
          <w:szCs w:val="22"/>
        </w:rPr>
        <w:t>. Edinburgh: Scottish Government.</w:t>
      </w:r>
    </w:p>
    <w:p w14:paraId="7EC7549D"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lastRenderedPageBreak/>
        <w:t xml:space="preserve">Scottish Government (2023) </w:t>
      </w:r>
      <w:r w:rsidRPr="00C61FC2">
        <w:rPr>
          <w:rStyle w:val="Emphasis"/>
          <w:rFonts w:ascii="Arial" w:eastAsia="Calibri Light" w:hAnsi="Arial" w:cs="Arial"/>
          <w:sz w:val="22"/>
          <w:szCs w:val="22"/>
        </w:rPr>
        <w:t>Carers strategy</w:t>
      </w:r>
      <w:r w:rsidRPr="00C61FC2">
        <w:rPr>
          <w:rFonts w:ascii="Arial" w:hAnsi="Arial" w:cs="Arial"/>
          <w:sz w:val="22"/>
          <w:szCs w:val="22"/>
        </w:rPr>
        <w:t>. Edinburgh: Scottish Government.</w:t>
      </w:r>
    </w:p>
    <w:p w14:paraId="4006041F"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Smith, R. and Greenwood, N. (2014) ‘The impact of caring on carers’ health’, </w:t>
      </w:r>
      <w:r w:rsidRPr="00C61FC2">
        <w:rPr>
          <w:rStyle w:val="Emphasis"/>
          <w:rFonts w:ascii="Arial" w:eastAsia="Calibri Light" w:hAnsi="Arial" w:cs="Arial"/>
          <w:sz w:val="22"/>
          <w:szCs w:val="22"/>
        </w:rPr>
        <w:t>Health &amp; Social Care in the Community</w:t>
      </w:r>
      <w:r w:rsidRPr="00C61FC2">
        <w:rPr>
          <w:rFonts w:ascii="Arial" w:hAnsi="Arial" w:cs="Arial"/>
          <w:sz w:val="22"/>
          <w:szCs w:val="22"/>
        </w:rPr>
        <w:t>, 22(6), pp. 631–642.</w:t>
      </w:r>
    </w:p>
    <w:p w14:paraId="41D8E11E"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Social Services and Well-being (Wales) Act 2014. Cardiff: Welsh Government.</w:t>
      </w:r>
    </w:p>
    <w:p w14:paraId="38411D2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Swedish Family Care Competence Centre (2020) </w:t>
      </w:r>
      <w:r w:rsidRPr="00C61FC2">
        <w:rPr>
          <w:rStyle w:val="Emphasis"/>
          <w:rFonts w:ascii="Arial" w:eastAsia="Calibri Light" w:hAnsi="Arial" w:cs="Arial"/>
          <w:sz w:val="22"/>
          <w:szCs w:val="22"/>
        </w:rPr>
        <w:t>Supporting carers in Sweden: National overview</w:t>
      </w:r>
      <w:r w:rsidRPr="00C61FC2">
        <w:rPr>
          <w:rFonts w:ascii="Arial" w:hAnsi="Arial" w:cs="Arial"/>
          <w:sz w:val="22"/>
          <w:szCs w:val="22"/>
        </w:rPr>
        <w:t>. Kalmar: SFCCC.</w:t>
      </w:r>
    </w:p>
    <w:p w14:paraId="3508588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UK Government (2023) </w:t>
      </w:r>
      <w:r w:rsidRPr="00C61FC2">
        <w:rPr>
          <w:rStyle w:val="Emphasis"/>
          <w:rFonts w:ascii="Arial" w:eastAsia="Calibri Light" w:hAnsi="Arial" w:cs="Arial"/>
          <w:sz w:val="22"/>
          <w:szCs w:val="22"/>
        </w:rPr>
        <w:t>Adult social care reform update</w:t>
      </w:r>
      <w:r w:rsidRPr="00C61FC2">
        <w:rPr>
          <w:rFonts w:ascii="Arial" w:hAnsi="Arial" w:cs="Arial"/>
          <w:sz w:val="22"/>
          <w:szCs w:val="22"/>
        </w:rPr>
        <w:t>. London: UK Government.</w:t>
      </w:r>
    </w:p>
    <w:p w14:paraId="1C391A72"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UK Parliament (2022) </w:t>
      </w:r>
      <w:r w:rsidRPr="00C61FC2">
        <w:rPr>
          <w:rStyle w:val="Emphasis"/>
          <w:rFonts w:ascii="Arial" w:eastAsia="Calibri Light" w:hAnsi="Arial" w:cs="Arial"/>
          <w:sz w:val="22"/>
          <w:szCs w:val="22"/>
        </w:rPr>
        <w:t>Adult social care reform briefing</w:t>
      </w:r>
      <w:r w:rsidRPr="00C61FC2">
        <w:rPr>
          <w:rFonts w:ascii="Arial" w:hAnsi="Arial" w:cs="Arial"/>
          <w:sz w:val="22"/>
          <w:szCs w:val="22"/>
        </w:rPr>
        <w:t>. London: House of Commons Library.</w:t>
      </w:r>
    </w:p>
    <w:p w14:paraId="55B8545D"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Victor, C.R., Rippon, I., Quinn, C. and Nelis, S.M. (2020) ‘Loneliness in carers’, </w:t>
      </w:r>
      <w:r w:rsidRPr="00C61FC2">
        <w:rPr>
          <w:rStyle w:val="Emphasis"/>
          <w:rFonts w:ascii="Arial" w:eastAsia="Calibri Light" w:hAnsi="Arial" w:cs="Arial"/>
          <w:sz w:val="22"/>
          <w:szCs w:val="22"/>
        </w:rPr>
        <w:t>Ageing &amp; Society</w:t>
      </w:r>
      <w:r w:rsidRPr="00C61FC2">
        <w:rPr>
          <w:rFonts w:ascii="Arial" w:hAnsi="Arial" w:cs="Arial"/>
          <w:sz w:val="22"/>
          <w:szCs w:val="22"/>
        </w:rPr>
        <w:t>, 40(9), pp. 1961–1982.</w:t>
      </w:r>
    </w:p>
    <w:p w14:paraId="1B89628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Welsh Government (2022) </w:t>
      </w:r>
      <w:r w:rsidRPr="00C61FC2">
        <w:rPr>
          <w:rStyle w:val="Emphasis"/>
          <w:rFonts w:ascii="Arial" w:eastAsia="Calibri Light" w:hAnsi="Arial" w:cs="Arial"/>
          <w:sz w:val="22"/>
          <w:szCs w:val="22"/>
        </w:rPr>
        <w:t>Carers action plan for Wales</w:t>
      </w:r>
      <w:r w:rsidRPr="00C61FC2">
        <w:rPr>
          <w:rFonts w:ascii="Arial" w:hAnsi="Arial" w:cs="Arial"/>
          <w:sz w:val="22"/>
          <w:szCs w:val="22"/>
        </w:rPr>
        <w:t>. Cardiff: Welsh Government.</w:t>
      </w:r>
    </w:p>
    <w:p w14:paraId="0095C0B8"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Wimo, A., Guerchet, M., Ali, G.C., Wu, Y.T., Prina, A.M. et al. (2017) ‘The global costs of dementia’, </w:t>
      </w:r>
      <w:r w:rsidRPr="00C61FC2">
        <w:rPr>
          <w:rStyle w:val="Emphasis"/>
          <w:rFonts w:ascii="Arial" w:eastAsia="Calibri Light" w:hAnsi="Arial" w:cs="Arial"/>
          <w:sz w:val="22"/>
          <w:szCs w:val="22"/>
        </w:rPr>
        <w:t>Alzheimer’s &amp; Dementia</w:t>
      </w:r>
      <w:r w:rsidRPr="00C61FC2">
        <w:rPr>
          <w:rFonts w:ascii="Arial" w:hAnsi="Arial" w:cs="Arial"/>
          <w:sz w:val="22"/>
          <w:szCs w:val="22"/>
        </w:rPr>
        <w:t>, 13(1), pp. 1–7.</w:t>
      </w:r>
    </w:p>
    <w:p w14:paraId="0C0F06FF"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Wittenberg, R., Hu, B., Barraza-Araiza, L. and Rehill, A. (2019) </w:t>
      </w:r>
      <w:r w:rsidRPr="00C61FC2">
        <w:rPr>
          <w:rStyle w:val="Emphasis"/>
          <w:rFonts w:ascii="Arial" w:eastAsia="Calibri Light" w:hAnsi="Arial" w:cs="Arial"/>
          <w:sz w:val="22"/>
          <w:szCs w:val="22"/>
        </w:rPr>
        <w:t>Projections of future demand for long-term care</w:t>
      </w:r>
      <w:r w:rsidRPr="00C61FC2">
        <w:rPr>
          <w:rFonts w:ascii="Arial" w:hAnsi="Arial" w:cs="Arial"/>
          <w:sz w:val="22"/>
          <w:szCs w:val="22"/>
        </w:rPr>
        <w:t>. London: London School of Economics.</w:t>
      </w:r>
    </w:p>
    <w:p w14:paraId="378C284D"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World Health Organization (2017) </w:t>
      </w:r>
      <w:r w:rsidRPr="00C61FC2">
        <w:rPr>
          <w:rStyle w:val="Emphasis"/>
          <w:rFonts w:ascii="Arial" w:eastAsia="Calibri Light" w:hAnsi="Arial" w:cs="Arial"/>
          <w:sz w:val="22"/>
          <w:szCs w:val="22"/>
        </w:rPr>
        <w:t>Global action plan on the public health response to dementia 2017–2030</w:t>
      </w:r>
      <w:r w:rsidRPr="00C61FC2">
        <w:rPr>
          <w:rFonts w:ascii="Arial" w:hAnsi="Arial" w:cs="Arial"/>
          <w:sz w:val="22"/>
          <w:szCs w:val="22"/>
        </w:rPr>
        <w:t>. Geneva: WHO.</w:t>
      </w:r>
    </w:p>
    <w:p w14:paraId="16F2D1C7"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World Health Organization (2023) </w:t>
      </w:r>
      <w:r w:rsidRPr="00C61FC2">
        <w:rPr>
          <w:rStyle w:val="Emphasis"/>
          <w:rFonts w:ascii="Arial" w:eastAsia="Calibri Light" w:hAnsi="Arial" w:cs="Arial"/>
          <w:sz w:val="22"/>
          <w:szCs w:val="22"/>
        </w:rPr>
        <w:t>Global status report on the public health response to dementia</w:t>
      </w:r>
      <w:r w:rsidRPr="00C61FC2">
        <w:rPr>
          <w:rFonts w:ascii="Arial" w:hAnsi="Arial" w:cs="Arial"/>
          <w:sz w:val="22"/>
          <w:szCs w:val="22"/>
        </w:rPr>
        <w:t>. Geneva: WHO.</w:t>
      </w:r>
    </w:p>
    <w:p w14:paraId="7C667922"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Yeandle, S. and Buckner, L. (2017) </w:t>
      </w:r>
      <w:r w:rsidRPr="00C61FC2">
        <w:rPr>
          <w:rStyle w:val="Emphasis"/>
          <w:rFonts w:ascii="Arial" w:eastAsia="Calibri Light" w:hAnsi="Arial" w:cs="Arial"/>
          <w:sz w:val="22"/>
          <w:szCs w:val="22"/>
        </w:rPr>
        <w:t>Valuing carers 2015</w:t>
      </w:r>
      <w:r w:rsidRPr="00C61FC2">
        <w:rPr>
          <w:rFonts w:ascii="Arial" w:hAnsi="Arial" w:cs="Arial"/>
          <w:sz w:val="22"/>
          <w:szCs w:val="22"/>
        </w:rPr>
        <w:t>. Sheffield: CIRCLE.</w:t>
      </w:r>
    </w:p>
    <w:p w14:paraId="02421640" w14:textId="77777777" w:rsidR="00D45F11" w:rsidRPr="00C61FC2" w:rsidRDefault="00D45F11" w:rsidP="007B646E">
      <w:pPr>
        <w:pStyle w:val="NormalWeb"/>
        <w:spacing w:line="480" w:lineRule="auto"/>
        <w:jc w:val="both"/>
        <w:rPr>
          <w:rFonts w:ascii="Arial" w:hAnsi="Arial" w:cs="Arial"/>
          <w:sz w:val="22"/>
          <w:szCs w:val="22"/>
        </w:rPr>
      </w:pPr>
      <w:r w:rsidRPr="00C61FC2">
        <w:rPr>
          <w:rFonts w:ascii="Arial" w:hAnsi="Arial" w:cs="Arial"/>
          <w:sz w:val="22"/>
          <w:szCs w:val="22"/>
        </w:rPr>
        <w:t xml:space="preserve">Zarit, S.H., Reever, K.E. and Bach-Peterson, J. (1980) ‘Relatives of the impaired elderly’, </w:t>
      </w:r>
      <w:r w:rsidRPr="00C61FC2">
        <w:rPr>
          <w:rStyle w:val="Emphasis"/>
          <w:rFonts w:ascii="Arial" w:eastAsia="Calibri Light" w:hAnsi="Arial" w:cs="Arial"/>
          <w:sz w:val="22"/>
          <w:szCs w:val="22"/>
        </w:rPr>
        <w:t>The Gerontologist</w:t>
      </w:r>
      <w:r w:rsidRPr="00C61FC2">
        <w:rPr>
          <w:rFonts w:ascii="Arial" w:hAnsi="Arial" w:cs="Arial"/>
          <w:sz w:val="22"/>
          <w:szCs w:val="22"/>
        </w:rPr>
        <w:t>, 20(6), pp. 649–655.</w:t>
      </w:r>
    </w:p>
    <w:p w14:paraId="4FDD6708" w14:textId="77777777" w:rsidR="00745923" w:rsidRPr="00C61FC2" w:rsidRDefault="00745923" w:rsidP="007B646E">
      <w:pPr>
        <w:pStyle w:val="NormalWeb"/>
        <w:spacing w:line="480" w:lineRule="auto"/>
        <w:jc w:val="both"/>
        <w:rPr>
          <w:rFonts w:ascii="Arial" w:hAnsi="Arial" w:cs="Arial"/>
          <w:sz w:val="22"/>
          <w:szCs w:val="22"/>
        </w:rPr>
      </w:pPr>
    </w:p>
    <w:p w14:paraId="383B42D6" w14:textId="77777777" w:rsidR="0036235F" w:rsidRPr="00C61FC2" w:rsidRDefault="0036235F" w:rsidP="007B646E">
      <w:pPr>
        <w:pStyle w:val="NormalWeb"/>
        <w:spacing w:line="480" w:lineRule="auto"/>
        <w:jc w:val="both"/>
        <w:rPr>
          <w:rFonts w:ascii="Arial" w:hAnsi="Arial" w:cs="Arial"/>
          <w:sz w:val="22"/>
          <w:szCs w:val="22"/>
        </w:rPr>
      </w:pPr>
    </w:p>
    <w:p w14:paraId="477AEF1D" w14:textId="77777777" w:rsidR="0036235F" w:rsidRPr="00C61FC2" w:rsidRDefault="0036235F" w:rsidP="007B646E">
      <w:pPr>
        <w:pStyle w:val="NormalWeb"/>
        <w:spacing w:line="480" w:lineRule="auto"/>
        <w:jc w:val="both"/>
        <w:rPr>
          <w:rFonts w:ascii="Arial" w:hAnsi="Arial" w:cs="Arial"/>
          <w:sz w:val="22"/>
          <w:szCs w:val="22"/>
        </w:rPr>
      </w:pPr>
    </w:p>
    <w:p w14:paraId="31CD3964" w14:textId="77777777" w:rsidR="0036235F" w:rsidRPr="00C61FC2" w:rsidRDefault="0036235F" w:rsidP="007B646E">
      <w:pPr>
        <w:pStyle w:val="NormalWeb"/>
        <w:spacing w:line="480" w:lineRule="auto"/>
        <w:jc w:val="both"/>
        <w:rPr>
          <w:rFonts w:ascii="Arial" w:hAnsi="Arial" w:cs="Arial"/>
          <w:sz w:val="22"/>
          <w:szCs w:val="22"/>
        </w:rPr>
      </w:pPr>
    </w:p>
    <w:p w14:paraId="3989C989" w14:textId="77777777" w:rsidR="0036235F" w:rsidRPr="00C61FC2" w:rsidRDefault="0036235F" w:rsidP="007B646E">
      <w:pPr>
        <w:pStyle w:val="NormalWeb"/>
        <w:spacing w:line="480" w:lineRule="auto"/>
        <w:jc w:val="both"/>
        <w:rPr>
          <w:rFonts w:ascii="Arial" w:hAnsi="Arial" w:cs="Arial"/>
          <w:sz w:val="22"/>
          <w:szCs w:val="22"/>
        </w:rPr>
      </w:pPr>
    </w:p>
    <w:p w14:paraId="48440016" w14:textId="77777777" w:rsidR="0036235F" w:rsidRPr="00C61FC2" w:rsidRDefault="0036235F" w:rsidP="007B646E">
      <w:pPr>
        <w:pStyle w:val="NormalWeb"/>
        <w:spacing w:line="480" w:lineRule="auto"/>
        <w:jc w:val="both"/>
        <w:rPr>
          <w:rFonts w:ascii="Arial" w:hAnsi="Arial" w:cs="Arial"/>
          <w:sz w:val="22"/>
          <w:szCs w:val="22"/>
        </w:rPr>
      </w:pPr>
    </w:p>
    <w:p w14:paraId="51298896" w14:textId="77777777" w:rsidR="00DB576A" w:rsidRDefault="00DB576A" w:rsidP="007B646E">
      <w:pPr>
        <w:pStyle w:val="NormalWeb"/>
        <w:spacing w:line="480" w:lineRule="auto"/>
        <w:jc w:val="both"/>
        <w:rPr>
          <w:rFonts w:ascii="Arial" w:hAnsi="Arial" w:cs="Arial"/>
          <w:sz w:val="22"/>
          <w:szCs w:val="22"/>
        </w:rPr>
      </w:pPr>
    </w:p>
    <w:p w14:paraId="0ECCED2D" w14:textId="77777777" w:rsidR="00DB576A" w:rsidRDefault="00DB576A" w:rsidP="007B646E">
      <w:pPr>
        <w:pStyle w:val="NormalWeb"/>
        <w:spacing w:line="480" w:lineRule="auto"/>
        <w:jc w:val="both"/>
        <w:rPr>
          <w:rFonts w:ascii="Arial" w:hAnsi="Arial" w:cs="Arial"/>
          <w:sz w:val="22"/>
          <w:szCs w:val="22"/>
        </w:rPr>
      </w:pPr>
    </w:p>
    <w:p w14:paraId="13823411" w14:textId="77777777" w:rsidR="00DB576A" w:rsidRDefault="00DB576A" w:rsidP="007B646E">
      <w:pPr>
        <w:pStyle w:val="NormalWeb"/>
        <w:spacing w:line="480" w:lineRule="auto"/>
        <w:jc w:val="both"/>
        <w:rPr>
          <w:rFonts w:ascii="Arial" w:hAnsi="Arial" w:cs="Arial"/>
          <w:sz w:val="22"/>
          <w:szCs w:val="22"/>
        </w:rPr>
      </w:pPr>
    </w:p>
    <w:p w14:paraId="6FCE192A" w14:textId="77777777" w:rsidR="00DB576A" w:rsidRDefault="00DB576A" w:rsidP="007B646E">
      <w:pPr>
        <w:pStyle w:val="NormalWeb"/>
        <w:spacing w:line="480" w:lineRule="auto"/>
        <w:jc w:val="both"/>
        <w:rPr>
          <w:rFonts w:ascii="Arial" w:hAnsi="Arial" w:cs="Arial"/>
          <w:sz w:val="22"/>
          <w:szCs w:val="22"/>
        </w:rPr>
      </w:pPr>
    </w:p>
    <w:p w14:paraId="67699686" w14:textId="77777777" w:rsidR="00DB576A" w:rsidRDefault="00DB576A" w:rsidP="007B646E">
      <w:pPr>
        <w:pStyle w:val="NormalWeb"/>
        <w:spacing w:line="480" w:lineRule="auto"/>
        <w:jc w:val="both"/>
        <w:rPr>
          <w:rFonts w:ascii="Arial" w:hAnsi="Arial" w:cs="Arial"/>
          <w:sz w:val="22"/>
          <w:szCs w:val="22"/>
        </w:rPr>
      </w:pPr>
    </w:p>
    <w:p w14:paraId="6D9C279C" w14:textId="77777777" w:rsidR="00DB576A" w:rsidRDefault="00DB576A" w:rsidP="007B646E">
      <w:pPr>
        <w:pStyle w:val="NormalWeb"/>
        <w:spacing w:line="480" w:lineRule="auto"/>
        <w:jc w:val="both"/>
        <w:rPr>
          <w:rFonts w:ascii="Arial" w:hAnsi="Arial" w:cs="Arial"/>
          <w:sz w:val="22"/>
          <w:szCs w:val="22"/>
        </w:rPr>
      </w:pPr>
    </w:p>
    <w:p w14:paraId="4C112478" w14:textId="77777777" w:rsidR="00DB576A" w:rsidRDefault="00DB576A" w:rsidP="007B646E">
      <w:pPr>
        <w:pStyle w:val="NormalWeb"/>
        <w:spacing w:line="480" w:lineRule="auto"/>
        <w:jc w:val="both"/>
        <w:rPr>
          <w:rFonts w:ascii="Arial" w:hAnsi="Arial" w:cs="Arial"/>
          <w:sz w:val="22"/>
          <w:szCs w:val="22"/>
        </w:rPr>
      </w:pPr>
    </w:p>
    <w:p w14:paraId="44ECC506" w14:textId="77777777" w:rsidR="00DB576A" w:rsidRPr="007B646E" w:rsidRDefault="00DB576A" w:rsidP="007B646E">
      <w:pPr>
        <w:pStyle w:val="NormalWeb"/>
        <w:spacing w:line="480" w:lineRule="auto"/>
        <w:jc w:val="both"/>
        <w:rPr>
          <w:rFonts w:ascii="Arial" w:hAnsi="Arial" w:cs="Arial"/>
          <w:sz w:val="22"/>
          <w:szCs w:val="22"/>
        </w:rPr>
      </w:pPr>
    </w:p>
    <w:p w14:paraId="7DD17B46" w14:textId="056B497B" w:rsidR="0073354F" w:rsidRPr="00C61FC2" w:rsidRDefault="00745923" w:rsidP="007B646E">
      <w:pPr>
        <w:spacing w:before="100" w:beforeAutospacing="1" w:after="100" w:afterAutospacing="1" w:line="480" w:lineRule="auto"/>
        <w:rPr>
          <w:rFonts w:ascii="Arial" w:hAnsi="Arial" w:cs="Arial"/>
          <w:b/>
          <w:bCs/>
        </w:rPr>
      </w:pPr>
      <w:r w:rsidRPr="00C61FC2">
        <w:rPr>
          <w:rFonts w:ascii="Arial" w:hAnsi="Arial" w:cs="Arial"/>
          <w:b/>
          <w:bCs/>
        </w:rPr>
        <w:t xml:space="preserve">Appendix </w:t>
      </w:r>
      <w:r w:rsidR="0073354F" w:rsidRPr="00C61FC2">
        <w:rPr>
          <w:rFonts w:ascii="Arial" w:hAnsi="Arial" w:cs="Arial"/>
          <w:b/>
          <w:bCs/>
        </w:rPr>
        <w:t>A: Results Summary Table</w:t>
      </w:r>
    </w:p>
    <w:p w14:paraId="4485FA82" w14:textId="77777777" w:rsidR="0073354F" w:rsidRPr="00C61FC2" w:rsidRDefault="0073354F" w:rsidP="007B646E">
      <w:pPr>
        <w:spacing w:before="100" w:beforeAutospacing="1" w:after="100" w:afterAutospacing="1" w:line="480" w:lineRule="auto"/>
        <w:rPr>
          <w:rFonts w:ascii="Arial" w:hAnsi="Arial" w:cs="Arial"/>
          <w:b/>
          <w:bCs/>
        </w:rPr>
      </w:pPr>
    </w:p>
    <w:p w14:paraId="7C8C5A2F" w14:textId="77777777" w:rsidR="00745923" w:rsidRPr="00C61FC2" w:rsidRDefault="00745923" w:rsidP="007B646E">
      <w:pPr>
        <w:spacing w:before="100" w:beforeAutospacing="1" w:after="100" w:afterAutospacing="1" w:line="480" w:lineRule="auto"/>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9"/>
        <w:gridCol w:w="868"/>
        <w:gridCol w:w="644"/>
        <w:gridCol w:w="612"/>
        <w:gridCol w:w="940"/>
        <w:gridCol w:w="924"/>
        <w:gridCol w:w="844"/>
        <w:gridCol w:w="892"/>
        <w:gridCol w:w="836"/>
        <w:gridCol w:w="780"/>
        <w:gridCol w:w="867"/>
      </w:tblGrid>
      <w:tr w:rsidR="00745923" w:rsidRPr="00C61FC2" w14:paraId="73D1BDC1" w14:textId="77777777" w:rsidTr="008A5FFD">
        <w:trPr>
          <w:tblHeader/>
          <w:tblCellSpacing w:w="15" w:type="dxa"/>
        </w:trPr>
        <w:tc>
          <w:tcPr>
            <w:tcW w:w="0" w:type="auto"/>
            <w:vAlign w:val="center"/>
            <w:hideMark/>
          </w:tcPr>
          <w:p w14:paraId="079A6AC6"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 xml:space="preserve">Author </w:t>
            </w:r>
          </w:p>
        </w:tc>
        <w:tc>
          <w:tcPr>
            <w:tcW w:w="0" w:type="auto"/>
            <w:vAlign w:val="center"/>
            <w:hideMark/>
          </w:tcPr>
          <w:p w14:paraId="49FED86A"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Title</w:t>
            </w:r>
          </w:p>
        </w:tc>
        <w:tc>
          <w:tcPr>
            <w:tcW w:w="0" w:type="auto"/>
            <w:vAlign w:val="center"/>
            <w:hideMark/>
          </w:tcPr>
          <w:p w14:paraId="50C133F9"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Type of Source</w:t>
            </w:r>
          </w:p>
        </w:tc>
        <w:tc>
          <w:tcPr>
            <w:tcW w:w="0" w:type="auto"/>
            <w:vAlign w:val="center"/>
            <w:hideMark/>
          </w:tcPr>
          <w:p w14:paraId="1EF3ACA7"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Country</w:t>
            </w:r>
          </w:p>
        </w:tc>
        <w:tc>
          <w:tcPr>
            <w:tcW w:w="0" w:type="auto"/>
            <w:vAlign w:val="center"/>
            <w:hideMark/>
          </w:tcPr>
          <w:p w14:paraId="05334A4E"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Method</w:t>
            </w:r>
          </w:p>
        </w:tc>
        <w:tc>
          <w:tcPr>
            <w:tcW w:w="0" w:type="auto"/>
            <w:vAlign w:val="center"/>
            <w:hideMark/>
          </w:tcPr>
          <w:p w14:paraId="1BB63854"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Sample/Data</w:t>
            </w:r>
          </w:p>
        </w:tc>
        <w:tc>
          <w:tcPr>
            <w:tcW w:w="0" w:type="auto"/>
            <w:vAlign w:val="center"/>
            <w:hideMark/>
          </w:tcPr>
          <w:p w14:paraId="389BA584"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Key Findings</w:t>
            </w:r>
          </w:p>
        </w:tc>
        <w:tc>
          <w:tcPr>
            <w:tcW w:w="0" w:type="auto"/>
            <w:vAlign w:val="center"/>
            <w:hideMark/>
          </w:tcPr>
          <w:p w14:paraId="462978DE"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Strengths</w:t>
            </w:r>
          </w:p>
        </w:tc>
        <w:tc>
          <w:tcPr>
            <w:tcW w:w="0" w:type="auto"/>
            <w:vAlign w:val="center"/>
            <w:hideMark/>
          </w:tcPr>
          <w:p w14:paraId="400EB42A"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Limitations</w:t>
            </w:r>
          </w:p>
        </w:tc>
        <w:tc>
          <w:tcPr>
            <w:tcW w:w="0" w:type="auto"/>
            <w:vAlign w:val="center"/>
            <w:hideMark/>
          </w:tcPr>
          <w:p w14:paraId="0F228F18"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Initial Codes</w:t>
            </w:r>
          </w:p>
        </w:tc>
        <w:tc>
          <w:tcPr>
            <w:tcW w:w="0" w:type="auto"/>
            <w:vAlign w:val="center"/>
            <w:hideMark/>
          </w:tcPr>
          <w:p w14:paraId="3BD84B69" w14:textId="77777777" w:rsidR="00745923" w:rsidRPr="00C61FC2" w:rsidRDefault="00745923" w:rsidP="007B646E">
            <w:pPr>
              <w:spacing w:before="100" w:beforeAutospacing="1" w:after="100" w:afterAutospacing="1" w:line="480" w:lineRule="auto"/>
              <w:rPr>
                <w:rFonts w:ascii="Arial" w:eastAsia="Times New Roman" w:hAnsi="Arial" w:cs="Arial"/>
                <w:b/>
                <w:bCs/>
                <w:kern w:val="0"/>
                <w:lang w:eastAsia="en-GB"/>
                <w14:ligatures w14:val="none"/>
              </w:rPr>
            </w:pPr>
            <w:r w:rsidRPr="00C61FC2">
              <w:rPr>
                <w:rFonts w:ascii="Arial" w:eastAsia="Times New Roman" w:hAnsi="Arial" w:cs="Arial"/>
                <w:b/>
                <w:bCs/>
                <w:kern w:val="0"/>
                <w:lang w:eastAsia="en-GB"/>
                <w14:ligatures w14:val="none"/>
              </w:rPr>
              <w:t>Emerging Theme</w:t>
            </w:r>
          </w:p>
        </w:tc>
      </w:tr>
      <w:tr w:rsidR="00745923" w:rsidRPr="00C61FC2" w14:paraId="26024A99" w14:textId="77777777" w:rsidTr="008A5FFD">
        <w:trPr>
          <w:tblCellSpacing w:w="15" w:type="dxa"/>
        </w:trPr>
        <w:tc>
          <w:tcPr>
            <w:tcW w:w="0" w:type="auto"/>
            <w:vAlign w:val="center"/>
            <w:hideMark/>
          </w:tcPr>
          <w:p w14:paraId="5069814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Alzheimer’s Society (2023)</w:t>
            </w:r>
          </w:p>
        </w:tc>
        <w:tc>
          <w:tcPr>
            <w:tcW w:w="0" w:type="auto"/>
            <w:vAlign w:val="center"/>
            <w:hideMark/>
          </w:tcPr>
          <w:p w14:paraId="7A9298A0" w14:textId="62F5BBBC" w:rsidR="00745923" w:rsidRPr="00C61FC2" w:rsidRDefault="0062042B"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hAnsi="Arial" w:cs="Arial"/>
              </w:rPr>
              <w:t>Caring for a person with dementia</w:t>
            </w:r>
          </w:p>
        </w:tc>
        <w:tc>
          <w:tcPr>
            <w:tcW w:w="0" w:type="auto"/>
            <w:vAlign w:val="center"/>
            <w:hideMark/>
          </w:tcPr>
          <w:p w14:paraId="64F625A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Charity report</w:t>
            </w:r>
          </w:p>
        </w:tc>
        <w:tc>
          <w:tcPr>
            <w:tcW w:w="0" w:type="auto"/>
            <w:vAlign w:val="center"/>
            <w:hideMark/>
          </w:tcPr>
          <w:p w14:paraId="520FC83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427FED0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Statistical analysis</w:t>
            </w:r>
          </w:p>
        </w:tc>
        <w:tc>
          <w:tcPr>
            <w:tcW w:w="0" w:type="auto"/>
            <w:vAlign w:val="center"/>
            <w:hideMark/>
          </w:tcPr>
          <w:p w14:paraId="40B5B8C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National estimates</w:t>
            </w:r>
          </w:p>
        </w:tc>
        <w:tc>
          <w:tcPr>
            <w:tcW w:w="0" w:type="auto"/>
            <w:vAlign w:val="center"/>
            <w:hideMark/>
          </w:tcPr>
          <w:p w14:paraId="167DA45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900k+ people affected</w:t>
            </w:r>
          </w:p>
        </w:tc>
        <w:tc>
          <w:tcPr>
            <w:tcW w:w="0" w:type="auto"/>
            <w:vAlign w:val="center"/>
            <w:hideMark/>
          </w:tcPr>
          <w:p w14:paraId="6D15C05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UK-wide</w:t>
            </w:r>
          </w:p>
        </w:tc>
        <w:tc>
          <w:tcPr>
            <w:tcW w:w="0" w:type="auto"/>
            <w:vAlign w:val="center"/>
            <w:hideMark/>
          </w:tcPr>
          <w:p w14:paraId="767FDE2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Aggregate data</w:t>
            </w:r>
          </w:p>
        </w:tc>
        <w:tc>
          <w:tcPr>
            <w:tcW w:w="0" w:type="auto"/>
            <w:vAlign w:val="center"/>
            <w:hideMark/>
          </w:tcPr>
          <w:p w14:paraId="227A92C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Prevalence</w:t>
            </w:r>
          </w:p>
        </w:tc>
        <w:tc>
          <w:tcPr>
            <w:tcW w:w="0" w:type="auto"/>
            <w:vAlign w:val="center"/>
            <w:hideMark/>
          </w:tcPr>
          <w:p w14:paraId="535CB11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Scale of dementia</w:t>
            </w:r>
          </w:p>
        </w:tc>
      </w:tr>
      <w:tr w:rsidR="00745923" w:rsidRPr="00C61FC2" w14:paraId="0DA817B4" w14:textId="77777777" w:rsidTr="008A5FFD">
        <w:trPr>
          <w:tblCellSpacing w:w="15" w:type="dxa"/>
        </w:trPr>
        <w:tc>
          <w:tcPr>
            <w:tcW w:w="0" w:type="auto"/>
            <w:vAlign w:val="center"/>
            <w:hideMark/>
          </w:tcPr>
          <w:p w14:paraId="40F48C8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Carers UK (2023)</w:t>
            </w:r>
          </w:p>
        </w:tc>
        <w:tc>
          <w:tcPr>
            <w:tcW w:w="0" w:type="auto"/>
            <w:vAlign w:val="center"/>
            <w:hideMark/>
          </w:tcPr>
          <w:p w14:paraId="00BED7D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State of caring</w:t>
            </w:r>
          </w:p>
        </w:tc>
        <w:tc>
          <w:tcPr>
            <w:tcW w:w="0" w:type="auto"/>
            <w:vAlign w:val="center"/>
            <w:hideMark/>
          </w:tcPr>
          <w:p w14:paraId="346AA4E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Charity report</w:t>
            </w:r>
          </w:p>
        </w:tc>
        <w:tc>
          <w:tcPr>
            <w:tcW w:w="0" w:type="auto"/>
            <w:vAlign w:val="center"/>
            <w:hideMark/>
          </w:tcPr>
          <w:p w14:paraId="7A43FC7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1D3862F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National survey</w:t>
            </w:r>
          </w:p>
        </w:tc>
        <w:tc>
          <w:tcPr>
            <w:tcW w:w="0" w:type="auto"/>
            <w:vAlign w:val="center"/>
            <w:hideMark/>
          </w:tcPr>
          <w:p w14:paraId="1738785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8,000 carers</w:t>
            </w:r>
          </w:p>
        </w:tc>
        <w:tc>
          <w:tcPr>
            <w:tcW w:w="0" w:type="auto"/>
            <w:vAlign w:val="center"/>
            <w:hideMark/>
          </w:tcPr>
          <w:p w14:paraId="6C6E663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High stress &amp; burnout</w:t>
            </w:r>
          </w:p>
        </w:tc>
        <w:tc>
          <w:tcPr>
            <w:tcW w:w="0" w:type="auto"/>
            <w:vAlign w:val="center"/>
            <w:hideMark/>
          </w:tcPr>
          <w:p w14:paraId="625360E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Large sample</w:t>
            </w:r>
          </w:p>
        </w:tc>
        <w:tc>
          <w:tcPr>
            <w:tcW w:w="0" w:type="auto"/>
            <w:vAlign w:val="center"/>
            <w:hideMark/>
          </w:tcPr>
          <w:p w14:paraId="33B98EE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Self-report</w:t>
            </w:r>
          </w:p>
        </w:tc>
        <w:tc>
          <w:tcPr>
            <w:tcW w:w="0" w:type="auto"/>
            <w:vAlign w:val="center"/>
            <w:hideMark/>
          </w:tcPr>
          <w:p w14:paraId="70AC1FF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Burden; stress</w:t>
            </w:r>
          </w:p>
        </w:tc>
        <w:tc>
          <w:tcPr>
            <w:tcW w:w="0" w:type="auto"/>
            <w:vAlign w:val="center"/>
            <w:hideMark/>
          </w:tcPr>
          <w:p w14:paraId="16531DB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Emotional strain</w:t>
            </w:r>
          </w:p>
        </w:tc>
      </w:tr>
      <w:tr w:rsidR="00745923" w:rsidRPr="00C61FC2" w14:paraId="4902AA3C" w14:textId="77777777" w:rsidTr="008A5FFD">
        <w:trPr>
          <w:tblCellSpacing w:w="15" w:type="dxa"/>
        </w:trPr>
        <w:tc>
          <w:tcPr>
            <w:tcW w:w="0" w:type="auto"/>
            <w:vAlign w:val="center"/>
            <w:hideMark/>
          </w:tcPr>
          <w:p w14:paraId="04A2118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NHS England (2023)</w:t>
            </w:r>
          </w:p>
        </w:tc>
        <w:tc>
          <w:tcPr>
            <w:tcW w:w="0" w:type="auto"/>
            <w:vAlign w:val="center"/>
            <w:hideMark/>
          </w:tcPr>
          <w:p w14:paraId="588770A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Dementia well pathway</w:t>
            </w:r>
          </w:p>
        </w:tc>
        <w:tc>
          <w:tcPr>
            <w:tcW w:w="0" w:type="auto"/>
            <w:vAlign w:val="center"/>
            <w:hideMark/>
          </w:tcPr>
          <w:p w14:paraId="5EF8FC1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NHS guidance</w:t>
            </w:r>
          </w:p>
        </w:tc>
        <w:tc>
          <w:tcPr>
            <w:tcW w:w="0" w:type="auto"/>
            <w:vAlign w:val="center"/>
            <w:hideMark/>
          </w:tcPr>
          <w:p w14:paraId="10EB3D1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2B93938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Policy framework</w:t>
            </w:r>
          </w:p>
        </w:tc>
        <w:tc>
          <w:tcPr>
            <w:tcW w:w="0" w:type="auto"/>
            <w:vAlign w:val="center"/>
            <w:hideMark/>
          </w:tcPr>
          <w:p w14:paraId="578FFC7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Service models</w:t>
            </w:r>
          </w:p>
        </w:tc>
        <w:tc>
          <w:tcPr>
            <w:tcW w:w="0" w:type="auto"/>
            <w:vAlign w:val="center"/>
            <w:hideMark/>
          </w:tcPr>
          <w:p w14:paraId="49D500D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Emphasises carer inclusion</w:t>
            </w:r>
          </w:p>
        </w:tc>
        <w:tc>
          <w:tcPr>
            <w:tcW w:w="0" w:type="auto"/>
            <w:vAlign w:val="center"/>
            <w:hideMark/>
          </w:tcPr>
          <w:p w14:paraId="0B8E77B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Official policy</w:t>
            </w:r>
          </w:p>
        </w:tc>
        <w:tc>
          <w:tcPr>
            <w:tcW w:w="0" w:type="auto"/>
            <w:vAlign w:val="center"/>
            <w:hideMark/>
          </w:tcPr>
          <w:p w14:paraId="7392D2F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Variable rollout</w:t>
            </w:r>
          </w:p>
        </w:tc>
        <w:tc>
          <w:tcPr>
            <w:tcW w:w="0" w:type="auto"/>
            <w:vAlign w:val="center"/>
            <w:hideMark/>
          </w:tcPr>
          <w:p w14:paraId="62B4056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Carer role</w:t>
            </w:r>
          </w:p>
        </w:tc>
        <w:tc>
          <w:tcPr>
            <w:tcW w:w="0" w:type="auto"/>
            <w:vAlign w:val="center"/>
            <w:hideMark/>
          </w:tcPr>
          <w:p w14:paraId="2F4018C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Service access</w:t>
            </w:r>
          </w:p>
        </w:tc>
      </w:tr>
      <w:tr w:rsidR="00745923" w:rsidRPr="00C61FC2" w14:paraId="756F4D85" w14:textId="77777777" w:rsidTr="008A5FFD">
        <w:trPr>
          <w:tblCellSpacing w:w="15" w:type="dxa"/>
        </w:trPr>
        <w:tc>
          <w:tcPr>
            <w:tcW w:w="0" w:type="auto"/>
            <w:vAlign w:val="center"/>
            <w:hideMark/>
          </w:tcPr>
          <w:p w14:paraId="06499EE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Greenwood &amp; Smith (2019)</w:t>
            </w:r>
          </w:p>
        </w:tc>
        <w:tc>
          <w:tcPr>
            <w:tcW w:w="0" w:type="auto"/>
            <w:vAlign w:val="center"/>
            <w:hideMark/>
          </w:tcPr>
          <w:p w14:paraId="51610AD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Motivations for informal carers</w:t>
            </w:r>
          </w:p>
        </w:tc>
        <w:tc>
          <w:tcPr>
            <w:tcW w:w="0" w:type="auto"/>
            <w:vAlign w:val="center"/>
            <w:hideMark/>
          </w:tcPr>
          <w:p w14:paraId="12E9793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Journal article</w:t>
            </w:r>
          </w:p>
        </w:tc>
        <w:tc>
          <w:tcPr>
            <w:tcW w:w="0" w:type="auto"/>
            <w:vAlign w:val="center"/>
            <w:hideMark/>
          </w:tcPr>
          <w:p w14:paraId="21DB81F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7D16359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Systematic review</w:t>
            </w:r>
          </w:p>
        </w:tc>
        <w:tc>
          <w:tcPr>
            <w:tcW w:w="0" w:type="auto"/>
            <w:vAlign w:val="center"/>
            <w:hideMark/>
          </w:tcPr>
          <w:p w14:paraId="5813305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Qualitative studies</w:t>
            </w:r>
          </w:p>
        </w:tc>
        <w:tc>
          <w:tcPr>
            <w:tcW w:w="0" w:type="auto"/>
            <w:vAlign w:val="center"/>
            <w:hideMark/>
          </w:tcPr>
          <w:p w14:paraId="733303F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Moral obligation common</w:t>
            </w:r>
          </w:p>
        </w:tc>
        <w:tc>
          <w:tcPr>
            <w:tcW w:w="0" w:type="auto"/>
            <w:vAlign w:val="center"/>
            <w:hideMark/>
          </w:tcPr>
          <w:p w14:paraId="072C5D6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Rigorous review</w:t>
            </w:r>
          </w:p>
        </w:tc>
        <w:tc>
          <w:tcPr>
            <w:tcW w:w="0" w:type="auto"/>
            <w:vAlign w:val="center"/>
            <w:hideMark/>
          </w:tcPr>
          <w:p w14:paraId="4C07C1E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UK-only</w:t>
            </w:r>
          </w:p>
        </w:tc>
        <w:tc>
          <w:tcPr>
            <w:tcW w:w="0" w:type="auto"/>
            <w:vAlign w:val="center"/>
            <w:hideMark/>
          </w:tcPr>
          <w:p w14:paraId="60A7CA4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Motivation</w:t>
            </w:r>
          </w:p>
        </w:tc>
        <w:tc>
          <w:tcPr>
            <w:tcW w:w="0" w:type="auto"/>
            <w:vAlign w:val="center"/>
            <w:hideMark/>
          </w:tcPr>
          <w:p w14:paraId="200831E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Identity</w:t>
            </w:r>
          </w:p>
        </w:tc>
      </w:tr>
      <w:tr w:rsidR="00745923" w:rsidRPr="00C61FC2" w14:paraId="0BE36BCD" w14:textId="77777777" w:rsidTr="008A5FFD">
        <w:trPr>
          <w:tblCellSpacing w:w="15" w:type="dxa"/>
        </w:trPr>
        <w:tc>
          <w:tcPr>
            <w:tcW w:w="0" w:type="auto"/>
            <w:vAlign w:val="center"/>
            <w:hideMark/>
          </w:tcPr>
          <w:p w14:paraId="49FDE90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lastRenderedPageBreak/>
              <w:t>King’s Fund (2023)</w:t>
            </w:r>
          </w:p>
        </w:tc>
        <w:tc>
          <w:tcPr>
            <w:tcW w:w="0" w:type="auto"/>
            <w:vAlign w:val="center"/>
            <w:hideMark/>
          </w:tcPr>
          <w:p w14:paraId="2CE1287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Supporting carers</w:t>
            </w:r>
          </w:p>
        </w:tc>
        <w:tc>
          <w:tcPr>
            <w:tcW w:w="0" w:type="auto"/>
            <w:vAlign w:val="center"/>
            <w:hideMark/>
          </w:tcPr>
          <w:p w14:paraId="54DAAAF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Think-tank report</w:t>
            </w:r>
          </w:p>
        </w:tc>
        <w:tc>
          <w:tcPr>
            <w:tcW w:w="0" w:type="auto"/>
            <w:vAlign w:val="center"/>
            <w:hideMark/>
          </w:tcPr>
          <w:p w14:paraId="63DE572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63C1F8D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Policy analysis</w:t>
            </w:r>
          </w:p>
        </w:tc>
        <w:tc>
          <w:tcPr>
            <w:tcW w:w="0" w:type="auto"/>
            <w:vAlign w:val="center"/>
            <w:hideMark/>
          </w:tcPr>
          <w:p w14:paraId="237508A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National systems</w:t>
            </w:r>
          </w:p>
        </w:tc>
        <w:tc>
          <w:tcPr>
            <w:tcW w:w="0" w:type="auto"/>
            <w:vAlign w:val="center"/>
            <w:hideMark/>
          </w:tcPr>
          <w:p w14:paraId="5BD8FA3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Access uneven</w:t>
            </w:r>
          </w:p>
        </w:tc>
        <w:tc>
          <w:tcPr>
            <w:tcW w:w="0" w:type="auto"/>
            <w:vAlign w:val="center"/>
            <w:hideMark/>
          </w:tcPr>
          <w:p w14:paraId="2E0478E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Independent</w:t>
            </w:r>
          </w:p>
        </w:tc>
        <w:tc>
          <w:tcPr>
            <w:tcW w:w="0" w:type="auto"/>
            <w:vAlign w:val="center"/>
            <w:hideMark/>
          </w:tcPr>
          <w:p w14:paraId="7CA037F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Policy focus</w:t>
            </w:r>
          </w:p>
        </w:tc>
        <w:tc>
          <w:tcPr>
            <w:tcW w:w="0" w:type="auto"/>
            <w:vAlign w:val="center"/>
            <w:hideMark/>
          </w:tcPr>
          <w:p w14:paraId="298F37E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Service gaps</w:t>
            </w:r>
          </w:p>
        </w:tc>
        <w:tc>
          <w:tcPr>
            <w:tcW w:w="0" w:type="auto"/>
            <w:vAlign w:val="center"/>
            <w:hideMark/>
          </w:tcPr>
          <w:p w14:paraId="7661400F"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Structural barriers</w:t>
            </w:r>
          </w:p>
        </w:tc>
      </w:tr>
      <w:tr w:rsidR="00745923" w:rsidRPr="00C61FC2" w14:paraId="6F1C7F6E" w14:textId="77777777" w:rsidTr="008A5FFD">
        <w:trPr>
          <w:tblCellSpacing w:w="15" w:type="dxa"/>
        </w:trPr>
        <w:tc>
          <w:tcPr>
            <w:tcW w:w="0" w:type="auto"/>
            <w:vAlign w:val="center"/>
            <w:hideMark/>
          </w:tcPr>
          <w:p w14:paraId="2EAB3DC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Brodaty et al. (2021)</w:t>
            </w:r>
          </w:p>
        </w:tc>
        <w:tc>
          <w:tcPr>
            <w:tcW w:w="0" w:type="auto"/>
            <w:vAlign w:val="center"/>
            <w:hideMark/>
          </w:tcPr>
          <w:p w14:paraId="7A6D34B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Global perspectives</w:t>
            </w:r>
          </w:p>
        </w:tc>
        <w:tc>
          <w:tcPr>
            <w:tcW w:w="0" w:type="auto"/>
            <w:vAlign w:val="center"/>
            <w:hideMark/>
          </w:tcPr>
          <w:p w14:paraId="4A8BFFE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Journal article</w:t>
            </w:r>
          </w:p>
        </w:tc>
        <w:tc>
          <w:tcPr>
            <w:tcW w:w="0" w:type="auto"/>
            <w:vAlign w:val="center"/>
            <w:hideMark/>
          </w:tcPr>
          <w:p w14:paraId="77E566B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Global</w:t>
            </w:r>
          </w:p>
        </w:tc>
        <w:tc>
          <w:tcPr>
            <w:tcW w:w="0" w:type="auto"/>
            <w:vAlign w:val="center"/>
            <w:hideMark/>
          </w:tcPr>
          <w:p w14:paraId="36A3130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Comparative review</w:t>
            </w:r>
          </w:p>
        </w:tc>
        <w:tc>
          <w:tcPr>
            <w:tcW w:w="0" w:type="auto"/>
            <w:vAlign w:val="center"/>
            <w:hideMark/>
          </w:tcPr>
          <w:p w14:paraId="291D3654"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Policy comparisons</w:t>
            </w:r>
          </w:p>
        </w:tc>
        <w:tc>
          <w:tcPr>
            <w:tcW w:w="0" w:type="auto"/>
            <w:vAlign w:val="center"/>
            <w:hideMark/>
          </w:tcPr>
          <w:p w14:paraId="60B9FEF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 stronger legally</w:t>
            </w:r>
          </w:p>
        </w:tc>
        <w:tc>
          <w:tcPr>
            <w:tcW w:w="0" w:type="auto"/>
            <w:vAlign w:val="center"/>
            <w:hideMark/>
          </w:tcPr>
          <w:p w14:paraId="5A78453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Cross-national</w:t>
            </w:r>
          </w:p>
        </w:tc>
        <w:tc>
          <w:tcPr>
            <w:tcW w:w="0" w:type="auto"/>
            <w:vAlign w:val="center"/>
            <w:hideMark/>
          </w:tcPr>
          <w:p w14:paraId="530535BC"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Generalised</w:t>
            </w:r>
          </w:p>
        </w:tc>
        <w:tc>
          <w:tcPr>
            <w:tcW w:w="0" w:type="auto"/>
            <w:vAlign w:val="center"/>
            <w:hideMark/>
          </w:tcPr>
          <w:p w14:paraId="09EB61D0"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Policy variation</w:t>
            </w:r>
          </w:p>
        </w:tc>
        <w:tc>
          <w:tcPr>
            <w:tcW w:w="0" w:type="auto"/>
            <w:vAlign w:val="center"/>
            <w:hideMark/>
          </w:tcPr>
          <w:p w14:paraId="26142D5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International models</w:t>
            </w:r>
          </w:p>
        </w:tc>
      </w:tr>
      <w:tr w:rsidR="00745923" w:rsidRPr="00C61FC2" w14:paraId="543D3537" w14:textId="77777777" w:rsidTr="008A5FFD">
        <w:trPr>
          <w:tblCellSpacing w:w="15" w:type="dxa"/>
        </w:trPr>
        <w:tc>
          <w:tcPr>
            <w:tcW w:w="0" w:type="auto"/>
            <w:vAlign w:val="center"/>
            <w:hideMark/>
          </w:tcPr>
          <w:p w14:paraId="33517F7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Kitwood (1997)</w:t>
            </w:r>
          </w:p>
        </w:tc>
        <w:tc>
          <w:tcPr>
            <w:tcW w:w="0" w:type="auto"/>
            <w:vAlign w:val="center"/>
            <w:hideMark/>
          </w:tcPr>
          <w:p w14:paraId="5893F6A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Person-centred dementia</w:t>
            </w:r>
          </w:p>
        </w:tc>
        <w:tc>
          <w:tcPr>
            <w:tcW w:w="0" w:type="auto"/>
            <w:vAlign w:val="center"/>
            <w:hideMark/>
          </w:tcPr>
          <w:p w14:paraId="3F698F1A"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Book</w:t>
            </w:r>
          </w:p>
        </w:tc>
        <w:tc>
          <w:tcPr>
            <w:tcW w:w="0" w:type="auto"/>
            <w:vAlign w:val="center"/>
            <w:hideMark/>
          </w:tcPr>
          <w:p w14:paraId="4FA3A1A6"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UK</w:t>
            </w:r>
          </w:p>
        </w:tc>
        <w:tc>
          <w:tcPr>
            <w:tcW w:w="0" w:type="auto"/>
            <w:vAlign w:val="center"/>
            <w:hideMark/>
          </w:tcPr>
          <w:p w14:paraId="537D48E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Theoretical framework</w:t>
            </w:r>
          </w:p>
        </w:tc>
        <w:tc>
          <w:tcPr>
            <w:tcW w:w="0" w:type="auto"/>
            <w:vAlign w:val="center"/>
            <w:hideMark/>
          </w:tcPr>
          <w:p w14:paraId="0862997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Dementia care</w:t>
            </w:r>
          </w:p>
        </w:tc>
        <w:tc>
          <w:tcPr>
            <w:tcW w:w="0" w:type="auto"/>
            <w:vAlign w:val="center"/>
            <w:hideMark/>
          </w:tcPr>
          <w:p w14:paraId="49A6320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Focus on dignity</w:t>
            </w:r>
          </w:p>
        </w:tc>
        <w:tc>
          <w:tcPr>
            <w:tcW w:w="0" w:type="auto"/>
            <w:vAlign w:val="center"/>
            <w:hideMark/>
          </w:tcPr>
          <w:p w14:paraId="07D9776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Influential</w:t>
            </w:r>
          </w:p>
        </w:tc>
        <w:tc>
          <w:tcPr>
            <w:tcW w:w="0" w:type="auto"/>
            <w:vAlign w:val="center"/>
            <w:hideMark/>
          </w:tcPr>
          <w:p w14:paraId="3CC5995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Older source</w:t>
            </w:r>
          </w:p>
        </w:tc>
        <w:tc>
          <w:tcPr>
            <w:tcW w:w="0" w:type="auto"/>
            <w:vAlign w:val="center"/>
            <w:hideMark/>
          </w:tcPr>
          <w:p w14:paraId="03991F1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Dignity</w:t>
            </w:r>
          </w:p>
        </w:tc>
        <w:tc>
          <w:tcPr>
            <w:tcW w:w="0" w:type="auto"/>
            <w:vAlign w:val="center"/>
            <w:hideMark/>
          </w:tcPr>
          <w:p w14:paraId="244A5F7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Care philosophy</w:t>
            </w:r>
          </w:p>
        </w:tc>
      </w:tr>
      <w:tr w:rsidR="00745923" w:rsidRPr="00C61FC2" w14:paraId="198480CD" w14:textId="77777777" w:rsidTr="008A5FFD">
        <w:trPr>
          <w:tblCellSpacing w:w="15" w:type="dxa"/>
        </w:trPr>
        <w:tc>
          <w:tcPr>
            <w:tcW w:w="0" w:type="auto"/>
            <w:vAlign w:val="center"/>
            <w:hideMark/>
          </w:tcPr>
          <w:p w14:paraId="4B2F68C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Lazarus &amp; Folkman (1984)</w:t>
            </w:r>
          </w:p>
        </w:tc>
        <w:tc>
          <w:tcPr>
            <w:tcW w:w="0" w:type="auto"/>
            <w:vAlign w:val="center"/>
            <w:hideMark/>
          </w:tcPr>
          <w:p w14:paraId="74D38669"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i/>
                <w:iCs/>
                <w:kern w:val="0"/>
                <w:lang w:eastAsia="en-GB"/>
                <w14:ligatures w14:val="none"/>
              </w:rPr>
              <w:t>Stress and coping</w:t>
            </w:r>
          </w:p>
        </w:tc>
        <w:tc>
          <w:tcPr>
            <w:tcW w:w="0" w:type="auto"/>
            <w:vAlign w:val="center"/>
            <w:hideMark/>
          </w:tcPr>
          <w:p w14:paraId="71D86E77"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Book</w:t>
            </w:r>
          </w:p>
        </w:tc>
        <w:tc>
          <w:tcPr>
            <w:tcW w:w="0" w:type="auto"/>
            <w:vAlign w:val="center"/>
            <w:hideMark/>
          </w:tcPr>
          <w:p w14:paraId="1712C30B"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USA</w:t>
            </w:r>
          </w:p>
        </w:tc>
        <w:tc>
          <w:tcPr>
            <w:tcW w:w="0" w:type="auto"/>
            <w:vAlign w:val="center"/>
            <w:hideMark/>
          </w:tcPr>
          <w:p w14:paraId="45D1418E"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Psychological theory</w:t>
            </w:r>
          </w:p>
        </w:tc>
        <w:tc>
          <w:tcPr>
            <w:tcW w:w="0" w:type="auto"/>
            <w:vAlign w:val="center"/>
            <w:hideMark/>
          </w:tcPr>
          <w:p w14:paraId="07CCC625"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Stress model</w:t>
            </w:r>
          </w:p>
        </w:tc>
        <w:tc>
          <w:tcPr>
            <w:tcW w:w="0" w:type="auto"/>
            <w:vAlign w:val="center"/>
            <w:hideMark/>
          </w:tcPr>
          <w:p w14:paraId="55DA3FF3"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Explains caregiver strain</w:t>
            </w:r>
          </w:p>
        </w:tc>
        <w:tc>
          <w:tcPr>
            <w:tcW w:w="0" w:type="auto"/>
            <w:vAlign w:val="center"/>
            <w:hideMark/>
          </w:tcPr>
          <w:p w14:paraId="30D42432"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Foundational</w:t>
            </w:r>
          </w:p>
        </w:tc>
        <w:tc>
          <w:tcPr>
            <w:tcW w:w="0" w:type="auto"/>
            <w:vAlign w:val="center"/>
            <w:hideMark/>
          </w:tcPr>
          <w:p w14:paraId="557D609D"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Not dementia-specific</w:t>
            </w:r>
          </w:p>
        </w:tc>
        <w:tc>
          <w:tcPr>
            <w:tcW w:w="0" w:type="auto"/>
            <w:vAlign w:val="center"/>
            <w:hideMark/>
          </w:tcPr>
          <w:p w14:paraId="45F047B1"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Coping</w:t>
            </w:r>
          </w:p>
        </w:tc>
        <w:tc>
          <w:tcPr>
            <w:tcW w:w="0" w:type="auto"/>
            <w:vAlign w:val="center"/>
            <w:hideMark/>
          </w:tcPr>
          <w:p w14:paraId="2DFB3748" w14:textId="77777777" w:rsidR="00745923" w:rsidRPr="00C61FC2" w:rsidRDefault="00745923" w:rsidP="007B646E">
            <w:pPr>
              <w:spacing w:before="100" w:beforeAutospacing="1" w:after="100" w:afterAutospacing="1" w:line="480" w:lineRule="auto"/>
              <w:rPr>
                <w:rFonts w:ascii="Arial" w:eastAsia="Times New Roman" w:hAnsi="Arial" w:cs="Arial"/>
                <w:kern w:val="0"/>
                <w:lang w:eastAsia="en-GB"/>
                <w14:ligatures w14:val="none"/>
              </w:rPr>
            </w:pPr>
            <w:r w:rsidRPr="00C61FC2">
              <w:rPr>
                <w:rFonts w:ascii="Arial" w:eastAsia="Times New Roman" w:hAnsi="Arial" w:cs="Arial"/>
                <w:kern w:val="0"/>
                <w:lang w:eastAsia="en-GB"/>
                <w14:ligatures w14:val="none"/>
              </w:rPr>
              <w:t>Stress process</w:t>
            </w:r>
          </w:p>
        </w:tc>
      </w:tr>
    </w:tbl>
    <w:p w14:paraId="0B4E026E" w14:textId="77777777" w:rsidR="00745923" w:rsidRPr="00C61FC2" w:rsidRDefault="00745923" w:rsidP="007B646E">
      <w:pPr>
        <w:spacing w:before="100" w:beforeAutospacing="1" w:after="100" w:afterAutospacing="1" w:line="480" w:lineRule="auto"/>
        <w:rPr>
          <w:rFonts w:ascii="Arial" w:hAnsi="Arial" w:cs="Arial"/>
        </w:rPr>
      </w:pPr>
    </w:p>
    <w:p w14:paraId="70C7CA0C" w14:textId="77777777" w:rsidR="008C38C3" w:rsidRPr="00C61FC2" w:rsidRDefault="008C38C3" w:rsidP="007B646E">
      <w:pPr>
        <w:spacing w:before="100" w:beforeAutospacing="1" w:after="100" w:afterAutospacing="1" w:line="480" w:lineRule="auto"/>
        <w:rPr>
          <w:rFonts w:ascii="Arial" w:hAnsi="Arial" w:cs="Arial"/>
        </w:rPr>
      </w:pPr>
    </w:p>
    <w:p w14:paraId="2F18000A" w14:textId="77777777" w:rsidR="0032391C" w:rsidRPr="00C61FC2" w:rsidRDefault="0032391C" w:rsidP="007B646E">
      <w:pPr>
        <w:spacing w:before="100" w:beforeAutospacing="1" w:after="100" w:afterAutospacing="1" w:line="480" w:lineRule="auto"/>
        <w:rPr>
          <w:rFonts w:ascii="Arial" w:hAnsi="Arial" w:cs="Arial"/>
        </w:rPr>
      </w:pPr>
    </w:p>
    <w:sectPr w:rsidR="0032391C" w:rsidRPr="00C61FC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9E9BB" w14:textId="77777777" w:rsidR="008652B6" w:rsidRDefault="008652B6" w:rsidP="00211184">
      <w:pPr>
        <w:spacing w:after="0" w:line="240" w:lineRule="auto"/>
      </w:pPr>
      <w:r>
        <w:separator/>
      </w:r>
    </w:p>
  </w:endnote>
  <w:endnote w:type="continuationSeparator" w:id="0">
    <w:p w14:paraId="05666C8E" w14:textId="77777777" w:rsidR="008652B6" w:rsidRDefault="008652B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8119F" w14:textId="77777777" w:rsidR="008652B6" w:rsidRDefault="008652B6" w:rsidP="00211184">
      <w:pPr>
        <w:spacing w:after="0" w:line="240" w:lineRule="auto"/>
      </w:pPr>
      <w:r>
        <w:separator/>
      </w:r>
    </w:p>
  </w:footnote>
  <w:footnote w:type="continuationSeparator" w:id="0">
    <w:p w14:paraId="012871CD" w14:textId="77777777" w:rsidR="008652B6" w:rsidRDefault="008652B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C735C"/>
    <w:multiLevelType w:val="multilevel"/>
    <w:tmpl w:val="C292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C804E9"/>
    <w:multiLevelType w:val="multilevel"/>
    <w:tmpl w:val="3D344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2521A7"/>
    <w:multiLevelType w:val="multilevel"/>
    <w:tmpl w:val="568A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404835">
    <w:abstractNumId w:val="2"/>
  </w:num>
  <w:num w:numId="2" w16cid:durableId="165218025">
    <w:abstractNumId w:val="1"/>
  </w:num>
  <w:num w:numId="3" w16cid:durableId="15184225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124C"/>
    <w:rsid w:val="00017467"/>
    <w:rsid w:val="000264A2"/>
    <w:rsid w:val="000400E4"/>
    <w:rsid w:val="00054637"/>
    <w:rsid w:val="00055769"/>
    <w:rsid w:val="00063B4C"/>
    <w:rsid w:val="0009378B"/>
    <w:rsid w:val="000C3533"/>
    <w:rsid w:val="000D05D8"/>
    <w:rsid w:val="000D0641"/>
    <w:rsid w:val="000D2B00"/>
    <w:rsid w:val="000D357C"/>
    <w:rsid w:val="000D72EE"/>
    <w:rsid w:val="000F00C5"/>
    <w:rsid w:val="000F1970"/>
    <w:rsid w:val="001441A3"/>
    <w:rsid w:val="001601E6"/>
    <w:rsid w:val="001B5BAB"/>
    <w:rsid w:val="001C3AF6"/>
    <w:rsid w:val="001D1485"/>
    <w:rsid w:val="001F19A6"/>
    <w:rsid w:val="00211184"/>
    <w:rsid w:val="00211417"/>
    <w:rsid w:val="0021364B"/>
    <w:rsid w:val="00213F12"/>
    <w:rsid w:val="0025020C"/>
    <w:rsid w:val="00252E41"/>
    <w:rsid w:val="00256951"/>
    <w:rsid w:val="002865F5"/>
    <w:rsid w:val="00292A36"/>
    <w:rsid w:val="002B1832"/>
    <w:rsid w:val="002C1CF4"/>
    <w:rsid w:val="002D64A3"/>
    <w:rsid w:val="002F0802"/>
    <w:rsid w:val="002F2382"/>
    <w:rsid w:val="002F5E53"/>
    <w:rsid w:val="00312A5A"/>
    <w:rsid w:val="003135AD"/>
    <w:rsid w:val="003178BE"/>
    <w:rsid w:val="0032391C"/>
    <w:rsid w:val="0035271F"/>
    <w:rsid w:val="0036235F"/>
    <w:rsid w:val="00366B52"/>
    <w:rsid w:val="00370DA2"/>
    <w:rsid w:val="00393F39"/>
    <w:rsid w:val="003A66FD"/>
    <w:rsid w:val="003B1E32"/>
    <w:rsid w:val="003C6F67"/>
    <w:rsid w:val="003E2383"/>
    <w:rsid w:val="0040269E"/>
    <w:rsid w:val="0046159D"/>
    <w:rsid w:val="004766DF"/>
    <w:rsid w:val="004B7B62"/>
    <w:rsid w:val="004D4021"/>
    <w:rsid w:val="005119DE"/>
    <w:rsid w:val="00521254"/>
    <w:rsid w:val="00540291"/>
    <w:rsid w:val="00540B15"/>
    <w:rsid w:val="005446BF"/>
    <w:rsid w:val="00545514"/>
    <w:rsid w:val="0055147E"/>
    <w:rsid w:val="00563433"/>
    <w:rsid w:val="0058645B"/>
    <w:rsid w:val="005B3EDE"/>
    <w:rsid w:val="005B6E67"/>
    <w:rsid w:val="005C5E80"/>
    <w:rsid w:val="005D7A1E"/>
    <w:rsid w:val="005E1650"/>
    <w:rsid w:val="00604A87"/>
    <w:rsid w:val="006076F0"/>
    <w:rsid w:val="0062042B"/>
    <w:rsid w:val="00621776"/>
    <w:rsid w:val="00621872"/>
    <w:rsid w:val="0063436A"/>
    <w:rsid w:val="00636D9A"/>
    <w:rsid w:val="006614EB"/>
    <w:rsid w:val="00665CC1"/>
    <w:rsid w:val="0069656B"/>
    <w:rsid w:val="006A3F0D"/>
    <w:rsid w:val="006A4515"/>
    <w:rsid w:val="006A670D"/>
    <w:rsid w:val="006B6B07"/>
    <w:rsid w:val="006C78AA"/>
    <w:rsid w:val="006D7209"/>
    <w:rsid w:val="006F04D4"/>
    <w:rsid w:val="006F4AB2"/>
    <w:rsid w:val="007063BA"/>
    <w:rsid w:val="00712EEF"/>
    <w:rsid w:val="00730C3C"/>
    <w:rsid w:val="0073280B"/>
    <w:rsid w:val="0073354F"/>
    <w:rsid w:val="00745923"/>
    <w:rsid w:val="00750B5B"/>
    <w:rsid w:val="00755B1E"/>
    <w:rsid w:val="0077163A"/>
    <w:rsid w:val="00783760"/>
    <w:rsid w:val="00785752"/>
    <w:rsid w:val="007A59C8"/>
    <w:rsid w:val="007A712E"/>
    <w:rsid w:val="007B646E"/>
    <w:rsid w:val="007C246B"/>
    <w:rsid w:val="007C685B"/>
    <w:rsid w:val="007E6B7A"/>
    <w:rsid w:val="007F4A4C"/>
    <w:rsid w:val="007F7847"/>
    <w:rsid w:val="0080465B"/>
    <w:rsid w:val="00804B94"/>
    <w:rsid w:val="00807B11"/>
    <w:rsid w:val="008106B0"/>
    <w:rsid w:val="00826C31"/>
    <w:rsid w:val="0082760D"/>
    <w:rsid w:val="008414E9"/>
    <w:rsid w:val="00863E8A"/>
    <w:rsid w:val="008652B6"/>
    <w:rsid w:val="00880B2D"/>
    <w:rsid w:val="00883AB0"/>
    <w:rsid w:val="00894108"/>
    <w:rsid w:val="008A355B"/>
    <w:rsid w:val="008B1DFA"/>
    <w:rsid w:val="008B6737"/>
    <w:rsid w:val="008C38C3"/>
    <w:rsid w:val="008D6F0F"/>
    <w:rsid w:val="008E7B2E"/>
    <w:rsid w:val="008F658E"/>
    <w:rsid w:val="00916814"/>
    <w:rsid w:val="00920BFC"/>
    <w:rsid w:val="009563D7"/>
    <w:rsid w:val="00995444"/>
    <w:rsid w:val="009A2F61"/>
    <w:rsid w:val="009A438B"/>
    <w:rsid w:val="009D06C5"/>
    <w:rsid w:val="009D534C"/>
    <w:rsid w:val="009D728C"/>
    <w:rsid w:val="009E5B14"/>
    <w:rsid w:val="00A03981"/>
    <w:rsid w:val="00A85CCE"/>
    <w:rsid w:val="00A90A7A"/>
    <w:rsid w:val="00AA437C"/>
    <w:rsid w:val="00AB78F0"/>
    <w:rsid w:val="00AC5D24"/>
    <w:rsid w:val="00AE3014"/>
    <w:rsid w:val="00B01396"/>
    <w:rsid w:val="00B2418B"/>
    <w:rsid w:val="00B26973"/>
    <w:rsid w:val="00B46893"/>
    <w:rsid w:val="00B575E2"/>
    <w:rsid w:val="00B6165A"/>
    <w:rsid w:val="00B701AA"/>
    <w:rsid w:val="00B7073C"/>
    <w:rsid w:val="00B70F54"/>
    <w:rsid w:val="00B82E2C"/>
    <w:rsid w:val="00B858A1"/>
    <w:rsid w:val="00BB65AC"/>
    <w:rsid w:val="00BC34C3"/>
    <w:rsid w:val="00BD2909"/>
    <w:rsid w:val="00BF2FFD"/>
    <w:rsid w:val="00C077EB"/>
    <w:rsid w:val="00C17A49"/>
    <w:rsid w:val="00C53F1A"/>
    <w:rsid w:val="00C61FC2"/>
    <w:rsid w:val="00C91479"/>
    <w:rsid w:val="00CB3AF6"/>
    <w:rsid w:val="00CB3C13"/>
    <w:rsid w:val="00CE3FD1"/>
    <w:rsid w:val="00CE620E"/>
    <w:rsid w:val="00CF1ED5"/>
    <w:rsid w:val="00D13A82"/>
    <w:rsid w:val="00D13DB7"/>
    <w:rsid w:val="00D246C8"/>
    <w:rsid w:val="00D45F11"/>
    <w:rsid w:val="00DB1F24"/>
    <w:rsid w:val="00DB576A"/>
    <w:rsid w:val="00DB5E03"/>
    <w:rsid w:val="00DB71AC"/>
    <w:rsid w:val="00DC00D1"/>
    <w:rsid w:val="00DD02A4"/>
    <w:rsid w:val="00DD02EF"/>
    <w:rsid w:val="00DD2DC0"/>
    <w:rsid w:val="00DE1A02"/>
    <w:rsid w:val="00DE3A11"/>
    <w:rsid w:val="00DF14E5"/>
    <w:rsid w:val="00E05C6C"/>
    <w:rsid w:val="00E157E1"/>
    <w:rsid w:val="00E2182C"/>
    <w:rsid w:val="00E325CF"/>
    <w:rsid w:val="00E40B0D"/>
    <w:rsid w:val="00E51C2A"/>
    <w:rsid w:val="00E71420"/>
    <w:rsid w:val="00E77D1B"/>
    <w:rsid w:val="00E94DA0"/>
    <w:rsid w:val="00EA5CC3"/>
    <w:rsid w:val="00EB0F8F"/>
    <w:rsid w:val="00ED2270"/>
    <w:rsid w:val="00ED525F"/>
    <w:rsid w:val="00EF6341"/>
    <w:rsid w:val="00F0560A"/>
    <w:rsid w:val="00F144DF"/>
    <w:rsid w:val="00F158D7"/>
    <w:rsid w:val="00F20A1E"/>
    <w:rsid w:val="00F20EE5"/>
    <w:rsid w:val="00F44833"/>
    <w:rsid w:val="00F44EE6"/>
    <w:rsid w:val="00F544B0"/>
    <w:rsid w:val="00F67C87"/>
    <w:rsid w:val="00F72398"/>
    <w:rsid w:val="00F84C23"/>
    <w:rsid w:val="00F96FF8"/>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712EEF"/>
    <w:rPr>
      <w:i/>
      <w:iCs/>
    </w:rPr>
  </w:style>
  <w:style w:type="character" w:customStyle="1" w:styleId="relative">
    <w:name w:val="relative"/>
    <w:basedOn w:val="DefaultParagraphFont"/>
    <w:rsid w:val="00E77D1B"/>
  </w:style>
  <w:style w:type="paragraph" w:customStyle="1" w:styleId="not-prose">
    <w:name w:val="not-prose"/>
    <w:basedOn w:val="Normal"/>
    <w:rsid w:val="00E77D1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50</Pages>
  <Words>13264</Words>
  <Characters>75609</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vasile nedelcu</cp:lastModifiedBy>
  <cp:revision>66</cp:revision>
  <dcterms:created xsi:type="dcterms:W3CDTF">2026-02-21T11:48:00Z</dcterms:created>
  <dcterms:modified xsi:type="dcterms:W3CDTF">2026-03-25T18:04:00Z</dcterms:modified>
</cp:coreProperties>
</file>