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4472C4" w:themeColor="accent1"/>
          <w:lang w:val="en-GB"/>
        </w:rPr>
        <w:id w:val="-137950963"/>
        <w:docPartObj>
          <w:docPartGallery w:val="Cover Pages"/>
          <w:docPartUnique/>
        </w:docPartObj>
      </w:sdtPr>
      <w:sdtEndPr>
        <w:rPr>
          <w:b/>
          <w:color w:val="auto"/>
          <w:u w:val="single"/>
        </w:rPr>
      </w:sdtEndPr>
      <w:sdtContent>
        <w:p w14:paraId="1630EE3F" w14:textId="43491510" w:rsidR="00B93EFF" w:rsidRDefault="00B93EFF">
          <w:pPr>
            <w:pStyle w:val="NoSpacing"/>
            <w:spacing w:before="1540" w:after="240"/>
            <w:jc w:val="center"/>
            <w:rPr>
              <w:color w:val="4472C4" w:themeColor="accent1"/>
            </w:rPr>
          </w:pPr>
        </w:p>
        <w:sdt>
          <w:sdtPr>
            <w:rPr>
              <w:rFonts w:ascii="Arial" w:eastAsia="Times New Roman" w:hAnsi="Arial" w:cs="Arial"/>
              <w:b/>
              <w:bCs/>
              <w:color w:val="0070C0"/>
              <w:kern w:val="36"/>
              <w:sz w:val="48"/>
              <w:szCs w:val="48"/>
              <w:lang w:eastAsia="en-GB"/>
            </w:rPr>
            <w:alias w:val="Title"/>
            <w:tag w:val=""/>
            <w:id w:val="1735040861"/>
            <w:placeholder>
              <w:docPart w:val="26B4C42FA6514944BD9CBC94DA8E0985"/>
            </w:placeholder>
            <w:dataBinding w:prefixMappings="xmlns:ns0='http://purl.org/dc/elements/1.1/' xmlns:ns1='http://schemas.openxmlformats.org/package/2006/metadata/core-properties' " w:xpath="/ns1:coreProperties[1]/ns0:title[1]" w:storeItemID="{6C3C8BC8-F283-45AE-878A-BAB7291924A1}"/>
            <w:text/>
          </w:sdtPr>
          <w:sdtEndPr/>
          <w:sdtContent>
            <w:p w14:paraId="6E30ADEB" w14:textId="63799073" w:rsidR="00B93EFF" w:rsidRPr="00B93EFF" w:rsidRDefault="000B701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0070C0"/>
                  <w:sz w:val="80"/>
                  <w:szCs w:val="80"/>
                </w:rPr>
              </w:pPr>
              <w:r>
                <w:rPr>
                  <w:rFonts w:ascii="Arial" w:eastAsia="Times New Roman" w:hAnsi="Arial" w:cs="Arial"/>
                  <w:b/>
                  <w:bCs/>
                  <w:color w:val="0070C0"/>
                  <w:kern w:val="36"/>
                  <w:sz w:val="48"/>
                  <w:szCs w:val="48"/>
                  <w:lang w:val="en-GB" w:eastAsia="en-GB"/>
                </w:rPr>
                <w:t>Sensory Needs and Pupils with Profound and Multiple Learning Difficulties</w:t>
              </w:r>
            </w:p>
          </w:sdtContent>
        </w:sdt>
        <w:p w14:paraId="5C8CF1B4" w14:textId="1D130A1B" w:rsidR="00B93EFF" w:rsidRDefault="00B93EFF">
          <w:pPr>
            <w:pStyle w:val="NoSpacing"/>
            <w:jc w:val="center"/>
            <w:rPr>
              <w:color w:val="4472C4" w:themeColor="accent1"/>
              <w:sz w:val="28"/>
              <w:szCs w:val="28"/>
            </w:rPr>
          </w:pPr>
        </w:p>
        <w:p w14:paraId="26215E6F" w14:textId="6E6FF0CE" w:rsidR="00B93EFF" w:rsidRDefault="00B93EFF">
          <w:pPr>
            <w:pStyle w:val="NoSpacing"/>
            <w:spacing w:before="480"/>
            <w:jc w:val="center"/>
            <w:rPr>
              <w:color w:val="4472C4" w:themeColor="accent1"/>
            </w:rPr>
          </w:pPr>
          <w:r w:rsidRPr="003272C4">
            <w:rPr>
              <w:noProof/>
              <w:lang w:val="en-GB" w:eastAsia="en-GB"/>
            </w:rPr>
            <w:drawing>
              <wp:anchor distT="0" distB="0" distL="114300" distR="114300" simplePos="0" relativeHeight="251661312" behindDoc="0" locked="0" layoutInCell="1" allowOverlap="1" wp14:anchorId="3233A1DF" wp14:editId="57760479">
                <wp:simplePos x="0" y="0"/>
                <wp:positionH relativeFrom="margin">
                  <wp:align>center</wp:align>
                </wp:positionH>
                <wp:positionV relativeFrom="paragraph">
                  <wp:posOffset>80842</wp:posOffset>
                </wp:positionV>
                <wp:extent cx="4924425" cy="2476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 r="11149" b="-18182"/>
                        <a:stretch/>
                      </pic:blipFill>
                      <pic:spPr bwMode="auto">
                        <a:xfrm>
                          <a:off x="0" y="0"/>
                          <a:ext cx="4924425" cy="247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476478" w14:textId="7F79E9FB" w:rsidR="00B93EFF" w:rsidRDefault="00945E68" w:rsidP="00B93EFF">
          <w:pPr>
            <w:rPr>
              <w:b/>
              <w:u w:val="single"/>
            </w:rPr>
          </w:pPr>
          <w:r w:rsidRPr="008A1A4A">
            <w:rPr>
              <w:rFonts w:ascii="Arial" w:hAnsi="Arial" w:cs="Arial"/>
              <w:noProof/>
              <w:lang w:eastAsia="en-GB"/>
            </w:rPr>
            <mc:AlternateContent>
              <mc:Choice Requires="wps">
                <w:drawing>
                  <wp:anchor distT="45720" distB="45720" distL="114300" distR="114300" simplePos="0" relativeHeight="251665408" behindDoc="0" locked="0" layoutInCell="1" allowOverlap="1" wp14:anchorId="0312434A" wp14:editId="3FD677A8">
                    <wp:simplePos x="0" y="0"/>
                    <wp:positionH relativeFrom="margin">
                      <wp:align>center</wp:align>
                    </wp:positionH>
                    <wp:positionV relativeFrom="paragraph">
                      <wp:posOffset>4554023</wp:posOffset>
                    </wp:positionV>
                    <wp:extent cx="2592705" cy="145605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705" cy="1456055"/>
                            </a:xfrm>
                            <a:prstGeom prst="rect">
                              <a:avLst/>
                            </a:prstGeom>
                            <a:solidFill>
                              <a:srgbClr val="FFFFFF"/>
                            </a:solidFill>
                            <a:ln w="9525">
                              <a:noFill/>
                              <a:miter lim="800000"/>
                              <a:headEnd/>
                              <a:tailEnd/>
                            </a:ln>
                          </wps:spPr>
                          <wps:txbx>
                            <w:txbxContent>
                              <w:p w14:paraId="78B79672" w14:textId="77777777" w:rsidR="00945E68" w:rsidRPr="00FF61B3" w:rsidRDefault="00945E68" w:rsidP="00945E68">
                                <w:pPr>
                                  <w:jc w:val="center"/>
                                  <w:rPr>
                                    <w:rFonts w:ascii="Arial" w:hAnsi="Arial" w:cs="Arial"/>
                                    <w:b/>
                                    <w:sz w:val="40"/>
                                    <w:szCs w:val="40"/>
                                  </w:rPr>
                                </w:pPr>
                                <w:r w:rsidRPr="00FF61B3">
                                  <w:rPr>
                                    <w:rFonts w:ascii="Arial" w:hAnsi="Arial" w:cs="Arial"/>
                                    <w:b/>
                                    <w:sz w:val="40"/>
                                    <w:szCs w:val="40"/>
                                  </w:rPr>
                                  <w:t>Prifysgol Cymru</w:t>
                                </w:r>
                              </w:p>
                              <w:p w14:paraId="361398B6" w14:textId="77777777" w:rsidR="00945E68" w:rsidRPr="00FF61B3" w:rsidRDefault="00945E68" w:rsidP="00945E68">
                                <w:pPr>
                                  <w:jc w:val="center"/>
                                  <w:rPr>
                                    <w:rFonts w:ascii="Arial" w:hAnsi="Arial" w:cs="Arial"/>
                                    <w:sz w:val="28"/>
                                    <w:szCs w:val="28"/>
                                  </w:rPr>
                                </w:pPr>
                                <w:r w:rsidRPr="00FF61B3">
                                  <w:rPr>
                                    <w:rFonts w:ascii="Arial" w:hAnsi="Arial" w:cs="Arial"/>
                                    <w:sz w:val="28"/>
                                    <w:szCs w:val="28"/>
                                  </w:rPr>
                                  <w:t>Y Drindod Dewi Sant</w:t>
                                </w:r>
                              </w:p>
                              <w:p w14:paraId="28D65D5A" w14:textId="77777777" w:rsidR="00945E68" w:rsidRPr="00FF61B3" w:rsidRDefault="00945E68" w:rsidP="00945E68">
                                <w:pPr>
                                  <w:jc w:val="center"/>
                                  <w:rPr>
                                    <w:rFonts w:ascii="Arial" w:hAnsi="Arial" w:cs="Arial"/>
                                    <w:b/>
                                    <w:sz w:val="40"/>
                                    <w:szCs w:val="40"/>
                                  </w:rPr>
                                </w:pPr>
                                <w:r w:rsidRPr="00FF61B3">
                                  <w:rPr>
                                    <w:rFonts w:ascii="Arial" w:hAnsi="Arial" w:cs="Arial"/>
                                    <w:b/>
                                    <w:sz w:val="40"/>
                                    <w:szCs w:val="40"/>
                                  </w:rPr>
                                  <w:t>University of Wales</w:t>
                                </w:r>
                              </w:p>
                              <w:p w14:paraId="42C81A5D" w14:textId="77777777" w:rsidR="00945E68" w:rsidRPr="00FF61B3" w:rsidRDefault="00945E68" w:rsidP="00945E68">
                                <w:pPr>
                                  <w:jc w:val="center"/>
                                  <w:rPr>
                                    <w:rFonts w:ascii="Arial" w:hAnsi="Arial" w:cs="Arial"/>
                                    <w:sz w:val="28"/>
                                    <w:szCs w:val="28"/>
                                  </w:rPr>
                                </w:pPr>
                                <w:r w:rsidRPr="00FF61B3">
                                  <w:rPr>
                                    <w:rFonts w:ascii="Arial" w:hAnsi="Arial" w:cs="Arial"/>
                                    <w:sz w:val="28"/>
                                    <w:szCs w:val="28"/>
                                  </w:rPr>
                                  <w:t>Trinity Saint David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0312434A" id="_x0000_t202" coordsize="21600,21600" o:spt="202" path="m,l,21600r21600,l21600,xe">
                    <v:stroke joinstyle="miter"/>
                    <v:path gradientshapeok="t" o:connecttype="rect"/>
                  </v:shapetype>
                  <v:shape id="Text Box 2" o:spid="_x0000_s1026" type="#_x0000_t202" style="position:absolute;margin-left:0;margin-top:358.6pt;width:204.15pt;height:114.6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" stroked="f">
                    <v:textbox>
                      <w:txbxContent>
                        <w:p w14:paraId="78B79672" w14:textId="77777777" w:rsidR="00945E68" w:rsidRPr="00FF61B3" w:rsidRDefault="00945E68" w:rsidP="00945E68">
                          <w:pPr>
                            <w:jc w:val="center"/>
                            <w:rPr>
                              <w:rFonts w:ascii="Arial" w:hAnsi="Arial" w:cs="Arial"/>
                              <w:b/>
                              <w:sz w:val="40"/>
                              <w:szCs w:val="40"/>
                            </w:rPr>
                          </w:pPr>
                          <w:r w:rsidRPr="00FF61B3">
                            <w:rPr>
                              <w:rFonts w:ascii="Arial" w:hAnsi="Arial" w:cs="Arial"/>
                              <w:b/>
                              <w:sz w:val="40"/>
                              <w:szCs w:val="40"/>
                            </w:rPr>
                            <w:t>Prifysgol Cymru</w:t>
                          </w:r>
                        </w:p>
                        <w:p w14:paraId="361398B6" w14:textId="77777777" w:rsidR="00945E68" w:rsidRPr="00FF61B3" w:rsidRDefault="00945E68" w:rsidP="00945E68">
                          <w:pPr>
                            <w:jc w:val="center"/>
                            <w:rPr>
                              <w:rFonts w:ascii="Arial" w:hAnsi="Arial" w:cs="Arial"/>
                              <w:sz w:val="28"/>
                              <w:szCs w:val="28"/>
                            </w:rPr>
                          </w:pPr>
                          <w:r w:rsidRPr="00FF61B3">
                            <w:rPr>
                              <w:rFonts w:ascii="Arial" w:hAnsi="Arial" w:cs="Arial"/>
                              <w:sz w:val="28"/>
                              <w:szCs w:val="28"/>
                            </w:rPr>
                            <w:t>Y Drindod Dewi Sant</w:t>
                          </w:r>
                        </w:p>
                        <w:p w14:paraId="28D65D5A" w14:textId="77777777" w:rsidR="00945E68" w:rsidRPr="00FF61B3" w:rsidRDefault="00945E68" w:rsidP="00945E68">
                          <w:pPr>
                            <w:jc w:val="center"/>
                            <w:rPr>
                              <w:rFonts w:ascii="Arial" w:hAnsi="Arial" w:cs="Arial"/>
                              <w:b/>
                              <w:sz w:val="40"/>
                              <w:szCs w:val="40"/>
                            </w:rPr>
                          </w:pPr>
                          <w:r w:rsidRPr="00FF61B3">
                            <w:rPr>
                              <w:rFonts w:ascii="Arial" w:hAnsi="Arial" w:cs="Arial"/>
                              <w:b/>
                              <w:sz w:val="40"/>
                              <w:szCs w:val="40"/>
                            </w:rPr>
                            <w:t>University of Wales</w:t>
                          </w:r>
                        </w:p>
                        <w:p w14:paraId="42C81A5D" w14:textId="77777777" w:rsidR="00945E68" w:rsidRPr="00FF61B3" w:rsidRDefault="00945E68" w:rsidP="00945E68">
                          <w:pPr>
                            <w:jc w:val="center"/>
                            <w:rPr>
                              <w:rFonts w:ascii="Arial" w:hAnsi="Arial" w:cs="Arial"/>
                              <w:sz w:val="28"/>
                              <w:szCs w:val="28"/>
                            </w:rPr>
                          </w:pPr>
                          <w:r w:rsidRPr="00FF61B3">
                            <w:rPr>
                              <w:rFonts w:ascii="Arial" w:hAnsi="Arial" w:cs="Arial"/>
                              <w:sz w:val="28"/>
                              <w:szCs w:val="28"/>
                            </w:rPr>
                            <w:t>Trinity Saint David</w:t>
                          </w:r>
                        </w:p>
                      </w:txbxContent>
                    </v:textbox>
                    <w10:wrap anchorx="margin"/>
                  </v:shape>
                </w:pict>
              </mc:Fallback>
            </mc:AlternateContent>
          </w:r>
          <w:r w:rsidRPr="003272C4">
            <w:rPr>
              <w:b/>
              <w:noProof/>
              <w:u w:val="single"/>
              <w:lang w:eastAsia="en-GB"/>
            </w:rPr>
            <w:drawing>
              <wp:anchor distT="0" distB="0" distL="114300" distR="114300" simplePos="0" relativeHeight="251663360" behindDoc="0" locked="0" layoutInCell="1" allowOverlap="1" wp14:anchorId="3B31013E" wp14:editId="35E620DE">
                <wp:simplePos x="0" y="0"/>
                <wp:positionH relativeFrom="margin">
                  <wp:align>center</wp:align>
                </wp:positionH>
                <wp:positionV relativeFrom="paragraph">
                  <wp:posOffset>1828165</wp:posOffset>
                </wp:positionV>
                <wp:extent cx="2505075" cy="2505075"/>
                <wp:effectExtent l="0" t="0" r="9525" b="9525"/>
                <wp:wrapNone/>
                <wp:docPr id="11" name="Picture 11" descr="https://pbs.twimg.com/profile_images/436388277915238401/tseK9On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bs.twimg.com/profile_images/436388277915238401/tseK9Onp.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5075"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00B93EFF" w:rsidRPr="003272C4">
            <w:rPr>
              <w:b/>
              <w:noProof/>
              <w:u w:val="single"/>
              <w:lang w:eastAsia="en-GB"/>
            </w:rPr>
            <mc:AlternateContent>
              <mc:Choice Requires="wps">
                <w:drawing>
                  <wp:anchor distT="45720" distB="45720" distL="114300" distR="114300" simplePos="0" relativeHeight="251659264" behindDoc="0" locked="0" layoutInCell="1" allowOverlap="1" wp14:anchorId="2A2CC8D7" wp14:editId="49078CBB">
                    <wp:simplePos x="0" y="0"/>
                    <wp:positionH relativeFrom="margin">
                      <wp:align>center</wp:align>
                    </wp:positionH>
                    <wp:positionV relativeFrom="paragraph">
                      <wp:posOffset>311084</wp:posOffset>
                    </wp:positionV>
                    <wp:extent cx="236093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E7324D6" w14:textId="77777777" w:rsidR="00B93EFF" w:rsidRPr="00FF61B3" w:rsidRDefault="00B93EFF" w:rsidP="00B93EFF">
                                <w:pPr>
                                  <w:jc w:val="center"/>
                                  <w:rPr>
                                    <w:rFonts w:ascii="Verdana" w:hAnsi="Verdana"/>
                                    <w:color w:val="4472C4" w:themeColor="accent1"/>
                                    <w:sz w:val="28"/>
                                    <w:szCs w:val="28"/>
                                  </w:rPr>
                                </w:pPr>
                                <w:r w:rsidRPr="00FF61B3">
                                  <w:rPr>
                                    <w:rFonts w:ascii="Verdana" w:hAnsi="Verdana"/>
                                    <w:color w:val="4472C4" w:themeColor="accent1"/>
                                    <w:sz w:val="28"/>
                                    <w:szCs w:val="28"/>
                                  </w:rPr>
                                  <w:t>Christopher Macey</w:t>
                                </w:r>
                              </w:p>
                              <w:p w14:paraId="22592D84" w14:textId="7F78BFA6" w:rsidR="00B93EFF" w:rsidRDefault="00B93EFF" w:rsidP="00B93EFF">
                                <w:pPr>
                                  <w:jc w:val="center"/>
                                  <w:rPr>
                                    <w:rFonts w:ascii="Verdana" w:hAnsi="Verdana"/>
                                    <w:color w:val="4472C4" w:themeColor="accent1"/>
                                    <w:sz w:val="28"/>
                                    <w:szCs w:val="28"/>
                                  </w:rPr>
                                </w:pPr>
                                <w:r w:rsidRPr="00FF61B3">
                                  <w:rPr>
                                    <w:rFonts w:ascii="Verdana" w:hAnsi="Verdana"/>
                                    <w:color w:val="4472C4" w:themeColor="accent1"/>
                                    <w:sz w:val="28"/>
                                    <w:szCs w:val="28"/>
                                  </w:rPr>
                                  <w:t>P151908</w:t>
                                </w:r>
                              </w:p>
                              <w:p w14:paraId="565D4B39" w14:textId="77777777" w:rsidR="00945E68" w:rsidRPr="00FF61B3" w:rsidRDefault="00945E68" w:rsidP="00945E68">
                                <w:pPr>
                                  <w:rPr>
                                    <w:rFonts w:ascii="Verdana" w:hAnsi="Verdana"/>
                                    <w:color w:val="4472C4" w:themeColor="accent1"/>
                                    <w:sz w:val="28"/>
                                    <w:szCs w:val="28"/>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A2CC8D7" id="_x0000_s1027" type="#_x0000_t202" style="position:absolute;margin-left:0;margin-top:24.5pt;width:185.9pt;height:110.6pt;z-index:25165926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" stroked="f">
                    <v:textbox style="mso-fit-shape-to-text:t">
                      <w:txbxContent>
                        <w:p w14:paraId="7E7324D6" w14:textId="77777777" w:rsidR="00B93EFF" w:rsidRPr="00FF61B3" w:rsidRDefault="00B93EFF" w:rsidP="00B93EFF">
                          <w:pPr>
                            <w:jc w:val="center"/>
                            <w:rPr>
                              <w:rFonts w:ascii="Verdana" w:hAnsi="Verdana"/>
                              <w:color w:val="4472C4" w:themeColor="accent1"/>
                              <w:sz w:val="28"/>
                              <w:szCs w:val="28"/>
                            </w:rPr>
                          </w:pPr>
                          <w:r w:rsidRPr="00FF61B3">
                            <w:rPr>
                              <w:rFonts w:ascii="Verdana" w:hAnsi="Verdana"/>
                              <w:color w:val="4472C4" w:themeColor="accent1"/>
                              <w:sz w:val="28"/>
                              <w:szCs w:val="28"/>
                            </w:rPr>
                            <w:t>Christopher Macey</w:t>
                          </w:r>
                        </w:p>
                        <w:p w14:paraId="22592D84" w14:textId="7F78BFA6" w:rsidR="00B93EFF" w:rsidRDefault="00B93EFF" w:rsidP="00B93EFF">
                          <w:pPr>
                            <w:jc w:val="center"/>
                            <w:rPr>
                              <w:rFonts w:ascii="Verdana" w:hAnsi="Verdana"/>
                              <w:color w:val="4472C4" w:themeColor="accent1"/>
                              <w:sz w:val="28"/>
                              <w:szCs w:val="28"/>
                            </w:rPr>
                          </w:pPr>
                          <w:r w:rsidRPr="00FF61B3">
                            <w:rPr>
                              <w:rFonts w:ascii="Verdana" w:hAnsi="Verdana"/>
                              <w:color w:val="4472C4" w:themeColor="accent1"/>
                              <w:sz w:val="28"/>
                              <w:szCs w:val="28"/>
                            </w:rPr>
                            <w:t>P151908</w:t>
                          </w:r>
                        </w:p>
                        <w:p w14:paraId="565D4B39" w14:textId="77777777" w:rsidR="00945E68" w:rsidRPr="00FF61B3" w:rsidRDefault="00945E68" w:rsidP="00945E68">
                          <w:pPr>
                            <w:rPr>
                              <w:rFonts w:ascii="Verdana" w:hAnsi="Verdana"/>
                              <w:color w:val="4472C4" w:themeColor="accent1"/>
                              <w:sz w:val="28"/>
                              <w:szCs w:val="28"/>
                            </w:rPr>
                          </w:pPr>
                        </w:p>
                      </w:txbxContent>
                    </v:textbox>
                    <w10:wrap anchorx="margin"/>
                  </v:shape>
                </w:pict>
              </mc:Fallback>
            </mc:AlternateContent>
          </w:r>
          <w:r w:rsidR="00B93EFF">
            <w:rPr>
              <w:b/>
              <w:u w:val="single"/>
            </w:rPr>
            <w:br w:type="page"/>
          </w:r>
        </w:p>
      </w:sdtContent>
    </w:sdt>
    <w:sdt>
      <w:sdtPr>
        <w:rPr>
          <w:rFonts w:asciiTheme="minorHAnsi" w:eastAsiaTheme="minorHAnsi" w:hAnsiTheme="minorHAnsi" w:cstheme="minorBidi"/>
          <w:color w:val="auto"/>
          <w:sz w:val="22"/>
          <w:szCs w:val="22"/>
          <w:lang w:val="en-GB"/>
        </w:rPr>
        <w:id w:val="-1700385992"/>
        <w:docPartObj>
          <w:docPartGallery w:val="Table of Contents"/>
          <w:docPartUnique/>
        </w:docPartObj>
      </w:sdtPr>
      <w:sdtEndPr>
        <w:rPr>
          <w:b/>
          <w:bCs/>
          <w:noProof/>
        </w:rPr>
      </w:sdtEndPr>
      <w:sdtContent>
        <w:p w14:paraId="05EF16D4" w14:textId="310A69E6" w:rsidR="002B6850" w:rsidRDefault="002B6850">
          <w:pPr>
            <w:pStyle w:val="TOCHeading"/>
          </w:pPr>
          <w:r>
            <w:t>Contents</w:t>
          </w:r>
        </w:p>
        <w:p w14:paraId="778D5F50" w14:textId="2CEBAAA5" w:rsidR="002B6850" w:rsidRDefault="002B6850" w:rsidP="002B6850">
          <w:pPr>
            <w:rPr>
              <w:lang w:val="en-US"/>
            </w:rPr>
          </w:pPr>
          <w:r>
            <w:rPr>
              <w:lang w:val="en-US"/>
            </w:rPr>
            <w:t>Introduction…………………………………………………………………………………………………………………………………</w:t>
          </w:r>
          <w:r w:rsidR="00FA42C2">
            <w:rPr>
              <w:lang w:val="en-US"/>
            </w:rPr>
            <w:t>….</w:t>
          </w:r>
          <w:r>
            <w:rPr>
              <w:lang w:val="en-US"/>
            </w:rPr>
            <w:t>2</w:t>
          </w:r>
        </w:p>
        <w:p w14:paraId="70B341A3" w14:textId="4CC069B4" w:rsidR="002B6850" w:rsidRDefault="002B6850" w:rsidP="002B6850">
          <w:pPr>
            <w:rPr>
              <w:lang w:val="en-US"/>
            </w:rPr>
          </w:pPr>
          <w:r>
            <w:rPr>
              <w:lang w:val="en-US"/>
            </w:rPr>
            <w:t xml:space="preserve">Defining Profound and Multiple </w:t>
          </w:r>
          <w:r w:rsidR="0047043B">
            <w:rPr>
              <w:lang w:val="en-US"/>
            </w:rPr>
            <w:t xml:space="preserve">Learning </w:t>
          </w:r>
          <w:r>
            <w:rPr>
              <w:lang w:val="en-US"/>
            </w:rPr>
            <w:t>Difficulties…………………………</w:t>
          </w:r>
          <w:r w:rsidR="00FA42C2">
            <w:rPr>
              <w:lang w:val="en-US"/>
            </w:rPr>
            <w:t>….</w:t>
          </w:r>
          <w:r>
            <w:rPr>
              <w:lang w:val="en-US"/>
            </w:rPr>
            <w:t>…………………………………</w:t>
          </w:r>
          <w:r w:rsidR="00FA42C2">
            <w:rPr>
              <w:lang w:val="en-US"/>
            </w:rPr>
            <w:t>…..</w:t>
          </w:r>
          <w:r>
            <w:rPr>
              <w:lang w:val="en-US"/>
            </w:rPr>
            <w:t>…3</w:t>
          </w:r>
        </w:p>
        <w:p w14:paraId="207CF2FC" w14:textId="47CC2215" w:rsidR="002B6850" w:rsidRDefault="002A0D2C" w:rsidP="002B6850">
          <w:pPr>
            <w:rPr>
              <w:lang w:val="en-US"/>
            </w:rPr>
          </w:pPr>
          <w:r>
            <w:rPr>
              <w:lang w:val="en-US"/>
            </w:rPr>
            <w:t>Defining and Developing Contingency Awareness…………………………………………………………………………...5</w:t>
          </w:r>
        </w:p>
        <w:p w14:paraId="5DAC4EEC" w14:textId="4021E259" w:rsidR="002A0D2C" w:rsidRDefault="002A0D2C" w:rsidP="002B6850">
          <w:pPr>
            <w:rPr>
              <w:lang w:val="en-US"/>
            </w:rPr>
          </w:pPr>
          <w:r>
            <w:rPr>
              <w:lang w:val="en-US"/>
            </w:rPr>
            <w:t>Barriers to Learning …………………………………………………………………………………………………………………………7</w:t>
          </w:r>
        </w:p>
        <w:p w14:paraId="6EF55350" w14:textId="5F7C2A4D" w:rsidR="002A0D2C" w:rsidRDefault="002A0D2C" w:rsidP="002B6850">
          <w:pPr>
            <w:rPr>
              <w:lang w:val="en-US"/>
            </w:rPr>
          </w:pPr>
          <w:r>
            <w:rPr>
              <w:lang w:val="en-US"/>
            </w:rPr>
            <w:t>Creating Reactive Learning Environments……………………………………………………………………………………….11</w:t>
          </w:r>
        </w:p>
        <w:p w14:paraId="12F840EF" w14:textId="044B40CB" w:rsidR="002A0D2C" w:rsidRPr="002B6850" w:rsidRDefault="002A0D2C" w:rsidP="002B6850">
          <w:pPr>
            <w:rPr>
              <w:lang w:val="en-US"/>
            </w:rPr>
          </w:pPr>
          <w:r>
            <w:rPr>
              <w:lang w:val="en-US"/>
            </w:rPr>
            <w:t>Conclusion……………………………………………………………………………………………………………………………………….12</w:t>
          </w:r>
        </w:p>
        <w:p w14:paraId="43286410" w14:textId="0620D326" w:rsidR="002B6850" w:rsidRDefault="002B685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1697333" w:history="1">
            <w:r w:rsidRPr="008D744F">
              <w:rPr>
                <w:rStyle w:val="Hyperlink"/>
                <w:noProof/>
              </w:rPr>
              <w:t>Bibliography</w:t>
            </w:r>
            <w:r>
              <w:rPr>
                <w:noProof/>
                <w:webHidden/>
              </w:rPr>
              <w:tab/>
            </w:r>
            <w:r>
              <w:rPr>
                <w:noProof/>
                <w:webHidden/>
              </w:rPr>
              <w:fldChar w:fldCharType="begin"/>
            </w:r>
            <w:r>
              <w:rPr>
                <w:noProof/>
                <w:webHidden/>
              </w:rPr>
              <w:instrText xml:space="preserve"> PAGEREF _Toc511697333 \h </w:instrText>
            </w:r>
            <w:r>
              <w:rPr>
                <w:noProof/>
                <w:webHidden/>
              </w:rPr>
            </w:r>
            <w:r>
              <w:rPr>
                <w:noProof/>
                <w:webHidden/>
              </w:rPr>
              <w:fldChar w:fldCharType="separate"/>
            </w:r>
            <w:r>
              <w:rPr>
                <w:noProof/>
                <w:webHidden/>
              </w:rPr>
              <w:t>13</w:t>
            </w:r>
            <w:r>
              <w:rPr>
                <w:noProof/>
                <w:webHidden/>
              </w:rPr>
              <w:fldChar w:fldCharType="end"/>
            </w:r>
          </w:hyperlink>
        </w:p>
        <w:p w14:paraId="404B7B23" w14:textId="34510BC2" w:rsidR="002B6850" w:rsidRDefault="002B6850">
          <w:r>
            <w:rPr>
              <w:b/>
              <w:bCs/>
              <w:noProof/>
            </w:rPr>
            <w:fldChar w:fldCharType="end"/>
          </w:r>
        </w:p>
      </w:sdtContent>
    </w:sdt>
    <w:p w14:paraId="7B1E8BCA" w14:textId="47C82114" w:rsidR="002B6850" w:rsidRDefault="002B6850"/>
    <w:p w14:paraId="63A9D8CD" w14:textId="77777777" w:rsidR="002B6850" w:rsidRDefault="002B6850">
      <w:r>
        <w:br w:type="page"/>
      </w:r>
    </w:p>
    <w:p w14:paraId="4A194DBD" w14:textId="77777777" w:rsidR="009B3A52" w:rsidRDefault="009B3A52"/>
    <w:p w14:paraId="734F7357" w14:textId="074795B8" w:rsidR="00BF3B39" w:rsidRPr="00B93EFF" w:rsidRDefault="00BF3B39" w:rsidP="00B93EFF">
      <w:pPr>
        <w:jc w:val="center"/>
        <w:rPr>
          <w:b/>
        </w:rPr>
      </w:pPr>
      <w:r w:rsidRPr="00B93EFF">
        <w:rPr>
          <w:b/>
        </w:rPr>
        <w:t>What is ‘contingency awareness’, how does it develop and what factors inhibit its development in learners with profound and multiple learning difficulties?</w:t>
      </w:r>
    </w:p>
    <w:p w14:paraId="343797A7" w14:textId="0F4A0420" w:rsidR="00BF3B39" w:rsidRDefault="00BF3B39" w:rsidP="00B93EFF">
      <w:pPr>
        <w:jc w:val="center"/>
        <w:rPr>
          <w:b/>
        </w:rPr>
      </w:pPr>
      <w:r w:rsidRPr="00B93EFF">
        <w:rPr>
          <w:b/>
        </w:rPr>
        <w:t>What can schools do to maximise the potential for learners with PMLD to develop Contingency awareness?</w:t>
      </w:r>
    </w:p>
    <w:p w14:paraId="258CF966" w14:textId="2C487341" w:rsidR="00B93EFF" w:rsidRDefault="00B93EFF" w:rsidP="00B93EFF">
      <w:pPr>
        <w:jc w:val="center"/>
        <w:rPr>
          <w:b/>
        </w:rPr>
      </w:pPr>
    </w:p>
    <w:p w14:paraId="16DB93F3" w14:textId="77777777" w:rsidR="00B93EFF" w:rsidRDefault="00B93EFF" w:rsidP="00B93EFF">
      <w:pPr>
        <w:rPr>
          <w:b/>
          <w:u w:val="single"/>
        </w:rPr>
      </w:pPr>
    </w:p>
    <w:p w14:paraId="5B529C24" w14:textId="4FA20D0D" w:rsidR="00B93EFF" w:rsidRDefault="00B93EFF" w:rsidP="00B93EFF">
      <w:pPr>
        <w:rPr>
          <w:b/>
          <w:u w:val="single"/>
        </w:rPr>
      </w:pPr>
      <w:r w:rsidRPr="00E166FD">
        <w:rPr>
          <w:b/>
          <w:u w:val="single"/>
        </w:rPr>
        <w:t>Introduction</w:t>
      </w:r>
    </w:p>
    <w:p w14:paraId="727A5D1A" w14:textId="197C2408" w:rsidR="00B93EFF" w:rsidRPr="00945E68" w:rsidRDefault="00945E68" w:rsidP="00B93EFF">
      <w:r>
        <w:t xml:space="preserve">Contingency Awareness is </w:t>
      </w:r>
      <w:r w:rsidR="00386688">
        <w:t>a</w:t>
      </w:r>
      <w:r>
        <w:t xml:space="preserve"> critical milestone in the development of communication</w:t>
      </w:r>
      <w:r w:rsidR="00386688">
        <w:t xml:space="preserve">. Children with profound and Multiple Difficulties </w:t>
      </w:r>
      <w:r w:rsidR="00A4280E">
        <w:t xml:space="preserve">(PMLD) </w:t>
      </w:r>
      <w:r w:rsidR="00386688">
        <w:t>can face many barriers to developing this fundamental skill. This assignment aims to investigate the term</w:t>
      </w:r>
      <w:r w:rsidR="00A4280E">
        <w:t xml:space="preserve">, identifying how the skill is attained in children without disabilities and how it can be developed for those who have PMLD. Discussions from trust groups and own teaching experiences and observations will be utilised to illustrate and validate areas within this assignment. </w:t>
      </w:r>
    </w:p>
    <w:p w14:paraId="5B3F6487" w14:textId="27654435" w:rsidR="00853C7B" w:rsidRDefault="00853C7B"/>
    <w:p w14:paraId="25382E38" w14:textId="7D139B14" w:rsidR="009B3A52" w:rsidRPr="00DC7A1F" w:rsidRDefault="009B3A52"/>
    <w:p w14:paraId="3A9A1037" w14:textId="77777777" w:rsidR="00B93EFF" w:rsidRDefault="00B93EFF">
      <w:pPr>
        <w:rPr>
          <w:b/>
          <w:u w:val="single"/>
        </w:rPr>
      </w:pPr>
    </w:p>
    <w:p w14:paraId="45A9E214" w14:textId="77777777" w:rsidR="00B93EFF" w:rsidRDefault="00B93EFF">
      <w:pPr>
        <w:rPr>
          <w:b/>
          <w:u w:val="single"/>
        </w:rPr>
      </w:pPr>
    </w:p>
    <w:p w14:paraId="69F85C24" w14:textId="77777777" w:rsidR="00F9266C" w:rsidRDefault="00F9266C">
      <w:pPr>
        <w:rPr>
          <w:b/>
          <w:u w:val="single"/>
        </w:rPr>
      </w:pPr>
    </w:p>
    <w:p w14:paraId="5E3AD9A4" w14:textId="77777777" w:rsidR="00F9266C" w:rsidRDefault="00F9266C">
      <w:pPr>
        <w:rPr>
          <w:b/>
          <w:u w:val="single"/>
        </w:rPr>
      </w:pPr>
    </w:p>
    <w:p w14:paraId="5B07D7A5" w14:textId="77777777" w:rsidR="00F9266C" w:rsidRDefault="00F9266C">
      <w:pPr>
        <w:rPr>
          <w:b/>
          <w:u w:val="single"/>
        </w:rPr>
      </w:pPr>
    </w:p>
    <w:p w14:paraId="3AC79AD3" w14:textId="77777777" w:rsidR="00F9266C" w:rsidRDefault="00F9266C">
      <w:pPr>
        <w:rPr>
          <w:b/>
          <w:u w:val="single"/>
        </w:rPr>
      </w:pPr>
    </w:p>
    <w:p w14:paraId="7C8FC04E" w14:textId="77777777" w:rsidR="00F9266C" w:rsidRDefault="00F9266C">
      <w:pPr>
        <w:rPr>
          <w:b/>
          <w:u w:val="single"/>
        </w:rPr>
      </w:pPr>
    </w:p>
    <w:p w14:paraId="4AE86F1A" w14:textId="77777777" w:rsidR="00F9266C" w:rsidRDefault="00F9266C">
      <w:pPr>
        <w:rPr>
          <w:b/>
          <w:u w:val="single"/>
        </w:rPr>
      </w:pPr>
    </w:p>
    <w:p w14:paraId="2AFE8968" w14:textId="77777777" w:rsidR="00F9266C" w:rsidRDefault="00F9266C">
      <w:pPr>
        <w:rPr>
          <w:b/>
          <w:u w:val="single"/>
        </w:rPr>
      </w:pPr>
    </w:p>
    <w:p w14:paraId="0BB8E593" w14:textId="77777777" w:rsidR="00F9266C" w:rsidRDefault="00F9266C">
      <w:pPr>
        <w:rPr>
          <w:b/>
          <w:u w:val="single"/>
        </w:rPr>
      </w:pPr>
    </w:p>
    <w:p w14:paraId="2E4BE36A" w14:textId="77777777" w:rsidR="00F9266C" w:rsidRDefault="00F9266C">
      <w:pPr>
        <w:rPr>
          <w:b/>
          <w:u w:val="single"/>
        </w:rPr>
      </w:pPr>
    </w:p>
    <w:p w14:paraId="73CD03F4" w14:textId="77777777" w:rsidR="00F9266C" w:rsidRDefault="00F9266C">
      <w:pPr>
        <w:rPr>
          <w:b/>
          <w:u w:val="single"/>
        </w:rPr>
      </w:pPr>
    </w:p>
    <w:p w14:paraId="583C0390" w14:textId="77777777" w:rsidR="00F9266C" w:rsidRDefault="00F9266C">
      <w:pPr>
        <w:rPr>
          <w:b/>
          <w:u w:val="single"/>
        </w:rPr>
      </w:pPr>
    </w:p>
    <w:p w14:paraId="692EED72" w14:textId="77777777" w:rsidR="00F9266C" w:rsidRDefault="00F9266C">
      <w:pPr>
        <w:rPr>
          <w:b/>
          <w:u w:val="single"/>
        </w:rPr>
      </w:pPr>
    </w:p>
    <w:p w14:paraId="75E24488" w14:textId="77777777" w:rsidR="00F9266C" w:rsidRDefault="00F9266C">
      <w:pPr>
        <w:rPr>
          <w:b/>
          <w:u w:val="single"/>
        </w:rPr>
      </w:pPr>
    </w:p>
    <w:p w14:paraId="3E249A6C" w14:textId="77777777" w:rsidR="00F9266C" w:rsidRDefault="00F9266C">
      <w:pPr>
        <w:rPr>
          <w:b/>
          <w:u w:val="single"/>
        </w:rPr>
      </w:pPr>
    </w:p>
    <w:p w14:paraId="78920E64" w14:textId="77777777" w:rsidR="00F9266C" w:rsidRDefault="00F9266C">
      <w:pPr>
        <w:rPr>
          <w:b/>
          <w:u w:val="single"/>
        </w:rPr>
      </w:pPr>
    </w:p>
    <w:p w14:paraId="1A87C7D7" w14:textId="1D44EF03" w:rsidR="00E166FD" w:rsidRDefault="00E166FD">
      <w:pPr>
        <w:rPr>
          <w:b/>
          <w:u w:val="single"/>
        </w:rPr>
      </w:pPr>
      <w:r>
        <w:rPr>
          <w:b/>
          <w:u w:val="single"/>
        </w:rPr>
        <w:lastRenderedPageBreak/>
        <w:t xml:space="preserve">Defining Profound and Multiple Learning Difficulties </w:t>
      </w:r>
    </w:p>
    <w:p w14:paraId="48627184" w14:textId="77777777" w:rsidR="00E166FD" w:rsidRPr="00E166FD" w:rsidRDefault="00E166FD">
      <w:pPr>
        <w:rPr>
          <w:b/>
          <w:u w:val="single"/>
        </w:rPr>
      </w:pPr>
    </w:p>
    <w:p w14:paraId="6168BEE8" w14:textId="6F49C046" w:rsidR="002F3BBE" w:rsidRDefault="009C061F">
      <w:r>
        <w:t xml:space="preserve">Learning difficulties can, and do, take many different forms and provide unique challenges to pupils within education systems all over the world. Defining and categorising learning difficulties </w:t>
      </w:r>
      <w:r w:rsidR="00692FA4">
        <w:t xml:space="preserve">is an important task within the systems to establish protocols and to ensure adequate support to the learner. </w:t>
      </w:r>
      <w:r w:rsidR="002C44BA">
        <w:t>This classification also provides a basis for legal support, historically based around the statementing</w:t>
      </w:r>
      <w:r w:rsidR="00F401E4">
        <w:t xml:space="preserve"> </w:t>
      </w:r>
      <w:r w:rsidR="002C44BA">
        <w:t>process</w:t>
      </w:r>
      <w:r w:rsidR="00F401E4">
        <w:t xml:space="preserve"> and more recently the Individual Development Plan documentation being establish</w:t>
      </w:r>
      <w:r w:rsidR="000B7019">
        <w:t>ed</w:t>
      </w:r>
      <w:r w:rsidR="00F401E4">
        <w:t xml:space="preserve"> during the current reform</w:t>
      </w:r>
      <w:r w:rsidR="002C44BA">
        <w:t xml:space="preserve">. </w:t>
      </w:r>
      <w:r w:rsidR="00692FA4">
        <w:t xml:space="preserve">To accurately define and label learning difficulties creates its own set of challenges resulting in differing definitions between establishments and educational authorities. </w:t>
      </w:r>
      <w:r w:rsidR="002C44BA">
        <w:t xml:space="preserve"> </w:t>
      </w:r>
      <w:r w:rsidR="00F401E4">
        <w:t>Historically, formal testing</w:t>
      </w:r>
      <w:r w:rsidR="000B7019">
        <w:t>s</w:t>
      </w:r>
      <w:r w:rsidR="00F401E4">
        <w:t xml:space="preserve"> in the form of an IQ test have been used to categorise the extent of the learning difficulty. </w:t>
      </w:r>
      <w:r w:rsidR="000C164C">
        <w:t>As far back as 1905 with the development of the</w:t>
      </w:r>
      <w:r w:rsidR="00F401E4">
        <w:t xml:space="preserve"> </w:t>
      </w:r>
      <w:r w:rsidR="000C164C">
        <w:t xml:space="preserve">very first Intelligence Quotient testing by Alfred Binet </w:t>
      </w:r>
      <w:sdt>
        <w:sdtPr>
          <w:id w:val="-2038027818"/>
          <w:citation/>
        </w:sdtPr>
        <w:sdtEndPr/>
        <w:sdtContent>
          <w:r w:rsidR="00D43E02">
            <w:fldChar w:fldCharType="begin"/>
          </w:r>
          <w:r w:rsidR="00D43E02">
            <w:instrText xml:space="preserve"> CITATION Mic13 \l 2057 </w:instrText>
          </w:r>
          <w:r w:rsidR="00D43E02">
            <w:fldChar w:fldCharType="separate"/>
          </w:r>
          <w:r w:rsidR="008A4827">
            <w:rPr>
              <w:noProof/>
            </w:rPr>
            <w:t>(Martinez, 2013)</w:t>
          </w:r>
          <w:r w:rsidR="00D43E02">
            <w:fldChar w:fldCharType="end"/>
          </w:r>
        </w:sdtContent>
      </w:sdt>
      <w:r w:rsidR="000C164C">
        <w:t xml:space="preserve"> the data has been used to determine the most appropriate establishment for these students. </w:t>
      </w:r>
      <w:r w:rsidR="009C3B7C">
        <w:t>Turner (2011)</w:t>
      </w:r>
      <w:r w:rsidR="00D43E02">
        <w:t xml:space="preserve"> </w:t>
      </w:r>
      <w:r w:rsidR="009C3B7C">
        <w:t>suggested</w:t>
      </w:r>
      <w:r w:rsidR="00D43E02">
        <w:t xml:space="preserve"> </w:t>
      </w:r>
      <w:r w:rsidR="009C3B7C">
        <w:t xml:space="preserve">that students with an IQ of less than 70 are classed as having a learning difficulty where between 50-70 are classed as having a mild learning difficulty, 35-50 a moderate learning difficulty, 25-35 a severe learning difficulty, and below 20, a profound learning difficulty. </w:t>
      </w:r>
      <w:r w:rsidR="0036634E">
        <w:t xml:space="preserve">This assignment will focus on learners that have profound and multiple learning difficulties (PMLD), a term first used by Evans and Ware in 1987. The abbreviation PMLD has become standard educational terminology yet </w:t>
      </w:r>
      <w:r w:rsidR="003136FF">
        <w:t xml:space="preserve">definitions vary somewhat with some common misconceptions apparent within schools and educational facilities. </w:t>
      </w:r>
      <w:r w:rsidR="002740A2">
        <w:t xml:space="preserve"> The addition </w:t>
      </w:r>
      <w:r w:rsidR="00831538">
        <w:t>of the word “</w:t>
      </w:r>
      <w:r w:rsidR="00F51CF4">
        <w:t>multiple” to</w:t>
      </w:r>
      <w:r w:rsidR="00831538">
        <w:t xml:space="preserve"> the term suggests more than just a low cognitive ability.</w:t>
      </w:r>
      <w:sdt>
        <w:sdtPr>
          <w:id w:val="1592042982"/>
          <w:citation/>
        </w:sdtPr>
        <w:sdtEndPr/>
        <w:sdtContent>
          <w:r w:rsidR="00305ADF">
            <w:fldChar w:fldCharType="begin"/>
          </w:r>
          <w:r w:rsidR="00305ADF">
            <w:instrText xml:space="preserve"> CITATION Pet17 \l 2057 </w:instrText>
          </w:r>
          <w:r w:rsidR="00305ADF">
            <w:fldChar w:fldCharType="separate"/>
          </w:r>
          <w:r w:rsidR="008A4827">
            <w:rPr>
              <w:noProof/>
            </w:rPr>
            <w:t xml:space="preserve"> (Imray, Inclusion is Dead, 2017)</w:t>
          </w:r>
          <w:r w:rsidR="00305ADF">
            <w:fldChar w:fldCharType="end"/>
          </w:r>
        </w:sdtContent>
      </w:sdt>
    </w:p>
    <w:p w14:paraId="7633B09A" w14:textId="4C9D8E7E" w:rsidR="00F401E4" w:rsidRDefault="002F3BBE">
      <w:r>
        <w:t>Imray (2008) further defined the PMLD term</w:t>
      </w:r>
      <w:r w:rsidR="0020094D">
        <w:t xml:space="preserve"> and made a comparison, in relation to intellectual ability, to a conventionally developing child of 18 months old. Imray (2008) defined students that have PMLD as</w:t>
      </w:r>
      <w:r>
        <w:t>;</w:t>
      </w:r>
      <w:r w:rsidR="003136FF">
        <w:t xml:space="preserve"> </w:t>
      </w:r>
    </w:p>
    <w:p w14:paraId="2E426479" w14:textId="01B79903" w:rsidR="002F3BBE" w:rsidRPr="002F3BBE" w:rsidRDefault="002F3BBE" w:rsidP="002F3BBE">
      <w:pPr>
        <w:pStyle w:val="NormalWeb"/>
        <w:numPr>
          <w:ilvl w:val="0"/>
          <w:numId w:val="1"/>
        </w:numPr>
        <w:shd w:val="clear" w:color="auto" w:fill="FFFFFF"/>
        <w:rPr>
          <w:rFonts w:asciiTheme="minorHAnsi" w:hAnsiTheme="minorHAnsi" w:cstheme="minorHAnsi"/>
          <w:i/>
          <w:color w:val="000000" w:themeColor="text1"/>
          <w:sz w:val="22"/>
          <w:szCs w:val="22"/>
        </w:rPr>
      </w:pPr>
      <w:r>
        <w:rPr>
          <w:rFonts w:asciiTheme="minorHAnsi" w:hAnsiTheme="minorHAnsi" w:cstheme="minorHAnsi"/>
          <w:i/>
          <w:color w:val="000000" w:themeColor="text1"/>
          <w:sz w:val="22"/>
          <w:szCs w:val="22"/>
        </w:rPr>
        <w:t>B</w:t>
      </w:r>
      <w:r w:rsidRPr="002F3BBE">
        <w:rPr>
          <w:rFonts w:asciiTheme="minorHAnsi" w:hAnsiTheme="minorHAnsi" w:cstheme="minorHAnsi"/>
          <w:i/>
          <w:color w:val="000000" w:themeColor="text1"/>
          <w:sz w:val="22"/>
          <w:szCs w:val="22"/>
        </w:rPr>
        <w:t xml:space="preserve">e pre-verbal in terms of intent. Where communications initiated by the learner will be proto-imperative (primarily based on needs and wants), rather than the more sophisticated proto-declarative communications used by learners with SLD </w:t>
      </w:r>
    </w:p>
    <w:p w14:paraId="62A31B7F" w14:textId="5C61CDEE" w:rsidR="002F3BBE" w:rsidRPr="002F3BBE" w:rsidRDefault="002F3BBE" w:rsidP="002F3BBE">
      <w:pPr>
        <w:pStyle w:val="NormalWeb"/>
        <w:numPr>
          <w:ilvl w:val="0"/>
          <w:numId w:val="1"/>
        </w:numPr>
        <w:shd w:val="clear" w:color="auto" w:fill="FFFFFF"/>
        <w:rPr>
          <w:rFonts w:asciiTheme="minorHAnsi" w:hAnsiTheme="minorHAnsi" w:cstheme="minorHAnsi"/>
          <w:i/>
          <w:color w:val="000000" w:themeColor="text1"/>
          <w:sz w:val="22"/>
          <w:szCs w:val="22"/>
        </w:rPr>
      </w:pPr>
      <w:r>
        <w:rPr>
          <w:rFonts w:asciiTheme="minorHAnsi" w:hAnsiTheme="minorHAnsi" w:cstheme="minorHAnsi"/>
          <w:i/>
          <w:color w:val="000000" w:themeColor="text1"/>
          <w:sz w:val="22"/>
          <w:szCs w:val="22"/>
        </w:rPr>
        <w:t>H</w:t>
      </w:r>
      <w:r w:rsidRPr="002F3BBE">
        <w:rPr>
          <w:rFonts w:asciiTheme="minorHAnsi" w:hAnsiTheme="minorHAnsi" w:cstheme="minorHAnsi"/>
          <w:i/>
          <w:color w:val="000000" w:themeColor="text1"/>
          <w:sz w:val="22"/>
          <w:szCs w:val="22"/>
        </w:rPr>
        <w:t xml:space="preserve">ave no formal means of communication. That is, communications will be ‘interpreted’ by known adults from physical gestures or vocal utterances. </w:t>
      </w:r>
    </w:p>
    <w:p w14:paraId="3A62EE29" w14:textId="2662B27A" w:rsidR="002F3BBE" w:rsidRPr="002F3BBE" w:rsidRDefault="002F3BBE" w:rsidP="002F3BBE">
      <w:pPr>
        <w:pStyle w:val="NormalWeb"/>
        <w:numPr>
          <w:ilvl w:val="0"/>
          <w:numId w:val="1"/>
        </w:numPr>
        <w:shd w:val="clear" w:color="auto" w:fill="FFFFFF"/>
        <w:rPr>
          <w:rFonts w:asciiTheme="minorHAnsi" w:hAnsiTheme="minorHAnsi" w:cstheme="minorHAnsi"/>
          <w:i/>
          <w:color w:val="000000" w:themeColor="text1"/>
          <w:sz w:val="22"/>
          <w:szCs w:val="22"/>
        </w:rPr>
      </w:pPr>
      <w:r w:rsidRPr="002F3BBE">
        <w:rPr>
          <w:rFonts w:asciiTheme="minorHAnsi" w:hAnsiTheme="minorHAnsi" w:cstheme="minorHAnsi"/>
          <w:i/>
          <w:color w:val="000000" w:themeColor="text1"/>
          <w:sz w:val="22"/>
          <w:szCs w:val="22"/>
        </w:rPr>
        <w:t xml:space="preserve">Be unable to independently imitate actions, sounds and movements. </w:t>
      </w:r>
    </w:p>
    <w:p w14:paraId="0B9AF59C" w14:textId="77777777" w:rsidR="002F3BBE" w:rsidRPr="002F3BBE" w:rsidRDefault="002F3BBE" w:rsidP="002F3BBE">
      <w:pPr>
        <w:pStyle w:val="NormalWeb"/>
        <w:numPr>
          <w:ilvl w:val="0"/>
          <w:numId w:val="1"/>
        </w:numPr>
        <w:shd w:val="clear" w:color="auto" w:fill="FFFFFF"/>
        <w:rPr>
          <w:rFonts w:asciiTheme="minorHAnsi" w:hAnsiTheme="minorHAnsi" w:cstheme="minorHAnsi"/>
          <w:i/>
          <w:color w:val="000000" w:themeColor="text1"/>
          <w:sz w:val="22"/>
          <w:szCs w:val="22"/>
        </w:rPr>
      </w:pPr>
      <w:r w:rsidRPr="002F3BBE">
        <w:rPr>
          <w:rFonts w:asciiTheme="minorHAnsi" w:hAnsiTheme="minorHAnsi" w:cstheme="minorHAnsi"/>
          <w:i/>
          <w:color w:val="000000" w:themeColor="text1"/>
          <w:sz w:val="22"/>
          <w:szCs w:val="22"/>
        </w:rPr>
        <w:t xml:space="preserve">Be totally physically reliant on others for all their basic care and safety. Have numerous sensory difficulties. These are largely based around their developmental inabilities to integrate sensory stimulation and concentrate down a single sensory channel. </w:t>
      </w:r>
    </w:p>
    <w:p w14:paraId="46488658" w14:textId="58C32D04" w:rsidR="002F3BBE" w:rsidRPr="002F3BBE" w:rsidRDefault="002F3BBE" w:rsidP="002F3BBE">
      <w:pPr>
        <w:pStyle w:val="NormalWeb"/>
        <w:numPr>
          <w:ilvl w:val="0"/>
          <w:numId w:val="1"/>
        </w:numPr>
        <w:shd w:val="clear" w:color="auto" w:fill="FFFFFF"/>
        <w:rPr>
          <w:rFonts w:asciiTheme="minorHAnsi" w:hAnsiTheme="minorHAnsi" w:cstheme="minorHAnsi"/>
          <w:color w:val="555555"/>
          <w:sz w:val="22"/>
          <w:szCs w:val="22"/>
        </w:rPr>
      </w:pPr>
      <w:r w:rsidRPr="002F3BBE">
        <w:rPr>
          <w:rFonts w:asciiTheme="minorHAnsi" w:hAnsiTheme="minorHAnsi" w:cstheme="minorHAnsi"/>
          <w:i/>
          <w:color w:val="000000" w:themeColor="text1"/>
          <w:sz w:val="22"/>
          <w:szCs w:val="22"/>
        </w:rPr>
        <w:t>Be totally unable to conceptualise abstract concepts. I will elaborate on this more when discussing SLD. Have limited contingency awareness and an unrefined sense of cause and effect. Many learners with PMLD may well be able to press a switch, but very few will have a refined sense of what they are specifically pressing the switch for or, indeed, how to control that supply</w:t>
      </w:r>
      <w:r w:rsidRPr="002F3BBE">
        <w:rPr>
          <w:rFonts w:asciiTheme="minorHAnsi" w:hAnsiTheme="minorHAnsi" w:cstheme="minorHAnsi"/>
          <w:color w:val="555555"/>
          <w:sz w:val="22"/>
          <w:szCs w:val="22"/>
        </w:rPr>
        <w:t>.</w:t>
      </w:r>
      <w:r>
        <w:rPr>
          <w:rFonts w:asciiTheme="minorHAnsi" w:hAnsiTheme="minorHAnsi" w:cstheme="minorHAnsi"/>
          <w:color w:val="555555"/>
          <w:sz w:val="22"/>
          <w:szCs w:val="22"/>
        </w:rPr>
        <w:t xml:space="preserve"> </w:t>
      </w:r>
      <w:sdt>
        <w:sdtPr>
          <w:rPr>
            <w:rFonts w:asciiTheme="minorHAnsi" w:hAnsiTheme="minorHAnsi" w:cstheme="minorHAnsi"/>
            <w:color w:val="555555"/>
            <w:sz w:val="22"/>
            <w:szCs w:val="22"/>
          </w:rPr>
          <w:id w:val="785011339"/>
          <w:citation/>
        </w:sdtPr>
        <w:sdtEndPr/>
        <w:sdtContent>
          <w:r>
            <w:rPr>
              <w:rFonts w:asciiTheme="minorHAnsi" w:hAnsiTheme="minorHAnsi" w:cstheme="minorHAnsi"/>
              <w:color w:val="555555"/>
              <w:sz w:val="22"/>
              <w:szCs w:val="22"/>
            </w:rPr>
            <w:fldChar w:fldCharType="begin"/>
          </w:r>
          <w:r w:rsidR="002A5E2D">
            <w:rPr>
              <w:rFonts w:asciiTheme="minorHAnsi" w:hAnsiTheme="minorHAnsi" w:cstheme="minorHAnsi"/>
              <w:color w:val="555555"/>
              <w:sz w:val="22"/>
              <w:szCs w:val="22"/>
            </w:rPr>
            <w:instrText xml:space="preserve">CITATION Imr08 \p 11 \l 2057 </w:instrText>
          </w:r>
          <w:r>
            <w:rPr>
              <w:rFonts w:asciiTheme="minorHAnsi" w:hAnsiTheme="minorHAnsi" w:cstheme="minorHAnsi"/>
              <w:color w:val="555555"/>
              <w:sz w:val="22"/>
              <w:szCs w:val="22"/>
            </w:rPr>
            <w:fldChar w:fldCharType="separate"/>
          </w:r>
          <w:r w:rsidR="008A4827" w:rsidRPr="008A4827">
            <w:rPr>
              <w:rFonts w:asciiTheme="minorHAnsi" w:hAnsiTheme="minorHAnsi" w:cstheme="minorHAnsi"/>
              <w:noProof/>
              <w:color w:val="555555"/>
              <w:sz w:val="22"/>
              <w:szCs w:val="22"/>
            </w:rPr>
            <w:t>(Imray, Turning the Tables on Challenging Behaviour, 2008, p. 11)</w:t>
          </w:r>
          <w:r>
            <w:rPr>
              <w:rFonts w:asciiTheme="minorHAnsi" w:hAnsiTheme="minorHAnsi" w:cstheme="minorHAnsi"/>
              <w:color w:val="555555"/>
              <w:sz w:val="22"/>
              <w:szCs w:val="22"/>
            </w:rPr>
            <w:fldChar w:fldCharType="end"/>
          </w:r>
        </w:sdtContent>
      </w:sdt>
    </w:p>
    <w:p w14:paraId="405FA4A0" w14:textId="24E26B64" w:rsidR="002F3BBE" w:rsidRDefault="002A5E2D">
      <w:pPr>
        <w:rPr>
          <w:rFonts w:cstheme="minorHAnsi"/>
        </w:rPr>
      </w:pPr>
      <w:r>
        <w:rPr>
          <w:rFonts w:cstheme="minorHAnsi"/>
        </w:rPr>
        <w:t xml:space="preserve">This definition is more functional to classroom practitioners and educational professionals than basic IQ scoring, allowing for easy identification and a base to build a PMLD focussed curriculum. Imray went on to further define the term in 2017 </w:t>
      </w:r>
      <w:r w:rsidR="00F40C75">
        <w:rPr>
          <w:rFonts w:cstheme="minorHAnsi"/>
        </w:rPr>
        <w:t>by adding</w:t>
      </w:r>
      <w:r w:rsidR="0020094D">
        <w:rPr>
          <w:rFonts w:cstheme="minorHAnsi"/>
        </w:rPr>
        <w:t xml:space="preserve"> hard summative assessment levels taken from ‘P Levels</w:t>
      </w:r>
      <w:r w:rsidR="00FA42C2">
        <w:rPr>
          <w:rFonts w:cstheme="minorHAnsi"/>
        </w:rPr>
        <w:t>’.</w:t>
      </w:r>
      <w:r w:rsidR="0020094D">
        <w:rPr>
          <w:rFonts w:cstheme="minorHAnsi"/>
        </w:rPr>
        <w:t xml:space="preserve"> Imray (2017) stated that students will typically </w:t>
      </w:r>
      <w:r w:rsidR="002740A2">
        <w:rPr>
          <w:rFonts w:cstheme="minorHAnsi"/>
        </w:rPr>
        <w:t xml:space="preserve">be </w:t>
      </w:r>
      <w:r w:rsidR="0020094D">
        <w:rPr>
          <w:rFonts w:cstheme="minorHAnsi"/>
        </w:rPr>
        <w:t>working within P1 – P3</w:t>
      </w:r>
      <w:r w:rsidR="002740A2">
        <w:rPr>
          <w:rFonts w:cstheme="minorHAnsi"/>
        </w:rPr>
        <w:t xml:space="preserve"> (some elements of P4)</w:t>
      </w:r>
      <w:r w:rsidR="0020094D">
        <w:rPr>
          <w:rFonts w:cstheme="minorHAnsi"/>
        </w:rPr>
        <w:t xml:space="preserve"> throughout th</w:t>
      </w:r>
      <w:r w:rsidR="002740A2">
        <w:rPr>
          <w:rFonts w:cstheme="minorHAnsi"/>
        </w:rPr>
        <w:t xml:space="preserve">eir whole school experience.  </w:t>
      </w:r>
      <w:r w:rsidR="00305ADF">
        <w:rPr>
          <w:rFonts w:cstheme="minorHAnsi"/>
        </w:rPr>
        <w:t>This definition is derived in coalition with a forum of SEN professional</w:t>
      </w:r>
      <w:r w:rsidR="000B7019">
        <w:rPr>
          <w:rFonts w:cstheme="minorHAnsi"/>
        </w:rPr>
        <w:t>s</w:t>
      </w:r>
      <w:r w:rsidR="00305ADF">
        <w:rPr>
          <w:rFonts w:cstheme="minorHAnsi"/>
        </w:rPr>
        <w:t xml:space="preserve"> providing insightful and accurate definition to </w:t>
      </w:r>
      <w:r w:rsidR="004416DC">
        <w:rPr>
          <w:rFonts w:cstheme="minorHAnsi"/>
        </w:rPr>
        <w:t xml:space="preserve">categorise our learners. </w:t>
      </w:r>
    </w:p>
    <w:p w14:paraId="6BA06258" w14:textId="5F93E3ED" w:rsidR="004416DC" w:rsidRDefault="00EF2F96">
      <w:pPr>
        <w:rPr>
          <w:rFonts w:cstheme="minorHAnsi"/>
        </w:rPr>
      </w:pPr>
      <w:r>
        <w:rPr>
          <w:rFonts w:cstheme="minorHAnsi"/>
        </w:rPr>
        <w:lastRenderedPageBreak/>
        <w:t>The number of PMLD learners attending schools has increased substantial</w:t>
      </w:r>
      <w:r w:rsidR="00293346">
        <w:rPr>
          <w:rFonts w:cstheme="minorHAnsi"/>
        </w:rPr>
        <w:t xml:space="preserve">ly with over the last few decades. The increase </w:t>
      </w:r>
      <w:r w:rsidR="00961008">
        <w:rPr>
          <w:rFonts w:cstheme="minorHAnsi"/>
        </w:rPr>
        <w:t xml:space="preserve">is set to rise steadily into future years. Currently in </w:t>
      </w:r>
      <w:r w:rsidR="00293346">
        <w:rPr>
          <w:rFonts w:cstheme="minorHAnsi"/>
        </w:rPr>
        <w:t>England alone, there are currently 10981 students on state funded school roles that “primary disability” is registered as PMLD. This is an increase of 15.83% since 2010</w:t>
      </w:r>
      <w:r w:rsidR="00961008">
        <w:rPr>
          <w:rFonts w:cstheme="minorHAnsi"/>
        </w:rPr>
        <w:t xml:space="preserve"> (9480 students in 2010</w:t>
      </w:r>
      <w:r w:rsidR="008028F7">
        <w:rPr>
          <w:rFonts w:cstheme="minorHAnsi"/>
        </w:rPr>
        <w:t xml:space="preserve">) </w:t>
      </w:r>
      <w:sdt>
        <w:sdtPr>
          <w:rPr>
            <w:rFonts w:cstheme="minorHAnsi"/>
          </w:rPr>
          <w:id w:val="1640998801"/>
          <w:citation/>
        </w:sdtPr>
        <w:sdtEndPr/>
        <w:sdtContent>
          <w:r w:rsidR="008028F7">
            <w:rPr>
              <w:rFonts w:cstheme="minorHAnsi"/>
            </w:rPr>
            <w:fldChar w:fldCharType="begin"/>
          </w:r>
          <w:r w:rsidR="008028F7">
            <w:rPr>
              <w:rFonts w:cstheme="minorHAnsi"/>
            </w:rPr>
            <w:instrText xml:space="preserve"> CITATION Dep18 \l 2057 </w:instrText>
          </w:r>
          <w:r w:rsidR="008028F7">
            <w:rPr>
              <w:rFonts w:cstheme="minorHAnsi"/>
            </w:rPr>
            <w:fldChar w:fldCharType="separate"/>
          </w:r>
          <w:r w:rsidR="008A4827" w:rsidRPr="008A4827">
            <w:rPr>
              <w:rFonts w:cstheme="minorHAnsi"/>
              <w:noProof/>
            </w:rPr>
            <w:t>(Department for Education, 2018)</w:t>
          </w:r>
          <w:r w:rsidR="008028F7">
            <w:rPr>
              <w:rFonts w:cstheme="minorHAnsi"/>
            </w:rPr>
            <w:fldChar w:fldCharType="end"/>
          </w:r>
        </w:sdtContent>
      </w:sdt>
      <w:r w:rsidR="008028F7">
        <w:rPr>
          <w:rFonts w:cstheme="minorHAnsi"/>
        </w:rPr>
        <w:t xml:space="preserve">. This increase in largely due to advancements in medical practices </w:t>
      </w:r>
      <w:r w:rsidR="00F35289">
        <w:rPr>
          <w:rFonts w:cstheme="minorHAnsi"/>
        </w:rPr>
        <w:t>and an increase in survival rates of children that are born prematurely and have not developed typically at time of birth.</w:t>
      </w:r>
      <w:r w:rsidR="00A841B8">
        <w:rPr>
          <w:rFonts w:cstheme="minorHAnsi"/>
        </w:rPr>
        <w:t xml:space="preserve"> The rapid rise of students with PMLD being educated and cared for within an educational environment </w:t>
      </w:r>
      <w:r w:rsidR="00340A39">
        <w:rPr>
          <w:rFonts w:cstheme="minorHAnsi"/>
        </w:rPr>
        <w:t>has led to the development of programmes to aid the teaching of these students. In Wales, the highly regarded “Routes for Learning” programme was established by the</w:t>
      </w:r>
      <w:r w:rsidR="00066206">
        <w:rPr>
          <w:rFonts w:cstheme="minorHAnsi"/>
        </w:rPr>
        <w:t xml:space="preserve"> Welsh Assembly Government in 2006. Imray &amp; Hinchcliffe (2014) described the work in this document as rounded, established and Academically rigorous. </w:t>
      </w:r>
    </w:p>
    <w:p w14:paraId="479BEC17" w14:textId="3780B2F1" w:rsidR="009B3A52" w:rsidRDefault="009B3A52">
      <w:pPr>
        <w:rPr>
          <w:rFonts w:cstheme="minorHAnsi"/>
        </w:rPr>
      </w:pPr>
    </w:p>
    <w:p w14:paraId="5F5DABA7" w14:textId="278F1949" w:rsidR="009B3A52" w:rsidRDefault="009B3A52">
      <w:pPr>
        <w:rPr>
          <w:rFonts w:cstheme="minorHAnsi"/>
        </w:rPr>
      </w:pPr>
    </w:p>
    <w:p w14:paraId="37C9C369" w14:textId="525A6E55" w:rsidR="009B3A52" w:rsidRDefault="009B3A52">
      <w:pPr>
        <w:rPr>
          <w:rFonts w:cstheme="minorHAnsi"/>
        </w:rPr>
      </w:pPr>
    </w:p>
    <w:p w14:paraId="72478EE3" w14:textId="3E419CC4" w:rsidR="009B3A52" w:rsidRDefault="009B3A52">
      <w:pPr>
        <w:rPr>
          <w:rFonts w:cstheme="minorHAnsi"/>
        </w:rPr>
      </w:pPr>
    </w:p>
    <w:p w14:paraId="7627E03E" w14:textId="72D2B0F1" w:rsidR="009B3A52" w:rsidRDefault="009B3A52">
      <w:pPr>
        <w:rPr>
          <w:rFonts w:cstheme="minorHAnsi"/>
        </w:rPr>
      </w:pPr>
    </w:p>
    <w:p w14:paraId="17DB08A9" w14:textId="77777777" w:rsidR="009B3A52" w:rsidRDefault="009B3A52">
      <w:pPr>
        <w:rPr>
          <w:rFonts w:cstheme="minorHAnsi"/>
        </w:rPr>
      </w:pPr>
    </w:p>
    <w:p w14:paraId="0E578A54" w14:textId="77777777" w:rsidR="00F9266C" w:rsidRDefault="00F9266C">
      <w:pPr>
        <w:rPr>
          <w:rFonts w:cstheme="minorHAnsi"/>
          <w:b/>
          <w:u w:val="single"/>
        </w:rPr>
      </w:pPr>
    </w:p>
    <w:p w14:paraId="103445A9" w14:textId="77777777" w:rsidR="00F9266C" w:rsidRDefault="00F9266C">
      <w:pPr>
        <w:rPr>
          <w:rFonts w:cstheme="minorHAnsi"/>
          <w:b/>
          <w:u w:val="single"/>
        </w:rPr>
      </w:pPr>
    </w:p>
    <w:p w14:paraId="69B7E258" w14:textId="77777777" w:rsidR="00F9266C" w:rsidRDefault="00F9266C">
      <w:pPr>
        <w:rPr>
          <w:rFonts w:cstheme="minorHAnsi"/>
          <w:b/>
          <w:u w:val="single"/>
        </w:rPr>
      </w:pPr>
    </w:p>
    <w:p w14:paraId="33B59C6A" w14:textId="77777777" w:rsidR="00F9266C" w:rsidRDefault="00F9266C">
      <w:pPr>
        <w:rPr>
          <w:rFonts w:cstheme="minorHAnsi"/>
          <w:b/>
          <w:u w:val="single"/>
        </w:rPr>
      </w:pPr>
    </w:p>
    <w:p w14:paraId="4741F204" w14:textId="77777777" w:rsidR="00F9266C" w:rsidRDefault="00F9266C">
      <w:pPr>
        <w:rPr>
          <w:rFonts w:cstheme="minorHAnsi"/>
          <w:b/>
          <w:u w:val="single"/>
        </w:rPr>
      </w:pPr>
    </w:p>
    <w:p w14:paraId="1FDF6803" w14:textId="77777777" w:rsidR="00F9266C" w:rsidRDefault="00F9266C">
      <w:pPr>
        <w:rPr>
          <w:rFonts w:cstheme="minorHAnsi"/>
          <w:b/>
          <w:u w:val="single"/>
        </w:rPr>
      </w:pPr>
    </w:p>
    <w:p w14:paraId="75332F01" w14:textId="77777777" w:rsidR="00F9266C" w:rsidRDefault="00F9266C">
      <w:pPr>
        <w:rPr>
          <w:rFonts w:cstheme="minorHAnsi"/>
          <w:b/>
          <w:u w:val="single"/>
        </w:rPr>
      </w:pPr>
    </w:p>
    <w:p w14:paraId="3EA78D15" w14:textId="77777777" w:rsidR="00F9266C" w:rsidRDefault="00F9266C">
      <w:pPr>
        <w:rPr>
          <w:rFonts w:cstheme="minorHAnsi"/>
          <w:b/>
          <w:u w:val="single"/>
        </w:rPr>
      </w:pPr>
    </w:p>
    <w:p w14:paraId="64DCE2E1" w14:textId="77777777" w:rsidR="00F9266C" w:rsidRDefault="00F9266C">
      <w:pPr>
        <w:rPr>
          <w:rFonts w:cstheme="minorHAnsi"/>
          <w:b/>
          <w:u w:val="single"/>
        </w:rPr>
      </w:pPr>
    </w:p>
    <w:p w14:paraId="4A3C5783" w14:textId="77777777" w:rsidR="00F9266C" w:rsidRDefault="00F9266C">
      <w:pPr>
        <w:rPr>
          <w:rFonts w:cstheme="minorHAnsi"/>
          <w:b/>
          <w:u w:val="single"/>
        </w:rPr>
      </w:pPr>
    </w:p>
    <w:p w14:paraId="04CA8287" w14:textId="77777777" w:rsidR="00F9266C" w:rsidRDefault="00F9266C">
      <w:pPr>
        <w:rPr>
          <w:rFonts w:cstheme="minorHAnsi"/>
          <w:b/>
          <w:u w:val="single"/>
        </w:rPr>
      </w:pPr>
    </w:p>
    <w:p w14:paraId="1C6827DD" w14:textId="77777777" w:rsidR="00F9266C" w:rsidRDefault="00F9266C">
      <w:pPr>
        <w:rPr>
          <w:rFonts w:cstheme="minorHAnsi"/>
          <w:b/>
          <w:u w:val="single"/>
        </w:rPr>
      </w:pPr>
    </w:p>
    <w:p w14:paraId="12B73E67" w14:textId="77777777" w:rsidR="00F9266C" w:rsidRDefault="00F9266C">
      <w:pPr>
        <w:rPr>
          <w:rFonts w:cstheme="minorHAnsi"/>
          <w:b/>
          <w:u w:val="single"/>
        </w:rPr>
      </w:pPr>
    </w:p>
    <w:p w14:paraId="6135670A" w14:textId="77777777" w:rsidR="00F9266C" w:rsidRDefault="00F9266C">
      <w:pPr>
        <w:rPr>
          <w:rFonts w:cstheme="minorHAnsi"/>
          <w:b/>
          <w:u w:val="single"/>
        </w:rPr>
      </w:pPr>
    </w:p>
    <w:p w14:paraId="2ADA383E" w14:textId="77777777" w:rsidR="00F9266C" w:rsidRDefault="00F9266C">
      <w:pPr>
        <w:rPr>
          <w:rFonts w:cstheme="minorHAnsi"/>
          <w:b/>
          <w:u w:val="single"/>
        </w:rPr>
      </w:pPr>
    </w:p>
    <w:p w14:paraId="3F99E218" w14:textId="77777777" w:rsidR="00F9266C" w:rsidRDefault="00F9266C">
      <w:pPr>
        <w:rPr>
          <w:rFonts w:cstheme="minorHAnsi"/>
          <w:b/>
          <w:u w:val="single"/>
        </w:rPr>
      </w:pPr>
    </w:p>
    <w:p w14:paraId="0907CEE5" w14:textId="77777777" w:rsidR="00F9266C" w:rsidRDefault="00F9266C">
      <w:pPr>
        <w:rPr>
          <w:rFonts w:cstheme="minorHAnsi"/>
          <w:b/>
          <w:u w:val="single"/>
        </w:rPr>
      </w:pPr>
    </w:p>
    <w:p w14:paraId="04D72B16" w14:textId="0D838166" w:rsidR="00E166FD" w:rsidRDefault="00E166FD">
      <w:pPr>
        <w:rPr>
          <w:rFonts w:cstheme="minorHAnsi"/>
          <w:b/>
          <w:u w:val="single"/>
        </w:rPr>
      </w:pPr>
      <w:r w:rsidRPr="009B3A52">
        <w:rPr>
          <w:rFonts w:cstheme="minorHAnsi"/>
          <w:b/>
          <w:u w:val="single"/>
        </w:rPr>
        <w:lastRenderedPageBreak/>
        <w:t xml:space="preserve">Defining </w:t>
      </w:r>
      <w:r w:rsidR="009B3A52" w:rsidRPr="009B3A52">
        <w:rPr>
          <w:rFonts w:cstheme="minorHAnsi"/>
          <w:b/>
          <w:u w:val="single"/>
        </w:rPr>
        <w:t>and Developing Contingency Awareness</w:t>
      </w:r>
    </w:p>
    <w:p w14:paraId="7CC157A5" w14:textId="77777777" w:rsidR="009B3A52" w:rsidRPr="009B3A52" w:rsidRDefault="009B3A52">
      <w:pPr>
        <w:rPr>
          <w:rFonts w:cstheme="minorHAnsi"/>
          <w:b/>
          <w:u w:val="single"/>
        </w:rPr>
      </w:pPr>
    </w:p>
    <w:p w14:paraId="3CACD9AD" w14:textId="77777777" w:rsidR="006B6F9D" w:rsidRDefault="00066206" w:rsidP="00066206">
      <w:pPr>
        <w:jc w:val="both"/>
        <w:rPr>
          <w:rFonts w:cstheme="minorHAnsi"/>
        </w:rPr>
      </w:pPr>
      <w:r>
        <w:rPr>
          <w:rFonts w:cstheme="minorHAnsi"/>
        </w:rPr>
        <w:t>The Routes for Learning (RfL)</w:t>
      </w:r>
      <w:r w:rsidR="00D4197E">
        <w:rPr>
          <w:rFonts w:cstheme="minorHAnsi"/>
        </w:rPr>
        <w:t xml:space="preserve"> Routemap allows for a range of pathways through the progressive levels, assessing and developing the learner skills in both communication and cognition. The main landmarks on </w:t>
      </w:r>
      <w:r w:rsidR="00ED5182">
        <w:rPr>
          <w:rFonts w:cstheme="minorHAnsi"/>
        </w:rPr>
        <w:t xml:space="preserve">the </w:t>
      </w:r>
      <w:r w:rsidR="00D4197E">
        <w:rPr>
          <w:rFonts w:cstheme="minorHAnsi"/>
        </w:rPr>
        <w:t>Routemap</w:t>
      </w:r>
      <w:r w:rsidR="00ED5182">
        <w:rPr>
          <w:rFonts w:cstheme="minorHAnsi"/>
        </w:rPr>
        <w:t xml:space="preserve"> </w:t>
      </w:r>
      <w:r w:rsidR="00D4197E">
        <w:rPr>
          <w:rFonts w:cstheme="minorHAnsi"/>
        </w:rPr>
        <w:t>act as junctions</w:t>
      </w:r>
      <w:r w:rsidR="00ED5182">
        <w:rPr>
          <w:rFonts w:cstheme="minorHAnsi"/>
        </w:rPr>
        <w:t xml:space="preserve"> and are critical stages. For this assignment, the key milestone of “contingency awareness” will be investigated.</w:t>
      </w:r>
    </w:p>
    <w:p w14:paraId="30BF26AF" w14:textId="75567894" w:rsidR="00066206" w:rsidRDefault="006B6F9D" w:rsidP="00066206">
      <w:pPr>
        <w:jc w:val="both"/>
        <w:rPr>
          <w:rFonts w:cstheme="minorHAnsi"/>
        </w:rPr>
      </w:pPr>
      <w:r>
        <w:rPr>
          <w:rFonts w:cstheme="minorHAnsi"/>
        </w:rPr>
        <w:t xml:space="preserve"> “</w:t>
      </w:r>
      <w:r w:rsidR="007B0813">
        <w:rPr>
          <w:rFonts w:cstheme="minorHAnsi"/>
        </w:rPr>
        <w:t>Contingency awareness is the consciousness of a relationship between two different events; that is, an understanding of a relationship between actions and the outcomes those action</w:t>
      </w:r>
      <w:r w:rsidR="000B7019">
        <w:rPr>
          <w:rFonts w:cstheme="minorHAnsi"/>
        </w:rPr>
        <w:t>s</w:t>
      </w:r>
      <w:r w:rsidR="007B0813">
        <w:rPr>
          <w:rFonts w:cstheme="minorHAnsi"/>
        </w:rPr>
        <w:t xml:space="preserve"> elicit on the environment</w:t>
      </w:r>
      <w:r>
        <w:rPr>
          <w:rFonts w:cstheme="minorHAnsi"/>
        </w:rPr>
        <w:t>”</w:t>
      </w:r>
      <w:r w:rsidR="007B0813">
        <w:rPr>
          <w:rFonts w:cstheme="minorHAnsi"/>
        </w:rPr>
        <w:t xml:space="preserve">. </w:t>
      </w:r>
      <w:sdt>
        <w:sdtPr>
          <w:rPr>
            <w:rFonts w:cstheme="minorHAnsi"/>
          </w:rPr>
          <w:id w:val="-1709334599"/>
          <w:citation/>
        </w:sdtPr>
        <w:sdtEndPr/>
        <w:sdtContent>
          <w:r>
            <w:rPr>
              <w:rFonts w:cstheme="minorHAnsi"/>
            </w:rPr>
            <w:fldChar w:fldCharType="begin"/>
          </w:r>
          <w:r>
            <w:rPr>
              <w:rFonts w:cstheme="minorHAnsi"/>
            </w:rPr>
            <w:instrText xml:space="preserve"> CITATION Tal15 \l 2057 </w:instrText>
          </w:r>
          <w:r>
            <w:rPr>
              <w:rFonts w:cstheme="minorHAnsi"/>
            </w:rPr>
            <w:fldChar w:fldCharType="separate"/>
          </w:r>
          <w:r w:rsidR="008A4827" w:rsidRPr="008A4827">
            <w:rPr>
              <w:rFonts w:cstheme="minorHAnsi"/>
              <w:noProof/>
            </w:rPr>
            <w:t>(Talk Sense, 2015)</w:t>
          </w:r>
          <w:r>
            <w:rPr>
              <w:rFonts w:cstheme="minorHAnsi"/>
            </w:rPr>
            <w:fldChar w:fldCharType="end"/>
          </w:r>
        </w:sdtContent>
      </w:sdt>
      <w:r>
        <w:rPr>
          <w:rFonts w:cstheme="minorHAnsi"/>
        </w:rPr>
        <w:t xml:space="preserve"> </w:t>
      </w:r>
    </w:p>
    <w:p w14:paraId="0A41598D" w14:textId="1F39EF96" w:rsidR="00681DDA" w:rsidRDefault="007A0DC9" w:rsidP="00066206">
      <w:pPr>
        <w:jc w:val="both"/>
        <w:rPr>
          <w:rFonts w:cstheme="minorHAnsi"/>
        </w:rPr>
      </w:pPr>
      <w:r>
        <w:rPr>
          <w:rFonts w:cstheme="minorHAnsi"/>
        </w:rPr>
        <w:t>A</w:t>
      </w:r>
      <w:r w:rsidR="007A3239">
        <w:rPr>
          <w:rFonts w:cstheme="minorHAnsi"/>
        </w:rPr>
        <w:t>n initial</w:t>
      </w:r>
      <w:r>
        <w:rPr>
          <w:rFonts w:cstheme="minorHAnsi"/>
        </w:rPr>
        <w:t xml:space="preserve"> way to assess </w:t>
      </w:r>
      <w:r w:rsidR="007A3239">
        <w:rPr>
          <w:rFonts w:cstheme="minorHAnsi"/>
        </w:rPr>
        <w:t>a learner’s level</w:t>
      </w:r>
      <w:r>
        <w:rPr>
          <w:rFonts w:cstheme="minorHAnsi"/>
        </w:rPr>
        <w:t xml:space="preserve"> of awareness of an action on their environment</w:t>
      </w:r>
      <w:r w:rsidR="007A3239">
        <w:rPr>
          <w:rFonts w:cstheme="minorHAnsi"/>
        </w:rPr>
        <w:t xml:space="preserve">, </w:t>
      </w:r>
      <w:r>
        <w:rPr>
          <w:rFonts w:cstheme="minorHAnsi"/>
        </w:rPr>
        <w:t xml:space="preserve">is to use string attached to the </w:t>
      </w:r>
      <w:r w:rsidR="006F399D">
        <w:rPr>
          <w:rFonts w:cstheme="minorHAnsi"/>
        </w:rPr>
        <w:t>learner’s</w:t>
      </w:r>
      <w:r>
        <w:rPr>
          <w:rFonts w:cstheme="minorHAnsi"/>
        </w:rPr>
        <w:t xml:space="preserve"> foot and the other end attached to </w:t>
      </w:r>
      <w:r w:rsidR="007A3239">
        <w:rPr>
          <w:rFonts w:cstheme="minorHAnsi"/>
        </w:rPr>
        <w:t>an overhead mobile.</w:t>
      </w:r>
      <w:r>
        <w:rPr>
          <w:rFonts w:cstheme="minorHAnsi"/>
        </w:rPr>
        <w:t xml:space="preserve">  </w:t>
      </w:r>
      <w:sdt>
        <w:sdtPr>
          <w:rPr>
            <w:rFonts w:cstheme="minorHAnsi"/>
          </w:rPr>
          <w:id w:val="1406641649"/>
          <w:citation/>
        </w:sdtPr>
        <w:sdtEndPr/>
        <w:sdtContent>
          <w:r>
            <w:rPr>
              <w:rFonts w:cstheme="minorHAnsi"/>
            </w:rPr>
            <w:fldChar w:fldCharType="begin"/>
          </w:r>
          <w:r>
            <w:rPr>
              <w:rFonts w:cstheme="minorHAnsi"/>
            </w:rPr>
            <w:instrText xml:space="preserve"> CITATION Wel061 \l 2057 </w:instrText>
          </w:r>
          <w:r>
            <w:rPr>
              <w:rFonts w:cstheme="minorHAnsi"/>
            </w:rPr>
            <w:fldChar w:fldCharType="separate"/>
          </w:r>
          <w:r w:rsidR="008A4827" w:rsidRPr="008A4827">
            <w:rPr>
              <w:rFonts w:cstheme="minorHAnsi"/>
              <w:noProof/>
            </w:rPr>
            <w:t>(Welsh Assembly Government , 2006)</w:t>
          </w:r>
          <w:r>
            <w:rPr>
              <w:rFonts w:cstheme="minorHAnsi"/>
            </w:rPr>
            <w:fldChar w:fldCharType="end"/>
          </w:r>
        </w:sdtContent>
      </w:sdt>
      <w:r>
        <w:rPr>
          <w:rFonts w:cstheme="minorHAnsi"/>
        </w:rPr>
        <w:t xml:space="preserve"> </w:t>
      </w:r>
      <w:r w:rsidR="007A3239">
        <w:rPr>
          <w:rFonts w:cstheme="minorHAnsi"/>
        </w:rPr>
        <w:t xml:space="preserve">The objective is for the learner to establish a link between its own movement and the movement of the mobile. The more the child moves its leg, the more the mobile moves giving </w:t>
      </w:r>
      <w:r w:rsidR="006F399D">
        <w:rPr>
          <w:rFonts w:cstheme="minorHAnsi"/>
        </w:rPr>
        <w:t xml:space="preserve">a </w:t>
      </w:r>
      <w:r w:rsidR="007A3239">
        <w:rPr>
          <w:rFonts w:cstheme="minorHAnsi"/>
        </w:rPr>
        <w:t xml:space="preserve">favourable feedback. </w:t>
      </w:r>
      <w:r w:rsidR="006F399D">
        <w:rPr>
          <w:rFonts w:cstheme="minorHAnsi"/>
        </w:rPr>
        <w:t xml:space="preserve">In the early development of this skill the learner may not show a full understanding of the connection but acknowledges a consistent response with an action. </w:t>
      </w:r>
      <w:r w:rsidR="00EE0FF7">
        <w:rPr>
          <w:rFonts w:cstheme="minorHAnsi"/>
        </w:rPr>
        <w:t xml:space="preserve">This stage is known as contingency responding </w:t>
      </w:r>
      <w:sdt>
        <w:sdtPr>
          <w:rPr>
            <w:rFonts w:cstheme="minorHAnsi"/>
          </w:rPr>
          <w:id w:val="1437252674"/>
          <w:citation/>
        </w:sdtPr>
        <w:sdtEndPr/>
        <w:sdtContent>
          <w:r w:rsidR="00EE0FF7">
            <w:rPr>
              <w:rFonts w:cstheme="minorHAnsi"/>
            </w:rPr>
            <w:fldChar w:fldCharType="begin"/>
          </w:r>
          <w:r w:rsidR="00EE0FF7">
            <w:rPr>
              <w:rFonts w:cstheme="minorHAnsi"/>
            </w:rPr>
            <w:instrText xml:space="preserve"> CITATION Wel061 \l 2057 </w:instrText>
          </w:r>
          <w:r w:rsidR="00EE0FF7">
            <w:rPr>
              <w:rFonts w:cstheme="minorHAnsi"/>
            </w:rPr>
            <w:fldChar w:fldCharType="separate"/>
          </w:r>
          <w:r w:rsidR="008A4827" w:rsidRPr="008A4827">
            <w:rPr>
              <w:rFonts w:cstheme="minorHAnsi"/>
              <w:noProof/>
            </w:rPr>
            <w:t>(Welsh Assembly Government , 2006)</w:t>
          </w:r>
          <w:r w:rsidR="00EE0FF7">
            <w:rPr>
              <w:rFonts w:cstheme="minorHAnsi"/>
            </w:rPr>
            <w:fldChar w:fldCharType="end"/>
          </w:r>
        </w:sdtContent>
      </w:sdt>
      <w:r w:rsidR="00EE0FF7">
        <w:rPr>
          <w:rFonts w:cstheme="minorHAnsi"/>
        </w:rPr>
        <w:t xml:space="preserve">. </w:t>
      </w:r>
    </w:p>
    <w:p w14:paraId="5F7A8D36" w14:textId="64A4EE54" w:rsidR="00EE0FF7" w:rsidRDefault="00EE0FF7" w:rsidP="00066206">
      <w:pPr>
        <w:jc w:val="both"/>
        <w:rPr>
          <w:rFonts w:cstheme="minorHAnsi"/>
        </w:rPr>
      </w:pPr>
      <w:r>
        <w:rPr>
          <w:rFonts w:cstheme="minorHAnsi"/>
        </w:rPr>
        <w:t xml:space="preserve">A good starting point to develop and concrete contingency awareness with PMLD learners is to find a person, object, location or event (POLE) that the learner finds highly stimulating. It is important that the POLE is consistent to allow the learner to build the link with there action. For learners that have the mobility to reach and touch, switch devices can provide the learner with an appropriate and more formal action to gain the reaction from the environment. When teaching the learner to use the switch, modelling the action or using a hand over hand technique, allows you to introduce the switch and its function, which is to provide a favourable environmental event for that person. The initial introduction could also be more experimental in nature by providing access to the switch and waiting for the learner to activate the switch by exploration. This simple use of a switch, such as a BigMACK linked to a device that provides a favourable response, can be difficult to prove the understanding of the process. The activation of the switch can be random or accidental. </w:t>
      </w:r>
    </w:p>
    <w:p w14:paraId="2657EE86" w14:textId="73C99D25" w:rsidR="00C632CF" w:rsidRDefault="00C632CF" w:rsidP="00066206">
      <w:pPr>
        <w:jc w:val="both"/>
        <w:rPr>
          <w:rFonts w:cstheme="minorHAnsi"/>
        </w:rPr>
      </w:pPr>
      <w:r>
        <w:rPr>
          <w:rFonts w:cstheme="minorHAnsi"/>
        </w:rPr>
        <w:t xml:space="preserve">Changing the switch settings to give a different function can help determine the level of understanding the learner has of the process of cause and effect.  Momentary (press and hold), latched (on/off) or timed (action lasts for set duration) switches can all be used to </w:t>
      </w:r>
      <w:r w:rsidR="00145DE3">
        <w:rPr>
          <w:rFonts w:cstheme="minorHAnsi"/>
        </w:rPr>
        <w:t>create</w:t>
      </w:r>
      <w:r>
        <w:rPr>
          <w:rFonts w:cstheme="minorHAnsi"/>
        </w:rPr>
        <w:t xml:space="preserve"> a task to give </w:t>
      </w:r>
      <w:r w:rsidR="000B7019">
        <w:rPr>
          <w:rFonts w:cstheme="minorHAnsi"/>
        </w:rPr>
        <w:t xml:space="preserve">a </w:t>
      </w:r>
      <w:r>
        <w:rPr>
          <w:rFonts w:cstheme="minorHAnsi"/>
        </w:rPr>
        <w:t>clearer</w:t>
      </w:r>
      <w:r w:rsidR="00145DE3">
        <w:rPr>
          <w:rFonts w:cstheme="minorHAnsi"/>
        </w:rPr>
        <w:t xml:space="preserve"> picture of understanding. </w:t>
      </w:r>
      <w:r w:rsidR="00EC0968">
        <w:rPr>
          <w:rFonts w:cstheme="minorHAnsi"/>
        </w:rPr>
        <w:t xml:space="preserve">For example, using a timed switch that when activated by the learner, enables a device that plays a short piece of music. When the short section of audio has finished, the learner will seek to activate the switch to play the next short section of the preferred audio clip. </w:t>
      </w:r>
      <w:sdt>
        <w:sdtPr>
          <w:rPr>
            <w:rFonts w:cstheme="minorHAnsi"/>
          </w:rPr>
          <w:id w:val="-1904055869"/>
          <w:citation/>
        </w:sdtPr>
        <w:sdtEndPr/>
        <w:sdtContent>
          <w:r w:rsidR="00A53940">
            <w:rPr>
              <w:rFonts w:cstheme="minorHAnsi"/>
            </w:rPr>
            <w:fldChar w:fldCharType="begin"/>
          </w:r>
          <w:r w:rsidR="00A53940">
            <w:rPr>
              <w:rFonts w:cstheme="minorHAnsi"/>
            </w:rPr>
            <w:instrText xml:space="preserve"> CITATION Jos18 \l 2057 </w:instrText>
          </w:r>
          <w:r w:rsidR="00A53940">
            <w:rPr>
              <w:rFonts w:cstheme="minorHAnsi"/>
            </w:rPr>
            <w:fldChar w:fldCharType="separate"/>
          </w:r>
          <w:r w:rsidR="008A4827" w:rsidRPr="008A4827">
            <w:rPr>
              <w:rFonts w:cstheme="minorHAnsi"/>
              <w:noProof/>
            </w:rPr>
            <w:t>(Attard, 2018)</w:t>
          </w:r>
          <w:r w:rsidR="00A53940">
            <w:rPr>
              <w:rFonts w:cstheme="minorHAnsi"/>
            </w:rPr>
            <w:fldChar w:fldCharType="end"/>
          </w:r>
        </w:sdtContent>
      </w:sdt>
      <w:r w:rsidR="00C068E1">
        <w:rPr>
          <w:rFonts w:cstheme="minorHAnsi"/>
        </w:rPr>
        <w:t>.</w:t>
      </w:r>
      <w:r w:rsidR="00E739C1">
        <w:rPr>
          <w:rFonts w:cstheme="minorHAnsi"/>
        </w:rPr>
        <w:t xml:space="preserve"> It is important to limit the length of the reward to enable the opportunity for repetition. </w:t>
      </w:r>
      <w:r w:rsidR="00DA6753">
        <w:rPr>
          <w:rFonts w:cstheme="minorHAnsi"/>
        </w:rPr>
        <w:t>This process is common within PMLD classroom</w:t>
      </w:r>
      <w:r w:rsidR="000B7019">
        <w:rPr>
          <w:rFonts w:cstheme="minorHAnsi"/>
        </w:rPr>
        <w:t>s</w:t>
      </w:r>
      <w:r w:rsidR="00DA6753">
        <w:rPr>
          <w:rFonts w:cstheme="minorHAnsi"/>
        </w:rPr>
        <w:t xml:space="preserve"> as it allows for a greater understanding of the level on contingency awareness. If the incidences of switch activation </w:t>
      </w:r>
      <w:r w:rsidR="00554BB8">
        <w:rPr>
          <w:rFonts w:cstheme="minorHAnsi"/>
        </w:rPr>
        <w:t>are</w:t>
      </w:r>
      <w:r w:rsidR="00DA6753">
        <w:rPr>
          <w:rFonts w:cstheme="minorHAnsi"/>
        </w:rPr>
        <w:t xml:space="preserve"> reduced to zero during the </w:t>
      </w:r>
      <w:r w:rsidR="000B7019">
        <w:rPr>
          <w:rFonts w:cstheme="minorHAnsi"/>
        </w:rPr>
        <w:t>reward and</w:t>
      </w:r>
      <w:r w:rsidR="00DA6753">
        <w:rPr>
          <w:rFonts w:cstheme="minorHAnsi"/>
        </w:rPr>
        <w:t xml:space="preserve"> then the learner activates the switch at the</w:t>
      </w:r>
      <w:r w:rsidR="000B7019">
        <w:rPr>
          <w:rFonts w:cstheme="minorHAnsi"/>
        </w:rPr>
        <w:t xml:space="preserve"> end of the audio clip, it is </w:t>
      </w:r>
      <w:r w:rsidR="00DA6753">
        <w:rPr>
          <w:rFonts w:cstheme="minorHAnsi"/>
        </w:rPr>
        <w:t>clear there is a</w:t>
      </w:r>
      <w:r w:rsidR="00554BB8">
        <w:rPr>
          <w:rFonts w:cstheme="minorHAnsi"/>
        </w:rPr>
        <w:t xml:space="preserve">n </w:t>
      </w:r>
      <w:r w:rsidR="00DA6753">
        <w:rPr>
          <w:rFonts w:cstheme="minorHAnsi"/>
        </w:rPr>
        <w:t xml:space="preserve">awareness of the relationship between the switch and the sound. </w:t>
      </w:r>
      <w:r w:rsidR="00554BB8">
        <w:rPr>
          <w:rFonts w:cstheme="minorHAnsi"/>
        </w:rPr>
        <w:t>If the timing of switch activation in consistent, it is reasonable to conclude the learner is demonstrating contingency awareness.</w:t>
      </w:r>
      <w:r w:rsidR="00F0409D">
        <w:rPr>
          <w:rFonts w:cstheme="minorHAnsi"/>
        </w:rPr>
        <w:t xml:space="preserve"> Learners that have impaired motor planning may also have difficulty in finding the switch </w:t>
      </w:r>
      <w:r w:rsidR="00D87E25">
        <w:rPr>
          <w:rFonts w:cstheme="minorHAnsi"/>
        </w:rPr>
        <w:t>to activate. It may take repeat attempts to press the switch. If the learner is seeking out the switch then settling down during the short reward phase then repeating this process, this once again demonstrates solid understand</w:t>
      </w:r>
      <w:r w:rsidR="00EB2FF5">
        <w:rPr>
          <w:rFonts w:cstheme="minorHAnsi"/>
        </w:rPr>
        <w:t>ing</w:t>
      </w:r>
      <w:r w:rsidR="00D87E25">
        <w:rPr>
          <w:rFonts w:cstheme="minorHAnsi"/>
        </w:rPr>
        <w:t xml:space="preserve"> of the function of the switch. </w:t>
      </w:r>
    </w:p>
    <w:p w14:paraId="59040EFC" w14:textId="3F05BDFE" w:rsidR="00C068E1" w:rsidRDefault="00402A7B" w:rsidP="00066206">
      <w:pPr>
        <w:jc w:val="both"/>
        <w:rPr>
          <w:rFonts w:cstheme="minorHAnsi"/>
        </w:rPr>
      </w:pPr>
      <w:r>
        <w:rPr>
          <w:rFonts w:cstheme="minorHAnsi"/>
        </w:rPr>
        <w:lastRenderedPageBreak/>
        <w:t xml:space="preserve">The audio clip should follow immediately after the activation of the switch. Consequences that happen after 2-3 seconds enhance the level of learning </w:t>
      </w:r>
      <w:r w:rsidR="00FE4BC3">
        <w:rPr>
          <w:rFonts w:cstheme="minorHAnsi"/>
        </w:rPr>
        <w:t>whereas</w:t>
      </w:r>
      <w:r>
        <w:rPr>
          <w:rFonts w:cstheme="minorHAnsi"/>
        </w:rPr>
        <w:t xml:space="preserve"> consequences that happen </w:t>
      </w:r>
      <w:r w:rsidR="00FE4BC3">
        <w:rPr>
          <w:rFonts w:cstheme="minorHAnsi"/>
        </w:rPr>
        <w:t xml:space="preserve">after 6 seconds have a detrimental effect on the development on contingency awareness. </w:t>
      </w:r>
      <w:sdt>
        <w:sdtPr>
          <w:rPr>
            <w:rFonts w:cstheme="minorHAnsi"/>
          </w:rPr>
          <w:id w:val="74255370"/>
          <w:citation/>
        </w:sdtPr>
        <w:sdtEndPr/>
        <w:sdtContent>
          <w:r w:rsidR="00FE4BC3">
            <w:rPr>
              <w:rFonts w:cstheme="minorHAnsi"/>
            </w:rPr>
            <w:fldChar w:fldCharType="begin"/>
          </w:r>
          <w:r w:rsidR="00FE4BC3">
            <w:rPr>
              <w:rFonts w:cstheme="minorHAnsi"/>
            </w:rPr>
            <w:instrText xml:space="preserve">CITATION Car09 \l 2057 </w:instrText>
          </w:r>
          <w:r w:rsidR="00FE4BC3">
            <w:rPr>
              <w:rFonts w:cstheme="minorHAnsi"/>
            </w:rPr>
            <w:fldChar w:fldCharType="separate"/>
          </w:r>
          <w:r w:rsidR="008A4827" w:rsidRPr="008A4827">
            <w:rPr>
              <w:rFonts w:cstheme="minorHAnsi"/>
              <w:noProof/>
            </w:rPr>
            <w:t>(Dunst &amp; Trivette, 2009)</w:t>
          </w:r>
          <w:r w:rsidR="00FE4BC3">
            <w:rPr>
              <w:rFonts w:cstheme="minorHAnsi"/>
            </w:rPr>
            <w:fldChar w:fldCharType="end"/>
          </w:r>
        </w:sdtContent>
      </w:sdt>
    </w:p>
    <w:p w14:paraId="3D6DC15E" w14:textId="3D753814" w:rsidR="00402A7B" w:rsidRDefault="00A52710" w:rsidP="00066206">
      <w:pPr>
        <w:jc w:val="both"/>
      </w:pPr>
      <w:r>
        <w:t>“</w:t>
      </w:r>
      <w:r w:rsidR="00E8713D">
        <w:t>L</w:t>
      </w:r>
      <w:r w:rsidR="00402A7B">
        <w:t>onger the time between contingency behaviours, the lower the probability that the behaviours are linked functionally</w:t>
      </w:r>
      <w:r>
        <w:t xml:space="preserve">” </w:t>
      </w:r>
      <w:sdt>
        <w:sdtPr>
          <w:id w:val="1868564852"/>
          <w:citation/>
        </w:sdtPr>
        <w:sdtEndPr/>
        <w:sdtContent>
          <w:r>
            <w:fldChar w:fldCharType="begin"/>
          </w:r>
          <w:r>
            <w:instrText xml:space="preserve">CITATION Car09 \p 44 \l 2057 </w:instrText>
          </w:r>
          <w:r>
            <w:fldChar w:fldCharType="separate"/>
          </w:r>
          <w:r w:rsidR="008A4827">
            <w:rPr>
              <w:noProof/>
            </w:rPr>
            <w:t>(Dunst &amp; Trivette, 2009, p. 44)</w:t>
          </w:r>
          <w:r>
            <w:fldChar w:fldCharType="end"/>
          </w:r>
        </w:sdtContent>
      </w:sdt>
    </w:p>
    <w:p w14:paraId="08FA84CF" w14:textId="3CD5CB9A" w:rsidR="00A52710" w:rsidRDefault="00A52710" w:rsidP="00066206">
      <w:pPr>
        <w:jc w:val="both"/>
        <w:rPr>
          <w:rFonts w:cstheme="minorHAnsi"/>
        </w:rPr>
      </w:pPr>
      <w:r>
        <w:rPr>
          <w:rFonts w:cstheme="minorHAnsi"/>
        </w:rPr>
        <w:t xml:space="preserve">The proximity of the switch to the consequence is another important consideration when developing an environment for learning. The greater the distance the less likely the learner is to make that link between the two events. </w:t>
      </w:r>
      <w:r w:rsidR="00F0409D">
        <w:rPr>
          <w:rFonts w:cstheme="minorHAnsi"/>
        </w:rPr>
        <w:t xml:space="preserve">The timing and proximity of the consequence are critical to the learner’s development in this area. </w:t>
      </w:r>
    </w:p>
    <w:p w14:paraId="76777FD0" w14:textId="4348C8D9" w:rsidR="00E739C1" w:rsidRDefault="00E739C1" w:rsidP="00066206">
      <w:pPr>
        <w:jc w:val="both"/>
        <w:rPr>
          <w:rFonts w:cstheme="minorHAnsi"/>
        </w:rPr>
      </w:pPr>
      <w:r>
        <w:rPr>
          <w:rFonts w:cstheme="minorHAnsi"/>
        </w:rPr>
        <w:t xml:space="preserve">There are a wide variety of objects and toys that can be operated by simple switches to help motivate and engage learners. This can also </w:t>
      </w:r>
      <w:r w:rsidR="00DA6753">
        <w:rPr>
          <w:rFonts w:cstheme="minorHAnsi"/>
        </w:rPr>
        <w:t>allow</w:t>
      </w:r>
      <w:r>
        <w:rPr>
          <w:rFonts w:cstheme="minorHAnsi"/>
        </w:rPr>
        <w:t xml:space="preserve"> students to actively participate within specific </w:t>
      </w:r>
      <w:r w:rsidR="00DA6753">
        <w:rPr>
          <w:rFonts w:cstheme="minorHAnsi"/>
        </w:rPr>
        <w:t>areas of a curriculum. For example, A momentary switch connected to a food blender will allow the student to participate in a food technology lesson</w:t>
      </w:r>
      <w:r w:rsidR="0086497F">
        <w:rPr>
          <w:rFonts w:cstheme="minorHAnsi"/>
        </w:rPr>
        <w:t xml:space="preserve">. This development of switch activated devices </w:t>
      </w:r>
      <w:r w:rsidR="00F5119E">
        <w:rPr>
          <w:rFonts w:cstheme="minorHAnsi"/>
        </w:rPr>
        <w:t xml:space="preserve">is allowing students that have profound and multiple learning difficulties the opportunity to have access </w:t>
      </w:r>
      <w:r w:rsidR="00580282">
        <w:rPr>
          <w:rFonts w:cstheme="minorHAnsi"/>
        </w:rPr>
        <w:t>to and</w:t>
      </w:r>
      <w:r w:rsidR="00F5119E">
        <w:rPr>
          <w:rFonts w:cstheme="minorHAnsi"/>
        </w:rPr>
        <w:t xml:space="preserve"> participate in a broad and balance curriculum. </w:t>
      </w:r>
      <w:r w:rsidR="00580282">
        <w:rPr>
          <w:rFonts w:cstheme="minorHAnsi"/>
        </w:rPr>
        <w:t>Learners following a sensory based curriculum can also benefit from the use of switch devices. A momentary or time</w:t>
      </w:r>
      <w:r w:rsidR="00EB2FF5">
        <w:rPr>
          <w:rFonts w:cstheme="minorHAnsi"/>
        </w:rPr>
        <w:t>d switch used to activate a foot</w:t>
      </w:r>
      <w:r w:rsidR="00580282">
        <w:rPr>
          <w:rFonts w:cstheme="minorHAnsi"/>
        </w:rPr>
        <w:t xml:space="preserve"> spa can provide the learner with highly stimulating feedback. The want to </w:t>
      </w:r>
      <w:r w:rsidR="00AA467A">
        <w:rPr>
          <w:rFonts w:cstheme="minorHAnsi"/>
        </w:rPr>
        <w:t>experience</w:t>
      </w:r>
      <w:r w:rsidR="00580282">
        <w:rPr>
          <w:rFonts w:cstheme="minorHAnsi"/>
        </w:rPr>
        <w:t xml:space="preserve"> the desirable feedback is </w:t>
      </w:r>
      <w:r w:rsidR="00EB2FF5">
        <w:rPr>
          <w:rFonts w:cstheme="minorHAnsi"/>
        </w:rPr>
        <w:t xml:space="preserve">a </w:t>
      </w:r>
      <w:r w:rsidR="00AA467A">
        <w:rPr>
          <w:rFonts w:cstheme="minorHAnsi"/>
        </w:rPr>
        <w:t xml:space="preserve">crucial factor in motivating the learner to use switch operated devices. </w:t>
      </w:r>
    </w:p>
    <w:p w14:paraId="0201042F" w14:textId="77777777" w:rsidR="00F9266C" w:rsidRDefault="00F9266C" w:rsidP="00066206">
      <w:pPr>
        <w:jc w:val="both"/>
        <w:rPr>
          <w:rFonts w:cstheme="minorHAnsi"/>
          <w:b/>
          <w:u w:val="single"/>
        </w:rPr>
      </w:pPr>
    </w:p>
    <w:p w14:paraId="300B2856" w14:textId="77777777" w:rsidR="00F9266C" w:rsidRDefault="00F9266C" w:rsidP="00066206">
      <w:pPr>
        <w:jc w:val="both"/>
        <w:rPr>
          <w:rFonts w:cstheme="minorHAnsi"/>
          <w:b/>
          <w:u w:val="single"/>
        </w:rPr>
      </w:pPr>
    </w:p>
    <w:p w14:paraId="0FEDA8E5" w14:textId="77777777" w:rsidR="00F9266C" w:rsidRDefault="00F9266C" w:rsidP="00066206">
      <w:pPr>
        <w:jc w:val="both"/>
        <w:rPr>
          <w:rFonts w:cstheme="minorHAnsi"/>
          <w:b/>
          <w:u w:val="single"/>
        </w:rPr>
      </w:pPr>
    </w:p>
    <w:p w14:paraId="44CA09EA" w14:textId="77777777" w:rsidR="00F9266C" w:rsidRDefault="00F9266C" w:rsidP="00066206">
      <w:pPr>
        <w:jc w:val="both"/>
        <w:rPr>
          <w:rFonts w:cstheme="minorHAnsi"/>
          <w:b/>
          <w:u w:val="single"/>
        </w:rPr>
      </w:pPr>
    </w:p>
    <w:p w14:paraId="793E7905" w14:textId="77777777" w:rsidR="00F9266C" w:rsidRDefault="00F9266C" w:rsidP="00066206">
      <w:pPr>
        <w:jc w:val="both"/>
        <w:rPr>
          <w:rFonts w:cstheme="minorHAnsi"/>
          <w:b/>
          <w:u w:val="single"/>
        </w:rPr>
      </w:pPr>
    </w:p>
    <w:p w14:paraId="113C1A96" w14:textId="77777777" w:rsidR="00F9266C" w:rsidRDefault="00F9266C" w:rsidP="00066206">
      <w:pPr>
        <w:jc w:val="both"/>
        <w:rPr>
          <w:rFonts w:cstheme="minorHAnsi"/>
          <w:b/>
          <w:u w:val="single"/>
        </w:rPr>
      </w:pPr>
    </w:p>
    <w:p w14:paraId="7C1289E2" w14:textId="77777777" w:rsidR="00F9266C" w:rsidRDefault="00F9266C" w:rsidP="00066206">
      <w:pPr>
        <w:jc w:val="both"/>
        <w:rPr>
          <w:rFonts w:cstheme="minorHAnsi"/>
          <w:b/>
          <w:u w:val="single"/>
        </w:rPr>
      </w:pPr>
    </w:p>
    <w:p w14:paraId="42132A15" w14:textId="77777777" w:rsidR="00F9266C" w:rsidRDefault="00F9266C" w:rsidP="00066206">
      <w:pPr>
        <w:jc w:val="both"/>
        <w:rPr>
          <w:rFonts w:cstheme="minorHAnsi"/>
          <w:b/>
          <w:u w:val="single"/>
        </w:rPr>
      </w:pPr>
    </w:p>
    <w:p w14:paraId="2B2CFD68" w14:textId="77777777" w:rsidR="00F9266C" w:rsidRDefault="00F9266C" w:rsidP="00066206">
      <w:pPr>
        <w:jc w:val="both"/>
        <w:rPr>
          <w:rFonts w:cstheme="minorHAnsi"/>
          <w:b/>
          <w:u w:val="single"/>
        </w:rPr>
      </w:pPr>
    </w:p>
    <w:p w14:paraId="0C6DA4AE" w14:textId="77777777" w:rsidR="00F9266C" w:rsidRDefault="00F9266C" w:rsidP="00066206">
      <w:pPr>
        <w:jc w:val="both"/>
        <w:rPr>
          <w:rFonts w:cstheme="minorHAnsi"/>
          <w:b/>
          <w:u w:val="single"/>
        </w:rPr>
      </w:pPr>
    </w:p>
    <w:p w14:paraId="49D66317" w14:textId="77777777" w:rsidR="00F9266C" w:rsidRDefault="00F9266C" w:rsidP="00066206">
      <w:pPr>
        <w:jc w:val="both"/>
        <w:rPr>
          <w:rFonts w:cstheme="minorHAnsi"/>
          <w:b/>
          <w:u w:val="single"/>
        </w:rPr>
      </w:pPr>
    </w:p>
    <w:p w14:paraId="7BE8C1D8" w14:textId="77777777" w:rsidR="00F9266C" w:rsidRDefault="00F9266C" w:rsidP="00066206">
      <w:pPr>
        <w:jc w:val="both"/>
        <w:rPr>
          <w:rFonts w:cstheme="minorHAnsi"/>
          <w:b/>
          <w:u w:val="single"/>
        </w:rPr>
      </w:pPr>
    </w:p>
    <w:p w14:paraId="575935A4" w14:textId="77777777" w:rsidR="00F9266C" w:rsidRDefault="00F9266C" w:rsidP="00066206">
      <w:pPr>
        <w:jc w:val="both"/>
        <w:rPr>
          <w:rFonts w:cstheme="minorHAnsi"/>
          <w:b/>
          <w:u w:val="single"/>
        </w:rPr>
      </w:pPr>
    </w:p>
    <w:p w14:paraId="05480B6E" w14:textId="77777777" w:rsidR="00F9266C" w:rsidRDefault="00F9266C" w:rsidP="00066206">
      <w:pPr>
        <w:jc w:val="both"/>
        <w:rPr>
          <w:rFonts w:cstheme="minorHAnsi"/>
          <w:b/>
          <w:u w:val="single"/>
        </w:rPr>
      </w:pPr>
    </w:p>
    <w:p w14:paraId="554A25E2" w14:textId="77777777" w:rsidR="00F9266C" w:rsidRDefault="00F9266C" w:rsidP="00066206">
      <w:pPr>
        <w:jc w:val="both"/>
        <w:rPr>
          <w:rFonts w:cstheme="minorHAnsi"/>
          <w:b/>
          <w:u w:val="single"/>
        </w:rPr>
      </w:pPr>
    </w:p>
    <w:p w14:paraId="3B820436" w14:textId="77777777" w:rsidR="00F9266C" w:rsidRDefault="00F9266C" w:rsidP="00066206">
      <w:pPr>
        <w:jc w:val="both"/>
        <w:rPr>
          <w:rFonts w:cstheme="minorHAnsi"/>
          <w:b/>
          <w:u w:val="single"/>
        </w:rPr>
      </w:pPr>
    </w:p>
    <w:p w14:paraId="40AB5E1D" w14:textId="77777777" w:rsidR="00F9266C" w:rsidRDefault="00F9266C" w:rsidP="00066206">
      <w:pPr>
        <w:jc w:val="both"/>
        <w:rPr>
          <w:rFonts w:cstheme="minorHAnsi"/>
          <w:b/>
          <w:u w:val="single"/>
        </w:rPr>
      </w:pPr>
    </w:p>
    <w:p w14:paraId="6B85435D" w14:textId="77777777" w:rsidR="00F9266C" w:rsidRDefault="00F9266C" w:rsidP="00066206">
      <w:pPr>
        <w:jc w:val="both"/>
        <w:rPr>
          <w:rFonts w:cstheme="minorHAnsi"/>
          <w:b/>
          <w:u w:val="single"/>
        </w:rPr>
      </w:pPr>
    </w:p>
    <w:p w14:paraId="038C6880" w14:textId="09465DB3" w:rsidR="009B3A52" w:rsidRDefault="009B3A52" w:rsidP="00066206">
      <w:pPr>
        <w:jc w:val="both"/>
        <w:rPr>
          <w:rFonts w:cstheme="minorHAnsi"/>
          <w:b/>
          <w:u w:val="single"/>
        </w:rPr>
      </w:pPr>
      <w:r w:rsidRPr="009B3A52">
        <w:rPr>
          <w:rFonts w:cstheme="minorHAnsi"/>
          <w:b/>
          <w:u w:val="single"/>
        </w:rPr>
        <w:lastRenderedPageBreak/>
        <w:t>Barriers to Learning</w:t>
      </w:r>
    </w:p>
    <w:p w14:paraId="735C38C9" w14:textId="77777777" w:rsidR="009B3A52" w:rsidRPr="009B3A52" w:rsidRDefault="009B3A52" w:rsidP="00066206">
      <w:pPr>
        <w:jc w:val="both"/>
        <w:rPr>
          <w:rFonts w:cstheme="minorHAnsi"/>
          <w:b/>
          <w:u w:val="single"/>
        </w:rPr>
      </w:pPr>
    </w:p>
    <w:p w14:paraId="2CF11320" w14:textId="76E67E69" w:rsidR="008A4827" w:rsidRPr="00425867" w:rsidRDefault="00EE0FF7" w:rsidP="00066206">
      <w:pPr>
        <w:jc w:val="both"/>
        <w:rPr>
          <w:rFonts w:cstheme="minorHAnsi"/>
          <w:b/>
        </w:rPr>
      </w:pPr>
      <w:r>
        <w:rPr>
          <w:rFonts w:cstheme="minorHAnsi"/>
        </w:rPr>
        <w:t xml:space="preserve">A barrier to the effective development of contingency awareness of learners with profound and multiple difficulties is learned helplessness. Learned helplessness is the result of the actions of the school staff, and caregivers at home, by creating an environment where the learner begins to process that they are not an active player in controlling their local environment. This is usually a result of the caregiver anticipating and fully meeting the needs of the learner. If all the learner’s needs are met, there is less chance of the learner experimenting with movements resulting in the learner becoming more passive. </w:t>
      </w:r>
      <w:sdt>
        <w:sdtPr>
          <w:rPr>
            <w:rFonts w:cstheme="minorHAnsi"/>
          </w:rPr>
          <w:id w:val="152115855"/>
          <w:citation/>
        </w:sdtPr>
        <w:sdtEndPr/>
        <w:sdtContent>
          <w:r>
            <w:rPr>
              <w:rFonts w:cstheme="minorHAnsi"/>
            </w:rPr>
            <w:fldChar w:fldCharType="begin"/>
          </w:r>
          <w:r>
            <w:rPr>
              <w:rFonts w:cstheme="minorHAnsi"/>
            </w:rPr>
            <w:instrText xml:space="preserve"> CITATION Tal15 \l 2057 </w:instrText>
          </w:r>
          <w:r>
            <w:rPr>
              <w:rFonts w:cstheme="minorHAnsi"/>
            </w:rPr>
            <w:fldChar w:fldCharType="separate"/>
          </w:r>
          <w:r w:rsidR="008A4827" w:rsidRPr="008A4827">
            <w:rPr>
              <w:rFonts w:cstheme="minorHAnsi"/>
              <w:noProof/>
            </w:rPr>
            <w:t>(Talk Sense, 2015)</w:t>
          </w:r>
          <w:r>
            <w:rPr>
              <w:rFonts w:cstheme="minorHAnsi"/>
            </w:rPr>
            <w:fldChar w:fldCharType="end"/>
          </w:r>
        </w:sdtContent>
      </w:sdt>
      <w:r w:rsidR="00A3223A">
        <w:rPr>
          <w:rFonts w:cstheme="minorHAnsi"/>
        </w:rPr>
        <w:t>. Therefore, it is in imperative that the regular caregivers are given suitable training and knowledge to understand the balance of care and the development of skills within the school setting.</w:t>
      </w:r>
      <w:r w:rsidR="006C5ACC">
        <w:rPr>
          <w:rFonts w:cstheme="minorHAnsi"/>
        </w:rPr>
        <w:t xml:space="preserve"> Time constraints may also be a contributing factor to</w:t>
      </w:r>
      <w:r w:rsidR="00A3223A">
        <w:rPr>
          <w:rFonts w:cstheme="minorHAnsi"/>
        </w:rPr>
        <w:t xml:space="preserve"> </w:t>
      </w:r>
      <w:r w:rsidR="006C5ACC">
        <w:rPr>
          <w:rFonts w:cstheme="minorHAnsi"/>
        </w:rPr>
        <w:t xml:space="preserve">the caregivers </w:t>
      </w:r>
      <w:r w:rsidR="001A781C">
        <w:rPr>
          <w:rFonts w:cstheme="minorHAnsi"/>
        </w:rPr>
        <w:t xml:space="preserve">missing learning opportunities. </w:t>
      </w:r>
      <w:r w:rsidR="00A3223A">
        <w:rPr>
          <w:rFonts w:cstheme="minorHAnsi"/>
        </w:rPr>
        <w:t>The addition of an extra member of staff for certain task may also allow more time to</w:t>
      </w:r>
      <w:r w:rsidR="001A781C">
        <w:rPr>
          <w:rFonts w:cstheme="minorHAnsi"/>
        </w:rPr>
        <w:t xml:space="preserve"> fully explore the learning opportunities present. </w:t>
      </w:r>
    </w:p>
    <w:p w14:paraId="6035FD66" w14:textId="15943792" w:rsidR="00CD52E3" w:rsidRDefault="00FA74D0" w:rsidP="00066206">
      <w:pPr>
        <w:jc w:val="both"/>
        <w:rPr>
          <w:rFonts w:cstheme="minorHAnsi"/>
        </w:rPr>
      </w:pPr>
      <w:r>
        <w:rPr>
          <w:rFonts w:cstheme="minorHAnsi"/>
        </w:rPr>
        <w:t>Pupils with PMLD find it far more difficult to acquire contingency awareness skills than a typically developing child. The learner must be capable of causing the event that affects the environment then</w:t>
      </w:r>
      <w:r w:rsidR="00CD52E3">
        <w:rPr>
          <w:rFonts w:cstheme="minorHAnsi"/>
        </w:rPr>
        <w:t xml:space="preserve"> must</w:t>
      </w:r>
      <w:r>
        <w:rPr>
          <w:rFonts w:cstheme="minorHAnsi"/>
        </w:rPr>
        <w:t xml:space="preserve"> be able to detect the effect</w:t>
      </w:r>
      <w:r w:rsidR="00CD52E3">
        <w:rPr>
          <w:rFonts w:cstheme="minorHAnsi"/>
        </w:rPr>
        <w:t xml:space="preserve"> to make the link</w:t>
      </w:r>
      <w:r>
        <w:rPr>
          <w:rFonts w:cstheme="minorHAnsi"/>
        </w:rPr>
        <w:t xml:space="preserve">. Problems with sensing the effect </w:t>
      </w:r>
      <w:r w:rsidR="00A8681D">
        <w:rPr>
          <w:rFonts w:cstheme="minorHAnsi"/>
        </w:rPr>
        <w:t xml:space="preserve">can come from the numerous </w:t>
      </w:r>
      <w:r w:rsidR="00CD52E3">
        <w:rPr>
          <w:rFonts w:cstheme="minorHAnsi"/>
        </w:rPr>
        <w:t>motor and sensory impairments</w:t>
      </w:r>
      <w:r w:rsidR="00A8681D">
        <w:rPr>
          <w:rFonts w:cstheme="minorHAnsi"/>
        </w:rPr>
        <w:t xml:space="preserve"> </w:t>
      </w:r>
      <w:r w:rsidR="00CD52E3">
        <w:rPr>
          <w:rFonts w:cstheme="minorHAnsi"/>
        </w:rPr>
        <w:t xml:space="preserve">associated with learners with PMLD. If the learner is capable of creating and sensing the effect, they then must be able to access short term memory to link the cause and effect and long-term memory to recall this information for future interactions. </w:t>
      </w:r>
      <w:sdt>
        <w:sdtPr>
          <w:rPr>
            <w:rFonts w:cstheme="minorHAnsi"/>
          </w:rPr>
          <w:id w:val="-604119641"/>
          <w:citation/>
        </w:sdtPr>
        <w:sdtEndPr/>
        <w:sdtContent>
          <w:r w:rsidR="00CD52E3">
            <w:rPr>
              <w:rFonts w:cstheme="minorHAnsi"/>
            </w:rPr>
            <w:fldChar w:fldCharType="begin"/>
          </w:r>
          <w:r w:rsidR="00CD52E3">
            <w:rPr>
              <w:rFonts w:cstheme="minorHAnsi"/>
            </w:rPr>
            <w:instrText xml:space="preserve"> CITATION Ros09 \l 2057 </w:instrText>
          </w:r>
          <w:r w:rsidR="00CD52E3">
            <w:rPr>
              <w:rFonts w:cstheme="minorHAnsi"/>
            </w:rPr>
            <w:fldChar w:fldCharType="separate"/>
          </w:r>
          <w:r w:rsidR="008A4827" w:rsidRPr="008A4827">
            <w:rPr>
              <w:rFonts w:cstheme="minorHAnsi"/>
              <w:noProof/>
            </w:rPr>
            <w:t>(Hogg, 2009)</w:t>
          </w:r>
          <w:r w:rsidR="00CD52E3">
            <w:rPr>
              <w:rFonts w:cstheme="minorHAnsi"/>
            </w:rPr>
            <w:fldChar w:fldCharType="end"/>
          </w:r>
        </w:sdtContent>
      </w:sdt>
    </w:p>
    <w:p w14:paraId="5AC0238B" w14:textId="6196F4FF" w:rsidR="003767D5" w:rsidRDefault="0024336D" w:rsidP="00066206">
      <w:pPr>
        <w:jc w:val="both"/>
        <w:rPr>
          <w:rFonts w:cstheme="minorHAnsi"/>
        </w:rPr>
      </w:pPr>
      <w:r>
        <w:rPr>
          <w:rFonts w:cstheme="minorHAnsi"/>
        </w:rPr>
        <w:t xml:space="preserve">During a study of 48 babies with PMLD, 85% of babies had epilepsy, 81% visual impairments, 31% auditory impairments, 67% percent had Gastro issues and 38% had pulmonary problems. </w:t>
      </w:r>
      <w:sdt>
        <w:sdtPr>
          <w:rPr>
            <w:rFonts w:cstheme="minorHAnsi"/>
          </w:rPr>
          <w:id w:val="-1385556575"/>
          <w:citation/>
        </w:sdtPr>
        <w:sdtEndPr/>
        <w:sdtContent>
          <w:r w:rsidR="00945E68">
            <w:rPr>
              <w:rFonts w:cstheme="minorHAnsi"/>
            </w:rPr>
            <w:fldChar w:fldCharType="begin"/>
          </w:r>
          <w:r w:rsidR="00945E68">
            <w:rPr>
              <w:rFonts w:cstheme="minorHAnsi"/>
            </w:rPr>
            <w:instrText xml:space="preserve">CITATION Mar181 \l 2057 </w:instrText>
          </w:r>
          <w:r w:rsidR="00945E68">
            <w:rPr>
              <w:rFonts w:cstheme="minorHAnsi"/>
            </w:rPr>
            <w:fldChar w:fldCharType="separate"/>
          </w:r>
          <w:r w:rsidR="00945E68" w:rsidRPr="00945E68">
            <w:rPr>
              <w:rFonts w:cstheme="minorHAnsi"/>
              <w:noProof/>
            </w:rPr>
            <w:t>(Martin, 2018)</w:t>
          </w:r>
          <w:r w:rsidR="00945E68">
            <w:rPr>
              <w:rFonts w:cstheme="minorHAnsi"/>
            </w:rPr>
            <w:fldChar w:fldCharType="end"/>
          </w:r>
        </w:sdtContent>
      </w:sdt>
      <w:r>
        <w:rPr>
          <w:rFonts w:cstheme="minorHAnsi"/>
        </w:rPr>
        <w:t xml:space="preserve">. </w:t>
      </w:r>
      <w:r w:rsidR="00F5119E">
        <w:rPr>
          <w:rFonts w:cstheme="minorHAnsi"/>
        </w:rPr>
        <w:t xml:space="preserve"> The high percentages of sensory impairments found in this study are an obvious boundary to the receptive ability of a child with PMLD</w:t>
      </w:r>
      <w:r w:rsidR="00580282">
        <w:rPr>
          <w:rFonts w:cstheme="minorHAnsi"/>
        </w:rPr>
        <w:t>, an ability which is crucial to the development of contingency awareness.</w:t>
      </w:r>
    </w:p>
    <w:p w14:paraId="38244B44" w14:textId="7B91F0BD" w:rsidR="00AA467A" w:rsidRDefault="00AA467A" w:rsidP="00066206">
      <w:pPr>
        <w:jc w:val="both"/>
      </w:pPr>
      <w:r>
        <w:t>There are many reason why a baby might be born with profound and multiple difficulties. The list below makes up over 66% of cases of children with PMLD</w:t>
      </w:r>
    </w:p>
    <w:p w14:paraId="23EAF57A" w14:textId="5FCD1D81" w:rsidR="00FB341D" w:rsidRDefault="00FB341D" w:rsidP="00066206">
      <w:pPr>
        <w:jc w:val="both"/>
      </w:pPr>
      <w:r>
        <w:t xml:space="preserve">Known causes include: </w:t>
      </w:r>
    </w:p>
    <w:p w14:paraId="1C2CF1BF" w14:textId="1F2C8A62" w:rsidR="00FB341D" w:rsidRDefault="00FB341D" w:rsidP="00066206">
      <w:pPr>
        <w:jc w:val="both"/>
      </w:pPr>
      <w:r>
        <w:t xml:space="preserve">Brain injury or infection before, during or after birth </w:t>
      </w:r>
    </w:p>
    <w:p w14:paraId="2ADAAC8A" w14:textId="77777777" w:rsidR="00FB341D" w:rsidRDefault="00FB341D" w:rsidP="00066206">
      <w:pPr>
        <w:jc w:val="both"/>
      </w:pPr>
      <w:r>
        <w:t xml:space="preserve">Growth or nutrition problems </w:t>
      </w:r>
    </w:p>
    <w:p w14:paraId="2DD96EE5" w14:textId="77777777" w:rsidR="00FB341D" w:rsidRDefault="00FB341D" w:rsidP="00066206">
      <w:pPr>
        <w:jc w:val="both"/>
      </w:pPr>
      <w:r>
        <w:t xml:space="preserve">Faulty chromosomes and genes </w:t>
      </w:r>
    </w:p>
    <w:p w14:paraId="4003327D" w14:textId="77777777" w:rsidR="00FB341D" w:rsidRDefault="00FB341D" w:rsidP="00066206">
      <w:pPr>
        <w:jc w:val="both"/>
      </w:pPr>
      <w:r>
        <w:t xml:space="preserve">Babies born long before the expected birth date – also called extreme prematurity </w:t>
      </w:r>
    </w:p>
    <w:p w14:paraId="4A019EBE" w14:textId="77777777" w:rsidR="00FB341D" w:rsidRDefault="00FB341D" w:rsidP="00066206">
      <w:pPr>
        <w:jc w:val="both"/>
      </w:pPr>
      <w:r>
        <w:t xml:space="preserve">Health problems during childhood </w:t>
      </w:r>
    </w:p>
    <w:p w14:paraId="00DD950C" w14:textId="77777777" w:rsidR="00FB341D" w:rsidRDefault="00FB341D" w:rsidP="00066206">
      <w:pPr>
        <w:jc w:val="both"/>
      </w:pPr>
      <w:r>
        <w:t xml:space="preserve">Drug misuse during pregnancy, including excessive alcohol intake and smoking </w:t>
      </w:r>
    </w:p>
    <w:p w14:paraId="527D509A" w14:textId="77777777" w:rsidR="00FB341D" w:rsidRDefault="00FB341D" w:rsidP="00066206">
      <w:pPr>
        <w:jc w:val="both"/>
      </w:pPr>
      <w:r>
        <w:t xml:space="preserve">Environmental deprivation </w:t>
      </w:r>
    </w:p>
    <w:p w14:paraId="10A9D81B" w14:textId="77777777" w:rsidR="00FB341D" w:rsidRDefault="00FB341D" w:rsidP="00066206">
      <w:pPr>
        <w:jc w:val="both"/>
      </w:pPr>
      <w:r>
        <w:t>Exposure to toxins</w:t>
      </w:r>
    </w:p>
    <w:p w14:paraId="375C545D" w14:textId="6B1A650B" w:rsidR="00FB341D" w:rsidRDefault="00DC3747" w:rsidP="00066206">
      <w:pPr>
        <w:jc w:val="both"/>
        <w:rPr>
          <w:rFonts w:cstheme="minorHAnsi"/>
        </w:rPr>
      </w:pPr>
      <w:sdt>
        <w:sdtPr>
          <w:rPr>
            <w:rFonts w:cstheme="minorHAnsi"/>
          </w:rPr>
          <w:id w:val="-1039507835"/>
          <w:citation/>
        </w:sdtPr>
        <w:sdtEndPr/>
        <w:sdtContent>
          <w:r w:rsidR="009B2A72">
            <w:rPr>
              <w:rFonts w:cstheme="minorHAnsi"/>
            </w:rPr>
            <w:fldChar w:fldCharType="begin"/>
          </w:r>
          <w:r w:rsidR="009B2A72">
            <w:rPr>
              <w:rFonts w:cstheme="minorHAnsi"/>
            </w:rPr>
            <w:instrText xml:space="preserve"> CITATION Mar18 \l 2057 </w:instrText>
          </w:r>
          <w:r w:rsidR="009B2A72">
            <w:rPr>
              <w:rFonts w:cstheme="minorHAnsi"/>
            </w:rPr>
            <w:fldChar w:fldCharType="separate"/>
          </w:r>
          <w:r w:rsidR="008A4827" w:rsidRPr="008A4827">
            <w:rPr>
              <w:rFonts w:cstheme="minorHAnsi"/>
              <w:noProof/>
            </w:rPr>
            <w:t>(Barber, 2018)</w:t>
          </w:r>
          <w:r w:rsidR="009B2A72">
            <w:rPr>
              <w:rFonts w:cstheme="minorHAnsi"/>
            </w:rPr>
            <w:fldChar w:fldCharType="end"/>
          </w:r>
        </w:sdtContent>
      </w:sdt>
    </w:p>
    <w:p w14:paraId="42CDC67C" w14:textId="0DA6170C" w:rsidR="00F770C4" w:rsidRDefault="008174D1" w:rsidP="00066206">
      <w:pPr>
        <w:jc w:val="both"/>
        <w:rPr>
          <w:rFonts w:cstheme="minorHAnsi"/>
        </w:rPr>
      </w:pPr>
      <w:r>
        <w:rPr>
          <w:rFonts w:cstheme="minorHAnsi"/>
        </w:rPr>
        <w:t>The foetus</w:t>
      </w:r>
      <w:r w:rsidR="009C21FB">
        <w:rPr>
          <w:rFonts w:cstheme="minorHAnsi"/>
        </w:rPr>
        <w:t xml:space="preserve"> </w:t>
      </w:r>
      <w:r>
        <w:rPr>
          <w:rFonts w:cstheme="minorHAnsi"/>
        </w:rPr>
        <w:t xml:space="preserve">develops the senses at different rates in the womb creating common physical challenges for children born prematurely. As vision is one of the last senses to be fully developed, the majority of </w:t>
      </w:r>
      <w:r>
        <w:rPr>
          <w:rFonts w:cstheme="minorHAnsi"/>
        </w:rPr>
        <w:lastRenderedPageBreak/>
        <w:t>learner</w:t>
      </w:r>
      <w:r w:rsidR="00A92311">
        <w:rPr>
          <w:rFonts w:cstheme="minorHAnsi"/>
        </w:rPr>
        <w:t>s</w:t>
      </w:r>
      <w:r>
        <w:rPr>
          <w:rFonts w:cstheme="minorHAnsi"/>
        </w:rPr>
        <w:t xml:space="preserve"> born prematurely in the </w:t>
      </w:r>
      <w:r w:rsidR="00F51CF4">
        <w:rPr>
          <w:rFonts w:cstheme="minorHAnsi"/>
        </w:rPr>
        <w:t>study above</w:t>
      </w:r>
      <w:r>
        <w:rPr>
          <w:rFonts w:cstheme="minorHAnsi"/>
        </w:rPr>
        <w:t xml:space="preserve"> have a visual impairment. </w:t>
      </w:r>
      <w:r w:rsidR="00F51CF4">
        <w:rPr>
          <w:rFonts w:cstheme="minorHAnsi"/>
        </w:rPr>
        <w:t xml:space="preserve">Auditory sense develops much earlier in the pregnancy making the percentage of babies born with an auditory impairment lower in comparison with visual impairment. As the tactile sense is the first to be developed during pregnancy it makes sense that many PMLD learners use tactile modality as their primary sense. Before trying to create a program to develop contingency awareness, it is important that these sensory impairments are considered. </w:t>
      </w:r>
      <w:sdt>
        <w:sdtPr>
          <w:rPr>
            <w:rFonts w:cstheme="minorHAnsi"/>
          </w:rPr>
          <w:id w:val="963858756"/>
          <w:citation/>
        </w:sdtPr>
        <w:sdtEndPr/>
        <w:sdtContent>
          <w:r w:rsidR="00A21320">
            <w:rPr>
              <w:rFonts w:cstheme="minorHAnsi"/>
            </w:rPr>
            <w:fldChar w:fldCharType="begin"/>
          </w:r>
          <w:r w:rsidR="00A21320">
            <w:rPr>
              <w:rFonts w:cstheme="minorHAnsi"/>
            </w:rPr>
            <w:instrText xml:space="preserve"> CITATION Ali14 \l 2057 </w:instrText>
          </w:r>
          <w:r w:rsidR="00A21320">
            <w:rPr>
              <w:rFonts w:cstheme="minorHAnsi"/>
            </w:rPr>
            <w:fldChar w:fldCharType="separate"/>
          </w:r>
          <w:r w:rsidR="008A4827" w:rsidRPr="008A4827">
            <w:rPr>
              <w:rFonts w:cstheme="minorHAnsi"/>
              <w:noProof/>
            </w:rPr>
            <w:t>(Spittle, Thompson, Nisha, Treyvaud, &amp; Cheong, 2014)</w:t>
          </w:r>
          <w:r w:rsidR="00A21320">
            <w:rPr>
              <w:rFonts w:cstheme="minorHAnsi"/>
            </w:rPr>
            <w:fldChar w:fldCharType="end"/>
          </w:r>
        </w:sdtContent>
      </w:sdt>
    </w:p>
    <w:p w14:paraId="63EBDF58" w14:textId="74F89634" w:rsidR="00681DDA" w:rsidRDefault="00681DDA" w:rsidP="00066206">
      <w:pPr>
        <w:jc w:val="both"/>
        <w:rPr>
          <w:rFonts w:cstheme="minorHAnsi"/>
        </w:rPr>
      </w:pPr>
      <w:r>
        <w:rPr>
          <w:rFonts w:cstheme="minorHAnsi"/>
        </w:rPr>
        <w:t xml:space="preserve">Another limiting factor on the development on contingency awareness in learners born with PMLD is the lack of </w:t>
      </w:r>
      <w:r w:rsidR="008603B1">
        <w:rPr>
          <w:rFonts w:cstheme="minorHAnsi"/>
        </w:rPr>
        <w:t xml:space="preserve">regular </w:t>
      </w:r>
      <w:r>
        <w:rPr>
          <w:rFonts w:cstheme="minorHAnsi"/>
        </w:rPr>
        <w:t>contingenc</w:t>
      </w:r>
      <w:r w:rsidR="008603B1">
        <w:rPr>
          <w:rFonts w:cstheme="minorHAnsi"/>
        </w:rPr>
        <w:t>y</w:t>
      </w:r>
      <w:r>
        <w:rPr>
          <w:rFonts w:cstheme="minorHAnsi"/>
        </w:rPr>
        <w:t xml:space="preserve"> </w:t>
      </w:r>
      <w:r w:rsidR="008603B1">
        <w:rPr>
          <w:rFonts w:cstheme="minorHAnsi"/>
        </w:rPr>
        <w:t>responding</w:t>
      </w:r>
      <w:r>
        <w:rPr>
          <w:rFonts w:cstheme="minorHAnsi"/>
        </w:rPr>
        <w:t xml:space="preserve"> by the caregiver</w:t>
      </w:r>
      <w:r w:rsidR="008603B1">
        <w:rPr>
          <w:rFonts w:cstheme="minorHAnsi"/>
        </w:rPr>
        <w:t xml:space="preserve"> at an early age when in comparison with a caregiver of a typically developing baby.</w:t>
      </w:r>
      <w:r>
        <w:rPr>
          <w:rFonts w:cstheme="minorHAnsi"/>
        </w:rPr>
        <w:t xml:space="preserve"> A child with PMLD may;</w:t>
      </w:r>
    </w:p>
    <w:p w14:paraId="4DDBC8C7" w14:textId="77777777" w:rsidR="001B5BB9" w:rsidRPr="001B5BB9" w:rsidRDefault="001B5BB9" w:rsidP="001B5BB9">
      <w:pPr>
        <w:pStyle w:val="ListParagraph"/>
        <w:numPr>
          <w:ilvl w:val="0"/>
          <w:numId w:val="3"/>
        </w:numPr>
        <w:jc w:val="both"/>
        <w:rPr>
          <w:rFonts w:cstheme="minorHAnsi"/>
        </w:rPr>
      </w:pPr>
      <w:r w:rsidRPr="001B5BB9">
        <w:rPr>
          <w:rFonts w:cstheme="minorHAnsi"/>
        </w:rPr>
        <w:t xml:space="preserve">have a lower level of overall behaviour </w:t>
      </w:r>
    </w:p>
    <w:p w14:paraId="03B24826" w14:textId="77777777" w:rsidR="001B5BB9" w:rsidRPr="001B5BB9" w:rsidRDefault="001B5BB9" w:rsidP="001B5BB9">
      <w:pPr>
        <w:pStyle w:val="ListParagraph"/>
        <w:numPr>
          <w:ilvl w:val="0"/>
          <w:numId w:val="3"/>
        </w:numPr>
        <w:jc w:val="both"/>
        <w:rPr>
          <w:rFonts w:cstheme="minorHAnsi"/>
        </w:rPr>
      </w:pPr>
      <w:r w:rsidRPr="001B5BB9">
        <w:rPr>
          <w:rFonts w:cstheme="minorHAnsi"/>
        </w:rPr>
        <w:t>make less eye contact</w:t>
      </w:r>
    </w:p>
    <w:p w14:paraId="698682B7" w14:textId="77777777" w:rsidR="001B5BB9" w:rsidRPr="001B5BB9" w:rsidRDefault="001B5BB9" w:rsidP="001B5BB9">
      <w:pPr>
        <w:pStyle w:val="ListParagraph"/>
        <w:numPr>
          <w:ilvl w:val="0"/>
          <w:numId w:val="3"/>
        </w:numPr>
        <w:jc w:val="both"/>
        <w:rPr>
          <w:rFonts w:cstheme="minorHAnsi"/>
        </w:rPr>
      </w:pPr>
      <w:r w:rsidRPr="001B5BB9">
        <w:rPr>
          <w:rFonts w:cstheme="minorHAnsi"/>
        </w:rPr>
        <w:t>are less likely to smile</w:t>
      </w:r>
    </w:p>
    <w:p w14:paraId="68518710" w14:textId="77777777" w:rsidR="001B5BB9" w:rsidRPr="001B5BB9" w:rsidRDefault="001B5BB9" w:rsidP="001B5BB9">
      <w:pPr>
        <w:pStyle w:val="ListParagraph"/>
        <w:numPr>
          <w:ilvl w:val="0"/>
          <w:numId w:val="3"/>
        </w:numPr>
        <w:jc w:val="both"/>
        <w:rPr>
          <w:rFonts w:cstheme="minorHAnsi"/>
        </w:rPr>
      </w:pPr>
      <w:r w:rsidRPr="001B5BB9">
        <w:rPr>
          <w:rFonts w:cstheme="minorHAnsi"/>
        </w:rPr>
        <w:t>spend more time crying</w:t>
      </w:r>
    </w:p>
    <w:p w14:paraId="1AB74FD3" w14:textId="77777777" w:rsidR="001B5BB9" w:rsidRPr="001B5BB9" w:rsidRDefault="001B5BB9" w:rsidP="001B5BB9">
      <w:pPr>
        <w:pStyle w:val="ListParagraph"/>
        <w:numPr>
          <w:ilvl w:val="0"/>
          <w:numId w:val="3"/>
        </w:numPr>
        <w:jc w:val="both"/>
        <w:rPr>
          <w:rFonts w:cstheme="minorHAnsi"/>
        </w:rPr>
      </w:pPr>
      <w:r w:rsidRPr="001B5BB9">
        <w:rPr>
          <w:rFonts w:cstheme="minorHAnsi"/>
        </w:rPr>
        <w:t>vocalise less</w:t>
      </w:r>
    </w:p>
    <w:p w14:paraId="057E116C" w14:textId="77777777" w:rsidR="001B5BB9" w:rsidRPr="001B5BB9" w:rsidRDefault="001B5BB9" w:rsidP="001B5BB9">
      <w:pPr>
        <w:pStyle w:val="ListParagraph"/>
        <w:numPr>
          <w:ilvl w:val="0"/>
          <w:numId w:val="3"/>
        </w:numPr>
        <w:jc w:val="both"/>
        <w:rPr>
          <w:rFonts w:cstheme="minorHAnsi"/>
        </w:rPr>
      </w:pPr>
      <w:r w:rsidRPr="001B5BB9">
        <w:rPr>
          <w:rFonts w:cstheme="minorHAnsi"/>
        </w:rPr>
        <w:t>are less likely to look happy</w:t>
      </w:r>
    </w:p>
    <w:p w14:paraId="506EFF73" w14:textId="77777777" w:rsidR="001B5BB9" w:rsidRPr="001B5BB9" w:rsidRDefault="001B5BB9" w:rsidP="001B5BB9">
      <w:pPr>
        <w:pStyle w:val="ListParagraph"/>
        <w:numPr>
          <w:ilvl w:val="0"/>
          <w:numId w:val="3"/>
        </w:numPr>
        <w:jc w:val="both"/>
        <w:rPr>
          <w:rFonts w:cstheme="minorHAnsi"/>
        </w:rPr>
      </w:pPr>
      <w:r w:rsidRPr="001B5BB9">
        <w:rPr>
          <w:rFonts w:cstheme="minorHAnsi"/>
        </w:rPr>
        <w:t>are more likely to look sad</w:t>
      </w:r>
    </w:p>
    <w:p w14:paraId="4D4AC6DA" w14:textId="77777777" w:rsidR="001B5BB9" w:rsidRPr="001B5BB9" w:rsidRDefault="001B5BB9" w:rsidP="001B5BB9">
      <w:pPr>
        <w:pStyle w:val="ListParagraph"/>
        <w:numPr>
          <w:ilvl w:val="0"/>
          <w:numId w:val="3"/>
        </w:numPr>
        <w:jc w:val="both"/>
        <w:rPr>
          <w:rFonts w:cstheme="minorHAnsi"/>
        </w:rPr>
      </w:pPr>
      <w:r w:rsidRPr="001B5BB9">
        <w:rPr>
          <w:rFonts w:cstheme="minorHAnsi"/>
        </w:rPr>
        <w:t>take longer to respond</w:t>
      </w:r>
    </w:p>
    <w:p w14:paraId="1EE576D5" w14:textId="00EEA2EE" w:rsidR="00681DDA" w:rsidRDefault="00867D0B" w:rsidP="00066206">
      <w:pPr>
        <w:jc w:val="both"/>
        <w:rPr>
          <w:rFonts w:cstheme="minorHAnsi"/>
        </w:rPr>
      </w:pPr>
      <w:r>
        <w:rPr>
          <w:rFonts w:cstheme="minorHAnsi"/>
        </w:rPr>
        <w:t>P, Martin</w:t>
      </w:r>
      <w:r w:rsidR="00E166FD">
        <w:rPr>
          <w:rFonts w:cstheme="minorHAnsi"/>
        </w:rPr>
        <w:t>. (2018)</w:t>
      </w:r>
    </w:p>
    <w:p w14:paraId="1437B9DC" w14:textId="6932A44C" w:rsidR="007B0813" w:rsidRDefault="00CD1702" w:rsidP="00066206">
      <w:pPr>
        <w:jc w:val="both"/>
        <w:rPr>
          <w:rFonts w:cstheme="minorHAnsi"/>
        </w:rPr>
      </w:pPr>
      <w:r>
        <w:rPr>
          <w:rFonts w:cstheme="minorHAnsi"/>
        </w:rPr>
        <w:t>F</w:t>
      </w:r>
      <w:r w:rsidR="00A92311">
        <w:rPr>
          <w:rFonts w:cstheme="minorHAnsi"/>
        </w:rPr>
        <w:t>or example, a</w:t>
      </w:r>
      <w:r>
        <w:rPr>
          <w:rFonts w:cstheme="minorHAnsi"/>
        </w:rPr>
        <w:t xml:space="preserve"> child that smiles and giggles is more likely to receive </w:t>
      </w:r>
      <w:r w:rsidR="00213DD3">
        <w:rPr>
          <w:rFonts w:cstheme="minorHAnsi"/>
        </w:rPr>
        <w:t xml:space="preserve">positive </w:t>
      </w:r>
      <w:r>
        <w:rPr>
          <w:rFonts w:cstheme="minorHAnsi"/>
        </w:rPr>
        <w:t>contingent responses from the caregiver</w:t>
      </w:r>
      <w:r w:rsidR="00213DD3">
        <w:rPr>
          <w:rFonts w:cstheme="minorHAnsi"/>
        </w:rPr>
        <w:t xml:space="preserve">. A child that does not demonstrate these behaviours could be exposed to less incidences of contingent response making it more difficult to acknowledge the effect </w:t>
      </w:r>
      <w:r w:rsidR="00F41A12">
        <w:rPr>
          <w:rFonts w:cstheme="minorHAnsi"/>
        </w:rPr>
        <w:t>their</w:t>
      </w:r>
      <w:r w:rsidR="00213DD3">
        <w:rPr>
          <w:rFonts w:cstheme="minorHAnsi"/>
        </w:rPr>
        <w:t xml:space="preserve"> actions have on the caregiver and take longer to reach cognitive awareness.</w:t>
      </w:r>
      <w:r w:rsidR="00F41A12">
        <w:rPr>
          <w:rFonts w:cstheme="minorHAnsi"/>
        </w:rPr>
        <w:t xml:space="preserve"> The cognitive responses </w:t>
      </w:r>
      <w:r w:rsidR="00F02024">
        <w:rPr>
          <w:rFonts w:cstheme="minorHAnsi"/>
        </w:rPr>
        <w:t>give</w:t>
      </w:r>
      <w:r w:rsidR="004C4DAD">
        <w:rPr>
          <w:rFonts w:cstheme="minorHAnsi"/>
        </w:rPr>
        <w:t xml:space="preserve">n by the care giver give the learner the concept that </w:t>
      </w:r>
      <w:r w:rsidR="00A92311">
        <w:rPr>
          <w:rFonts w:cstheme="minorHAnsi"/>
        </w:rPr>
        <w:t>t</w:t>
      </w:r>
      <w:r w:rsidR="004C4DAD">
        <w:rPr>
          <w:rFonts w:cstheme="minorHAnsi"/>
        </w:rPr>
        <w:t>heir actions carry meaning. The lack of actions and cognitive responses severely limit the foundations of early communication.</w:t>
      </w:r>
      <w:sdt>
        <w:sdtPr>
          <w:rPr>
            <w:rFonts w:cstheme="minorHAnsi"/>
          </w:rPr>
          <w:id w:val="757796220"/>
          <w:citation/>
        </w:sdtPr>
        <w:sdtEndPr/>
        <w:sdtContent>
          <w:r w:rsidR="004C4DAD">
            <w:rPr>
              <w:rFonts w:cstheme="minorHAnsi"/>
            </w:rPr>
            <w:fldChar w:fldCharType="begin"/>
          </w:r>
          <w:r w:rsidR="004C4DAD">
            <w:rPr>
              <w:rFonts w:cstheme="minorHAnsi"/>
            </w:rPr>
            <w:instrText xml:space="preserve"> CITATION Jea03 \l 2057 </w:instrText>
          </w:r>
          <w:r w:rsidR="004C4DAD">
            <w:rPr>
              <w:rFonts w:cstheme="minorHAnsi"/>
            </w:rPr>
            <w:fldChar w:fldCharType="separate"/>
          </w:r>
          <w:r w:rsidR="008A4827">
            <w:rPr>
              <w:rFonts w:cstheme="minorHAnsi"/>
              <w:noProof/>
            </w:rPr>
            <w:t xml:space="preserve"> </w:t>
          </w:r>
          <w:r w:rsidR="008A4827" w:rsidRPr="008A4827">
            <w:rPr>
              <w:rFonts w:cstheme="minorHAnsi"/>
              <w:noProof/>
            </w:rPr>
            <w:t>(Ware, 2003)</w:t>
          </w:r>
          <w:r w:rsidR="004C4DAD">
            <w:rPr>
              <w:rFonts w:cstheme="minorHAnsi"/>
            </w:rPr>
            <w:fldChar w:fldCharType="end"/>
          </w:r>
        </w:sdtContent>
      </w:sdt>
      <w:r w:rsidR="00D619E3">
        <w:rPr>
          <w:rFonts w:cstheme="minorHAnsi"/>
        </w:rPr>
        <w:t xml:space="preserve"> . Lewi</w:t>
      </w:r>
      <w:r w:rsidR="00DE4DEE">
        <w:rPr>
          <w:rFonts w:cstheme="minorHAnsi"/>
        </w:rPr>
        <w:t xml:space="preserve">s and Coates (1980) also found during their research an association between the </w:t>
      </w:r>
      <w:r w:rsidR="00B5341D">
        <w:rPr>
          <w:rFonts w:cstheme="minorHAnsi"/>
        </w:rPr>
        <w:t>mother’s</w:t>
      </w:r>
      <w:r w:rsidR="00DE4DEE">
        <w:rPr>
          <w:rFonts w:cstheme="minorHAnsi"/>
        </w:rPr>
        <w:t xml:space="preserve"> responsiveness and cognitive development in </w:t>
      </w:r>
      <w:r w:rsidR="00FA42C2">
        <w:rPr>
          <w:rFonts w:cstheme="minorHAnsi"/>
        </w:rPr>
        <w:t>12-week-old</w:t>
      </w:r>
      <w:r w:rsidR="00DE4DEE">
        <w:rPr>
          <w:rFonts w:cstheme="minorHAnsi"/>
        </w:rPr>
        <w:t xml:space="preserve"> infants.</w:t>
      </w:r>
    </w:p>
    <w:p w14:paraId="1770ACCA" w14:textId="52122DB7" w:rsidR="00957B97" w:rsidRDefault="00511841" w:rsidP="00066206">
      <w:pPr>
        <w:jc w:val="both"/>
        <w:rPr>
          <w:rFonts w:cstheme="minorHAnsi"/>
        </w:rPr>
      </w:pPr>
      <w:r>
        <w:rPr>
          <w:rFonts w:cstheme="minorHAnsi"/>
        </w:rPr>
        <w:t xml:space="preserve">From discussion in trust groups there are other substantial barriers to a learner with profound and multiple difficulties that are common across many different schools within the current educational climate. </w:t>
      </w:r>
      <w:r w:rsidR="00957B97">
        <w:rPr>
          <w:rFonts w:cstheme="minorHAnsi"/>
        </w:rPr>
        <w:t xml:space="preserve">Learners with profound and multiple difficulties can spend a lot of time out of school and education. The reasons for being absent can vary but are generally related to medical requirements. </w:t>
      </w:r>
      <w:r w:rsidR="00C52171">
        <w:rPr>
          <w:rFonts w:cstheme="minorHAnsi"/>
        </w:rPr>
        <w:t xml:space="preserve">Many children that have PMLD may require operations and corrective surgery to improve the quality of life of the individual. The nature of the physical disabilities can result in numerous surgeries that </w:t>
      </w:r>
      <w:r w:rsidR="009B020F">
        <w:rPr>
          <w:rFonts w:cstheme="minorHAnsi"/>
        </w:rPr>
        <w:t xml:space="preserve">require long recovery periods that can </w:t>
      </w:r>
      <w:r w:rsidR="00C52171">
        <w:rPr>
          <w:rFonts w:cstheme="minorHAnsi"/>
        </w:rPr>
        <w:t>have a huge detrimental effect on their education.</w:t>
      </w:r>
      <w:r w:rsidR="009B020F">
        <w:rPr>
          <w:rFonts w:cstheme="minorHAnsi"/>
        </w:rPr>
        <w:t xml:space="preserve"> It is not unusual in my current school for pupils to miss entire terms, and even years from school for these reasons. </w:t>
      </w:r>
    </w:p>
    <w:p w14:paraId="37CFFAF5" w14:textId="20DBF902" w:rsidR="00B734E5" w:rsidRDefault="009B020F" w:rsidP="00066206">
      <w:pPr>
        <w:jc w:val="both"/>
        <w:rPr>
          <w:rFonts w:cstheme="minorHAnsi"/>
          <w:shd w:val="clear" w:color="auto" w:fill="FFFFFF"/>
        </w:rPr>
      </w:pPr>
      <w:r>
        <w:rPr>
          <w:rFonts w:cstheme="minorHAnsi"/>
        </w:rPr>
        <w:t xml:space="preserve">When in school, </w:t>
      </w:r>
      <w:r w:rsidR="000E656B">
        <w:rPr>
          <w:rFonts w:cstheme="minorHAnsi"/>
        </w:rPr>
        <w:t xml:space="preserve">some pupils may </w:t>
      </w:r>
      <w:r w:rsidR="00B90B35">
        <w:rPr>
          <w:rFonts w:cstheme="minorHAnsi"/>
        </w:rPr>
        <w:t xml:space="preserve">require medical attention that can result in a proportion of the day out of the typical learning environment. </w:t>
      </w:r>
      <w:r w:rsidR="00D71730">
        <w:rPr>
          <w:rFonts w:cstheme="minorHAnsi"/>
        </w:rPr>
        <w:t xml:space="preserve">Daily routines such </w:t>
      </w:r>
      <w:r w:rsidR="00B734E5">
        <w:rPr>
          <w:rFonts w:cstheme="minorHAnsi"/>
        </w:rPr>
        <w:t>as percutaneous</w:t>
      </w:r>
      <w:r w:rsidR="001B4C4D" w:rsidRPr="001B4C4D">
        <w:rPr>
          <w:rFonts w:cstheme="minorHAnsi"/>
          <w:shd w:val="clear" w:color="auto" w:fill="FFFFFF"/>
        </w:rPr>
        <w:t xml:space="preserve"> endoscopic gastrostomy (PEG) </w:t>
      </w:r>
      <w:r w:rsidR="00D71730">
        <w:rPr>
          <w:rFonts w:cstheme="minorHAnsi"/>
          <w:shd w:val="clear" w:color="auto" w:fill="FFFFFF"/>
        </w:rPr>
        <w:t>feeding can cause a distractio</w:t>
      </w:r>
      <w:r w:rsidR="00B734E5">
        <w:rPr>
          <w:rFonts w:cstheme="minorHAnsi"/>
          <w:shd w:val="clear" w:color="auto" w:fill="FFFFFF"/>
        </w:rPr>
        <w:t>n</w:t>
      </w:r>
      <w:r w:rsidR="00D71730">
        <w:rPr>
          <w:rFonts w:cstheme="minorHAnsi"/>
          <w:shd w:val="clear" w:color="auto" w:fill="FFFFFF"/>
        </w:rPr>
        <w:t xml:space="preserve"> </w:t>
      </w:r>
      <w:r w:rsidR="00B734E5">
        <w:rPr>
          <w:rFonts w:cstheme="minorHAnsi"/>
          <w:shd w:val="clear" w:color="auto" w:fill="FFFFFF"/>
        </w:rPr>
        <w:t xml:space="preserve">from learning experiences. In my current role as PE coordinator, the timing of feeds can limit the physical activities that can be very beneficial to the development of contingency awareness e.g. Rebound Therapy. </w:t>
      </w:r>
    </w:p>
    <w:p w14:paraId="4189F0B9" w14:textId="25A5CD23" w:rsidR="005756A3" w:rsidRPr="008603B1" w:rsidRDefault="008603B1" w:rsidP="00066206">
      <w:pPr>
        <w:jc w:val="both"/>
        <w:rPr>
          <w:rFonts w:cstheme="minorHAnsi"/>
          <w:shd w:val="clear" w:color="auto" w:fill="FFFFFF"/>
        </w:rPr>
      </w:pPr>
      <w:r>
        <w:rPr>
          <w:rFonts w:cstheme="minorHAnsi"/>
          <w:shd w:val="clear" w:color="auto" w:fill="FFFFFF"/>
        </w:rPr>
        <w:t>As previously discussed, it is highly likely that a child that has been born prematurely has some form of epilepsy caused by</w:t>
      </w:r>
      <w:r w:rsidR="005756A3">
        <w:rPr>
          <w:rFonts w:cstheme="minorHAnsi"/>
          <w:shd w:val="clear" w:color="auto" w:fill="FFFFFF"/>
        </w:rPr>
        <w:t xml:space="preserve"> </w:t>
      </w:r>
      <w:r w:rsidR="005756A3" w:rsidRPr="005756A3">
        <w:rPr>
          <w:rFonts w:cstheme="minorHAnsi"/>
        </w:rPr>
        <w:t>cerebral dysplasia or dysgenesis</w:t>
      </w:r>
      <w:r w:rsidR="005756A3">
        <w:rPr>
          <w:rFonts w:cstheme="minorHAnsi"/>
        </w:rPr>
        <w:t xml:space="preserve">, </w:t>
      </w:r>
      <w:r w:rsidR="005756A3" w:rsidRPr="005756A3">
        <w:rPr>
          <w:rFonts w:cstheme="minorHAnsi"/>
        </w:rPr>
        <w:t>intracranial haemorrhage or lack of oxygen to the brain</w:t>
      </w:r>
      <w:r w:rsidR="005756A3">
        <w:rPr>
          <w:rFonts w:cstheme="minorHAnsi"/>
          <w:shd w:val="clear" w:color="auto" w:fill="FFFFFF"/>
        </w:rPr>
        <w:t xml:space="preserve"> at birth </w:t>
      </w:r>
      <w:sdt>
        <w:sdtPr>
          <w:rPr>
            <w:rFonts w:cstheme="minorHAnsi"/>
            <w:shd w:val="clear" w:color="auto" w:fill="FFFFFF"/>
          </w:rPr>
          <w:id w:val="756176898"/>
          <w:citation/>
        </w:sdtPr>
        <w:sdtEndPr/>
        <w:sdtContent>
          <w:r w:rsidR="005756A3">
            <w:rPr>
              <w:rFonts w:cstheme="minorHAnsi"/>
              <w:shd w:val="clear" w:color="auto" w:fill="FFFFFF"/>
            </w:rPr>
            <w:fldChar w:fldCharType="begin"/>
          </w:r>
          <w:r w:rsidR="005756A3">
            <w:rPr>
              <w:rFonts w:cstheme="minorHAnsi"/>
              <w:shd w:val="clear" w:color="auto" w:fill="FFFFFF"/>
            </w:rPr>
            <w:instrText xml:space="preserve"> CITATION Fre16 \l 2057 </w:instrText>
          </w:r>
          <w:r w:rsidR="005756A3">
            <w:rPr>
              <w:rFonts w:cstheme="minorHAnsi"/>
              <w:shd w:val="clear" w:color="auto" w:fill="FFFFFF"/>
            </w:rPr>
            <w:fldChar w:fldCharType="separate"/>
          </w:r>
          <w:r w:rsidR="005756A3" w:rsidRPr="005756A3">
            <w:rPr>
              <w:rFonts w:cstheme="minorHAnsi"/>
              <w:noProof/>
              <w:shd w:val="clear" w:color="auto" w:fill="FFFFFF"/>
            </w:rPr>
            <w:t>(Freeman, 2016)</w:t>
          </w:r>
          <w:r w:rsidR="005756A3">
            <w:rPr>
              <w:rFonts w:cstheme="minorHAnsi"/>
              <w:shd w:val="clear" w:color="auto" w:fill="FFFFFF"/>
            </w:rPr>
            <w:fldChar w:fldCharType="end"/>
          </w:r>
        </w:sdtContent>
      </w:sdt>
      <w:r w:rsidR="00497342">
        <w:rPr>
          <w:rFonts w:cstheme="minorHAnsi"/>
          <w:shd w:val="clear" w:color="auto" w:fill="FFFFFF"/>
        </w:rPr>
        <w:t xml:space="preserve">. Depending on the severity and the type of epilepsy, it can be a substantial barrier to learning. </w:t>
      </w:r>
      <w:r w:rsidR="009F6460">
        <w:rPr>
          <w:rFonts w:cstheme="minorHAnsi"/>
          <w:shd w:val="clear" w:color="auto" w:fill="FFFFFF"/>
        </w:rPr>
        <w:t xml:space="preserve">Specific to the development of contingency responding and </w:t>
      </w:r>
      <w:r w:rsidR="009F6460">
        <w:rPr>
          <w:rFonts w:cstheme="minorHAnsi"/>
          <w:shd w:val="clear" w:color="auto" w:fill="FFFFFF"/>
        </w:rPr>
        <w:lastRenderedPageBreak/>
        <w:t xml:space="preserve">contingency responding, learners that may have focal seizures may give confusing </w:t>
      </w:r>
      <w:r w:rsidR="00DF2F34">
        <w:rPr>
          <w:rFonts w:cstheme="minorHAnsi"/>
          <w:shd w:val="clear" w:color="auto" w:fill="FFFFFF"/>
        </w:rPr>
        <w:t>feedback</w:t>
      </w:r>
      <w:r w:rsidR="009F6460">
        <w:rPr>
          <w:rFonts w:cstheme="minorHAnsi"/>
          <w:shd w:val="clear" w:color="auto" w:fill="FFFFFF"/>
        </w:rPr>
        <w:t xml:space="preserve"> </w:t>
      </w:r>
      <w:r w:rsidR="00DD307E">
        <w:rPr>
          <w:rFonts w:cstheme="minorHAnsi"/>
          <w:shd w:val="clear" w:color="auto" w:fill="FFFFFF"/>
        </w:rPr>
        <w:t>during a</w:t>
      </w:r>
      <w:r w:rsidR="00DF2F34">
        <w:rPr>
          <w:rFonts w:cstheme="minorHAnsi"/>
          <w:shd w:val="clear" w:color="auto" w:fill="FFFFFF"/>
        </w:rPr>
        <w:t xml:space="preserve">ssessed activities. Changing facial expressions and emotions, caused by seizure activity, could </w:t>
      </w:r>
      <w:r w:rsidR="00B36AD2">
        <w:rPr>
          <w:rFonts w:cstheme="minorHAnsi"/>
          <w:shd w:val="clear" w:color="auto" w:fill="FFFFFF"/>
        </w:rPr>
        <w:t>be</w:t>
      </w:r>
      <w:r w:rsidR="0028092C">
        <w:rPr>
          <w:rFonts w:cstheme="minorHAnsi"/>
          <w:shd w:val="clear" w:color="auto" w:fill="FFFFFF"/>
        </w:rPr>
        <w:t xml:space="preserve"> </w:t>
      </w:r>
      <w:r w:rsidR="00B36AD2">
        <w:rPr>
          <w:rFonts w:cstheme="minorHAnsi"/>
          <w:shd w:val="clear" w:color="auto" w:fill="FFFFFF"/>
        </w:rPr>
        <w:t xml:space="preserve">seen as </w:t>
      </w:r>
      <w:r w:rsidR="0028092C">
        <w:rPr>
          <w:rFonts w:cstheme="minorHAnsi"/>
          <w:shd w:val="clear" w:color="auto" w:fill="FFFFFF"/>
        </w:rPr>
        <w:t>an intentional response</w:t>
      </w:r>
      <w:r w:rsidR="00B36AD2">
        <w:rPr>
          <w:rFonts w:cstheme="minorHAnsi"/>
          <w:shd w:val="clear" w:color="auto" w:fill="FFFFFF"/>
        </w:rPr>
        <w:t>,</w:t>
      </w:r>
      <w:r w:rsidR="00DF2F34">
        <w:rPr>
          <w:rFonts w:cstheme="minorHAnsi"/>
          <w:shd w:val="clear" w:color="auto" w:fill="FFFFFF"/>
        </w:rPr>
        <w:t xml:space="preserve"> </w:t>
      </w:r>
      <w:r w:rsidR="0028092C">
        <w:rPr>
          <w:rFonts w:cstheme="minorHAnsi"/>
          <w:shd w:val="clear" w:color="auto" w:fill="FFFFFF"/>
        </w:rPr>
        <w:t>creating</w:t>
      </w:r>
      <w:r w:rsidR="00DF2F34">
        <w:rPr>
          <w:rFonts w:cstheme="minorHAnsi"/>
          <w:shd w:val="clear" w:color="auto" w:fill="FFFFFF"/>
        </w:rPr>
        <w:t xml:space="preserve"> a false reading. </w:t>
      </w:r>
      <w:r w:rsidR="0028092C">
        <w:rPr>
          <w:rFonts w:cstheme="minorHAnsi"/>
          <w:shd w:val="clear" w:color="auto" w:fill="FFFFFF"/>
        </w:rPr>
        <w:t xml:space="preserve">Generalised seizures such as absences </w:t>
      </w:r>
      <w:r w:rsidR="00B36AD2">
        <w:rPr>
          <w:rFonts w:cstheme="minorHAnsi"/>
          <w:shd w:val="clear" w:color="auto" w:fill="FFFFFF"/>
        </w:rPr>
        <w:t xml:space="preserve">during activities </w:t>
      </w:r>
      <w:r w:rsidR="0028092C">
        <w:rPr>
          <w:rFonts w:cstheme="minorHAnsi"/>
          <w:shd w:val="clear" w:color="auto" w:fill="FFFFFF"/>
        </w:rPr>
        <w:t>can make the development of contingency awareness diffi</w:t>
      </w:r>
      <w:r w:rsidR="00B36AD2">
        <w:rPr>
          <w:rFonts w:cstheme="minorHAnsi"/>
          <w:shd w:val="clear" w:color="auto" w:fill="FFFFFF"/>
        </w:rPr>
        <w:t xml:space="preserve">cult due to the impact on the learner’s ability to sense consequences in the environment. Seizures like this can be subtle and numerous making them difficult to identify if the learner is relatively unknown to the communicative partner. </w:t>
      </w:r>
      <w:r w:rsidR="009A0B6A">
        <w:rPr>
          <w:rFonts w:cstheme="minorHAnsi"/>
          <w:shd w:val="clear" w:color="auto" w:fill="FFFFFF"/>
        </w:rPr>
        <w:t xml:space="preserve">More disruptive seizures such as a tonic-clonic seizure, can leave the learner so exhausted that no learning will take place for, in some cases hours post seizure. </w:t>
      </w:r>
    </w:p>
    <w:p w14:paraId="592887E9" w14:textId="13FCC333" w:rsidR="001B4C4D" w:rsidRDefault="00E5586D" w:rsidP="00066206">
      <w:pPr>
        <w:jc w:val="both"/>
        <w:rPr>
          <w:rFonts w:cstheme="minorHAnsi"/>
          <w:shd w:val="clear" w:color="auto" w:fill="FFFFFF"/>
        </w:rPr>
      </w:pPr>
      <w:r>
        <w:rPr>
          <w:rFonts w:cstheme="minorHAnsi"/>
          <w:shd w:val="clear" w:color="auto" w:fill="FFFFFF"/>
        </w:rPr>
        <w:t>From further discussion in trust groups, the daily routine of toileting can have a substantial impact on learning in classes that are focussed towards children with PMLD.</w:t>
      </w:r>
      <w:r w:rsidR="00A10EED">
        <w:rPr>
          <w:rFonts w:cstheme="minorHAnsi"/>
          <w:shd w:val="clear" w:color="auto" w:fill="FFFFFF"/>
        </w:rPr>
        <w:t xml:space="preserve"> The nature of these PMLD classes mean that toileting</w:t>
      </w:r>
      <w:r w:rsidR="00A92311">
        <w:rPr>
          <w:rFonts w:cstheme="minorHAnsi"/>
          <w:shd w:val="clear" w:color="auto" w:fill="FFFFFF"/>
        </w:rPr>
        <w:t xml:space="preserve"> is very staff intensive</w:t>
      </w:r>
      <w:r w:rsidR="00A10EED">
        <w:rPr>
          <w:rFonts w:cstheme="minorHAnsi"/>
          <w:shd w:val="clear" w:color="auto" w:fill="FFFFFF"/>
        </w:rPr>
        <w:t xml:space="preserve"> with the requirement of manual handling in most instances</w:t>
      </w:r>
      <w:r w:rsidR="00C06748">
        <w:rPr>
          <w:rFonts w:cstheme="minorHAnsi"/>
          <w:shd w:val="clear" w:color="auto" w:fill="FFFFFF"/>
        </w:rPr>
        <w:t xml:space="preserve">. </w:t>
      </w:r>
      <w:r w:rsidR="005C6008">
        <w:rPr>
          <w:rFonts w:cstheme="minorHAnsi"/>
          <w:shd w:val="clear" w:color="auto" w:fill="FFFFFF"/>
        </w:rPr>
        <w:t xml:space="preserve">This can leave the remainder of the class low on staff for the lesson. </w:t>
      </w:r>
      <w:r w:rsidR="00D66BD6">
        <w:rPr>
          <w:rFonts w:cstheme="minorHAnsi"/>
          <w:shd w:val="clear" w:color="auto" w:fill="FFFFFF"/>
        </w:rPr>
        <w:t>Schools represented within the trust group utilise the heavy staffing of 2, or even 3 members of staff to one child when toileting to create a learning environment during this time.</w:t>
      </w:r>
      <w:r w:rsidR="005C6008">
        <w:rPr>
          <w:rFonts w:cstheme="minorHAnsi"/>
          <w:shd w:val="clear" w:color="auto" w:fill="FFFFFF"/>
        </w:rPr>
        <w:t xml:space="preserve"> Objectives are detailed on planning during times of personal care to maximise outcomes. </w:t>
      </w:r>
    </w:p>
    <w:p w14:paraId="168470A0" w14:textId="27619534" w:rsidR="00F85A34" w:rsidRDefault="00BC30A7" w:rsidP="00066206">
      <w:pPr>
        <w:jc w:val="both"/>
        <w:rPr>
          <w:rFonts w:cstheme="minorHAnsi"/>
        </w:rPr>
      </w:pPr>
      <w:r>
        <w:rPr>
          <w:rFonts w:cstheme="minorHAnsi"/>
        </w:rPr>
        <w:t>Intersessional task 2 was centred around observing a</w:t>
      </w:r>
      <w:r w:rsidR="009B13CB">
        <w:rPr>
          <w:rFonts w:cstheme="minorHAnsi"/>
        </w:rPr>
        <w:t xml:space="preserve"> pupil with profound and multiple difficulties, identifying communication and how it links to the Routes for Learning Route map.</w:t>
      </w:r>
      <w:r w:rsidR="00E9521F">
        <w:rPr>
          <w:rFonts w:cstheme="minorHAnsi"/>
        </w:rPr>
        <w:t xml:space="preserve"> </w:t>
      </w:r>
      <w:r w:rsidR="00EE30D3">
        <w:rPr>
          <w:rFonts w:cstheme="minorHAnsi"/>
        </w:rPr>
        <w:t xml:space="preserve">The first observation took place at snack time. </w:t>
      </w:r>
      <w:r w:rsidR="00E9521F">
        <w:rPr>
          <w:rFonts w:cstheme="minorHAnsi"/>
        </w:rPr>
        <w:t xml:space="preserve">The learner is </w:t>
      </w:r>
      <w:r w:rsidR="00B5341D">
        <w:rPr>
          <w:rFonts w:cstheme="minorHAnsi"/>
        </w:rPr>
        <w:t>a 5</w:t>
      </w:r>
      <w:r w:rsidR="00E9521F">
        <w:rPr>
          <w:rFonts w:cstheme="minorHAnsi"/>
        </w:rPr>
        <w:t xml:space="preserve"> years old male with cerebral palsy. </w:t>
      </w:r>
      <w:r w:rsidR="00EE30D3">
        <w:rPr>
          <w:rFonts w:cstheme="minorHAnsi"/>
        </w:rPr>
        <w:t>The learner was being fed by a fork by an experienced member of staff who is familiar with the student</w:t>
      </w:r>
      <w:r w:rsidR="003F7246">
        <w:rPr>
          <w:rFonts w:cstheme="minorHAnsi"/>
        </w:rPr>
        <w:t>. As the food item was reaching the mouth of the pupil</w:t>
      </w:r>
      <w:r w:rsidR="00E9521F">
        <w:rPr>
          <w:rFonts w:cstheme="minorHAnsi"/>
        </w:rPr>
        <w:t>,</w:t>
      </w:r>
      <w:r w:rsidR="003F7246">
        <w:rPr>
          <w:rFonts w:cstheme="minorHAnsi"/>
        </w:rPr>
        <w:t xml:space="preserve"> </w:t>
      </w:r>
      <w:r w:rsidR="00E9521F">
        <w:rPr>
          <w:rFonts w:cstheme="minorHAnsi"/>
        </w:rPr>
        <w:t xml:space="preserve">the eyes widened followed by the opening of the mouth. </w:t>
      </w:r>
      <w:r w:rsidR="00F85A34">
        <w:rPr>
          <w:rFonts w:cstheme="minorHAnsi"/>
        </w:rPr>
        <w:t>The member of staff was pausing when bringing the food item to the mouth, waiting for the subtle cues before moving the food item into the mouth. This process was repeated for the whole of the main meal. When the empty plate was removed, the learner tracked the plate back to the washing up area. During de</w:t>
      </w:r>
      <w:r w:rsidR="00223693">
        <w:rPr>
          <w:rFonts w:cstheme="minorHAnsi"/>
        </w:rPr>
        <w:t>s</w:t>
      </w:r>
      <w:r w:rsidR="00F85A34">
        <w:rPr>
          <w:rFonts w:cstheme="minorHAnsi"/>
        </w:rPr>
        <w:t>ert,</w:t>
      </w:r>
      <w:r w:rsidR="00223693">
        <w:rPr>
          <w:rFonts w:cstheme="minorHAnsi"/>
        </w:rPr>
        <w:t xml:space="preserve"> </w:t>
      </w:r>
      <w:r w:rsidR="00F85A34">
        <w:rPr>
          <w:rFonts w:cstheme="minorHAnsi"/>
        </w:rPr>
        <w:t>t</w:t>
      </w:r>
      <w:r w:rsidR="00E9521F">
        <w:rPr>
          <w:rFonts w:cstheme="minorHAnsi"/>
        </w:rPr>
        <w:t>he learn</w:t>
      </w:r>
      <w:r w:rsidR="00F85A34">
        <w:rPr>
          <w:rFonts w:cstheme="minorHAnsi"/>
        </w:rPr>
        <w:t>er clearly demonstrated “no more”</w:t>
      </w:r>
      <w:r w:rsidR="00146A50">
        <w:rPr>
          <w:rFonts w:cstheme="minorHAnsi"/>
        </w:rPr>
        <w:t xml:space="preserve"> after a few mouthfuls.</w:t>
      </w:r>
      <w:r w:rsidR="00F85A34">
        <w:rPr>
          <w:rFonts w:cstheme="minorHAnsi"/>
        </w:rPr>
        <w:t xml:space="preserve"> </w:t>
      </w:r>
      <w:r w:rsidR="00146A50">
        <w:rPr>
          <w:rFonts w:cstheme="minorHAnsi"/>
        </w:rPr>
        <w:t>The learner created</w:t>
      </w:r>
      <w:r w:rsidR="00F85A34">
        <w:rPr>
          <w:rFonts w:cstheme="minorHAnsi"/>
        </w:rPr>
        <w:t xml:space="preserve"> a heavy frown expression and put </w:t>
      </w:r>
      <w:r w:rsidR="00A92311">
        <w:rPr>
          <w:rFonts w:cstheme="minorHAnsi"/>
        </w:rPr>
        <w:t xml:space="preserve">his </w:t>
      </w:r>
      <w:r w:rsidR="00F85A34">
        <w:rPr>
          <w:rFonts w:cstheme="minorHAnsi"/>
        </w:rPr>
        <w:t xml:space="preserve">chin on </w:t>
      </w:r>
      <w:r w:rsidR="00146A50">
        <w:rPr>
          <w:rFonts w:cstheme="minorHAnsi"/>
        </w:rPr>
        <w:t xml:space="preserve">his </w:t>
      </w:r>
      <w:r w:rsidR="00F85A34">
        <w:rPr>
          <w:rFonts w:cstheme="minorHAnsi"/>
        </w:rPr>
        <w:t xml:space="preserve">chest. </w:t>
      </w:r>
      <w:r w:rsidR="00146A50">
        <w:rPr>
          <w:rFonts w:cstheme="minorHAnsi"/>
        </w:rPr>
        <w:t>From this initi</w:t>
      </w:r>
      <w:r w:rsidR="00A92311">
        <w:rPr>
          <w:rFonts w:cstheme="minorHAnsi"/>
        </w:rPr>
        <w:t>al observation it made</w:t>
      </w:r>
      <w:r w:rsidR="00146A50">
        <w:rPr>
          <w:rFonts w:cstheme="minorHAnsi"/>
        </w:rPr>
        <w:t xml:space="preserve"> clear </w:t>
      </w:r>
      <w:r w:rsidR="00A92311">
        <w:rPr>
          <w:rFonts w:cstheme="minorHAnsi"/>
        </w:rPr>
        <w:t>the importance of</w:t>
      </w:r>
      <w:r w:rsidR="00146A50">
        <w:rPr>
          <w:rFonts w:cstheme="minorHAnsi"/>
        </w:rPr>
        <w:t xml:space="preserve"> getting to know the learner when looking for incidences of communication with students with PMLD. The familiar member of staff has observed the majority of </w:t>
      </w:r>
      <w:r w:rsidR="000F0340">
        <w:rPr>
          <w:rFonts w:cstheme="minorHAnsi"/>
        </w:rPr>
        <w:t>behaviour</w:t>
      </w:r>
      <w:r w:rsidR="000057AE">
        <w:rPr>
          <w:rFonts w:cstheme="minorHAnsi"/>
        </w:rPr>
        <w:t>s</w:t>
      </w:r>
      <w:r w:rsidR="000F0340">
        <w:rPr>
          <w:rFonts w:cstheme="minorHAnsi"/>
        </w:rPr>
        <w:t xml:space="preserve"> presented </w:t>
      </w:r>
      <w:r w:rsidR="00146A50">
        <w:rPr>
          <w:rFonts w:cstheme="minorHAnsi"/>
        </w:rPr>
        <w:t xml:space="preserve">and can begin to make associations </w:t>
      </w:r>
      <w:r w:rsidR="000057AE">
        <w:rPr>
          <w:rFonts w:cstheme="minorHAnsi"/>
        </w:rPr>
        <w:t>with meaning.</w:t>
      </w:r>
    </w:p>
    <w:p w14:paraId="7FD98976" w14:textId="1F77081A" w:rsidR="00BC30A7" w:rsidRPr="00BC30A7" w:rsidRDefault="00F85A34" w:rsidP="00066206">
      <w:pPr>
        <w:jc w:val="both"/>
        <w:rPr>
          <w:rFonts w:cstheme="minorHAnsi"/>
        </w:rPr>
      </w:pPr>
      <w:r>
        <w:rPr>
          <w:rFonts w:cstheme="minorHAnsi"/>
        </w:rPr>
        <w:t xml:space="preserve">The second observed </w:t>
      </w:r>
      <w:r w:rsidR="00A92311">
        <w:rPr>
          <w:rFonts w:cstheme="minorHAnsi"/>
        </w:rPr>
        <w:t>task was during a foot spa</w:t>
      </w:r>
      <w:r w:rsidR="00146A50">
        <w:rPr>
          <w:rFonts w:cstheme="minorHAnsi"/>
        </w:rPr>
        <w:t xml:space="preserve"> session. The session is a known favoured </w:t>
      </w:r>
      <w:r w:rsidR="000057AE">
        <w:rPr>
          <w:rFonts w:cstheme="minorHAnsi"/>
        </w:rPr>
        <w:t>activity</w:t>
      </w:r>
      <w:r w:rsidR="00146A50">
        <w:rPr>
          <w:rFonts w:cstheme="minorHAnsi"/>
        </w:rPr>
        <w:t xml:space="preserve"> for the pupil. </w:t>
      </w:r>
      <w:r w:rsidR="000057AE">
        <w:rPr>
          <w:rFonts w:cstheme="minorHAnsi"/>
        </w:rPr>
        <w:t xml:space="preserve">This gave a clear observation of contingency awareness using switches. The pupil used a large bigMAK style switch set </w:t>
      </w:r>
      <w:r w:rsidR="003C6AAA">
        <w:rPr>
          <w:rFonts w:cstheme="minorHAnsi"/>
        </w:rPr>
        <w:t>to activate the foot spa for 10 seconds. The mechanism of the foot spa created a natural delay of about two seconds before the water jets and bubbles where activated. The switch was located to make the activation as easy as possible but minimising the chance of accidental presses. The pupil found targeting the switch relatively difficult due to motor planning difficulties associated with cerebral</w:t>
      </w:r>
      <w:r w:rsidR="00A92311">
        <w:rPr>
          <w:rFonts w:cstheme="minorHAnsi"/>
        </w:rPr>
        <w:t xml:space="preserve"> Palsy. As soon as the switch had</w:t>
      </w:r>
      <w:r w:rsidR="003C6AAA">
        <w:rPr>
          <w:rFonts w:cstheme="minorHAnsi"/>
        </w:rPr>
        <w:t xml:space="preserve"> been activated it was apparent that the pupil had a memory of the impact of the switch</w:t>
      </w:r>
      <w:r w:rsidR="00E44DA1">
        <w:rPr>
          <w:rFonts w:cstheme="minorHAnsi"/>
        </w:rPr>
        <w:t xml:space="preserve">. Before the water jets and bubbles where activated, there was a dramatic increase in arousal level. The learner began to smile continuously, and a tension created in the arms causing them to cross over in front of the body. When the spa was activated there was a dramatic increase in vocalisation in the form of laughing. There was a clear anticipatory period as the learner expected an event. The next critical point of </w:t>
      </w:r>
      <w:r w:rsidR="00A92311">
        <w:rPr>
          <w:rFonts w:cstheme="minorHAnsi"/>
        </w:rPr>
        <w:t>the observation came as the foot spa</w:t>
      </w:r>
      <w:r w:rsidR="00E44DA1">
        <w:rPr>
          <w:rFonts w:cstheme="minorHAnsi"/>
        </w:rPr>
        <w:t xml:space="preserve"> ended. </w:t>
      </w:r>
      <w:r w:rsidR="009C155A">
        <w:rPr>
          <w:rFonts w:cstheme="minorHAnsi"/>
        </w:rPr>
        <w:t>The learner started targeting the switch again. There was no targe</w:t>
      </w:r>
      <w:r w:rsidR="00A92311">
        <w:rPr>
          <w:rFonts w:cstheme="minorHAnsi"/>
        </w:rPr>
        <w:t>ting of the switch when the spa</w:t>
      </w:r>
      <w:r w:rsidR="009C155A">
        <w:rPr>
          <w:rFonts w:cstheme="minorHAnsi"/>
        </w:rPr>
        <w:t xml:space="preserve"> was activated. When referring to the Routes for Learning Route Map </w:t>
      </w:r>
      <w:r w:rsidR="00387829">
        <w:rPr>
          <w:rFonts w:cstheme="minorHAnsi"/>
        </w:rPr>
        <w:t xml:space="preserve">and descriptors there is a strong evidence for contingency awareness and the ability to communicate “more” and “no more” with a high level of consistency. </w:t>
      </w:r>
    </w:p>
    <w:p w14:paraId="4976C02E" w14:textId="0DDEB6F6" w:rsidR="00387829" w:rsidRDefault="00387829" w:rsidP="00066206">
      <w:pPr>
        <w:jc w:val="both"/>
        <w:rPr>
          <w:rFonts w:cstheme="minorHAnsi"/>
        </w:rPr>
      </w:pPr>
      <w:r>
        <w:rPr>
          <w:rFonts w:cstheme="minorHAnsi"/>
        </w:rPr>
        <w:t xml:space="preserve">The last observation was during a Rebound Therapy Session. This session created some confusion in the response of the pupil. During the rebounding activity there was an obvious enjoyment, with the </w:t>
      </w:r>
      <w:r>
        <w:rPr>
          <w:rFonts w:cstheme="minorHAnsi"/>
        </w:rPr>
        <w:lastRenderedPageBreak/>
        <w:t>pupil displaying very similar body movements, vocalisations and facial gestures during the activity</w:t>
      </w:r>
      <w:r w:rsidR="0001129E">
        <w:rPr>
          <w:rFonts w:cstheme="minorHAnsi"/>
        </w:rPr>
        <w:t xml:space="preserve"> as to the foot spa activity</w:t>
      </w:r>
      <w:r>
        <w:rPr>
          <w:rFonts w:cstheme="minorHAnsi"/>
        </w:rPr>
        <w:t>.</w:t>
      </w:r>
      <w:r w:rsidR="0001129E">
        <w:rPr>
          <w:rFonts w:cstheme="minorHAnsi"/>
        </w:rPr>
        <w:t xml:space="preserve"> The rebound therapist used the reactive nature of the trampoline bed to gently rock the pupil, building the activity intensity in correlation to the enjoyment until the maximum intensity was reached. The student then would display the behaviour linked to “no more” randomly during the activity. The activity intensity was reduced to zero with a delay of a few minutes before the activity was repeated. A conflict of opinions arose between </w:t>
      </w:r>
      <w:r w:rsidR="002A6328">
        <w:rPr>
          <w:rFonts w:cstheme="minorHAnsi"/>
        </w:rPr>
        <w:t xml:space="preserve">the </w:t>
      </w:r>
      <w:r w:rsidR="0001129E">
        <w:rPr>
          <w:rFonts w:cstheme="minorHAnsi"/>
        </w:rPr>
        <w:t xml:space="preserve">staff supporting the </w:t>
      </w:r>
      <w:r w:rsidR="002A6328">
        <w:rPr>
          <w:rFonts w:cstheme="minorHAnsi"/>
        </w:rPr>
        <w:t xml:space="preserve">activity on the meaning of the “no more” behaviour in this instant and environment and its consistency in other activities. </w:t>
      </w:r>
    </w:p>
    <w:p w14:paraId="341DB284" w14:textId="72563FCD" w:rsidR="00DE4DEE" w:rsidRDefault="00DE4DEE" w:rsidP="00066206">
      <w:pPr>
        <w:jc w:val="both"/>
        <w:rPr>
          <w:rFonts w:cstheme="minorHAnsi"/>
        </w:rPr>
      </w:pPr>
    </w:p>
    <w:p w14:paraId="71DA911B" w14:textId="68FDBFE7" w:rsidR="00DE4DEE" w:rsidRDefault="00DE4DEE" w:rsidP="00066206">
      <w:pPr>
        <w:jc w:val="both"/>
        <w:rPr>
          <w:rFonts w:cstheme="minorHAnsi"/>
        </w:rPr>
      </w:pPr>
    </w:p>
    <w:p w14:paraId="69B7EDF0" w14:textId="502FF50A" w:rsidR="00DE4DEE" w:rsidRDefault="00DE4DEE" w:rsidP="00066206">
      <w:pPr>
        <w:jc w:val="both"/>
        <w:rPr>
          <w:rFonts w:cstheme="minorHAnsi"/>
        </w:rPr>
      </w:pPr>
    </w:p>
    <w:p w14:paraId="5AD86D34" w14:textId="3BE2454C" w:rsidR="00DE4DEE" w:rsidRDefault="00DE4DEE" w:rsidP="00066206">
      <w:pPr>
        <w:jc w:val="both"/>
        <w:rPr>
          <w:rFonts w:cstheme="minorHAnsi"/>
        </w:rPr>
      </w:pPr>
    </w:p>
    <w:p w14:paraId="3AE233DF" w14:textId="77777777" w:rsidR="00F9266C" w:rsidRDefault="00F9266C" w:rsidP="00DE4DEE">
      <w:pPr>
        <w:jc w:val="both"/>
        <w:rPr>
          <w:rFonts w:cstheme="minorHAnsi"/>
          <w:b/>
          <w:u w:val="single"/>
        </w:rPr>
      </w:pPr>
    </w:p>
    <w:p w14:paraId="2201B41C" w14:textId="77777777" w:rsidR="00F9266C" w:rsidRDefault="00F9266C" w:rsidP="00DE4DEE">
      <w:pPr>
        <w:jc w:val="both"/>
        <w:rPr>
          <w:rFonts w:cstheme="minorHAnsi"/>
          <w:b/>
          <w:u w:val="single"/>
        </w:rPr>
      </w:pPr>
    </w:p>
    <w:p w14:paraId="36A05306" w14:textId="77777777" w:rsidR="00F9266C" w:rsidRDefault="00F9266C" w:rsidP="00DE4DEE">
      <w:pPr>
        <w:jc w:val="both"/>
        <w:rPr>
          <w:rFonts w:cstheme="minorHAnsi"/>
          <w:b/>
          <w:u w:val="single"/>
        </w:rPr>
      </w:pPr>
    </w:p>
    <w:p w14:paraId="286C7437" w14:textId="77777777" w:rsidR="00F9266C" w:rsidRDefault="00F9266C" w:rsidP="00DE4DEE">
      <w:pPr>
        <w:jc w:val="both"/>
        <w:rPr>
          <w:rFonts w:cstheme="minorHAnsi"/>
          <w:b/>
          <w:u w:val="single"/>
        </w:rPr>
      </w:pPr>
    </w:p>
    <w:p w14:paraId="68F1B3AC" w14:textId="77777777" w:rsidR="00F9266C" w:rsidRDefault="00F9266C" w:rsidP="00DE4DEE">
      <w:pPr>
        <w:jc w:val="both"/>
        <w:rPr>
          <w:rFonts w:cstheme="minorHAnsi"/>
          <w:b/>
          <w:u w:val="single"/>
        </w:rPr>
      </w:pPr>
    </w:p>
    <w:p w14:paraId="1C293AA6" w14:textId="77777777" w:rsidR="00F9266C" w:rsidRDefault="00F9266C" w:rsidP="00DE4DEE">
      <w:pPr>
        <w:jc w:val="both"/>
        <w:rPr>
          <w:rFonts w:cstheme="minorHAnsi"/>
          <w:b/>
          <w:u w:val="single"/>
        </w:rPr>
      </w:pPr>
    </w:p>
    <w:p w14:paraId="5F99E6E5" w14:textId="77777777" w:rsidR="00F9266C" w:rsidRDefault="00F9266C" w:rsidP="00DE4DEE">
      <w:pPr>
        <w:jc w:val="both"/>
        <w:rPr>
          <w:rFonts w:cstheme="minorHAnsi"/>
          <w:b/>
          <w:u w:val="single"/>
        </w:rPr>
      </w:pPr>
    </w:p>
    <w:p w14:paraId="444D388B" w14:textId="77777777" w:rsidR="00F9266C" w:rsidRDefault="00F9266C" w:rsidP="00DE4DEE">
      <w:pPr>
        <w:jc w:val="both"/>
        <w:rPr>
          <w:rFonts w:cstheme="minorHAnsi"/>
          <w:b/>
          <w:u w:val="single"/>
        </w:rPr>
      </w:pPr>
    </w:p>
    <w:p w14:paraId="61E09A60" w14:textId="77777777" w:rsidR="00F9266C" w:rsidRDefault="00F9266C" w:rsidP="00DE4DEE">
      <w:pPr>
        <w:jc w:val="both"/>
        <w:rPr>
          <w:rFonts w:cstheme="minorHAnsi"/>
          <w:b/>
          <w:u w:val="single"/>
        </w:rPr>
      </w:pPr>
    </w:p>
    <w:p w14:paraId="152A38AA" w14:textId="77777777" w:rsidR="00F9266C" w:rsidRDefault="00F9266C" w:rsidP="00DE4DEE">
      <w:pPr>
        <w:jc w:val="both"/>
        <w:rPr>
          <w:rFonts w:cstheme="minorHAnsi"/>
          <w:b/>
          <w:u w:val="single"/>
        </w:rPr>
      </w:pPr>
    </w:p>
    <w:p w14:paraId="376D45F3" w14:textId="77777777" w:rsidR="00F9266C" w:rsidRDefault="00F9266C" w:rsidP="00DE4DEE">
      <w:pPr>
        <w:jc w:val="both"/>
        <w:rPr>
          <w:rFonts w:cstheme="minorHAnsi"/>
          <w:b/>
          <w:u w:val="single"/>
        </w:rPr>
      </w:pPr>
    </w:p>
    <w:p w14:paraId="76934FA3" w14:textId="77777777" w:rsidR="00F9266C" w:rsidRDefault="00F9266C" w:rsidP="00DE4DEE">
      <w:pPr>
        <w:jc w:val="both"/>
        <w:rPr>
          <w:rFonts w:cstheme="minorHAnsi"/>
          <w:b/>
          <w:u w:val="single"/>
        </w:rPr>
      </w:pPr>
    </w:p>
    <w:p w14:paraId="50588C35" w14:textId="77777777" w:rsidR="00F9266C" w:rsidRDefault="00F9266C" w:rsidP="00DE4DEE">
      <w:pPr>
        <w:jc w:val="both"/>
        <w:rPr>
          <w:rFonts w:cstheme="minorHAnsi"/>
          <w:b/>
          <w:u w:val="single"/>
        </w:rPr>
      </w:pPr>
    </w:p>
    <w:p w14:paraId="6F5D4400" w14:textId="77777777" w:rsidR="00F9266C" w:rsidRDefault="00F9266C" w:rsidP="00DE4DEE">
      <w:pPr>
        <w:jc w:val="both"/>
        <w:rPr>
          <w:rFonts w:cstheme="minorHAnsi"/>
          <w:b/>
          <w:u w:val="single"/>
        </w:rPr>
      </w:pPr>
    </w:p>
    <w:p w14:paraId="64F9B81A" w14:textId="77777777" w:rsidR="00F9266C" w:rsidRDefault="00F9266C" w:rsidP="00DE4DEE">
      <w:pPr>
        <w:jc w:val="both"/>
        <w:rPr>
          <w:rFonts w:cstheme="minorHAnsi"/>
          <w:b/>
          <w:u w:val="single"/>
        </w:rPr>
      </w:pPr>
    </w:p>
    <w:p w14:paraId="59E677E3" w14:textId="77777777" w:rsidR="00F9266C" w:rsidRDefault="00F9266C" w:rsidP="00DE4DEE">
      <w:pPr>
        <w:jc w:val="both"/>
        <w:rPr>
          <w:rFonts w:cstheme="minorHAnsi"/>
          <w:b/>
          <w:u w:val="single"/>
        </w:rPr>
      </w:pPr>
    </w:p>
    <w:p w14:paraId="783D1056" w14:textId="77777777" w:rsidR="00F9266C" w:rsidRDefault="00F9266C" w:rsidP="00DE4DEE">
      <w:pPr>
        <w:jc w:val="both"/>
        <w:rPr>
          <w:rFonts w:cstheme="minorHAnsi"/>
          <w:b/>
          <w:u w:val="single"/>
        </w:rPr>
      </w:pPr>
    </w:p>
    <w:p w14:paraId="373B36B2" w14:textId="77777777" w:rsidR="00F9266C" w:rsidRDefault="00F9266C" w:rsidP="00DE4DEE">
      <w:pPr>
        <w:jc w:val="both"/>
        <w:rPr>
          <w:rFonts w:cstheme="minorHAnsi"/>
          <w:b/>
          <w:u w:val="single"/>
        </w:rPr>
      </w:pPr>
    </w:p>
    <w:p w14:paraId="36398956" w14:textId="77777777" w:rsidR="00F9266C" w:rsidRDefault="00F9266C" w:rsidP="00DE4DEE">
      <w:pPr>
        <w:jc w:val="both"/>
        <w:rPr>
          <w:rFonts w:cstheme="minorHAnsi"/>
          <w:b/>
          <w:u w:val="single"/>
        </w:rPr>
      </w:pPr>
    </w:p>
    <w:p w14:paraId="081444F6" w14:textId="77777777" w:rsidR="00F9266C" w:rsidRDefault="00F9266C" w:rsidP="00DE4DEE">
      <w:pPr>
        <w:jc w:val="both"/>
        <w:rPr>
          <w:rFonts w:cstheme="minorHAnsi"/>
          <w:b/>
          <w:u w:val="single"/>
        </w:rPr>
      </w:pPr>
    </w:p>
    <w:p w14:paraId="637D8F30" w14:textId="77777777" w:rsidR="00F9266C" w:rsidRDefault="00F9266C" w:rsidP="00DE4DEE">
      <w:pPr>
        <w:jc w:val="both"/>
        <w:rPr>
          <w:rFonts w:cstheme="minorHAnsi"/>
          <w:b/>
          <w:u w:val="single"/>
        </w:rPr>
      </w:pPr>
    </w:p>
    <w:p w14:paraId="1956DAA8" w14:textId="0CA650FC" w:rsidR="00DE4DEE" w:rsidRPr="009B3A52" w:rsidRDefault="009B3A52" w:rsidP="00DE4DEE">
      <w:pPr>
        <w:jc w:val="both"/>
        <w:rPr>
          <w:rFonts w:cstheme="minorHAnsi"/>
          <w:b/>
          <w:u w:val="single"/>
        </w:rPr>
      </w:pPr>
      <w:r w:rsidRPr="009B3A52">
        <w:rPr>
          <w:rFonts w:cstheme="minorHAnsi"/>
          <w:b/>
          <w:u w:val="single"/>
        </w:rPr>
        <w:lastRenderedPageBreak/>
        <w:t xml:space="preserve">Creating Reactive </w:t>
      </w:r>
      <w:r>
        <w:rPr>
          <w:rFonts w:cstheme="minorHAnsi"/>
          <w:b/>
          <w:u w:val="single"/>
        </w:rPr>
        <w:t xml:space="preserve">Learning </w:t>
      </w:r>
      <w:r w:rsidRPr="009B3A52">
        <w:rPr>
          <w:rFonts w:cstheme="minorHAnsi"/>
          <w:b/>
          <w:u w:val="single"/>
        </w:rPr>
        <w:t>Environments</w:t>
      </w:r>
    </w:p>
    <w:p w14:paraId="60CA30C7" w14:textId="77777777" w:rsidR="009B3A52" w:rsidRDefault="009B3A52" w:rsidP="00066206">
      <w:pPr>
        <w:jc w:val="both"/>
        <w:rPr>
          <w:rFonts w:cstheme="minorHAnsi"/>
        </w:rPr>
      </w:pPr>
    </w:p>
    <w:p w14:paraId="380D4550" w14:textId="67D7E71D" w:rsidR="00DE4DEE" w:rsidRDefault="00DE4DEE" w:rsidP="00066206">
      <w:pPr>
        <w:jc w:val="both"/>
        <w:rPr>
          <w:rFonts w:cstheme="minorHAnsi"/>
        </w:rPr>
      </w:pPr>
      <w:r>
        <w:rPr>
          <w:rFonts w:cstheme="minorHAnsi"/>
        </w:rPr>
        <w:t xml:space="preserve">Creating a reactive environment for learners with PMLD is fundamental to </w:t>
      </w:r>
      <w:r w:rsidR="00B5341D">
        <w:rPr>
          <w:rFonts w:cstheme="minorHAnsi"/>
        </w:rPr>
        <w:t>developing communication</w:t>
      </w:r>
      <w:r>
        <w:rPr>
          <w:rFonts w:cstheme="minorHAnsi"/>
        </w:rPr>
        <w:t xml:space="preserve"> </w:t>
      </w:r>
    </w:p>
    <w:p w14:paraId="676D8ADB" w14:textId="11427BFF" w:rsidR="006B6CEE" w:rsidRDefault="00DE4DEE" w:rsidP="00DE4DEE">
      <w:pPr>
        <w:jc w:val="both"/>
        <w:rPr>
          <w:rFonts w:cstheme="minorHAnsi"/>
        </w:rPr>
      </w:pPr>
      <w:r>
        <w:rPr>
          <w:rFonts w:cstheme="minorHAnsi"/>
        </w:rPr>
        <w:t xml:space="preserve">“By providing people with PMLD the opportunity to exert control and actively participate we help facilitate the development of contingency awareness the knowledge that you are able to have some effect on the environment. If we were to prevent individuals either from resorting to </w:t>
      </w:r>
      <w:r w:rsidR="00FA42C2">
        <w:rPr>
          <w:rFonts w:cstheme="minorHAnsi"/>
        </w:rPr>
        <w:t>self-stimulatory</w:t>
      </w:r>
      <w:r>
        <w:rPr>
          <w:rFonts w:cstheme="minorHAnsi"/>
        </w:rPr>
        <w:t xml:space="preserve"> behaviours </w:t>
      </w:r>
      <w:r w:rsidR="00DC3747">
        <w:rPr>
          <w:rFonts w:cstheme="minorHAnsi"/>
        </w:rPr>
        <w:t xml:space="preserve">or </w:t>
      </w:r>
      <w:r>
        <w:rPr>
          <w:rFonts w:cstheme="minorHAnsi"/>
        </w:rPr>
        <w:t xml:space="preserve">from withdrawing completely from the external world then it is essential that we ensure they are able to engage with their world in an active and meaningful way” </w:t>
      </w:r>
      <w:sdt>
        <w:sdtPr>
          <w:rPr>
            <w:rFonts w:cstheme="minorHAnsi"/>
          </w:rPr>
          <w:id w:val="-228151261"/>
          <w:citation/>
        </w:sdtPr>
        <w:sdtEndPr/>
        <w:sdtContent>
          <w:r>
            <w:rPr>
              <w:rFonts w:cstheme="minorHAnsi"/>
            </w:rPr>
            <w:fldChar w:fldCharType="begin"/>
          </w:r>
          <w:r>
            <w:rPr>
              <w:rFonts w:cstheme="minorHAnsi"/>
            </w:rPr>
            <w:instrText xml:space="preserve"> CITATION Ros09 \l 2057 </w:instrText>
          </w:r>
          <w:r>
            <w:rPr>
              <w:rFonts w:cstheme="minorHAnsi"/>
            </w:rPr>
            <w:fldChar w:fldCharType="separate"/>
          </w:r>
          <w:r w:rsidRPr="008A4827">
            <w:rPr>
              <w:rFonts w:cstheme="minorHAnsi"/>
              <w:noProof/>
            </w:rPr>
            <w:t>(Hogg, 2009)</w:t>
          </w:r>
          <w:r>
            <w:rPr>
              <w:rFonts w:cstheme="minorHAnsi"/>
            </w:rPr>
            <w:fldChar w:fldCharType="end"/>
          </w:r>
        </w:sdtContent>
      </w:sdt>
    </w:p>
    <w:p w14:paraId="14ED2724" w14:textId="76DF429F" w:rsidR="008423DB" w:rsidRDefault="00B5341D" w:rsidP="00DE4DEE">
      <w:pPr>
        <w:jc w:val="both"/>
        <w:rPr>
          <w:rFonts w:cstheme="minorHAnsi"/>
        </w:rPr>
      </w:pPr>
      <w:r>
        <w:rPr>
          <w:rFonts w:cstheme="minorHAnsi"/>
        </w:rPr>
        <w:t xml:space="preserve">For this to exist the concept of allowing time for a conversation with a student with profound and multiple difficulties </w:t>
      </w:r>
      <w:r w:rsidR="008423DB">
        <w:rPr>
          <w:rFonts w:cstheme="minorHAnsi"/>
        </w:rPr>
        <w:t>must</w:t>
      </w:r>
      <w:r>
        <w:rPr>
          <w:rFonts w:cstheme="minorHAnsi"/>
        </w:rPr>
        <w:t xml:space="preserve"> be established amongst the people who work the individual</w:t>
      </w:r>
      <w:r w:rsidR="00BC3435">
        <w:rPr>
          <w:rFonts w:cstheme="minorHAnsi"/>
        </w:rPr>
        <w:t xml:space="preserve">. Caregivers often provide a </w:t>
      </w:r>
      <w:r w:rsidR="008423DB">
        <w:rPr>
          <w:rFonts w:cstheme="minorHAnsi"/>
        </w:rPr>
        <w:t>commentary of conversation without giving appropriate consideration for a response.</w:t>
      </w:r>
      <w:r w:rsidR="00AD3645">
        <w:rPr>
          <w:rFonts w:cstheme="minorHAnsi"/>
        </w:rPr>
        <w:t xml:space="preserve"> </w:t>
      </w:r>
      <w:sdt>
        <w:sdtPr>
          <w:rPr>
            <w:rFonts w:cstheme="minorHAnsi"/>
          </w:rPr>
          <w:id w:val="-235324970"/>
          <w:citation/>
        </w:sdtPr>
        <w:sdtEndPr/>
        <w:sdtContent>
          <w:r w:rsidR="00AD3645">
            <w:rPr>
              <w:rFonts w:cstheme="minorHAnsi"/>
            </w:rPr>
            <w:fldChar w:fldCharType="begin"/>
          </w:r>
          <w:r w:rsidR="00AD3645">
            <w:rPr>
              <w:rFonts w:cstheme="minorHAnsi"/>
            </w:rPr>
            <w:instrText xml:space="preserve"> CITATION Jea03 \l 2057 </w:instrText>
          </w:r>
          <w:r w:rsidR="00AD3645">
            <w:rPr>
              <w:rFonts w:cstheme="minorHAnsi"/>
            </w:rPr>
            <w:fldChar w:fldCharType="separate"/>
          </w:r>
          <w:r w:rsidR="00AD3645" w:rsidRPr="00AD3645">
            <w:rPr>
              <w:rFonts w:cstheme="minorHAnsi"/>
              <w:noProof/>
            </w:rPr>
            <w:t>(Ware, 2003)</w:t>
          </w:r>
          <w:r w:rsidR="00AD3645">
            <w:rPr>
              <w:rFonts w:cstheme="minorHAnsi"/>
            </w:rPr>
            <w:fldChar w:fldCharType="end"/>
          </w:r>
        </w:sdtContent>
      </w:sdt>
      <w:r w:rsidR="008423DB">
        <w:rPr>
          <w:rFonts w:cstheme="minorHAnsi"/>
        </w:rPr>
        <w:t xml:space="preserve"> Each conversation should encourage a response from the learner. From observing a morning “circle time” for intersessional task 2, this commentary of conversation was apparent. </w:t>
      </w:r>
    </w:p>
    <w:p w14:paraId="57679D33" w14:textId="77777777" w:rsidR="00AD3645" w:rsidRDefault="008423DB" w:rsidP="00DE4DEE">
      <w:pPr>
        <w:jc w:val="both"/>
        <w:rPr>
          <w:rFonts w:cstheme="minorHAnsi"/>
        </w:rPr>
      </w:pPr>
      <w:r>
        <w:rPr>
          <w:rFonts w:cstheme="minorHAnsi"/>
        </w:rPr>
        <w:t xml:space="preserve">The teacher asked, </w:t>
      </w:r>
    </w:p>
    <w:p w14:paraId="2307E903" w14:textId="6E0BD7ED" w:rsidR="008423DB" w:rsidRDefault="008423DB" w:rsidP="00DE4DEE">
      <w:pPr>
        <w:jc w:val="both"/>
        <w:rPr>
          <w:rFonts w:cstheme="minorHAnsi"/>
        </w:rPr>
      </w:pPr>
      <w:r>
        <w:rPr>
          <w:rFonts w:cstheme="minorHAnsi"/>
        </w:rPr>
        <w:t xml:space="preserve">“how was your weekend?” </w:t>
      </w:r>
    </w:p>
    <w:p w14:paraId="6E637FFF" w14:textId="7A32399E" w:rsidR="00AD3645" w:rsidRDefault="008423DB" w:rsidP="00DE4DEE">
      <w:pPr>
        <w:jc w:val="both"/>
        <w:rPr>
          <w:rFonts w:cstheme="minorHAnsi"/>
        </w:rPr>
      </w:pPr>
      <w:r>
        <w:rPr>
          <w:rFonts w:cstheme="minorHAnsi"/>
        </w:rPr>
        <w:t>“Shall we get the home-school books out and see what you have done?”</w:t>
      </w:r>
    </w:p>
    <w:p w14:paraId="43061C7C" w14:textId="43F98618" w:rsidR="008423DB" w:rsidRDefault="008423DB" w:rsidP="00DE4DEE">
      <w:pPr>
        <w:jc w:val="both"/>
        <w:rPr>
          <w:rFonts w:cstheme="minorHAnsi"/>
        </w:rPr>
      </w:pPr>
      <w:r>
        <w:rPr>
          <w:rFonts w:cstheme="minorHAnsi"/>
        </w:rPr>
        <w:t>“aww you went to see Gran”</w:t>
      </w:r>
    </w:p>
    <w:p w14:paraId="569A22E1" w14:textId="646896B1" w:rsidR="008423DB" w:rsidRDefault="008423DB" w:rsidP="00DE4DEE">
      <w:pPr>
        <w:jc w:val="both"/>
        <w:rPr>
          <w:rFonts w:cstheme="minorHAnsi"/>
        </w:rPr>
      </w:pPr>
      <w:r>
        <w:rPr>
          <w:rFonts w:cstheme="minorHAnsi"/>
        </w:rPr>
        <w:t>“I bet that was nice”</w:t>
      </w:r>
    </w:p>
    <w:p w14:paraId="1B69F72B" w14:textId="5E377121" w:rsidR="008423DB" w:rsidRDefault="008423DB" w:rsidP="00DE4DEE">
      <w:pPr>
        <w:jc w:val="both"/>
        <w:rPr>
          <w:rFonts w:cstheme="minorHAnsi"/>
        </w:rPr>
      </w:pPr>
      <w:r>
        <w:rPr>
          <w:rFonts w:cstheme="minorHAnsi"/>
        </w:rPr>
        <w:t xml:space="preserve">Then proceeded to </w:t>
      </w:r>
      <w:r w:rsidR="00AD3645">
        <w:rPr>
          <w:rFonts w:cstheme="minorHAnsi"/>
        </w:rPr>
        <w:t xml:space="preserve">talk to another student. This lack of interaction and conversation can cause the pupil to be passive, not giving the pupil a chance to acknowledge that the conversation involves them. For the conversation to help the pupil develop, pauses </w:t>
      </w:r>
      <w:r w:rsidR="0086082E">
        <w:rPr>
          <w:rFonts w:cstheme="minorHAnsi"/>
        </w:rPr>
        <w:t xml:space="preserve">and </w:t>
      </w:r>
      <w:r w:rsidR="00AD3645">
        <w:rPr>
          <w:rFonts w:cstheme="minorHAnsi"/>
        </w:rPr>
        <w:t>engag</w:t>
      </w:r>
      <w:r w:rsidR="0086082E">
        <w:rPr>
          <w:rFonts w:cstheme="minorHAnsi"/>
        </w:rPr>
        <w:t>ing language</w:t>
      </w:r>
      <w:r w:rsidR="00AD3645">
        <w:rPr>
          <w:rFonts w:cstheme="minorHAnsi"/>
        </w:rPr>
        <w:t xml:space="preserve"> must present. There must be an expectation for the learner to respond. </w:t>
      </w:r>
      <w:r w:rsidR="00281053">
        <w:rPr>
          <w:rFonts w:cstheme="minorHAnsi"/>
        </w:rPr>
        <w:t xml:space="preserve">A far more engaging script that offers a student a turn in the conversation is detailed below. </w:t>
      </w:r>
    </w:p>
    <w:p w14:paraId="0B3A1D93" w14:textId="54DED312" w:rsidR="00AD3645" w:rsidRDefault="0086082E" w:rsidP="00DE4DEE">
      <w:pPr>
        <w:jc w:val="both"/>
        <w:rPr>
          <w:rFonts w:cstheme="minorHAnsi"/>
        </w:rPr>
      </w:pPr>
      <w:r>
        <w:rPr>
          <w:rFonts w:cstheme="minorHAnsi"/>
        </w:rPr>
        <w:t>“Morning boys! Are we all ready?” pause</w:t>
      </w:r>
    </w:p>
    <w:p w14:paraId="03543AF3" w14:textId="3B71CCC5" w:rsidR="00281053" w:rsidRPr="00281053" w:rsidRDefault="00281053" w:rsidP="00DE4DEE">
      <w:pPr>
        <w:jc w:val="both"/>
        <w:rPr>
          <w:rFonts w:cstheme="minorHAnsi"/>
          <w:i/>
        </w:rPr>
      </w:pPr>
      <w:r w:rsidRPr="00281053">
        <w:rPr>
          <w:rFonts w:cstheme="minorHAnsi"/>
          <w:i/>
        </w:rPr>
        <w:t xml:space="preserve">No response </w:t>
      </w:r>
    </w:p>
    <w:p w14:paraId="55E6F162" w14:textId="32D6FBC1" w:rsidR="0086082E" w:rsidRDefault="0086082E" w:rsidP="00DE4DEE">
      <w:pPr>
        <w:jc w:val="both"/>
        <w:rPr>
          <w:rFonts w:cstheme="minorHAnsi"/>
        </w:rPr>
      </w:pPr>
      <w:r>
        <w:rPr>
          <w:rFonts w:cstheme="minorHAnsi"/>
        </w:rPr>
        <w:t>“Are we</w:t>
      </w:r>
      <w:r w:rsidR="00281053">
        <w:rPr>
          <w:rFonts w:cstheme="minorHAnsi"/>
        </w:rPr>
        <w:t xml:space="preserve"> all</w:t>
      </w:r>
      <w:r>
        <w:rPr>
          <w:rFonts w:cstheme="minorHAnsi"/>
        </w:rPr>
        <w:t xml:space="preserve"> ready and waiting?” pause </w:t>
      </w:r>
    </w:p>
    <w:p w14:paraId="72A50D33" w14:textId="7C84E43D" w:rsidR="00281053" w:rsidRDefault="00281053" w:rsidP="00DE4DEE">
      <w:pPr>
        <w:jc w:val="both"/>
        <w:rPr>
          <w:rFonts w:cstheme="minorHAnsi"/>
          <w:i/>
        </w:rPr>
      </w:pPr>
      <w:r w:rsidRPr="00281053">
        <w:rPr>
          <w:rFonts w:cstheme="minorHAnsi"/>
          <w:i/>
        </w:rPr>
        <w:t>Student begins to smile</w:t>
      </w:r>
    </w:p>
    <w:p w14:paraId="7F11653D" w14:textId="53D11EA4" w:rsidR="00281053" w:rsidRDefault="00281053" w:rsidP="00DE4DEE">
      <w:pPr>
        <w:jc w:val="both"/>
        <w:rPr>
          <w:rFonts w:cstheme="minorHAnsi"/>
        </w:rPr>
      </w:pPr>
      <w:r>
        <w:rPr>
          <w:rFonts w:cstheme="minorHAnsi"/>
        </w:rPr>
        <w:t>“aww great. Shall I go and get your book and have a little look to see what you got up to on the weekend? Pause</w:t>
      </w:r>
    </w:p>
    <w:p w14:paraId="6BD6D2AE" w14:textId="64AE7B0A" w:rsidR="00281053" w:rsidRDefault="00281053" w:rsidP="00DE4DEE">
      <w:pPr>
        <w:jc w:val="both"/>
        <w:rPr>
          <w:rFonts w:cstheme="minorHAnsi"/>
          <w:i/>
        </w:rPr>
      </w:pPr>
      <w:r w:rsidRPr="00281053">
        <w:rPr>
          <w:rFonts w:cstheme="minorHAnsi"/>
          <w:i/>
        </w:rPr>
        <w:t xml:space="preserve">Student smile </w:t>
      </w:r>
      <w:r>
        <w:rPr>
          <w:rFonts w:cstheme="minorHAnsi"/>
          <w:i/>
        </w:rPr>
        <w:t>intensifies</w:t>
      </w:r>
    </w:p>
    <w:p w14:paraId="14B31596" w14:textId="68140869" w:rsidR="00281053" w:rsidRDefault="00281053" w:rsidP="00DE4DEE">
      <w:pPr>
        <w:jc w:val="both"/>
        <w:rPr>
          <w:rFonts w:cstheme="minorHAnsi"/>
        </w:rPr>
      </w:pPr>
      <w:r>
        <w:rPr>
          <w:rFonts w:cstheme="minorHAnsi"/>
        </w:rPr>
        <w:t xml:space="preserve">“ok </w:t>
      </w:r>
      <w:r w:rsidR="00FA42C2">
        <w:rPr>
          <w:rFonts w:cstheme="minorHAnsi"/>
        </w:rPr>
        <w:t>let’s</w:t>
      </w:r>
      <w:r>
        <w:rPr>
          <w:rFonts w:cstheme="minorHAnsi"/>
        </w:rPr>
        <w:t xml:space="preserve"> have a look”</w:t>
      </w:r>
    </w:p>
    <w:p w14:paraId="28F1A68C" w14:textId="3653FC7C" w:rsidR="00281053" w:rsidRDefault="00281053" w:rsidP="00DE4DEE">
      <w:pPr>
        <w:jc w:val="both"/>
        <w:rPr>
          <w:rFonts w:cstheme="minorHAnsi"/>
        </w:rPr>
      </w:pPr>
      <w:r>
        <w:rPr>
          <w:rFonts w:cstheme="minorHAnsi"/>
        </w:rPr>
        <w:t>“Wow you went to Grans”</w:t>
      </w:r>
    </w:p>
    <w:p w14:paraId="1843A5B1" w14:textId="59D5227E" w:rsidR="00281053" w:rsidRPr="00281053" w:rsidRDefault="00281053" w:rsidP="00DE4DEE">
      <w:pPr>
        <w:jc w:val="both"/>
        <w:rPr>
          <w:rFonts w:cstheme="minorHAnsi"/>
        </w:rPr>
      </w:pPr>
      <w:r>
        <w:rPr>
          <w:rFonts w:cstheme="minorHAnsi"/>
        </w:rPr>
        <w:t xml:space="preserve">(Adapted from Wares (2003) “turnabout conversations” </w:t>
      </w:r>
      <w:r w:rsidR="00FA42C2">
        <w:rPr>
          <w:rFonts w:cstheme="minorHAnsi"/>
        </w:rPr>
        <w:t>pg.</w:t>
      </w:r>
      <w:r>
        <w:rPr>
          <w:rFonts w:cstheme="minorHAnsi"/>
        </w:rPr>
        <w:t xml:space="preserve"> 72)</w:t>
      </w:r>
    </w:p>
    <w:p w14:paraId="1180BB73" w14:textId="4DB69D54" w:rsidR="00DF55B1" w:rsidRDefault="00DF55B1" w:rsidP="00146A50">
      <w:pPr>
        <w:jc w:val="both"/>
        <w:rPr>
          <w:rFonts w:cstheme="minorHAnsi"/>
        </w:rPr>
      </w:pPr>
      <w:r>
        <w:rPr>
          <w:rFonts w:cstheme="minorHAnsi"/>
        </w:rPr>
        <w:t xml:space="preserve">Treating body language as the </w:t>
      </w:r>
      <w:r w:rsidR="00FA42C2">
        <w:rPr>
          <w:rFonts w:cstheme="minorHAnsi"/>
        </w:rPr>
        <w:t>student’s</w:t>
      </w:r>
      <w:r>
        <w:rPr>
          <w:rFonts w:cstheme="minorHAnsi"/>
        </w:rPr>
        <w:t xml:space="preserve"> way of initiating a conversation creates a reactive environment for that learner, engaging them throughout the day. It will also give an opportunity to help decipher the language of that individual.</w:t>
      </w:r>
    </w:p>
    <w:p w14:paraId="30A77A13" w14:textId="668AA4FF" w:rsidR="00DF55B1" w:rsidRPr="00DF55B1" w:rsidRDefault="00DF55B1" w:rsidP="00146A50">
      <w:pPr>
        <w:jc w:val="both"/>
        <w:rPr>
          <w:rFonts w:cstheme="minorHAnsi"/>
        </w:rPr>
      </w:pPr>
      <w:r>
        <w:rPr>
          <w:rFonts w:cstheme="minorHAnsi"/>
        </w:rPr>
        <w:lastRenderedPageBreak/>
        <w:t>The use of</w:t>
      </w:r>
      <w:r w:rsidR="00DC3747">
        <w:rPr>
          <w:rFonts w:cstheme="minorHAnsi"/>
        </w:rPr>
        <w:t xml:space="preserve"> an</w:t>
      </w:r>
      <w:r w:rsidR="003B7D53">
        <w:rPr>
          <w:rFonts w:cstheme="minorHAnsi"/>
        </w:rPr>
        <w:t xml:space="preserve"> interactive environment to develop the concept of cause and effect,</w:t>
      </w:r>
      <w:r>
        <w:rPr>
          <w:rFonts w:cstheme="minorHAnsi"/>
        </w:rPr>
        <w:t xml:space="preserve"> </w:t>
      </w:r>
      <w:r w:rsidR="003B7D53">
        <w:rPr>
          <w:rFonts w:cstheme="minorHAnsi"/>
        </w:rPr>
        <w:t xml:space="preserve">that are accessible and meet the individual needs can expand the learning opportunity. Multisensory rooms that have Big Mack’s and other switches compatible to that learner can provide </w:t>
      </w:r>
      <w:r w:rsidR="00DC3747">
        <w:rPr>
          <w:rFonts w:cstheme="minorHAnsi"/>
        </w:rPr>
        <w:t xml:space="preserve">a </w:t>
      </w:r>
      <w:r w:rsidR="003B7D53">
        <w:rPr>
          <w:rFonts w:cstheme="minorHAnsi"/>
        </w:rPr>
        <w:t>learning environment based on exploration that is child led. Allowing the learner to experiment with different switch</w:t>
      </w:r>
      <w:r w:rsidR="00DC3747">
        <w:rPr>
          <w:rFonts w:cstheme="minorHAnsi"/>
        </w:rPr>
        <w:t>es</w:t>
      </w:r>
      <w:bookmarkStart w:id="0" w:name="_GoBack"/>
      <w:bookmarkEnd w:id="0"/>
      <w:r w:rsidR="003B7D53">
        <w:rPr>
          <w:rFonts w:cstheme="minorHAnsi"/>
        </w:rPr>
        <w:t xml:space="preserve"> and environmental feedback.</w:t>
      </w:r>
      <w:r w:rsidR="006E366F">
        <w:rPr>
          <w:rFonts w:cstheme="minorHAnsi"/>
        </w:rPr>
        <w:t xml:space="preserve"> Other Technology based equipment such as </w:t>
      </w:r>
      <w:r w:rsidR="00767710">
        <w:rPr>
          <w:rFonts w:cstheme="minorHAnsi"/>
        </w:rPr>
        <w:t>“</w:t>
      </w:r>
      <w:r w:rsidR="006E366F">
        <w:rPr>
          <w:rFonts w:cstheme="minorHAnsi"/>
        </w:rPr>
        <w:t>eyes gaze</w:t>
      </w:r>
      <w:r w:rsidR="00767710">
        <w:rPr>
          <w:rFonts w:cstheme="minorHAnsi"/>
        </w:rPr>
        <w:t>”</w:t>
      </w:r>
      <w:r w:rsidR="006E366F">
        <w:rPr>
          <w:rFonts w:cstheme="minorHAnsi"/>
        </w:rPr>
        <w:t xml:space="preserve"> and </w:t>
      </w:r>
      <w:r w:rsidR="00767710">
        <w:rPr>
          <w:rFonts w:cstheme="minorHAnsi"/>
        </w:rPr>
        <w:t xml:space="preserve">interactive </w:t>
      </w:r>
      <w:r w:rsidR="006E366F">
        <w:rPr>
          <w:rFonts w:cstheme="minorHAnsi"/>
        </w:rPr>
        <w:t xml:space="preserve">floor projectors can </w:t>
      </w:r>
      <w:r w:rsidR="00767710">
        <w:rPr>
          <w:rFonts w:cstheme="minorHAnsi"/>
        </w:rPr>
        <w:t xml:space="preserve">be used to refine and develop accuracy in contingency awareness. </w:t>
      </w:r>
    </w:p>
    <w:p w14:paraId="0FBA8888" w14:textId="0ED4A537" w:rsidR="00146A50" w:rsidRDefault="00146A50" w:rsidP="00146A50">
      <w:pPr>
        <w:jc w:val="both"/>
        <w:rPr>
          <w:rFonts w:cstheme="minorHAnsi"/>
          <w:b/>
        </w:rPr>
      </w:pPr>
    </w:p>
    <w:p w14:paraId="34EC94F1" w14:textId="77777777" w:rsidR="00146A50" w:rsidRPr="0018216A" w:rsidRDefault="00146A50" w:rsidP="00146A50">
      <w:pPr>
        <w:jc w:val="both"/>
        <w:rPr>
          <w:rFonts w:cstheme="minorHAnsi"/>
          <w:b/>
        </w:rPr>
      </w:pPr>
      <w:r>
        <w:rPr>
          <w:rFonts w:cstheme="minorHAnsi"/>
          <w:b/>
        </w:rPr>
        <w:t>Conclusion</w:t>
      </w:r>
    </w:p>
    <w:p w14:paraId="4A79FFCC" w14:textId="2589DC01" w:rsidR="00A841B8" w:rsidRPr="002F3BBE" w:rsidRDefault="00FA42C2">
      <w:pPr>
        <w:rPr>
          <w:rFonts w:cstheme="minorHAnsi"/>
        </w:rPr>
      </w:pPr>
      <w:r>
        <w:rPr>
          <w:rFonts w:cstheme="minorHAnsi"/>
        </w:rPr>
        <w:t xml:space="preserve">This assignment identified the numerous challenges and barriers that pupils that have profound and multiple learning difficulties face in many educational aspect, not just in developing contingency awareness. It also highlighted the difficulties that face the caregiver and significant other when trying to develop an effective program to promote </w:t>
      </w:r>
      <w:r w:rsidR="007750ED">
        <w:rPr>
          <w:rFonts w:cstheme="minorHAnsi"/>
        </w:rPr>
        <w:t xml:space="preserve">this very important skill. From a personal perspective, I believe that there is not enough training and awareness in place to care givers and significant others working regularly with these pupils. </w:t>
      </w:r>
      <w:r w:rsidR="00FD53DF">
        <w:rPr>
          <w:rFonts w:cstheme="minorHAnsi"/>
        </w:rPr>
        <w:t xml:space="preserve">Care routines can provide excellent learning and conversation opportunities for pupils with PMLD. </w:t>
      </w:r>
      <w:r w:rsidR="007750ED">
        <w:rPr>
          <w:rFonts w:cstheme="minorHAnsi"/>
        </w:rPr>
        <w:t xml:space="preserve">Being proactive in creating a reactive environment around the learner will improve the quality of the learners’ life by allowing them to be more active with communicative partners and interactive with their environment. </w:t>
      </w:r>
    </w:p>
    <w:p w14:paraId="3BBA3E8B" w14:textId="79956207" w:rsidR="00BF3B39" w:rsidRDefault="00BF3B39"/>
    <w:p w14:paraId="72DEA65E" w14:textId="62A15FDA" w:rsidR="000057AE" w:rsidRDefault="000057AE"/>
    <w:p w14:paraId="63E72A33" w14:textId="364AD7F8" w:rsidR="000057AE" w:rsidRDefault="000057AE"/>
    <w:p w14:paraId="398D678F" w14:textId="3C61F49C" w:rsidR="000057AE" w:rsidRDefault="000057AE" w:rsidP="000057AE"/>
    <w:p w14:paraId="14F1D79F" w14:textId="1CE9A52A" w:rsidR="00F9266C" w:rsidRDefault="00F9266C" w:rsidP="000057AE"/>
    <w:p w14:paraId="4A71EACA" w14:textId="0F491982" w:rsidR="00F9266C" w:rsidRDefault="00F9266C" w:rsidP="000057AE"/>
    <w:p w14:paraId="7ED624D4" w14:textId="35CEE41D" w:rsidR="00F9266C" w:rsidRDefault="00F9266C" w:rsidP="002B6850">
      <w:pPr>
        <w:pStyle w:val="TOCHeading"/>
        <w:rPr>
          <w:rFonts w:asciiTheme="minorHAnsi" w:eastAsiaTheme="minorHAnsi" w:hAnsiTheme="minorHAnsi" w:cstheme="minorBidi"/>
          <w:color w:val="auto"/>
          <w:sz w:val="22"/>
          <w:szCs w:val="22"/>
          <w:lang w:val="en-GB"/>
        </w:rPr>
      </w:pPr>
    </w:p>
    <w:p w14:paraId="5D11F0CB" w14:textId="77777777" w:rsidR="002B6850" w:rsidRPr="002B6850" w:rsidRDefault="002B6850" w:rsidP="002B6850"/>
    <w:p w14:paraId="28811FC9" w14:textId="7CAD2347" w:rsidR="00F9266C" w:rsidRDefault="00F9266C" w:rsidP="000057AE"/>
    <w:p w14:paraId="192F6304" w14:textId="49F64C9F" w:rsidR="00F9266C" w:rsidRDefault="00F9266C" w:rsidP="000057AE"/>
    <w:p w14:paraId="08E64422" w14:textId="04D09410" w:rsidR="00F9266C" w:rsidRDefault="00F9266C" w:rsidP="000057AE"/>
    <w:p w14:paraId="50CCD6C5" w14:textId="5D581CCE" w:rsidR="00F9266C" w:rsidRDefault="00F9266C" w:rsidP="000057AE"/>
    <w:p w14:paraId="1855F17E" w14:textId="341E1C68" w:rsidR="00F9266C" w:rsidRDefault="00F9266C" w:rsidP="000057AE"/>
    <w:p w14:paraId="02348D03" w14:textId="35126DA7" w:rsidR="00F9266C" w:rsidRDefault="00F9266C" w:rsidP="000057AE"/>
    <w:p w14:paraId="1F05770A" w14:textId="2FB47D2C" w:rsidR="00F9266C" w:rsidRDefault="00F9266C" w:rsidP="000057AE"/>
    <w:p w14:paraId="3A32BFDA" w14:textId="47F6D0E2" w:rsidR="00F9266C" w:rsidRDefault="00F9266C" w:rsidP="000057AE"/>
    <w:p w14:paraId="62B83AE7" w14:textId="50B890BA" w:rsidR="00F9266C" w:rsidRDefault="00F9266C" w:rsidP="000057AE"/>
    <w:p w14:paraId="5394FD1F" w14:textId="15BF6807" w:rsidR="00F9266C" w:rsidRDefault="00F9266C" w:rsidP="000057AE"/>
    <w:p w14:paraId="6B069F3F" w14:textId="78181165" w:rsidR="00F9266C" w:rsidRDefault="00F9266C" w:rsidP="000057AE"/>
    <w:p w14:paraId="4E6043E8" w14:textId="5E19EAA1" w:rsidR="00F9266C" w:rsidRDefault="00F9266C" w:rsidP="000057AE"/>
    <w:p w14:paraId="234B0A0B" w14:textId="10CCFC86" w:rsidR="00F9266C" w:rsidRDefault="00F9266C" w:rsidP="000057AE"/>
    <w:p w14:paraId="230060D2" w14:textId="77777777" w:rsidR="00F9266C" w:rsidRDefault="00F9266C" w:rsidP="000057AE"/>
    <w:bookmarkStart w:id="1" w:name="_Toc511697333" w:displacedByCustomXml="next"/>
    <w:bookmarkStart w:id="2" w:name="_Toc511697281" w:displacedByCustomXml="next"/>
    <w:sdt>
      <w:sdtPr>
        <w:rPr>
          <w:rFonts w:asciiTheme="minorHAnsi" w:eastAsiaTheme="minorHAnsi" w:hAnsiTheme="minorHAnsi" w:cstheme="minorBidi"/>
          <w:color w:val="auto"/>
          <w:sz w:val="22"/>
          <w:szCs w:val="22"/>
          <w:lang w:val="en-GB"/>
        </w:rPr>
        <w:id w:val="-749277532"/>
        <w:docPartObj>
          <w:docPartGallery w:val="Bibliographies"/>
          <w:docPartUnique/>
        </w:docPartObj>
      </w:sdtPr>
      <w:sdtEndPr/>
      <w:sdtContent>
        <w:p w14:paraId="565BCCA8" w14:textId="22BDE29E" w:rsidR="00F9266C" w:rsidRDefault="00F9266C">
          <w:pPr>
            <w:pStyle w:val="Heading1"/>
          </w:pPr>
          <w:r>
            <w:t>Bibliography</w:t>
          </w:r>
          <w:bookmarkEnd w:id="2"/>
          <w:bookmarkEnd w:id="1"/>
        </w:p>
        <w:sdt>
          <w:sdtPr>
            <w:id w:val="111145805"/>
            <w:bibliography/>
          </w:sdtPr>
          <w:sdtEndPr/>
          <w:sdtContent>
            <w:p w14:paraId="044E39E3" w14:textId="77777777" w:rsidR="00F9266C" w:rsidRDefault="00F9266C" w:rsidP="00F9266C">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Attard, J. (2018). </w:t>
              </w:r>
              <w:r>
                <w:rPr>
                  <w:i/>
                  <w:iCs/>
                  <w:noProof/>
                  <w:lang w:val="en-US"/>
                </w:rPr>
                <w:t>quizlet</w:t>
              </w:r>
              <w:r>
                <w:rPr>
                  <w:noProof/>
                  <w:lang w:val="en-US"/>
                </w:rPr>
                <w:t>. Retrieved from Development of Switch skills: https://quizlet.com/83342883/the-development-of-switch-skills-flash-cards/</w:t>
              </w:r>
            </w:p>
            <w:p w14:paraId="480F63CD" w14:textId="77777777" w:rsidR="00F9266C" w:rsidRDefault="00F9266C" w:rsidP="00F9266C">
              <w:pPr>
                <w:pStyle w:val="Bibliography"/>
                <w:ind w:left="720" w:hanging="720"/>
                <w:rPr>
                  <w:noProof/>
                  <w:lang w:val="en-US"/>
                </w:rPr>
              </w:pPr>
              <w:r>
                <w:rPr>
                  <w:noProof/>
                  <w:lang w:val="en-US"/>
                </w:rPr>
                <w:t xml:space="preserve">Barber, M. (2018). </w:t>
              </w:r>
              <w:r>
                <w:rPr>
                  <w:i/>
                  <w:iCs/>
                  <w:noProof/>
                  <w:lang w:val="en-US"/>
                </w:rPr>
                <w:t>PMLD and Complex Needs Resource.</w:t>
              </w:r>
              <w:r>
                <w:rPr>
                  <w:noProof/>
                  <w:lang w:val="en-US"/>
                </w:rPr>
                <w:t xml:space="preserve"> Retrieved from drmarkbarber.co.uk: http://drmarkbarber.co.uk/PMLDandComplexNeedsResource.pdf</w:t>
              </w:r>
            </w:p>
            <w:p w14:paraId="11747B01" w14:textId="77777777" w:rsidR="00F9266C" w:rsidRDefault="00F9266C" w:rsidP="00F9266C">
              <w:pPr>
                <w:pStyle w:val="Bibliography"/>
                <w:ind w:left="720" w:hanging="720"/>
                <w:rPr>
                  <w:noProof/>
                  <w:lang w:val="en-US"/>
                </w:rPr>
              </w:pPr>
              <w:r>
                <w:rPr>
                  <w:noProof/>
                  <w:lang w:val="en-US"/>
                </w:rPr>
                <w:t>Department for Education. (2018, 4 13). Retrieved from Collection, Statistics: School and Pupil Numbers: https://www.gov.uk/government/collections/statistics-school-and-pupil-numbers</w:t>
              </w:r>
            </w:p>
            <w:p w14:paraId="3C9F8C70" w14:textId="77777777" w:rsidR="00F9266C" w:rsidRDefault="00F9266C" w:rsidP="00F9266C">
              <w:pPr>
                <w:pStyle w:val="Bibliography"/>
                <w:ind w:left="720" w:hanging="720"/>
                <w:rPr>
                  <w:noProof/>
                  <w:lang w:val="en-US"/>
                </w:rPr>
              </w:pPr>
              <w:r>
                <w:rPr>
                  <w:noProof/>
                  <w:lang w:val="en-US"/>
                </w:rPr>
                <w:t xml:space="preserve">Dunst, C. J., &amp; Trivette, C. M. (2009, May). Using Research Evidence to Inform and Evaluate. </w:t>
              </w:r>
              <w:r>
                <w:rPr>
                  <w:i/>
                  <w:iCs/>
                  <w:noProof/>
                  <w:lang w:val="en-US"/>
                </w:rPr>
                <w:t>Topics in Early Childhood</w:t>
              </w:r>
              <w:r>
                <w:rPr>
                  <w:noProof/>
                  <w:lang w:val="en-US"/>
                </w:rPr>
                <w:t>.</w:t>
              </w:r>
            </w:p>
            <w:p w14:paraId="4FDB6B92" w14:textId="77777777" w:rsidR="00F9266C" w:rsidRDefault="00F9266C" w:rsidP="00F9266C">
              <w:pPr>
                <w:pStyle w:val="Bibliography"/>
                <w:ind w:left="720" w:hanging="720"/>
                <w:rPr>
                  <w:noProof/>
                  <w:lang w:val="en-US"/>
                </w:rPr>
              </w:pPr>
              <w:r>
                <w:rPr>
                  <w:noProof/>
                  <w:lang w:val="en-US"/>
                </w:rPr>
                <w:t xml:space="preserve">Freeman, A. (2016, May). </w:t>
              </w:r>
              <w:r>
                <w:rPr>
                  <w:i/>
                  <w:iCs/>
                  <w:noProof/>
                  <w:lang w:val="en-US"/>
                </w:rPr>
                <w:t>Epilepsy in Babies</w:t>
              </w:r>
              <w:r>
                <w:rPr>
                  <w:noProof/>
                  <w:lang w:val="en-US"/>
                </w:rPr>
                <w:t>. Retrieved from Epilepsy Action: https://www.epilepsy.org.uk/info/children-young-adults/newborn</w:t>
              </w:r>
            </w:p>
            <w:p w14:paraId="2FBA9370" w14:textId="77777777" w:rsidR="00F9266C" w:rsidRDefault="00F9266C" w:rsidP="00F9266C">
              <w:pPr>
                <w:pStyle w:val="Bibliography"/>
                <w:ind w:left="720" w:hanging="720"/>
                <w:rPr>
                  <w:noProof/>
                  <w:lang w:val="en-US"/>
                </w:rPr>
              </w:pPr>
              <w:r>
                <w:rPr>
                  <w:noProof/>
                  <w:lang w:val="en-US"/>
                </w:rPr>
                <w:t xml:space="preserve">Hogg, R. (2009, Summer). Using switch-technology to facilitate the development of. </w:t>
              </w:r>
              <w:r>
                <w:rPr>
                  <w:i/>
                  <w:iCs/>
                  <w:noProof/>
                  <w:lang w:val="en-US"/>
                </w:rPr>
                <w:t>PMLD Link</w:t>
              </w:r>
              <w:r>
                <w:rPr>
                  <w:noProof/>
                  <w:lang w:val="en-US"/>
                </w:rPr>
                <w:t>, pp. 22-27.</w:t>
              </w:r>
            </w:p>
            <w:p w14:paraId="23B6E989" w14:textId="77777777" w:rsidR="00F9266C" w:rsidRDefault="00F9266C" w:rsidP="00F9266C">
              <w:pPr>
                <w:pStyle w:val="Bibliography"/>
                <w:ind w:left="720" w:hanging="720"/>
                <w:rPr>
                  <w:noProof/>
                  <w:lang w:val="en-US"/>
                </w:rPr>
              </w:pPr>
              <w:r>
                <w:rPr>
                  <w:noProof/>
                  <w:lang w:val="en-US"/>
                </w:rPr>
                <w:t>Imray, P. (2008). Turning the Tables on Challenging Behaviour. New York: Routledge.</w:t>
              </w:r>
            </w:p>
            <w:p w14:paraId="3B29E8F0" w14:textId="77777777" w:rsidR="00F9266C" w:rsidRDefault="00F9266C" w:rsidP="00F9266C">
              <w:pPr>
                <w:pStyle w:val="Bibliography"/>
                <w:ind w:left="720" w:hanging="720"/>
                <w:rPr>
                  <w:noProof/>
                  <w:lang w:val="en-US"/>
                </w:rPr>
              </w:pPr>
              <w:r>
                <w:rPr>
                  <w:noProof/>
                  <w:lang w:val="en-US"/>
                </w:rPr>
                <w:t xml:space="preserve">Imray, P. (2017). </w:t>
              </w:r>
              <w:r>
                <w:rPr>
                  <w:i/>
                  <w:iCs/>
                  <w:noProof/>
                  <w:lang w:val="en-US"/>
                </w:rPr>
                <w:t>Inclusion is Dead.</w:t>
              </w:r>
              <w:r>
                <w:rPr>
                  <w:noProof/>
                  <w:lang w:val="en-US"/>
                </w:rPr>
                <w:t xml:space="preserve"> New York: Routledge.</w:t>
              </w:r>
            </w:p>
            <w:p w14:paraId="51DA138E" w14:textId="77777777" w:rsidR="00F9266C" w:rsidRDefault="00F9266C" w:rsidP="00F9266C">
              <w:pPr>
                <w:pStyle w:val="Bibliography"/>
                <w:ind w:left="720" w:hanging="720"/>
                <w:rPr>
                  <w:noProof/>
                  <w:lang w:val="en-US"/>
                </w:rPr>
              </w:pPr>
              <w:r>
                <w:rPr>
                  <w:noProof/>
                  <w:lang w:val="en-US"/>
                </w:rPr>
                <w:t xml:space="preserve">Imray, P., &amp; Hinchcliffe, V. (2014). </w:t>
              </w:r>
              <w:r>
                <w:rPr>
                  <w:i/>
                  <w:iCs/>
                  <w:noProof/>
                  <w:lang w:val="en-US"/>
                </w:rPr>
                <w:t>Curiccula for Teaching Children and Young People with Severe or Profound Learning Difficulties.</w:t>
              </w:r>
              <w:r>
                <w:rPr>
                  <w:noProof/>
                  <w:lang w:val="en-US"/>
                </w:rPr>
                <w:t xml:space="preserve"> London, New York: Routledge.</w:t>
              </w:r>
            </w:p>
            <w:p w14:paraId="362D1CA8" w14:textId="77777777" w:rsidR="00F9266C" w:rsidRDefault="00F9266C" w:rsidP="00F9266C">
              <w:pPr>
                <w:pStyle w:val="Bibliography"/>
                <w:ind w:left="720" w:hanging="720"/>
                <w:rPr>
                  <w:noProof/>
                  <w:lang w:val="en-US"/>
                </w:rPr>
              </w:pPr>
              <w:r>
                <w:rPr>
                  <w:noProof/>
                  <w:lang w:val="en-US"/>
                </w:rPr>
                <w:t>Martin, P. (2018, 2 28). Early Development - Conventional and PMLD . Ysgol Crug Glas.</w:t>
              </w:r>
            </w:p>
            <w:p w14:paraId="7BB12C59" w14:textId="77777777" w:rsidR="00F9266C" w:rsidRDefault="00F9266C" w:rsidP="00F9266C">
              <w:pPr>
                <w:pStyle w:val="Bibliography"/>
                <w:ind w:left="720" w:hanging="720"/>
                <w:rPr>
                  <w:noProof/>
                  <w:lang w:val="en-US"/>
                </w:rPr>
              </w:pPr>
              <w:r>
                <w:rPr>
                  <w:noProof/>
                  <w:lang w:val="en-US"/>
                </w:rPr>
                <w:t xml:space="preserve">Martinez, M. E. (2013). </w:t>
              </w:r>
              <w:r>
                <w:rPr>
                  <w:i/>
                  <w:iCs/>
                  <w:noProof/>
                  <w:lang w:val="en-US"/>
                </w:rPr>
                <w:t>Future Bright: A Transforming Vision of Human Intelligence.</w:t>
              </w:r>
              <w:r>
                <w:rPr>
                  <w:noProof/>
                  <w:lang w:val="en-US"/>
                </w:rPr>
                <w:t xml:space="preserve"> California: University of California.</w:t>
              </w:r>
            </w:p>
            <w:p w14:paraId="56FF51EF" w14:textId="77777777" w:rsidR="00F9266C" w:rsidRDefault="00F9266C" w:rsidP="00F9266C">
              <w:pPr>
                <w:pStyle w:val="Bibliography"/>
                <w:ind w:left="720" w:hanging="720"/>
                <w:rPr>
                  <w:noProof/>
                  <w:lang w:val="en-US"/>
                </w:rPr>
              </w:pPr>
              <w:r>
                <w:rPr>
                  <w:noProof/>
                  <w:lang w:val="en-US"/>
                </w:rPr>
                <w:t xml:space="preserve">Spittle, A. J., Thompson, D. K., N. C., Treyvaud, K., &amp; Cheong, J. L. (2014, Volume 14). Neurobehaviour between birth and 40 weeks’ gestation in infants born &lt;30 weeks’ gestation and parental psychological wellbeing: predictors of brain development and child outcomes. </w:t>
              </w:r>
              <w:r>
                <w:rPr>
                  <w:i/>
                  <w:iCs/>
                  <w:noProof/>
                  <w:lang w:val="en-US"/>
                </w:rPr>
                <w:t>BMC Pediatric</w:t>
              </w:r>
              <w:r>
                <w:rPr>
                  <w:noProof/>
                  <w:lang w:val="en-US"/>
                </w:rPr>
                <w:t>.</w:t>
              </w:r>
            </w:p>
            <w:p w14:paraId="1BF7248E" w14:textId="77777777" w:rsidR="00F9266C" w:rsidRDefault="00F9266C" w:rsidP="00F9266C">
              <w:pPr>
                <w:pStyle w:val="Bibliography"/>
                <w:ind w:left="720" w:hanging="720"/>
                <w:rPr>
                  <w:noProof/>
                  <w:lang w:val="en-US"/>
                </w:rPr>
              </w:pPr>
              <w:r>
                <w:rPr>
                  <w:noProof/>
                  <w:lang w:val="en-US"/>
                </w:rPr>
                <w:t xml:space="preserve">Talk Sense. (2015, Nov 20). </w:t>
              </w:r>
              <w:r>
                <w:rPr>
                  <w:i/>
                  <w:iCs/>
                  <w:noProof/>
                  <w:lang w:val="en-US"/>
                </w:rPr>
                <w:t>The Development of Contingency Awareness in Individuals Experiencing PMLD and Beyond: Theory and Practice</w:t>
              </w:r>
              <w:r>
                <w:rPr>
                  <w:noProof/>
                  <w:lang w:val="en-US"/>
                </w:rPr>
                <w:t>. Retrieved from TalkSense: https://talksense.weebly.com/contingency-awareness.html</w:t>
              </w:r>
            </w:p>
            <w:p w14:paraId="7342102F" w14:textId="77777777" w:rsidR="00F9266C" w:rsidRDefault="00F9266C" w:rsidP="00F9266C">
              <w:pPr>
                <w:pStyle w:val="Bibliography"/>
                <w:ind w:left="720" w:hanging="720"/>
                <w:rPr>
                  <w:noProof/>
                  <w:lang w:val="en-US"/>
                </w:rPr>
              </w:pPr>
              <w:r>
                <w:rPr>
                  <w:noProof/>
                  <w:lang w:val="en-US"/>
                </w:rPr>
                <w:t xml:space="preserve">Turner, C. (2011). </w:t>
              </w:r>
              <w:r>
                <w:rPr>
                  <w:i/>
                  <w:iCs/>
                  <w:noProof/>
                  <w:lang w:val="en-US"/>
                </w:rPr>
                <w:t>Supporting Children with Learning Difficulties : Holistic Solutions for Severe, Profound and Multiple Disabilities.</w:t>
              </w:r>
              <w:r>
                <w:rPr>
                  <w:noProof/>
                  <w:lang w:val="en-US"/>
                </w:rPr>
                <w:t xml:space="preserve"> London, New York: Bloomsbury Publishing PLC.</w:t>
              </w:r>
            </w:p>
            <w:p w14:paraId="4873C88B" w14:textId="77777777" w:rsidR="00F9266C" w:rsidRDefault="00F9266C" w:rsidP="00F9266C">
              <w:pPr>
                <w:pStyle w:val="Bibliography"/>
                <w:ind w:left="720" w:hanging="720"/>
                <w:rPr>
                  <w:noProof/>
                  <w:lang w:val="en-US"/>
                </w:rPr>
              </w:pPr>
              <w:r>
                <w:rPr>
                  <w:noProof/>
                  <w:lang w:val="en-US"/>
                </w:rPr>
                <w:t xml:space="preserve">Ware, J. (2003). </w:t>
              </w:r>
              <w:r>
                <w:rPr>
                  <w:i/>
                  <w:iCs/>
                  <w:noProof/>
                  <w:lang w:val="en-US"/>
                </w:rPr>
                <w:t>Creating a Responsive Enviroment For People With PRofound and Multiple Learning Difficulties.</w:t>
              </w:r>
              <w:r>
                <w:rPr>
                  <w:noProof/>
                  <w:lang w:val="en-US"/>
                </w:rPr>
                <w:t xml:space="preserve"> Chiswick: David Fulton Publishers.</w:t>
              </w:r>
            </w:p>
            <w:p w14:paraId="1CE164E0" w14:textId="77777777" w:rsidR="00F9266C" w:rsidRDefault="00F9266C" w:rsidP="00F9266C">
              <w:pPr>
                <w:pStyle w:val="Bibliography"/>
                <w:ind w:left="720" w:hanging="720"/>
                <w:rPr>
                  <w:noProof/>
                  <w:lang w:val="en-US"/>
                </w:rPr>
              </w:pPr>
              <w:r>
                <w:rPr>
                  <w:noProof/>
                  <w:lang w:val="en-US"/>
                </w:rPr>
                <w:t>Welsh Assembly Government . (2006). Routes for Learning Assessment Booklet . 9.</w:t>
              </w:r>
            </w:p>
            <w:p w14:paraId="1AC73A07" w14:textId="09051331" w:rsidR="00F9266C" w:rsidRDefault="00F9266C" w:rsidP="00F9266C">
              <w:r>
                <w:rPr>
                  <w:b/>
                  <w:bCs/>
                  <w:noProof/>
                </w:rPr>
                <w:fldChar w:fldCharType="end"/>
              </w:r>
            </w:p>
          </w:sdtContent>
        </w:sdt>
      </w:sdtContent>
    </w:sdt>
    <w:p w14:paraId="0FC4F83C" w14:textId="77777777" w:rsidR="00F9266C" w:rsidRDefault="00F9266C"/>
    <w:sectPr w:rsidR="00F9266C" w:rsidSect="00B93EFF">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19D662" w14:textId="77777777" w:rsidR="00AD3645" w:rsidRDefault="00AD3645" w:rsidP="00BF3B39">
      <w:pPr>
        <w:spacing w:after="0" w:line="240" w:lineRule="auto"/>
      </w:pPr>
      <w:r>
        <w:separator/>
      </w:r>
    </w:p>
  </w:endnote>
  <w:endnote w:type="continuationSeparator" w:id="0">
    <w:p w14:paraId="53A79823" w14:textId="77777777" w:rsidR="00AD3645" w:rsidRDefault="00AD3645" w:rsidP="00BF3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2612284"/>
      <w:docPartObj>
        <w:docPartGallery w:val="Page Numbers (Bottom of Page)"/>
        <w:docPartUnique/>
      </w:docPartObj>
    </w:sdtPr>
    <w:sdtEndPr>
      <w:rPr>
        <w:noProof/>
      </w:rPr>
    </w:sdtEndPr>
    <w:sdtContent>
      <w:p w14:paraId="230AEACF" w14:textId="1D4DEEAC" w:rsidR="00B93EFF" w:rsidRDefault="00B93EFF">
        <w:pPr>
          <w:pStyle w:val="Footer"/>
          <w:jc w:val="center"/>
        </w:pPr>
        <w:r>
          <w:fldChar w:fldCharType="begin"/>
        </w:r>
        <w:r>
          <w:instrText xml:space="preserve"> PAGE   \* MERGEFORMAT </w:instrText>
        </w:r>
        <w:r>
          <w:fldChar w:fldCharType="separate"/>
        </w:r>
        <w:r w:rsidR="00DC3747">
          <w:rPr>
            <w:noProof/>
          </w:rPr>
          <w:t>6</w:t>
        </w:r>
        <w:r>
          <w:rPr>
            <w:noProof/>
          </w:rPr>
          <w:fldChar w:fldCharType="end"/>
        </w:r>
      </w:p>
    </w:sdtContent>
  </w:sdt>
  <w:p w14:paraId="0246B8D7" w14:textId="77777777" w:rsidR="00B93EFF" w:rsidRDefault="00B93E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08C891" w14:textId="77777777" w:rsidR="00AD3645" w:rsidRDefault="00AD3645" w:rsidP="00BF3B39">
      <w:pPr>
        <w:spacing w:after="0" w:line="240" w:lineRule="auto"/>
      </w:pPr>
      <w:r>
        <w:separator/>
      </w:r>
    </w:p>
  </w:footnote>
  <w:footnote w:type="continuationSeparator" w:id="0">
    <w:p w14:paraId="6C1BB24C" w14:textId="77777777" w:rsidR="00AD3645" w:rsidRDefault="00AD3645" w:rsidP="00BF3B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C64D6"/>
    <w:multiLevelType w:val="hybridMultilevel"/>
    <w:tmpl w:val="86D873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6F7045F"/>
    <w:multiLevelType w:val="hybridMultilevel"/>
    <w:tmpl w:val="4D567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A5460F"/>
    <w:multiLevelType w:val="multilevel"/>
    <w:tmpl w:val="BC1AC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E5A112D"/>
    <w:multiLevelType w:val="hybridMultilevel"/>
    <w:tmpl w:val="48BEFC76"/>
    <w:lvl w:ilvl="0" w:tplc="FDCC30CE">
      <w:start w:val="1"/>
      <w:numFmt w:val="bullet"/>
      <w:lvlText w:val=""/>
      <w:lvlJc w:val="left"/>
      <w:pPr>
        <w:tabs>
          <w:tab w:val="num" w:pos="720"/>
        </w:tabs>
        <w:ind w:left="720" w:hanging="360"/>
      </w:pPr>
      <w:rPr>
        <w:rFonts w:ascii="Wingdings" w:hAnsi="Wingdings" w:hint="default"/>
      </w:rPr>
    </w:lvl>
    <w:lvl w:ilvl="1" w:tplc="9DF0B0A8" w:tentative="1">
      <w:start w:val="1"/>
      <w:numFmt w:val="bullet"/>
      <w:lvlText w:val=""/>
      <w:lvlJc w:val="left"/>
      <w:pPr>
        <w:tabs>
          <w:tab w:val="num" w:pos="1440"/>
        </w:tabs>
        <w:ind w:left="1440" w:hanging="360"/>
      </w:pPr>
      <w:rPr>
        <w:rFonts w:ascii="Wingdings" w:hAnsi="Wingdings" w:hint="default"/>
      </w:rPr>
    </w:lvl>
    <w:lvl w:ilvl="2" w:tplc="D3A276FE" w:tentative="1">
      <w:start w:val="1"/>
      <w:numFmt w:val="bullet"/>
      <w:lvlText w:val=""/>
      <w:lvlJc w:val="left"/>
      <w:pPr>
        <w:tabs>
          <w:tab w:val="num" w:pos="2160"/>
        </w:tabs>
        <w:ind w:left="2160" w:hanging="360"/>
      </w:pPr>
      <w:rPr>
        <w:rFonts w:ascii="Wingdings" w:hAnsi="Wingdings" w:hint="default"/>
      </w:rPr>
    </w:lvl>
    <w:lvl w:ilvl="3" w:tplc="89EEF9E0" w:tentative="1">
      <w:start w:val="1"/>
      <w:numFmt w:val="bullet"/>
      <w:lvlText w:val=""/>
      <w:lvlJc w:val="left"/>
      <w:pPr>
        <w:tabs>
          <w:tab w:val="num" w:pos="2880"/>
        </w:tabs>
        <w:ind w:left="2880" w:hanging="360"/>
      </w:pPr>
      <w:rPr>
        <w:rFonts w:ascii="Wingdings" w:hAnsi="Wingdings" w:hint="default"/>
      </w:rPr>
    </w:lvl>
    <w:lvl w:ilvl="4" w:tplc="896C7C12" w:tentative="1">
      <w:start w:val="1"/>
      <w:numFmt w:val="bullet"/>
      <w:lvlText w:val=""/>
      <w:lvlJc w:val="left"/>
      <w:pPr>
        <w:tabs>
          <w:tab w:val="num" w:pos="3600"/>
        </w:tabs>
        <w:ind w:left="3600" w:hanging="360"/>
      </w:pPr>
      <w:rPr>
        <w:rFonts w:ascii="Wingdings" w:hAnsi="Wingdings" w:hint="default"/>
      </w:rPr>
    </w:lvl>
    <w:lvl w:ilvl="5" w:tplc="2A14B490" w:tentative="1">
      <w:start w:val="1"/>
      <w:numFmt w:val="bullet"/>
      <w:lvlText w:val=""/>
      <w:lvlJc w:val="left"/>
      <w:pPr>
        <w:tabs>
          <w:tab w:val="num" w:pos="4320"/>
        </w:tabs>
        <w:ind w:left="4320" w:hanging="360"/>
      </w:pPr>
      <w:rPr>
        <w:rFonts w:ascii="Wingdings" w:hAnsi="Wingdings" w:hint="default"/>
      </w:rPr>
    </w:lvl>
    <w:lvl w:ilvl="6" w:tplc="6C08F222" w:tentative="1">
      <w:start w:val="1"/>
      <w:numFmt w:val="bullet"/>
      <w:lvlText w:val=""/>
      <w:lvlJc w:val="left"/>
      <w:pPr>
        <w:tabs>
          <w:tab w:val="num" w:pos="5040"/>
        </w:tabs>
        <w:ind w:left="5040" w:hanging="360"/>
      </w:pPr>
      <w:rPr>
        <w:rFonts w:ascii="Wingdings" w:hAnsi="Wingdings" w:hint="default"/>
      </w:rPr>
    </w:lvl>
    <w:lvl w:ilvl="7" w:tplc="8B22186A" w:tentative="1">
      <w:start w:val="1"/>
      <w:numFmt w:val="bullet"/>
      <w:lvlText w:val=""/>
      <w:lvlJc w:val="left"/>
      <w:pPr>
        <w:tabs>
          <w:tab w:val="num" w:pos="5760"/>
        </w:tabs>
        <w:ind w:left="5760" w:hanging="360"/>
      </w:pPr>
      <w:rPr>
        <w:rFonts w:ascii="Wingdings" w:hAnsi="Wingdings" w:hint="default"/>
      </w:rPr>
    </w:lvl>
    <w:lvl w:ilvl="8" w:tplc="FE1AE13A"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B39"/>
    <w:rsid w:val="00003337"/>
    <w:rsid w:val="000057AE"/>
    <w:rsid w:val="0001129E"/>
    <w:rsid w:val="00042147"/>
    <w:rsid w:val="000654CE"/>
    <w:rsid w:val="00066206"/>
    <w:rsid w:val="000B1B7F"/>
    <w:rsid w:val="000B7019"/>
    <w:rsid w:val="000C164C"/>
    <w:rsid w:val="000E656B"/>
    <w:rsid w:val="000F0340"/>
    <w:rsid w:val="00145DE3"/>
    <w:rsid w:val="00146A50"/>
    <w:rsid w:val="00156149"/>
    <w:rsid w:val="0018216A"/>
    <w:rsid w:val="001A1C11"/>
    <w:rsid w:val="001A781C"/>
    <w:rsid w:val="001B4C4D"/>
    <w:rsid w:val="001B5BB9"/>
    <w:rsid w:val="001C62A6"/>
    <w:rsid w:val="0020094D"/>
    <w:rsid w:val="00213DD3"/>
    <w:rsid w:val="00223693"/>
    <w:rsid w:val="0024336D"/>
    <w:rsid w:val="002740A2"/>
    <w:rsid w:val="00277194"/>
    <w:rsid w:val="0028092C"/>
    <w:rsid w:val="00281053"/>
    <w:rsid w:val="00293346"/>
    <w:rsid w:val="002A0D2C"/>
    <w:rsid w:val="002A5E2D"/>
    <w:rsid w:val="002A6328"/>
    <w:rsid w:val="002B6850"/>
    <w:rsid w:val="002C44BA"/>
    <w:rsid w:val="002F3BBE"/>
    <w:rsid w:val="00302A78"/>
    <w:rsid w:val="00305ADF"/>
    <w:rsid w:val="003136FF"/>
    <w:rsid w:val="00340A39"/>
    <w:rsid w:val="0036634E"/>
    <w:rsid w:val="003767D5"/>
    <w:rsid w:val="00386688"/>
    <w:rsid w:val="00387829"/>
    <w:rsid w:val="003935F8"/>
    <w:rsid w:val="003B7D53"/>
    <w:rsid w:val="003C6AAA"/>
    <w:rsid w:val="003F7246"/>
    <w:rsid w:val="00402A7B"/>
    <w:rsid w:val="00411291"/>
    <w:rsid w:val="00425867"/>
    <w:rsid w:val="004416DC"/>
    <w:rsid w:val="00443C96"/>
    <w:rsid w:val="0045749C"/>
    <w:rsid w:val="0047043B"/>
    <w:rsid w:val="00477045"/>
    <w:rsid w:val="00497342"/>
    <w:rsid w:val="00497444"/>
    <w:rsid w:val="0049794C"/>
    <w:rsid w:val="004C4DAD"/>
    <w:rsid w:val="004D428A"/>
    <w:rsid w:val="00511841"/>
    <w:rsid w:val="0051563D"/>
    <w:rsid w:val="00516753"/>
    <w:rsid w:val="00554BB8"/>
    <w:rsid w:val="0056772E"/>
    <w:rsid w:val="005756A3"/>
    <w:rsid w:val="00580282"/>
    <w:rsid w:val="005A1E22"/>
    <w:rsid w:val="005B78BA"/>
    <w:rsid w:val="005C6008"/>
    <w:rsid w:val="005C60FC"/>
    <w:rsid w:val="005E0B30"/>
    <w:rsid w:val="0067736D"/>
    <w:rsid w:val="00681DDA"/>
    <w:rsid w:val="00692FA4"/>
    <w:rsid w:val="006B6CEE"/>
    <w:rsid w:val="006B6F9D"/>
    <w:rsid w:val="006C2489"/>
    <w:rsid w:val="006C5ACC"/>
    <w:rsid w:val="006E366F"/>
    <w:rsid w:val="006F399D"/>
    <w:rsid w:val="00767710"/>
    <w:rsid w:val="00773DA9"/>
    <w:rsid w:val="007750ED"/>
    <w:rsid w:val="007906C0"/>
    <w:rsid w:val="007A0DC9"/>
    <w:rsid w:val="007A3239"/>
    <w:rsid w:val="007B0813"/>
    <w:rsid w:val="007B2D38"/>
    <w:rsid w:val="008028F7"/>
    <w:rsid w:val="008174D1"/>
    <w:rsid w:val="00831538"/>
    <w:rsid w:val="008423DB"/>
    <w:rsid w:val="00852D03"/>
    <w:rsid w:val="00852FC9"/>
    <w:rsid w:val="00853C7B"/>
    <w:rsid w:val="008603B1"/>
    <w:rsid w:val="0086082E"/>
    <w:rsid w:val="0086497F"/>
    <w:rsid w:val="00867D0B"/>
    <w:rsid w:val="00895EB5"/>
    <w:rsid w:val="008A4827"/>
    <w:rsid w:val="008D4929"/>
    <w:rsid w:val="008F15FF"/>
    <w:rsid w:val="00930A1D"/>
    <w:rsid w:val="00945E68"/>
    <w:rsid w:val="00954A9D"/>
    <w:rsid w:val="00957B97"/>
    <w:rsid w:val="00961008"/>
    <w:rsid w:val="009A0B6A"/>
    <w:rsid w:val="009A5AF2"/>
    <w:rsid w:val="009B020F"/>
    <w:rsid w:val="009B13CB"/>
    <w:rsid w:val="009B2A72"/>
    <w:rsid w:val="009B3A52"/>
    <w:rsid w:val="009C061F"/>
    <w:rsid w:val="009C155A"/>
    <w:rsid w:val="009C21FB"/>
    <w:rsid w:val="009C3B7C"/>
    <w:rsid w:val="009F6460"/>
    <w:rsid w:val="00A10EED"/>
    <w:rsid w:val="00A21320"/>
    <w:rsid w:val="00A3223A"/>
    <w:rsid w:val="00A4280E"/>
    <w:rsid w:val="00A52710"/>
    <w:rsid w:val="00A53940"/>
    <w:rsid w:val="00A841B8"/>
    <w:rsid w:val="00A8681D"/>
    <w:rsid w:val="00A92311"/>
    <w:rsid w:val="00AA467A"/>
    <w:rsid w:val="00AD3645"/>
    <w:rsid w:val="00B36AD2"/>
    <w:rsid w:val="00B44B93"/>
    <w:rsid w:val="00B5341D"/>
    <w:rsid w:val="00B734E5"/>
    <w:rsid w:val="00B90B35"/>
    <w:rsid w:val="00B93EFF"/>
    <w:rsid w:val="00BC30A7"/>
    <w:rsid w:val="00BC3435"/>
    <w:rsid w:val="00BD1CBD"/>
    <w:rsid w:val="00BF3B39"/>
    <w:rsid w:val="00C0051A"/>
    <w:rsid w:val="00C06748"/>
    <w:rsid w:val="00C068E1"/>
    <w:rsid w:val="00C307C6"/>
    <w:rsid w:val="00C52171"/>
    <w:rsid w:val="00C632CF"/>
    <w:rsid w:val="00CD1702"/>
    <w:rsid w:val="00CD52E3"/>
    <w:rsid w:val="00D10521"/>
    <w:rsid w:val="00D4197E"/>
    <w:rsid w:val="00D43E02"/>
    <w:rsid w:val="00D619E3"/>
    <w:rsid w:val="00D66BD6"/>
    <w:rsid w:val="00D71730"/>
    <w:rsid w:val="00D87E25"/>
    <w:rsid w:val="00DA6753"/>
    <w:rsid w:val="00DC3747"/>
    <w:rsid w:val="00DC7A1F"/>
    <w:rsid w:val="00DD307E"/>
    <w:rsid w:val="00DE4DEE"/>
    <w:rsid w:val="00DF2F34"/>
    <w:rsid w:val="00DF55B1"/>
    <w:rsid w:val="00E04013"/>
    <w:rsid w:val="00E166FD"/>
    <w:rsid w:val="00E32DB8"/>
    <w:rsid w:val="00E44DA1"/>
    <w:rsid w:val="00E5586D"/>
    <w:rsid w:val="00E739C1"/>
    <w:rsid w:val="00E8713D"/>
    <w:rsid w:val="00E9521F"/>
    <w:rsid w:val="00EB2FF5"/>
    <w:rsid w:val="00EC0968"/>
    <w:rsid w:val="00ED5182"/>
    <w:rsid w:val="00EE0FF7"/>
    <w:rsid w:val="00EE30D3"/>
    <w:rsid w:val="00EF2F96"/>
    <w:rsid w:val="00F02024"/>
    <w:rsid w:val="00F0409D"/>
    <w:rsid w:val="00F35289"/>
    <w:rsid w:val="00F401E4"/>
    <w:rsid w:val="00F40C75"/>
    <w:rsid w:val="00F41A12"/>
    <w:rsid w:val="00F5119E"/>
    <w:rsid w:val="00F51CF4"/>
    <w:rsid w:val="00F770C4"/>
    <w:rsid w:val="00F85A34"/>
    <w:rsid w:val="00F9266C"/>
    <w:rsid w:val="00FA42C2"/>
    <w:rsid w:val="00FA74D0"/>
    <w:rsid w:val="00FB341D"/>
    <w:rsid w:val="00FD53DF"/>
    <w:rsid w:val="00FE4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44249"/>
  <w15:chartTrackingRefBased/>
  <w15:docId w15:val="{1588B212-6A7F-4120-B031-B064032A3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A482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3B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B39"/>
  </w:style>
  <w:style w:type="paragraph" w:styleId="Footer">
    <w:name w:val="footer"/>
    <w:basedOn w:val="Normal"/>
    <w:link w:val="FooterChar"/>
    <w:uiPriority w:val="99"/>
    <w:unhideWhenUsed/>
    <w:rsid w:val="00BF3B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B39"/>
  </w:style>
  <w:style w:type="paragraph" w:styleId="NormalWeb">
    <w:name w:val="Normal (Web)"/>
    <w:basedOn w:val="Normal"/>
    <w:uiPriority w:val="99"/>
    <w:semiHidden/>
    <w:unhideWhenUsed/>
    <w:rsid w:val="002F3B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770C4"/>
    <w:rPr>
      <w:color w:val="0563C1" w:themeColor="hyperlink"/>
      <w:u w:val="single"/>
    </w:rPr>
  </w:style>
  <w:style w:type="character" w:customStyle="1" w:styleId="UnresolvedMention">
    <w:name w:val="Unresolved Mention"/>
    <w:basedOn w:val="DefaultParagraphFont"/>
    <w:uiPriority w:val="99"/>
    <w:semiHidden/>
    <w:unhideWhenUsed/>
    <w:rsid w:val="00F770C4"/>
    <w:rPr>
      <w:color w:val="808080"/>
      <w:shd w:val="clear" w:color="auto" w:fill="E6E6E6"/>
    </w:rPr>
  </w:style>
  <w:style w:type="paragraph" w:styleId="ListParagraph">
    <w:name w:val="List Paragraph"/>
    <w:basedOn w:val="Normal"/>
    <w:uiPriority w:val="34"/>
    <w:qFormat/>
    <w:rsid w:val="001B5BB9"/>
    <w:pPr>
      <w:ind w:left="720"/>
      <w:contextualSpacing/>
    </w:pPr>
  </w:style>
  <w:style w:type="character" w:styleId="Strong">
    <w:name w:val="Strong"/>
    <w:basedOn w:val="DefaultParagraphFont"/>
    <w:uiPriority w:val="22"/>
    <w:qFormat/>
    <w:rsid w:val="001B4C4D"/>
    <w:rPr>
      <w:b/>
      <w:bCs/>
    </w:rPr>
  </w:style>
  <w:style w:type="character" w:customStyle="1" w:styleId="Heading1Char">
    <w:name w:val="Heading 1 Char"/>
    <w:basedOn w:val="DefaultParagraphFont"/>
    <w:link w:val="Heading1"/>
    <w:uiPriority w:val="9"/>
    <w:rsid w:val="008A482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A4827"/>
  </w:style>
  <w:style w:type="paragraph" w:styleId="NoSpacing">
    <w:name w:val="No Spacing"/>
    <w:link w:val="NoSpacingChar"/>
    <w:uiPriority w:val="1"/>
    <w:qFormat/>
    <w:rsid w:val="00B93EF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93EFF"/>
    <w:rPr>
      <w:rFonts w:eastAsiaTheme="minorEastAsia"/>
      <w:lang w:val="en-US"/>
    </w:rPr>
  </w:style>
  <w:style w:type="paragraph" w:styleId="TOCHeading">
    <w:name w:val="TOC Heading"/>
    <w:basedOn w:val="Heading1"/>
    <w:next w:val="Normal"/>
    <w:uiPriority w:val="39"/>
    <w:unhideWhenUsed/>
    <w:qFormat/>
    <w:rsid w:val="002B6850"/>
    <w:pPr>
      <w:outlineLvl w:val="9"/>
    </w:pPr>
  </w:style>
  <w:style w:type="paragraph" w:styleId="TOC1">
    <w:name w:val="toc 1"/>
    <w:basedOn w:val="Normal"/>
    <w:next w:val="Normal"/>
    <w:autoRedefine/>
    <w:uiPriority w:val="39"/>
    <w:unhideWhenUsed/>
    <w:rsid w:val="002B685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9176">
      <w:bodyDiv w:val="1"/>
      <w:marLeft w:val="0"/>
      <w:marRight w:val="0"/>
      <w:marTop w:val="0"/>
      <w:marBottom w:val="0"/>
      <w:divBdr>
        <w:top w:val="none" w:sz="0" w:space="0" w:color="auto"/>
        <w:left w:val="none" w:sz="0" w:space="0" w:color="auto"/>
        <w:bottom w:val="none" w:sz="0" w:space="0" w:color="auto"/>
        <w:right w:val="none" w:sz="0" w:space="0" w:color="auto"/>
      </w:divBdr>
    </w:div>
    <w:div w:id="148600396">
      <w:bodyDiv w:val="1"/>
      <w:marLeft w:val="0"/>
      <w:marRight w:val="0"/>
      <w:marTop w:val="0"/>
      <w:marBottom w:val="0"/>
      <w:divBdr>
        <w:top w:val="none" w:sz="0" w:space="0" w:color="auto"/>
        <w:left w:val="none" w:sz="0" w:space="0" w:color="auto"/>
        <w:bottom w:val="none" w:sz="0" w:space="0" w:color="auto"/>
        <w:right w:val="none" w:sz="0" w:space="0" w:color="auto"/>
      </w:divBdr>
    </w:div>
    <w:div w:id="180631566">
      <w:bodyDiv w:val="1"/>
      <w:marLeft w:val="0"/>
      <w:marRight w:val="0"/>
      <w:marTop w:val="0"/>
      <w:marBottom w:val="0"/>
      <w:divBdr>
        <w:top w:val="none" w:sz="0" w:space="0" w:color="auto"/>
        <w:left w:val="none" w:sz="0" w:space="0" w:color="auto"/>
        <w:bottom w:val="none" w:sz="0" w:space="0" w:color="auto"/>
        <w:right w:val="none" w:sz="0" w:space="0" w:color="auto"/>
      </w:divBdr>
    </w:div>
    <w:div w:id="210577245">
      <w:bodyDiv w:val="1"/>
      <w:marLeft w:val="0"/>
      <w:marRight w:val="0"/>
      <w:marTop w:val="0"/>
      <w:marBottom w:val="0"/>
      <w:divBdr>
        <w:top w:val="none" w:sz="0" w:space="0" w:color="auto"/>
        <w:left w:val="none" w:sz="0" w:space="0" w:color="auto"/>
        <w:bottom w:val="none" w:sz="0" w:space="0" w:color="auto"/>
        <w:right w:val="none" w:sz="0" w:space="0" w:color="auto"/>
      </w:divBdr>
    </w:div>
    <w:div w:id="221523272">
      <w:bodyDiv w:val="1"/>
      <w:marLeft w:val="0"/>
      <w:marRight w:val="0"/>
      <w:marTop w:val="0"/>
      <w:marBottom w:val="0"/>
      <w:divBdr>
        <w:top w:val="none" w:sz="0" w:space="0" w:color="auto"/>
        <w:left w:val="none" w:sz="0" w:space="0" w:color="auto"/>
        <w:bottom w:val="none" w:sz="0" w:space="0" w:color="auto"/>
        <w:right w:val="none" w:sz="0" w:space="0" w:color="auto"/>
      </w:divBdr>
    </w:div>
    <w:div w:id="242760542">
      <w:bodyDiv w:val="1"/>
      <w:marLeft w:val="0"/>
      <w:marRight w:val="0"/>
      <w:marTop w:val="0"/>
      <w:marBottom w:val="0"/>
      <w:divBdr>
        <w:top w:val="none" w:sz="0" w:space="0" w:color="auto"/>
        <w:left w:val="none" w:sz="0" w:space="0" w:color="auto"/>
        <w:bottom w:val="none" w:sz="0" w:space="0" w:color="auto"/>
        <w:right w:val="none" w:sz="0" w:space="0" w:color="auto"/>
      </w:divBdr>
    </w:div>
    <w:div w:id="269314146">
      <w:bodyDiv w:val="1"/>
      <w:marLeft w:val="0"/>
      <w:marRight w:val="0"/>
      <w:marTop w:val="0"/>
      <w:marBottom w:val="0"/>
      <w:divBdr>
        <w:top w:val="none" w:sz="0" w:space="0" w:color="auto"/>
        <w:left w:val="none" w:sz="0" w:space="0" w:color="auto"/>
        <w:bottom w:val="none" w:sz="0" w:space="0" w:color="auto"/>
        <w:right w:val="none" w:sz="0" w:space="0" w:color="auto"/>
      </w:divBdr>
    </w:div>
    <w:div w:id="273826585">
      <w:bodyDiv w:val="1"/>
      <w:marLeft w:val="0"/>
      <w:marRight w:val="0"/>
      <w:marTop w:val="0"/>
      <w:marBottom w:val="0"/>
      <w:divBdr>
        <w:top w:val="none" w:sz="0" w:space="0" w:color="auto"/>
        <w:left w:val="none" w:sz="0" w:space="0" w:color="auto"/>
        <w:bottom w:val="none" w:sz="0" w:space="0" w:color="auto"/>
        <w:right w:val="none" w:sz="0" w:space="0" w:color="auto"/>
      </w:divBdr>
    </w:div>
    <w:div w:id="361173613">
      <w:bodyDiv w:val="1"/>
      <w:marLeft w:val="0"/>
      <w:marRight w:val="0"/>
      <w:marTop w:val="0"/>
      <w:marBottom w:val="0"/>
      <w:divBdr>
        <w:top w:val="none" w:sz="0" w:space="0" w:color="auto"/>
        <w:left w:val="none" w:sz="0" w:space="0" w:color="auto"/>
        <w:bottom w:val="none" w:sz="0" w:space="0" w:color="auto"/>
        <w:right w:val="none" w:sz="0" w:space="0" w:color="auto"/>
      </w:divBdr>
    </w:div>
    <w:div w:id="378171744">
      <w:bodyDiv w:val="1"/>
      <w:marLeft w:val="0"/>
      <w:marRight w:val="0"/>
      <w:marTop w:val="0"/>
      <w:marBottom w:val="0"/>
      <w:divBdr>
        <w:top w:val="none" w:sz="0" w:space="0" w:color="auto"/>
        <w:left w:val="none" w:sz="0" w:space="0" w:color="auto"/>
        <w:bottom w:val="none" w:sz="0" w:space="0" w:color="auto"/>
        <w:right w:val="none" w:sz="0" w:space="0" w:color="auto"/>
      </w:divBdr>
    </w:div>
    <w:div w:id="513229400">
      <w:bodyDiv w:val="1"/>
      <w:marLeft w:val="0"/>
      <w:marRight w:val="0"/>
      <w:marTop w:val="0"/>
      <w:marBottom w:val="0"/>
      <w:divBdr>
        <w:top w:val="none" w:sz="0" w:space="0" w:color="auto"/>
        <w:left w:val="none" w:sz="0" w:space="0" w:color="auto"/>
        <w:bottom w:val="none" w:sz="0" w:space="0" w:color="auto"/>
        <w:right w:val="none" w:sz="0" w:space="0" w:color="auto"/>
      </w:divBdr>
    </w:div>
    <w:div w:id="595214275">
      <w:bodyDiv w:val="1"/>
      <w:marLeft w:val="0"/>
      <w:marRight w:val="0"/>
      <w:marTop w:val="0"/>
      <w:marBottom w:val="0"/>
      <w:divBdr>
        <w:top w:val="none" w:sz="0" w:space="0" w:color="auto"/>
        <w:left w:val="none" w:sz="0" w:space="0" w:color="auto"/>
        <w:bottom w:val="none" w:sz="0" w:space="0" w:color="auto"/>
        <w:right w:val="none" w:sz="0" w:space="0" w:color="auto"/>
      </w:divBdr>
    </w:div>
    <w:div w:id="597064986">
      <w:bodyDiv w:val="1"/>
      <w:marLeft w:val="0"/>
      <w:marRight w:val="0"/>
      <w:marTop w:val="0"/>
      <w:marBottom w:val="0"/>
      <w:divBdr>
        <w:top w:val="none" w:sz="0" w:space="0" w:color="auto"/>
        <w:left w:val="none" w:sz="0" w:space="0" w:color="auto"/>
        <w:bottom w:val="none" w:sz="0" w:space="0" w:color="auto"/>
        <w:right w:val="none" w:sz="0" w:space="0" w:color="auto"/>
      </w:divBdr>
    </w:div>
    <w:div w:id="648754373">
      <w:bodyDiv w:val="1"/>
      <w:marLeft w:val="0"/>
      <w:marRight w:val="0"/>
      <w:marTop w:val="0"/>
      <w:marBottom w:val="0"/>
      <w:divBdr>
        <w:top w:val="none" w:sz="0" w:space="0" w:color="auto"/>
        <w:left w:val="none" w:sz="0" w:space="0" w:color="auto"/>
        <w:bottom w:val="none" w:sz="0" w:space="0" w:color="auto"/>
        <w:right w:val="none" w:sz="0" w:space="0" w:color="auto"/>
      </w:divBdr>
    </w:div>
    <w:div w:id="693194810">
      <w:bodyDiv w:val="1"/>
      <w:marLeft w:val="0"/>
      <w:marRight w:val="0"/>
      <w:marTop w:val="0"/>
      <w:marBottom w:val="0"/>
      <w:divBdr>
        <w:top w:val="none" w:sz="0" w:space="0" w:color="auto"/>
        <w:left w:val="none" w:sz="0" w:space="0" w:color="auto"/>
        <w:bottom w:val="none" w:sz="0" w:space="0" w:color="auto"/>
        <w:right w:val="none" w:sz="0" w:space="0" w:color="auto"/>
      </w:divBdr>
    </w:div>
    <w:div w:id="767430276">
      <w:bodyDiv w:val="1"/>
      <w:marLeft w:val="0"/>
      <w:marRight w:val="0"/>
      <w:marTop w:val="0"/>
      <w:marBottom w:val="0"/>
      <w:divBdr>
        <w:top w:val="none" w:sz="0" w:space="0" w:color="auto"/>
        <w:left w:val="none" w:sz="0" w:space="0" w:color="auto"/>
        <w:bottom w:val="none" w:sz="0" w:space="0" w:color="auto"/>
        <w:right w:val="none" w:sz="0" w:space="0" w:color="auto"/>
      </w:divBdr>
    </w:div>
    <w:div w:id="818110222">
      <w:bodyDiv w:val="1"/>
      <w:marLeft w:val="0"/>
      <w:marRight w:val="0"/>
      <w:marTop w:val="0"/>
      <w:marBottom w:val="0"/>
      <w:divBdr>
        <w:top w:val="none" w:sz="0" w:space="0" w:color="auto"/>
        <w:left w:val="none" w:sz="0" w:space="0" w:color="auto"/>
        <w:bottom w:val="none" w:sz="0" w:space="0" w:color="auto"/>
        <w:right w:val="none" w:sz="0" w:space="0" w:color="auto"/>
      </w:divBdr>
    </w:div>
    <w:div w:id="904142967">
      <w:bodyDiv w:val="1"/>
      <w:marLeft w:val="0"/>
      <w:marRight w:val="0"/>
      <w:marTop w:val="0"/>
      <w:marBottom w:val="0"/>
      <w:divBdr>
        <w:top w:val="none" w:sz="0" w:space="0" w:color="auto"/>
        <w:left w:val="none" w:sz="0" w:space="0" w:color="auto"/>
        <w:bottom w:val="none" w:sz="0" w:space="0" w:color="auto"/>
        <w:right w:val="none" w:sz="0" w:space="0" w:color="auto"/>
      </w:divBdr>
    </w:div>
    <w:div w:id="908075315">
      <w:bodyDiv w:val="1"/>
      <w:marLeft w:val="0"/>
      <w:marRight w:val="0"/>
      <w:marTop w:val="0"/>
      <w:marBottom w:val="0"/>
      <w:divBdr>
        <w:top w:val="none" w:sz="0" w:space="0" w:color="auto"/>
        <w:left w:val="none" w:sz="0" w:space="0" w:color="auto"/>
        <w:bottom w:val="none" w:sz="0" w:space="0" w:color="auto"/>
        <w:right w:val="none" w:sz="0" w:space="0" w:color="auto"/>
      </w:divBdr>
    </w:div>
    <w:div w:id="921256343">
      <w:bodyDiv w:val="1"/>
      <w:marLeft w:val="0"/>
      <w:marRight w:val="0"/>
      <w:marTop w:val="0"/>
      <w:marBottom w:val="0"/>
      <w:divBdr>
        <w:top w:val="none" w:sz="0" w:space="0" w:color="auto"/>
        <w:left w:val="none" w:sz="0" w:space="0" w:color="auto"/>
        <w:bottom w:val="none" w:sz="0" w:space="0" w:color="auto"/>
        <w:right w:val="none" w:sz="0" w:space="0" w:color="auto"/>
      </w:divBdr>
    </w:div>
    <w:div w:id="957562254">
      <w:bodyDiv w:val="1"/>
      <w:marLeft w:val="0"/>
      <w:marRight w:val="0"/>
      <w:marTop w:val="0"/>
      <w:marBottom w:val="0"/>
      <w:divBdr>
        <w:top w:val="none" w:sz="0" w:space="0" w:color="auto"/>
        <w:left w:val="none" w:sz="0" w:space="0" w:color="auto"/>
        <w:bottom w:val="none" w:sz="0" w:space="0" w:color="auto"/>
        <w:right w:val="none" w:sz="0" w:space="0" w:color="auto"/>
      </w:divBdr>
    </w:div>
    <w:div w:id="1046030408">
      <w:bodyDiv w:val="1"/>
      <w:marLeft w:val="0"/>
      <w:marRight w:val="0"/>
      <w:marTop w:val="0"/>
      <w:marBottom w:val="0"/>
      <w:divBdr>
        <w:top w:val="none" w:sz="0" w:space="0" w:color="auto"/>
        <w:left w:val="none" w:sz="0" w:space="0" w:color="auto"/>
        <w:bottom w:val="none" w:sz="0" w:space="0" w:color="auto"/>
        <w:right w:val="none" w:sz="0" w:space="0" w:color="auto"/>
      </w:divBdr>
      <w:divsChild>
        <w:div w:id="1468548952">
          <w:marLeft w:val="547"/>
          <w:marRight w:val="0"/>
          <w:marTop w:val="115"/>
          <w:marBottom w:val="0"/>
          <w:divBdr>
            <w:top w:val="none" w:sz="0" w:space="0" w:color="auto"/>
            <w:left w:val="none" w:sz="0" w:space="0" w:color="auto"/>
            <w:bottom w:val="none" w:sz="0" w:space="0" w:color="auto"/>
            <w:right w:val="none" w:sz="0" w:space="0" w:color="auto"/>
          </w:divBdr>
        </w:div>
        <w:div w:id="1925139474">
          <w:marLeft w:val="547"/>
          <w:marRight w:val="0"/>
          <w:marTop w:val="115"/>
          <w:marBottom w:val="0"/>
          <w:divBdr>
            <w:top w:val="none" w:sz="0" w:space="0" w:color="auto"/>
            <w:left w:val="none" w:sz="0" w:space="0" w:color="auto"/>
            <w:bottom w:val="none" w:sz="0" w:space="0" w:color="auto"/>
            <w:right w:val="none" w:sz="0" w:space="0" w:color="auto"/>
          </w:divBdr>
        </w:div>
        <w:div w:id="410927509">
          <w:marLeft w:val="547"/>
          <w:marRight w:val="0"/>
          <w:marTop w:val="115"/>
          <w:marBottom w:val="0"/>
          <w:divBdr>
            <w:top w:val="none" w:sz="0" w:space="0" w:color="auto"/>
            <w:left w:val="none" w:sz="0" w:space="0" w:color="auto"/>
            <w:bottom w:val="none" w:sz="0" w:space="0" w:color="auto"/>
            <w:right w:val="none" w:sz="0" w:space="0" w:color="auto"/>
          </w:divBdr>
        </w:div>
        <w:div w:id="1524441036">
          <w:marLeft w:val="547"/>
          <w:marRight w:val="0"/>
          <w:marTop w:val="115"/>
          <w:marBottom w:val="0"/>
          <w:divBdr>
            <w:top w:val="none" w:sz="0" w:space="0" w:color="auto"/>
            <w:left w:val="none" w:sz="0" w:space="0" w:color="auto"/>
            <w:bottom w:val="none" w:sz="0" w:space="0" w:color="auto"/>
            <w:right w:val="none" w:sz="0" w:space="0" w:color="auto"/>
          </w:divBdr>
        </w:div>
        <w:div w:id="150217394">
          <w:marLeft w:val="547"/>
          <w:marRight w:val="0"/>
          <w:marTop w:val="115"/>
          <w:marBottom w:val="0"/>
          <w:divBdr>
            <w:top w:val="none" w:sz="0" w:space="0" w:color="auto"/>
            <w:left w:val="none" w:sz="0" w:space="0" w:color="auto"/>
            <w:bottom w:val="none" w:sz="0" w:space="0" w:color="auto"/>
            <w:right w:val="none" w:sz="0" w:space="0" w:color="auto"/>
          </w:divBdr>
        </w:div>
        <w:div w:id="1857688328">
          <w:marLeft w:val="547"/>
          <w:marRight w:val="0"/>
          <w:marTop w:val="115"/>
          <w:marBottom w:val="0"/>
          <w:divBdr>
            <w:top w:val="none" w:sz="0" w:space="0" w:color="auto"/>
            <w:left w:val="none" w:sz="0" w:space="0" w:color="auto"/>
            <w:bottom w:val="none" w:sz="0" w:space="0" w:color="auto"/>
            <w:right w:val="none" w:sz="0" w:space="0" w:color="auto"/>
          </w:divBdr>
        </w:div>
        <w:div w:id="1962875560">
          <w:marLeft w:val="547"/>
          <w:marRight w:val="0"/>
          <w:marTop w:val="115"/>
          <w:marBottom w:val="0"/>
          <w:divBdr>
            <w:top w:val="none" w:sz="0" w:space="0" w:color="auto"/>
            <w:left w:val="none" w:sz="0" w:space="0" w:color="auto"/>
            <w:bottom w:val="none" w:sz="0" w:space="0" w:color="auto"/>
            <w:right w:val="none" w:sz="0" w:space="0" w:color="auto"/>
          </w:divBdr>
        </w:div>
        <w:div w:id="1429502776">
          <w:marLeft w:val="547"/>
          <w:marRight w:val="0"/>
          <w:marTop w:val="115"/>
          <w:marBottom w:val="0"/>
          <w:divBdr>
            <w:top w:val="none" w:sz="0" w:space="0" w:color="auto"/>
            <w:left w:val="none" w:sz="0" w:space="0" w:color="auto"/>
            <w:bottom w:val="none" w:sz="0" w:space="0" w:color="auto"/>
            <w:right w:val="none" w:sz="0" w:space="0" w:color="auto"/>
          </w:divBdr>
        </w:div>
      </w:divsChild>
    </w:div>
    <w:div w:id="1097554427">
      <w:bodyDiv w:val="1"/>
      <w:marLeft w:val="0"/>
      <w:marRight w:val="0"/>
      <w:marTop w:val="0"/>
      <w:marBottom w:val="0"/>
      <w:divBdr>
        <w:top w:val="none" w:sz="0" w:space="0" w:color="auto"/>
        <w:left w:val="none" w:sz="0" w:space="0" w:color="auto"/>
        <w:bottom w:val="none" w:sz="0" w:space="0" w:color="auto"/>
        <w:right w:val="none" w:sz="0" w:space="0" w:color="auto"/>
      </w:divBdr>
    </w:div>
    <w:div w:id="1115364331">
      <w:bodyDiv w:val="1"/>
      <w:marLeft w:val="0"/>
      <w:marRight w:val="0"/>
      <w:marTop w:val="0"/>
      <w:marBottom w:val="0"/>
      <w:divBdr>
        <w:top w:val="none" w:sz="0" w:space="0" w:color="auto"/>
        <w:left w:val="none" w:sz="0" w:space="0" w:color="auto"/>
        <w:bottom w:val="none" w:sz="0" w:space="0" w:color="auto"/>
        <w:right w:val="none" w:sz="0" w:space="0" w:color="auto"/>
      </w:divBdr>
    </w:div>
    <w:div w:id="1138914191">
      <w:bodyDiv w:val="1"/>
      <w:marLeft w:val="0"/>
      <w:marRight w:val="0"/>
      <w:marTop w:val="0"/>
      <w:marBottom w:val="0"/>
      <w:divBdr>
        <w:top w:val="none" w:sz="0" w:space="0" w:color="auto"/>
        <w:left w:val="none" w:sz="0" w:space="0" w:color="auto"/>
        <w:bottom w:val="none" w:sz="0" w:space="0" w:color="auto"/>
        <w:right w:val="none" w:sz="0" w:space="0" w:color="auto"/>
      </w:divBdr>
    </w:div>
    <w:div w:id="1141926554">
      <w:bodyDiv w:val="1"/>
      <w:marLeft w:val="0"/>
      <w:marRight w:val="0"/>
      <w:marTop w:val="0"/>
      <w:marBottom w:val="0"/>
      <w:divBdr>
        <w:top w:val="none" w:sz="0" w:space="0" w:color="auto"/>
        <w:left w:val="none" w:sz="0" w:space="0" w:color="auto"/>
        <w:bottom w:val="none" w:sz="0" w:space="0" w:color="auto"/>
        <w:right w:val="none" w:sz="0" w:space="0" w:color="auto"/>
      </w:divBdr>
    </w:div>
    <w:div w:id="1205020705">
      <w:bodyDiv w:val="1"/>
      <w:marLeft w:val="0"/>
      <w:marRight w:val="0"/>
      <w:marTop w:val="0"/>
      <w:marBottom w:val="0"/>
      <w:divBdr>
        <w:top w:val="none" w:sz="0" w:space="0" w:color="auto"/>
        <w:left w:val="none" w:sz="0" w:space="0" w:color="auto"/>
        <w:bottom w:val="none" w:sz="0" w:space="0" w:color="auto"/>
        <w:right w:val="none" w:sz="0" w:space="0" w:color="auto"/>
      </w:divBdr>
    </w:div>
    <w:div w:id="1238057759">
      <w:bodyDiv w:val="1"/>
      <w:marLeft w:val="0"/>
      <w:marRight w:val="0"/>
      <w:marTop w:val="0"/>
      <w:marBottom w:val="0"/>
      <w:divBdr>
        <w:top w:val="none" w:sz="0" w:space="0" w:color="auto"/>
        <w:left w:val="none" w:sz="0" w:space="0" w:color="auto"/>
        <w:bottom w:val="none" w:sz="0" w:space="0" w:color="auto"/>
        <w:right w:val="none" w:sz="0" w:space="0" w:color="auto"/>
      </w:divBdr>
    </w:div>
    <w:div w:id="1336224816">
      <w:bodyDiv w:val="1"/>
      <w:marLeft w:val="0"/>
      <w:marRight w:val="0"/>
      <w:marTop w:val="0"/>
      <w:marBottom w:val="0"/>
      <w:divBdr>
        <w:top w:val="none" w:sz="0" w:space="0" w:color="auto"/>
        <w:left w:val="none" w:sz="0" w:space="0" w:color="auto"/>
        <w:bottom w:val="none" w:sz="0" w:space="0" w:color="auto"/>
        <w:right w:val="none" w:sz="0" w:space="0" w:color="auto"/>
      </w:divBdr>
    </w:div>
    <w:div w:id="1346591989">
      <w:bodyDiv w:val="1"/>
      <w:marLeft w:val="0"/>
      <w:marRight w:val="0"/>
      <w:marTop w:val="0"/>
      <w:marBottom w:val="0"/>
      <w:divBdr>
        <w:top w:val="none" w:sz="0" w:space="0" w:color="auto"/>
        <w:left w:val="none" w:sz="0" w:space="0" w:color="auto"/>
        <w:bottom w:val="none" w:sz="0" w:space="0" w:color="auto"/>
        <w:right w:val="none" w:sz="0" w:space="0" w:color="auto"/>
      </w:divBdr>
    </w:div>
    <w:div w:id="1362390376">
      <w:bodyDiv w:val="1"/>
      <w:marLeft w:val="0"/>
      <w:marRight w:val="0"/>
      <w:marTop w:val="0"/>
      <w:marBottom w:val="0"/>
      <w:divBdr>
        <w:top w:val="none" w:sz="0" w:space="0" w:color="auto"/>
        <w:left w:val="none" w:sz="0" w:space="0" w:color="auto"/>
        <w:bottom w:val="none" w:sz="0" w:space="0" w:color="auto"/>
        <w:right w:val="none" w:sz="0" w:space="0" w:color="auto"/>
      </w:divBdr>
    </w:div>
    <w:div w:id="1397625748">
      <w:bodyDiv w:val="1"/>
      <w:marLeft w:val="0"/>
      <w:marRight w:val="0"/>
      <w:marTop w:val="0"/>
      <w:marBottom w:val="0"/>
      <w:divBdr>
        <w:top w:val="none" w:sz="0" w:space="0" w:color="auto"/>
        <w:left w:val="none" w:sz="0" w:space="0" w:color="auto"/>
        <w:bottom w:val="none" w:sz="0" w:space="0" w:color="auto"/>
        <w:right w:val="none" w:sz="0" w:space="0" w:color="auto"/>
      </w:divBdr>
    </w:div>
    <w:div w:id="1432893118">
      <w:bodyDiv w:val="1"/>
      <w:marLeft w:val="0"/>
      <w:marRight w:val="0"/>
      <w:marTop w:val="0"/>
      <w:marBottom w:val="0"/>
      <w:divBdr>
        <w:top w:val="none" w:sz="0" w:space="0" w:color="auto"/>
        <w:left w:val="none" w:sz="0" w:space="0" w:color="auto"/>
        <w:bottom w:val="none" w:sz="0" w:space="0" w:color="auto"/>
        <w:right w:val="none" w:sz="0" w:space="0" w:color="auto"/>
      </w:divBdr>
    </w:div>
    <w:div w:id="1468471582">
      <w:bodyDiv w:val="1"/>
      <w:marLeft w:val="0"/>
      <w:marRight w:val="0"/>
      <w:marTop w:val="0"/>
      <w:marBottom w:val="0"/>
      <w:divBdr>
        <w:top w:val="none" w:sz="0" w:space="0" w:color="auto"/>
        <w:left w:val="none" w:sz="0" w:space="0" w:color="auto"/>
        <w:bottom w:val="none" w:sz="0" w:space="0" w:color="auto"/>
        <w:right w:val="none" w:sz="0" w:space="0" w:color="auto"/>
      </w:divBdr>
    </w:div>
    <w:div w:id="1477798786">
      <w:bodyDiv w:val="1"/>
      <w:marLeft w:val="0"/>
      <w:marRight w:val="0"/>
      <w:marTop w:val="0"/>
      <w:marBottom w:val="0"/>
      <w:divBdr>
        <w:top w:val="none" w:sz="0" w:space="0" w:color="auto"/>
        <w:left w:val="none" w:sz="0" w:space="0" w:color="auto"/>
        <w:bottom w:val="none" w:sz="0" w:space="0" w:color="auto"/>
        <w:right w:val="none" w:sz="0" w:space="0" w:color="auto"/>
      </w:divBdr>
    </w:div>
    <w:div w:id="1558390820">
      <w:bodyDiv w:val="1"/>
      <w:marLeft w:val="0"/>
      <w:marRight w:val="0"/>
      <w:marTop w:val="0"/>
      <w:marBottom w:val="0"/>
      <w:divBdr>
        <w:top w:val="none" w:sz="0" w:space="0" w:color="auto"/>
        <w:left w:val="none" w:sz="0" w:space="0" w:color="auto"/>
        <w:bottom w:val="none" w:sz="0" w:space="0" w:color="auto"/>
        <w:right w:val="none" w:sz="0" w:space="0" w:color="auto"/>
      </w:divBdr>
      <w:divsChild>
        <w:div w:id="2974038">
          <w:marLeft w:val="0"/>
          <w:marRight w:val="0"/>
          <w:marTop w:val="0"/>
          <w:marBottom w:val="240"/>
          <w:divBdr>
            <w:top w:val="single" w:sz="6" w:space="0" w:color="EDEDED"/>
            <w:left w:val="single" w:sz="6" w:space="0" w:color="EDEDED"/>
            <w:bottom w:val="single" w:sz="6" w:space="0" w:color="EDEDED"/>
            <w:right w:val="single" w:sz="6" w:space="0" w:color="EDEDED"/>
          </w:divBdr>
          <w:divsChild>
            <w:div w:id="1289968389">
              <w:marLeft w:val="0"/>
              <w:marRight w:val="0"/>
              <w:marTop w:val="0"/>
              <w:marBottom w:val="0"/>
              <w:divBdr>
                <w:top w:val="none" w:sz="0" w:space="0" w:color="auto"/>
                <w:left w:val="single" w:sz="6" w:space="0" w:color="FFFFFF"/>
                <w:bottom w:val="none" w:sz="0" w:space="0" w:color="auto"/>
                <w:right w:val="single" w:sz="6" w:space="0" w:color="FFFFFF"/>
              </w:divBdr>
              <w:divsChild>
                <w:div w:id="573973224">
                  <w:marLeft w:val="0"/>
                  <w:marRight w:val="0"/>
                  <w:marTop w:val="0"/>
                  <w:marBottom w:val="0"/>
                  <w:divBdr>
                    <w:top w:val="none" w:sz="0" w:space="0" w:color="auto"/>
                    <w:left w:val="none" w:sz="0" w:space="0" w:color="auto"/>
                    <w:bottom w:val="none" w:sz="0" w:space="0" w:color="auto"/>
                    <w:right w:val="none" w:sz="0" w:space="0" w:color="auto"/>
                  </w:divBdr>
                  <w:divsChild>
                    <w:div w:id="1132552166">
                      <w:marLeft w:val="0"/>
                      <w:marRight w:val="0"/>
                      <w:marTop w:val="0"/>
                      <w:marBottom w:val="0"/>
                      <w:divBdr>
                        <w:top w:val="none" w:sz="0" w:space="0" w:color="auto"/>
                        <w:left w:val="none" w:sz="0" w:space="0" w:color="auto"/>
                        <w:bottom w:val="none" w:sz="0" w:space="0" w:color="auto"/>
                        <w:right w:val="none" w:sz="0" w:space="0" w:color="auto"/>
                      </w:divBdr>
                      <w:divsChild>
                        <w:div w:id="132889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537115">
                  <w:marLeft w:val="0"/>
                  <w:marRight w:val="0"/>
                  <w:marTop w:val="0"/>
                  <w:marBottom w:val="0"/>
                  <w:divBdr>
                    <w:top w:val="none" w:sz="0" w:space="0" w:color="auto"/>
                    <w:left w:val="none" w:sz="0" w:space="0" w:color="auto"/>
                    <w:bottom w:val="none" w:sz="0" w:space="0" w:color="auto"/>
                    <w:right w:val="none" w:sz="0" w:space="0" w:color="auto"/>
                  </w:divBdr>
                  <w:divsChild>
                    <w:div w:id="1579829213">
                      <w:marLeft w:val="0"/>
                      <w:marRight w:val="0"/>
                      <w:marTop w:val="0"/>
                      <w:marBottom w:val="0"/>
                      <w:divBdr>
                        <w:top w:val="none" w:sz="0" w:space="0" w:color="auto"/>
                        <w:left w:val="none" w:sz="0" w:space="0" w:color="auto"/>
                        <w:bottom w:val="none" w:sz="0" w:space="0" w:color="auto"/>
                        <w:right w:val="none" w:sz="0" w:space="0" w:color="auto"/>
                      </w:divBdr>
                      <w:divsChild>
                        <w:div w:id="60820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955759">
          <w:marLeft w:val="0"/>
          <w:marRight w:val="0"/>
          <w:marTop w:val="0"/>
          <w:marBottom w:val="240"/>
          <w:divBdr>
            <w:top w:val="single" w:sz="6" w:space="0" w:color="EDEDED"/>
            <w:left w:val="single" w:sz="6" w:space="0" w:color="EDEDED"/>
            <w:bottom w:val="single" w:sz="6" w:space="0" w:color="EDEDED"/>
            <w:right w:val="single" w:sz="6" w:space="0" w:color="EDEDED"/>
          </w:divBdr>
          <w:divsChild>
            <w:div w:id="505364433">
              <w:marLeft w:val="0"/>
              <w:marRight w:val="0"/>
              <w:marTop w:val="0"/>
              <w:marBottom w:val="0"/>
              <w:divBdr>
                <w:top w:val="none" w:sz="0" w:space="0" w:color="auto"/>
                <w:left w:val="none" w:sz="0" w:space="0" w:color="auto"/>
                <w:bottom w:val="none" w:sz="0" w:space="0" w:color="auto"/>
                <w:right w:val="none" w:sz="0" w:space="0" w:color="auto"/>
              </w:divBdr>
              <w:divsChild>
                <w:div w:id="1298145340">
                  <w:marLeft w:val="0"/>
                  <w:marRight w:val="0"/>
                  <w:marTop w:val="0"/>
                  <w:marBottom w:val="0"/>
                  <w:divBdr>
                    <w:top w:val="none" w:sz="0" w:space="0" w:color="auto"/>
                    <w:left w:val="single" w:sz="6" w:space="30" w:color="FFFFFF"/>
                    <w:bottom w:val="none" w:sz="0" w:space="0" w:color="auto"/>
                    <w:right w:val="single" w:sz="6" w:space="9" w:color="FFFFFF"/>
                  </w:divBdr>
                </w:div>
              </w:divsChild>
            </w:div>
            <w:div w:id="143394675">
              <w:marLeft w:val="0"/>
              <w:marRight w:val="0"/>
              <w:marTop w:val="0"/>
              <w:marBottom w:val="0"/>
              <w:divBdr>
                <w:top w:val="none" w:sz="0" w:space="0" w:color="auto"/>
                <w:left w:val="none" w:sz="0" w:space="0" w:color="auto"/>
                <w:bottom w:val="none" w:sz="0" w:space="0" w:color="auto"/>
                <w:right w:val="none" w:sz="0" w:space="0" w:color="auto"/>
              </w:divBdr>
              <w:divsChild>
                <w:div w:id="1121386528">
                  <w:marLeft w:val="0"/>
                  <w:marRight w:val="0"/>
                  <w:marTop w:val="0"/>
                  <w:marBottom w:val="0"/>
                  <w:divBdr>
                    <w:top w:val="none" w:sz="0" w:space="0" w:color="auto"/>
                    <w:left w:val="none" w:sz="0" w:space="0" w:color="auto"/>
                    <w:bottom w:val="none" w:sz="0" w:space="0" w:color="auto"/>
                    <w:right w:val="none" w:sz="0" w:space="0" w:color="auto"/>
                  </w:divBdr>
                </w:div>
                <w:div w:id="130496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492420">
      <w:bodyDiv w:val="1"/>
      <w:marLeft w:val="0"/>
      <w:marRight w:val="0"/>
      <w:marTop w:val="0"/>
      <w:marBottom w:val="0"/>
      <w:divBdr>
        <w:top w:val="none" w:sz="0" w:space="0" w:color="auto"/>
        <w:left w:val="none" w:sz="0" w:space="0" w:color="auto"/>
        <w:bottom w:val="none" w:sz="0" w:space="0" w:color="auto"/>
        <w:right w:val="none" w:sz="0" w:space="0" w:color="auto"/>
      </w:divBdr>
    </w:div>
    <w:div w:id="1685329111">
      <w:bodyDiv w:val="1"/>
      <w:marLeft w:val="0"/>
      <w:marRight w:val="0"/>
      <w:marTop w:val="0"/>
      <w:marBottom w:val="0"/>
      <w:divBdr>
        <w:top w:val="none" w:sz="0" w:space="0" w:color="auto"/>
        <w:left w:val="none" w:sz="0" w:space="0" w:color="auto"/>
        <w:bottom w:val="none" w:sz="0" w:space="0" w:color="auto"/>
        <w:right w:val="none" w:sz="0" w:space="0" w:color="auto"/>
      </w:divBdr>
    </w:div>
    <w:div w:id="1727339238">
      <w:bodyDiv w:val="1"/>
      <w:marLeft w:val="0"/>
      <w:marRight w:val="0"/>
      <w:marTop w:val="0"/>
      <w:marBottom w:val="0"/>
      <w:divBdr>
        <w:top w:val="none" w:sz="0" w:space="0" w:color="auto"/>
        <w:left w:val="none" w:sz="0" w:space="0" w:color="auto"/>
        <w:bottom w:val="none" w:sz="0" w:space="0" w:color="auto"/>
        <w:right w:val="none" w:sz="0" w:space="0" w:color="auto"/>
      </w:divBdr>
    </w:div>
    <w:div w:id="1729567020">
      <w:bodyDiv w:val="1"/>
      <w:marLeft w:val="0"/>
      <w:marRight w:val="0"/>
      <w:marTop w:val="0"/>
      <w:marBottom w:val="0"/>
      <w:divBdr>
        <w:top w:val="none" w:sz="0" w:space="0" w:color="auto"/>
        <w:left w:val="none" w:sz="0" w:space="0" w:color="auto"/>
        <w:bottom w:val="none" w:sz="0" w:space="0" w:color="auto"/>
        <w:right w:val="none" w:sz="0" w:space="0" w:color="auto"/>
      </w:divBdr>
    </w:div>
    <w:div w:id="1745444100">
      <w:bodyDiv w:val="1"/>
      <w:marLeft w:val="0"/>
      <w:marRight w:val="0"/>
      <w:marTop w:val="0"/>
      <w:marBottom w:val="0"/>
      <w:divBdr>
        <w:top w:val="none" w:sz="0" w:space="0" w:color="auto"/>
        <w:left w:val="none" w:sz="0" w:space="0" w:color="auto"/>
        <w:bottom w:val="none" w:sz="0" w:space="0" w:color="auto"/>
        <w:right w:val="none" w:sz="0" w:space="0" w:color="auto"/>
      </w:divBdr>
    </w:div>
    <w:div w:id="1785687783">
      <w:bodyDiv w:val="1"/>
      <w:marLeft w:val="0"/>
      <w:marRight w:val="0"/>
      <w:marTop w:val="0"/>
      <w:marBottom w:val="0"/>
      <w:divBdr>
        <w:top w:val="none" w:sz="0" w:space="0" w:color="auto"/>
        <w:left w:val="none" w:sz="0" w:space="0" w:color="auto"/>
        <w:bottom w:val="none" w:sz="0" w:space="0" w:color="auto"/>
        <w:right w:val="none" w:sz="0" w:space="0" w:color="auto"/>
      </w:divBdr>
    </w:div>
    <w:div w:id="1805611398">
      <w:bodyDiv w:val="1"/>
      <w:marLeft w:val="0"/>
      <w:marRight w:val="0"/>
      <w:marTop w:val="0"/>
      <w:marBottom w:val="0"/>
      <w:divBdr>
        <w:top w:val="none" w:sz="0" w:space="0" w:color="auto"/>
        <w:left w:val="none" w:sz="0" w:space="0" w:color="auto"/>
        <w:bottom w:val="none" w:sz="0" w:space="0" w:color="auto"/>
        <w:right w:val="none" w:sz="0" w:space="0" w:color="auto"/>
      </w:divBdr>
    </w:div>
    <w:div w:id="1839005707">
      <w:bodyDiv w:val="1"/>
      <w:marLeft w:val="0"/>
      <w:marRight w:val="0"/>
      <w:marTop w:val="0"/>
      <w:marBottom w:val="0"/>
      <w:divBdr>
        <w:top w:val="none" w:sz="0" w:space="0" w:color="auto"/>
        <w:left w:val="none" w:sz="0" w:space="0" w:color="auto"/>
        <w:bottom w:val="none" w:sz="0" w:space="0" w:color="auto"/>
        <w:right w:val="none" w:sz="0" w:space="0" w:color="auto"/>
      </w:divBdr>
    </w:div>
    <w:div w:id="1848322632">
      <w:bodyDiv w:val="1"/>
      <w:marLeft w:val="0"/>
      <w:marRight w:val="0"/>
      <w:marTop w:val="0"/>
      <w:marBottom w:val="0"/>
      <w:divBdr>
        <w:top w:val="none" w:sz="0" w:space="0" w:color="auto"/>
        <w:left w:val="none" w:sz="0" w:space="0" w:color="auto"/>
        <w:bottom w:val="none" w:sz="0" w:space="0" w:color="auto"/>
        <w:right w:val="none" w:sz="0" w:space="0" w:color="auto"/>
      </w:divBdr>
    </w:div>
    <w:div w:id="1937473299">
      <w:bodyDiv w:val="1"/>
      <w:marLeft w:val="0"/>
      <w:marRight w:val="0"/>
      <w:marTop w:val="0"/>
      <w:marBottom w:val="0"/>
      <w:divBdr>
        <w:top w:val="none" w:sz="0" w:space="0" w:color="auto"/>
        <w:left w:val="none" w:sz="0" w:space="0" w:color="auto"/>
        <w:bottom w:val="none" w:sz="0" w:space="0" w:color="auto"/>
        <w:right w:val="none" w:sz="0" w:space="0" w:color="auto"/>
      </w:divBdr>
    </w:div>
    <w:div w:id="1938176040">
      <w:bodyDiv w:val="1"/>
      <w:marLeft w:val="0"/>
      <w:marRight w:val="0"/>
      <w:marTop w:val="0"/>
      <w:marBottom w:val="0"/>
      <w:divBdr>
        <w:top w:val="none" w:sz="0" w:space="0" w:color="auto"/>
        <w:left w:val="none" w:sz="0" w:space="0" w:color="auto"/>
        <w:bottom w:val="none" w:sz="0" w:space="0" w:color="auto"/>
        <w:right w:val="none" w:sz="0" w:space="0" w:color="auto"/>
      </w:divBdr>
    </w:div>
    <w:div w:id="1970896135">
      <w:bodyDiv w:val="1"/>
      <w:marLeft w:val="0"/>
      <w:marRight w:val="0"/>
      <w:marTop w:val="0"/>
      <w:marBottom w:val="0"/>
      <w:divBdr>
        <w:top w:val="none" w:sz="0" w:space="0" w:color="auto"/>
        <w:left w:val="none" w:sz="0" w:space="0" w:color="auto"/>
        <w:bottom w:val="none" w:sz="0" w:space="0" w:color="auto"/>
        <w:right w:val="none" w:sz="0" w:space="0" w:color="auto"/>
      </w:divBdr>
    </w:div>
    <w:div w:id="1972051550">
      <w:bodyDiv w:val="1"/>
      <w:marLeft w:val="0"/>
      <w:marRight w:val="0"/>
      <w:marTop w:val="0"/>
      <w:marBottom w:val="0"/>
      <w:divBdr>
        <w:top w:val="none" w:sz="0" w:space="0" w:color="auto"/>
        <w:left w:val="none" w:sz="0" w:space="0" w:color="auto"/>
        <w:bottom w:val="none" w:sz="0" w:space="0" w:color="auto"/>
        <w:right w:val="none" w:sz="0" w:space="0" w:color="auto"/>
      </w:divBdr>
    </w:div>
    <w:div w:id="2003003917">
      <w:bodyDiv w:val="1"/>
      <w:marLeft w:val="0"/>
      <w:marRight w:val="0"/>
      <w:marTop w:val="0"/>
      <w:marBottom w:val="0"/>
      <w:divBdr>
        <w:top w:val="none" w:sz="0" w:space="0" w:color="auto"/>
        <w:left w:val="none" w:sz="0" w:space="0" w:color="auto"/>
        <w:bottom w:val="none" w:sz="0" w:space="0" w:color="auto"/>
        <w:right w:val="none" w:sz="0" w:space="0" w:color="auto"/>
      </w:divBdr>
    </w:div>
    <w:div w:id="2060127733">
      <w:bodyDiv w:val="1"/>
      <w:marLeft w:val="0"/>
      <w:marRight w:val="0"/>
      <w:marTop w:val="0"/>
      <w:marBottom w:val="0"/>
      <w:divBdr>
        <w:top w:val="none" w:sz="0" w:space="0" w:color="auto"/>
        <w:left w:val="none" w:sz="0" w:space="0" w:color="auto"/>
        <w:bottom w:val="none" w:sz="0" w:space="0" w:color="auto"/>
        <w:right w:val="none" w:sz="0" w:space="0" w:color="auto"/>
      </w:divBdr>
    </w:div>
    <w:div w:id="2077507793">
      <w:bodyDiv w:val="1"/>
      <w:marLeft w:val="0"/>
      <w:marRight w:val="0"/>
      <w:marTop w:val="0"/>
      <w:marBottom w:val="0"/>
      <w:divBdr>
        <w:top w:val="none" w:sz="0" w:space="0" w:color="auto"/>
        <w:left w:val="none" w:sz="0" w:space="0" w:color="auto"/>
        <w:bottom w:val="none" w:sz="0" w:space="0" w:color="auto"/>
        <w:right w:val="none" w:sz="0" w:space="0" w:color="auto"/>
      </w:divBdr>
      <w:divsChild>
        <w:div w:id="150827697">
          <w:marLeft w:val="0"/>
          <w:marRight w:val="0"/>
          <w:marTop w:val="2049"/>
          <w:marBottom w:val="2049"/>
          <w:divBdr>
            <w:top w:val="none" w:sz="0" w:space="0" w:color="auto"/>
            <w:left w:val="none" w:sz="0" w:space="0" w:color="auto"/>
            <w:bottom w:val="none" w:sz="0" w:space="0" w:color="auto"/>
            <w:right w:val="none" w:sz="0" w:space="0" w:color="auto"/>
          </w:divBdr>
          <w:divsChild>
            <w:div w:id="1826781569">
              <w:marLeft w:val="0"/>
              <w:marRight w:val="0"/>
              <w:marTop w:val="0"/>
              <w:marBottom w:val="0"/>
              <w:divBdr>
                <w:top w:val="none" w:sz="0" w:space="0" w:color="auto"/>
                <w:left w:val="none" w:sz="0" w:space="0" w:color="auto"/>
                <w:bottom w:val="none" w:sz="0" w:space="0" w:color="auto"/>
                <w:right w:val="none" w:sz="0" w:space="0" w:color="auto"/>
              </w:divBdr>
              <w:divsChild>
                <w:div w:id="1841970793">
                  <w:marLeft w:val="0"/>
                  <w:marRight w:val="0"/>
                  <w:marTop w:val="0"/>
                  <w:marBottom w:val="0"/>
                  <w:divBdr>
                    <w:top w:val="none" w:sz="0" w:space="0" w:color="auto"/>
                    <w:left w:val="none" w:sz="0" w:space="0" w:color="auto"/>
                    <w:bottom w:val="none" w:sz="0" w:space="0" w:color="auto"/>
                    <w:right w:val="none" w:sz="0" w:space="0" w:color="auto"/>
                  </w:divBdr>
                  <w:divsChild>
                    <w:div w:id="152509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555862">
      <w:bodyDiv w:val="1"/>
      <w:marLeft w:val="0"/>
      <w:marRight w:val="0"/>
      <w:marTop w:val="0"/>
      <w:marBottom w:val="0"/>
      <w:divBdr>
        <w:top w:val="none" w:sz="0" w:space="0" w:color="auto"/>
        <w:left w:val="none" w:sz="0" w:space="0" w:color="auto"/>
        <w:bottom w:val="none" w:sz="0" w:space="0" w:color="auto"/>
        <w:right w:val="none" w:sz="0" w:space="0" w:color="auto"/>
      </w:divBdr>
    </w:div>
    <w:div w:id="2146502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6B4C42FA6514944BD9CBC94DA8E0985"/>
        <w:category>
          <w:name w:val="General"/>
          <w:gallery w:val="placeholder"/>
        </w:category>
        <w:types>
          <w:type w:val="bbPlcHdr"/>
        </w:types>
        <w:behaviors>
          <w:behavior w:val="content"/>
        </w:behaviors>
        <w:guid w:val="{13C10EAB-9391-4648-BC2F-AEB7B8EC5E3B}"/>
      </w:docPartPr>
      <w:docPartBody>
        <w:p w:rsidR="00DE4306" w:rsidRDefault="00B54154" w:rsidP="00B54154">
          <w:pPr>
            <w:pStyle w:val="26B4C42FA6514944BD9CBC94DA8E0985"/>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154"/>
    <w:rsid w:val="00B54154"/>
    <w:rsid w:val="00DE4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6B4C42FA6514944BD9CBC94DA8E0985">
    <w:name w:val="26B4C42FA6514944BD9CBC94DA8E0985"/>
    <w:rsid w:val="00B54154"/>
  </w:style>
  <w:style w:type="paragraph" w:customStyle="1" w:styleId="1E8BD0C510E64D4495EB566F4517861E">
    <w:name w:val="1E8BD0C510E64D4495EB566F4517861E"/>
    <w:rsid w:val="00B541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Chr11</b:Tag>
    <b:SourceType>Book</b:SourceType>
    <b:Guid>{A65969FB-B428-451B-9877-30232CFE330A}</b:Guid>
    <b:Author>
      <b:Author>
        <b:NameList>
          <b:Person>
            <b:Last>Turner</b:Last>
            <b:First>Christine</b:First>
          </b:Person>
        </b:NameList>
      </b:Author>
    </b:Author>
    <b:Title>Supporting Children with Learning Difficulties : Holistic Solutions for Severe, Profound and Multiple Disabilities</b:Title>
    <b:Year>2011</b:Year>
    <b:City>London, New York</b:City>
    <b:Publisher>Bloomsbury Publishing PLC</b:Publisher>
    <b:RefOrder>15</b:RefOrder>
  </b:Source>
  <b:Source>
    <b:Tag>Mic13</b:Tag>
    <b:SourceType>Book</b:SourceType>
    <b:Guid>{554399CE-73E6-4640-BCA5-1CDF9D1EE6F7}</b:Guid>
    <b:Author>
      <b:Author>
        <b:NameList>
          <b:Person>
            <b:Last>Martinez</b:Last>
            <b:First>Michael</b:First>
            <b:Middle>E</b:Middle>
          </b:Person>
        </b:NameList>
      </b:Author>
    </b:Author>
    <b:Title>Future Bright: A Transforming Vision of Human Intelligence</b:Title>
    <b:Year>2013</b:Year>
    <b:City>California</b:City>
    <b:Publisher>University of California</b:Publisher>
    <b:RefOrder>1</b:RefOrder>
  </b:Source>
  <b:Source>
    <b:Tag>Imr08</b:Tag>
    <b:SourceType>BookSection</b:SourceType>
    <b:Guid>{328C84BF-A5B0-43C8-B8C6-000CCBF64B39}</b:Guid>
    <b:Author>
      <b:Author>
        <b:NameList>
          <b:Person>
            <b:Last>Imray</b:Last>
            <b:First>Peter</b:First>
          </b:Person>
        </b:NameList>
      </b:Author>
    </b:Author>
    <b:Title>Turning the Tables on Challenging Behaviour</b:Title>
    <b:Year>2008</b:Year>
    <b:City>New York</b:City>
    <b:Publisher>Routledge</b:Publisher>
    <b:Pages>11</b:Pages>
    <b:RefOrder>3</b:RefOrder>
  </b:Source>
  <b:Source>
    <b:Tag>Pet17</b:Tag>
    <b:SourceType>Book</b:SourceType>
    <b:Guid>{A73BDF60-5E30-422D-9091-CFE8AF1701D1}</b:Guid>
    <b:Title>Inclusion is Dead</b:Title>
    <b:Year>2017</b:Year>
    <b:City>New York</b:City>
    <b:Publisher>Routledge</b:Publisher>
    <b:Author>
      <b:Author>
        <b:NameList>
          <b:Person>
            <b:Last>Imray</b:Last>
            <b:First>Peter</b:First>
          </b:Person>
        </b:NameList>
      </b:Author>
    </b:Author>
    <b:RefOrder>2</b:RefOrder>
  </b:Source>
  <b:Source>
    <b:Tag>Dep18</b:Tag>
    <b:SourceType>InternetSite</b:SourceType>
    <b:Guid>{1F3BA5A8-33A2-4335-B54B-DF0B37FC990A}</b:Guid>
    <b:Year>2018</b:Year>
    <b:Author>
      <b:Author>
        <b:Corporate>Department for Education</b:Corporate>
      </b:Author>
    </b:Author>
    <b:InternetSiteTitle>Collection, Statistics: School and Pupil Numbers</b:InternetSiteTitle>
    <b:Month>4</b:Month>
    <b:Day>13</b:Day>
    <b:URL>https://www.gov.uk/government/collections/statistics-school-and-pupil-numbers</b:URL>
    <b:RefOrder>4</b:RefOrder>
  </b:Source>
  <b:Source>
    <b:Tag>Pet14</b:Tag>
    <b:SourceType>Book</b:SourceType>
    <b:Guid>{A36CB8C2-5788-45EF-A722-2066767DFF61}</b:Guid>
    <b:Title>Curiccula for Teaching Children and Young People with Severe or Profound Learning Difficulties</b:Title>
    <b:Year>2014</b:Year>
    <b:Author>
      <b:Author>
        <b:NameList>
          <b:Person>
            <b:Last>Imray</b:Last>
            <b:First>Peter</b:First>
          </b:Person>
          <b:Person>
            <b:Last>Hinchcliffe</b:Last>
            <b:First>Viv</b:First>
          </b:Person>
        </b:NameList>
      </b:Author>
    </b:Author>
    <b:City>London, New York</b:City>
    <b:Publisher>Routledge</b:Publisher>
    <b:RefOrder>16</b:RefOrder>
  </b:Source>
  <b:Source>
    <b:Tag>Tal15</b:Tag>
    <b:SourceType>InternetSite</b:SourceType>
    <b:Guid>{DD4AF28B-4379-49D5-A24E-AA73E84C0C83}</b:Guid>
    <b:Title>The Development of Contingency Awareness in Individuals Experiencing PMLD and Beyond: Theory and Practice</b:Title>
    <b:Year>2015</b:Year>
    <b:Author>
      <b:Author>
        <b:Corporate>Talk Sense</b:Corporate>
      </b:Author>
    </b:Author>
    <b:InternetSiteTitle>TalkSense</b:InternetSiteTitle>
    <b:Month>Nov</b:Month>
    <b:Day>20</b:Day>
    <b:URL>https://talksense.weebly.com/contingency-awareness.html</b:URL>
    <b:RefOrder>5</b:RefOrder>
  </b:Source>
  <b:Source>
    <b:Tag>Wel061</b:Tag>
    <b:SourceType>JournalArticle</b:SourceType>
    <b:Guid>{541BC8E5-A296-4F8E-88BF-B2D1E10FB26C}</b:Guid>
    <b:Title>Routes for Learning Assessment Booklet </b:Title>
    <b:Year>2006</b:Year>
    <b:Author>
      <b:Author>
        <b:Corporate>Welsh Assembly Government </b:Corporate>
      </b:Author>
    </b:Author>
    <b:Pages>9</b:Pages>
    <b:RefOrder>6</b:RefOrder>
  </b:Source>
  <b:Source>
    <b:Tag>Jos18</b:Tag>
    <b:SourceType>InternetSite</b:SourceType>
    <b:Guid>{61E115AA-1C9F-4346-BC2D-9CA631628DE3}</b:Guid>
    <b:Title>quizlet</b:Title>
    <b:Year>2018</b:Year>
    <b:Author>
      <b:Author>
        <b:NameList>
          <b:Person>
            <b:Last>Attard</b:Last>
            <b:First>Josette</b:First>
          </b:Person>
        </b:NameList>
      </b:Author>
    </b:Author>
    <b:InternetSiteTitle>Development of Switch skills</b:InternetSiteTitle>
    <b:URL>https://quizlet.com/83342883/the-development-of-switch-skills-flash-cards/</b:URL>
    <b:RefOrder>7</b:RefOrder>
  </b:Source>
  <b:Source>
    <b:Tag>Ros09</b:Tag>
    <b:SourceType>ArticleInAPeriodical</b:SourceType>
    <b:Guid>{C32BABEB-49FD-498D-A168-FB3A88555F92}</b:Guid>
    <b:Title>Using switch-technology to facilitate the development of</b:Title>
    <b:Year>2009</b:Year>
    <b:Month>Summer</b:Month>
    <b:Pages>22-27</b:Pages>
    <b:Author>
      <b:Author>
        <b:NameList>
          <b:Person>
            <b:Last>Hogg</b:Last>
            <b:First>Rosie</b:First>
          </b:Person>
        </b:NameList>
      </b:Author>
    </b:Author>
    <b:PeriodicalTitle>PMLD Link</b:PeriodicalTitle>
    <b:RefOrder>9</b:RefOrder>
  </b:Source>
  <b:Source>
    <b:Tag>Mar18</b:Tag>
    <b:SourceType>DocumentFromInternetSite</b:SourceType>
    <b:Guid>{F396DAC9-BAA9-4186-AF82-3C74CE53F3EB}</b:Guid>
    <b:Title>PMLD and Complex Needs Resource</b:Title>
    <b:Year>2018</b:Year>
    <b:Author>
      <b:Author>
        <b:NameList>
          <b:Person>
            <b:Last>Barber</b:Last>
            <b:First>Mark</b:First>
          </b:Person>
        </b:NameList>
      </b:Author>
    </b:Author>
    <b:InternetSiteTitle>drmarkbarber.co.uk</b:InternetSiteTitle>
    <b:URL>http://drmarkbarber.co.uk/PMLDandComplexNeedsResource.pdf</b:URL>
    <b:RefOrder>11</b:RefOrder>
  </b:Source>
  <b:Source>
    <b:Tag>Car09</b:Tag>
    <b:SourceType>ArticleInAPeriodical</b:SourceType>
    <b:Guid>{D627BCB1-90ED-40C7-A36D-265A949BEE94}</b:Guid>
    <b:Title>Using Research Evidence to Inform and Evaluate</b:Title>
    <b:Year>2009</b:Year>
    <b:Month>May</b:Month>
    <b:Author>
      <b:Author>
        <b:NameList>
          <b:Person>
            <b:Last>Dunst</b:Last>
            <b:First>Carol</b:First>
            <b:Middle>J.</b:Middle>
          </b:Person>
          <b:Person>
            <b:Last>Trivette</b:Last>
            <b:First>Carol</b:First>
            <b:Middle>M.</b:Middle>
          </b:Person>
        </b:NameList>
      </b:Author>
    </b:Author>
    <b:JournalName>Topics in Early Childhood</b:JournalName>
    <b:PeriodicalTitle>Topics in Early Childhood</b:PeriodicalTitle>
    <b:RefOrder>8</b:RefOrder>
  </b:Source>
  <b:Source>
    <b:Tag>Ali14</b:Tag>
    <b:SourceType>ArticleInAPeriodical</b:SourceType>
    <b:Guid>{D5338DA1-8047-496F-97C5-6D81F95BB4C3}</b:Guid>
    <b:Author>
      <b:Author>
        <b:NameList>
          <b:Person>
            <b:Last>Spittle</b:Last>
            <b:First>Alicia</b:First>
            <b:Middle>J</b:Middle>
          </b:Person>
          <b:Person>
            <b:Last>Thompson</b:Last>
            <b:First>Deanne</b:First>
            <b:Middle>K</b:Middle>
          </b:Person>
          <b:Person>
            <b:First>Nisha</b:First>
            <b:Middle>C Brown</b:Middle>
          </b:Person>
          <b:Person>
            <b:Last>Treyvaud</b:Last>
            <b:First>Karli</b:First>
          </b:Person>
          <b:Person>
            <b:Last>Cheong</b:Last>
            <b:First>Jeanie</b:First>
            <b:Middle>LY</b:Middle>
          </b:Person>
        </b:NameList>
      </b:Author>
    </b:Author>
    <b:Title>Neurobehaviour between birth and 40 weeks’ gestation in infants born &lt;30 weeks’ gestation and parental psychological wellbeing: predictors of brain development and child outcomes</b:Title>
    <b:PeriodicalTitle>BMC Pediatric</b:PeriodicalTitle>
    <b:Year>2014</b:Year>
    <b:Month>Volume 14</b:Month>
    <b:RefOrder>12</b:RefOrder>
  </b:Source>
  <b:Source>
    <b:Tag>Jea03</b:Tag>
    <b:SourceType>Book</b:SourceType>
    <b:Guid>{CCD9B5D8-55B3-4D92-A3EA-F53DE6FF6553}</b:Guid>
    <b:Title>Creating a Responsive Enviroment For People With PRofound and Multiple Learning Difficulties</b:Title>
    <b:Year>2003</b:Year>
    <b:City>Chiswick</b:City>
    <b:Publisher>David Fulton Publishers</b:Publisher>
    <b:Author>
      <b:Author>
        <b:NameList>
          <b:Person>
            <b:Last>Ware</b:Last>
            <b:First>Jean</b:First>
          </b:Person>
        </b:NameList>
      </b:Author>
    </b:Author>
    <b:RefOrder>13</b:RefOrder>
  </b:Source>
  <b:Source>
    <b:Tag>Fre16</b:Tag>
    <b:SourceType>InternetSite</b:SourceType>
    <b:Guid>{F4B33AFC-E769-4A54-B70E-8FEAF723CFBE}</b:Guid>
    <b:Title>Epilepsy in Babies</b:Title>
    <b:Year>2016</b:Year>
    <b:Author>
      <b:Author>
        <b:NameList>
          <b:Person>
            <b:Last>Freeman</b:Last>
            <b:First>Amanda</b:First>
          </b:Person>
        </b:NameList>
      </b:Author>
    </b:Author>
    <b:InternetSiteTitle>Epilepsy Action</b:InternetSiteTitle>
    <b:Month>May</b:Month>
    <b:URL>https://www.epilepsy.org.uk/info/children-young-adults/newborn</b:URL>
    <b:RefOrder>14</b:RefOrder>
  </b:Source>
  <b:Source>
    <b:Tag>Mar181</b:Tag>
    <b:SourceType>Misc</b:SourceType>
    <b:Guid>{B20C77B5-2AD3-4B2D-9C99-418682961168}</b:Guid>
    <b:Title>Early Development - Conventional and PMLD </b:Title>
    <b:Year>2018</b:Year>
    <b:Author>
      <b:Author>
        <b:NameList>
          <b:Person>
            <b:Last>Martin</b:Last>
            <b:First>P</b:First>
          </b:Person>
        </b:NameList>
      </b:Author>
    </b:Author>
    <b:Month>2</b:Month>
    <b:Day>28</b:Day>
    <b:CountryRegion>Ysgol Crug Glas</b:CountryRegion>
    <b:RefOrder>10</b:RefOrder>
  </b:Source>
</b:Sources>
</file>

<file path=customXml/itemProps1.xml><?xml version="1.0" encoding="utf-8"?>
<ds:datastoreItem xmlns:ds="http://schemas.openxmlformats.org/officeDocument/2006/customXml" ds:itemID="{74CFD534-C976-4A9F-8569-22580B7D7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AB555FB7</Template>
  <TotalTime>0</TotalTime>
  <Pages>15</Pages>
  <Words>4478</Words>
  <Characters>25526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Sensory Needs and Pupils with Profound and Multiple Learning Difficulties</vt:lpstr>
    </vt:vector>
  </TitlesOfParts>
  <Company/>
  <LinksUpToDate>false</LinksUpToDate>
  <CharactersWithSpaces>29945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Sensory Needs and Pupils with Profound and Multiple Learning Difficulties</dc:title>
  <dc:subject/>
  <dc:creator>Katie Cornwall</dc:creator>
  <cp:keywords/>
  <dc:description/>
  <cp:lastModifiedBy>Chris Macey</cp:lastModifiedBy>
  <cp:revision>2</cp:revision>
  <dcterms:created xsi:type="dcterms:W3CDTF">2018-04-17T08:40:00Z</dcterms:created>
  <dcterms:modified xsi:type="dcterms:W3CDTF">2018-04-17T08:40:00Z</dcterms:modified>
</cp:coreProperties>
</file>