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B32DC" w:rsidRPr="00FB32DC" w:rsidRDefault="00FB32DC" w:rsidP="00FB32DC">
      <w:pPr>
        <w:jc w:val="center"/>
        <w:rPr>
          <w:rFonts w:eastAsiaTheme="majorEastAsia" w:cstheme="majorBidi"/>
          <w:b/>
          <w:bCs/>
          <w:i/>
          <w:color w:val="000000" w:themeColor="text1"/>
          <w:sz w:val="36"/>
          <w:szCs w:val="28"/>
        </w:rPr>
      </w:pPr>
      <w:r w:rsidRPr="00FB32DC">
        <w:rPr>
          <w:rFonts w:eastAsiaTheme="majorEastAsia" w:cstheme="majorBidi"/>
          <w:b/>
          <w:bCs/>
          <w:i/>
          <w:color w:val="000000" w:themeColor="text1"/>
          <w:sz w:val="36"/>
          <w:szCs w:val="28"/>
        </w:rPr>
        <w:drawing>
          <wp:inline distT="0" distB="0" distL="0" distR="0" wp14:anchorId="424F283F" wp14:editId="71C7DAE4">
            <wp:extent cx="2679472" cy="1067435"/>
            <wp:effectExtent l="0" t="0" r="6985" b="0"/>
            <wp:docPr id="1615236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85071" cy="1069665"/>
                    </a:xfrm>
                    <a:prstGeom prst="rect">
                      <a:avLst/>
                    </a:prstGeom>
                    <a:noFill/>
                  </pic:spPr>
                </pic:pic>
              </a:graphicData>
            </a:graphic>
          </wp:inline>
        </w:drawing>
      </w:r>
    </w:p>
    <w:p w:rsidR="00FB32DC" w:rsidRPr="00FB32DC" w:rsidRDefault="00FB32DC" w:rsidP="00FB32DC">
      <w:pPr>
        <w:jc w:val="left"/>
        <w:rPr>
          <w:rFonts w:eastAsiaTheme="majorEastAsia" w:cstheme="majorBidi"/>
          <w:b/>
          <w:bCs/>
          <w:color w:val="000000" w:themeColor="text1"/>
          <w:sz w:val="28"/>
          <w:szCs w:val="28"/>
        </w:rPr>
      </w:pPr>
      <w:r>
        <w:rPr>
          <w:rFonts w:eastAsiaTheme="majorEastAsia" w:cstheme="majorBidi"/>
          <w:b/>
          <w:bCs/>
          <w:color w:val="000000" w:themeColor="text1"/>
          <w:sz w:val="28"/>
          <w:szCs w:val="28"/>
        </w:rPr>
        <w:t xml:space="preserve">Programme: </w:t>
      </w:r>
      <w:r w:rsidRPr="00FB32DC">
        <w:rPr>
          <w:rFonts w:eastAsiaTheme="majorEastAsia" w:cstheme="majorBidi"/>
          <w:b/>
          <w:bCs/>
          <w:color w:val="000000" w:themeColor="text1"/>
          <w:sz w:val="28"/>
          <w:szCs w:val="28"/>
        </w:rPr>
        <w:t>Master of Business Administration</w:t>
      </w:r>
    </w:p>
    <w:p w:rsidR="00FB32DC" w:rsidRPr="00FB32DC" w:rsidRDefault="00FB32DC" w:rsidP="00FB32DC">
      <w:pPr>
        <w:jc w:val="left"/>
        <w:rPr>
          <w:rFonts w:eastAsiaTheme="majorEastAsia" w:cstheme="majorBidi"/>
          <w:b/>
          <w:bCs/>
          <w:color w:val="000000" w:themeColor="text1"/>
          <w:sz w:val="28"/>
          <w:szCs w:val="28"/>
        </w:rPr>
      </w:pPr>
      <w:r w:rsidRPr="00FB32DC">
        <w:rPr>
          <w:rFonts w:eastAsiaTheme="majorEastAsia" w:cstheme="majorBidi"/>
          <w:b/>
          <w:bCs/>
          <w:color w:val="000000" w:themeColor="text1"/>
          <w:sz w:val="28"/>
          <w:szCs w:val="28"/>
        </w:rPr>
        <w:t xml:space="preserve">Module: </w:t>
      </w:r>
      <w:r w:rsidRPr="00FB32DC">
        <w:rPr>
          <w:rFonts w:eastAsiaTheme="majorEastAsia" w:cstheme="majorBidi"/>
          <w:b/>
          <w:bCs/>
          <w:color w:val="000000" w:themeColor="text1"/>
          <w:sz w:val="28"/>
          <w:szCs w:val="28"/>
          <w:lang w:val="en-GB"/>
        </w:rPr>
        <w:t>Financial Management</w:t>
      </w:r>
    </w:p>
    <w:p w:rsidR="00FB32DC" w:rsidRPr="00FB32DC" w:rsidRDefault="00FB32DC" w:rsidP="00FB32DC">
      <w:pPr>
        <w:jc w:val="left"/>
        <w:rPr>
          <w:rFonts w:eastAsiaTheme="majorEastAsia" w:cstheme="majorBidi"/>
          <w:b/>
          <w:bCs/>
          <w:color w:val="000000" w:themeColor="text1"/>
          <w:sz w:val="28"/>
          <w:szCs w:val="28"/>
        </w:rPr>
      </w:pPr>
      <w:r w:rsidRPr="00FB32DC">
        <w:rPr>
          <w:rFonts w:eastAsiaTheme="majorEastAsia" w:cstheme="majorBidi"/>
          <w:b/>
          <w:bCs/>
          <w:color w:val="000000" w:themeColor="text1"/>
          <w:sz w:val="28"/>
          <w:szCs w:val="28"/>
        </w:rPr>
        <w:t xml:space="preserve">Module code: </w:t>
      </w:r>
      <w:bookmarkStart w:id="0" w:name="_GoBack"/>
      <w:r w:rsidRPr="00FB32DC">
        <w:rPr>
          <w:rFonts w:eastAsiaTheme="majorEastAsia" w:cstheme="majorBidi"/>
          <w:b/>
          <w:bCs/>
          <w:color w:val="000000" w:themeColor="text1"/>
          <w:sz w:val="28"/>
          <w:szCs w:val="28"/>
          <w:lang w:val="en-GB"/>
        </w:rPr>
        <w:t>LCMB7002</w:t>
      </w:r>
      <w:bookmarkEnd w:id="0"/>
    </w:p>
    <w:p w:rsidR="00FB32DC" w:rsidRPr="00FB32DC" w:rsidRDefault="00FB32DC" w:rsidP="00FB32DC">
      <w:pPr>
        <w:jc w:val="left"/>
        <w:rPr>
          <w:rFonts w:eastAsiaTheme="majorEastAsia" w:cstheme="majorBidi"/>
          <w:b/>
          <w:bCs/>
          <w:color w:val="000000" w:themeColor="text1"/>
          <w:sz w:val="28"/>
          <w:szCs w:val="28"/>
        </w:rPr>
      </w:pPr>
      <w:r w:rsidRPr="00FB32DC">
        <w:rPr>
          <w:rFonts w:eastAsiaTheme="majorEastAsia" w:cstheme="majorBidi"/>
          <w:b/>
          <w:bCs/>
          <w:color w:val="000000" w:themeColor="text1"/>
          <w:sz w:val="28"/>
          <w:szCs w:val="28"/>
        </w:rPr>
        <w:t xml:space="preserve">Lecturer: </w:t>
      </w:r>
      <w:r w:rsidRPr="00FB32DC">
        <w:rPr>
          <w:rFonts w:eastAsiaTheme="majorEastAsia" w:cstheme="majorBidi"/>
          <w:b/>
          <w:bCs/>
          <w:color w:val="000000" w:themeColor="text1"/>
          <w:sz w:val="28"/>
          <w:szCs w:val="28"/>
          <w:lang w:val="en-GB"/>
        </w:rPr>
        <w:t>Patrick Yeboah (Birmingham)</w:t>
      </w:r>
    </w:p>
    <w:p w:rsidR="00FB32DC" w:rsidRPr="00FB32DC" w:rsidRDefault="00FB32DC" w:rsidP="00FB32DC">
      <w:pPr>
        <w:jc w:val="left"/>
        <w:rPr>
          <w:rFonts w:eastAsiaTheme="majorEastAsia" w:cstheme="majorBidi"/>
          <w:b/>
          <w:bCs/>
          <w:color w:val="000000" w:themeColor="text1"/>
          <w:sz w:val="28"/>
          <w:szCs w:val="28"/>
        </w:rPr>
      </w:pPr>
      <w:r w:rsidRPr="00FB32DC">
        <w:rPr>
          <w:rFonts w:eastAsiaTheme="majorEastAsia" w:cstheme="majorBidi"/>
          <w:b/>
          <w:bCs/>
          <w:color w:val="000000" w:themeColor="text1"/>
          <w:sz w:val="28"/>
          <w:szCs w:val="28"/>
        </w:rPr>
        <w:t xml:space="preserve">Student Name: </w:t>
      </w:r>
      <w:r>
        <w:rPr>
          <w:rFonts w:eastAsiaTheme="majorEastAsia" w:cstheme="majorBidi"/>
          <w:b/>
          <w:bCs/>
          <w:color w:val="000000" w:themeColor="text1"/>
          <w:sz w:val="28"/>
          <w:szCs w:val="28"/>
        </w:rPr>
        <w:t>Sabbir Ahmed</w:t>
      </w:r>
    </w:p>
    <w:p w:rsidR="00FB32DC" w:rsidRPr="00FB32DC" w:rsidRDefault="00FB32DC" w:rsidP="00FB32DC">
      <w:pPr>
        <w:jc w:val="left"/>
        <w:rPr>
          <w:rFonts w:eastAsiaTheme="majorEastAsia" w:cstheme="majorBidi"/>
          <w:b/>
          <w:bCs/>
          <w:color w:val="000000" w:themeColor="text1"/>
          <w:sz w:val="28"/>
          <w:szCs w:val="28"/>
        </w:rPr>
      </w:pPr>
      <w:r w:rsidRPr="00FB32DC">
        <w:rPr>
          <w:rFonts w:eastAsiaTheme="majorEastAsia" w:cstheme="majorBidi"/>
          <w:b/>
          <w:bCs/>
          <w:color w:val="000000" w:themeColor="text1"/>
          <w:sz w:val="28"/>
          <w:szCs w:val="28"/>
        </w:rPr>
        <w:t xml:space="preserve">Student ID: </w:t>
      </w:r>
      <w:r>
        <w:rPr>
          <w:b/>
          <w:bCs/>
        </w:rPr>
        <w:t>2438312</w:t>
      </w:r>
    </w:p>
    <w:p w:rsidR="00FB32DC" w:rsidRDefault="00FB32DC" w:rsidP="00FB32DC">
      <w:pPr>
        <w:jc w:val="left"/>
        <w:rPr>
          <w:rFonts w:eastAsiaTheme="majorEastAsia" w:cstheme="majorBidi"/>
          <w:b/>
          <w:bCs/>
          <w:color w:val="000000" w:themeColor="text1"/>
          <w:sz w:val="28"/>
          <w:szCs w:val="28"/>
        </w:rPr>
      </w:pPr>
      <w:r w:rsidRPr="00FB32DC">
        <w:rPr>
          <w:rFonts w:eastAsiaTheme="majorEastAsia" w:cstheme="majorBidi"/>
          <w:b/>
          <w:bCs/>
          <w:color w:val="000000" w:themeColor="text1"/>
          <w:sz w:val="28"/>
          <w:szCs w:val="28"/>
        </w:rPr>
        <w:t xml:space="preserve">Title of the Report: </w:t>
      </w:r>
      <w:r>
        <w:rPr>
          <w:rFonts w:eastAsiaTheme="majorEastAsia" w:cstheme="majorBidi"/>
          <w:b/>
          <w:bCs/>
          <w:color w:val="000000" w:themeColor="text1"/>
          <w:sz w:val="28"/>
          <w:szCs w:val="28"/>
        </w:rPr>
        <w:t>“</w:t>
      </w:r>
      <w:r w:rsidRPr="00FB32DC">
        <w:rPr>
          <w:rFonts w:eastAsiaTheme="majorEastAsia" w:cstheme="majorBidi"/>
          <w:b/>
          <w:bCs/>
          <w:color w:val="000000" w:themeColor="text1"/>
          <w:sz w:val="28"/>
          <w:szCs w:val="28"/>
        </w:rPr>
        <w:t>Strategic CFO Challenge: Saving a Failing Global Firm</w:t>
      </w:r>
      <w:r>
        <w:rPr>
          <w:rFonts w:eastAsiaTheme="majorEastAsia" w:cstheme="majorBidi"/>
          <w:b/>
          <w:bCs/>
          <w:color w:val="000000" w:themeColor="text1"/>
          <w:sz w:val="28"/>
          <w:szCs w:val="28"/>
        </w:rPr>
        <w:t>”</w:t>
      </w:r>
    </w:p>
    <w:p w:rsidR="00FB32DC" w:rsidRDefault="00FB32DC">
      <w:pPr>
        <w:spacing w:after="200" w:line="276" w:lineRule="auto"/>
        <w:jc w:val="left"/>
        <w:rPr>
          <w:rFonts w:eastAsiaTheme="majorEastAsia" w:cstheme="majorBidi"/>
          <w:b/>
          <w:bCs/>
          <w:color w:val="000000" w:themeColor="text1"/>
          <w:sz w:val="28"/>
          <w:szCs w:val="28"/>
        </w:rPr>
      </w:pPr>
      <w:r>
        <w:rPr>
          <w:rFonts w:eastAsiaTheme="majorEastAsia" w:cstheme="majorBidi"/>
          <w:b/>
          <w:bCs/>
          <w:color w:val="000000" w:themeColor="text1"/>
          <w:sz w:val="28"/>
          <w:szCs w:val="28"/>
        </w:rPr>
        <w:br w:type="page"/>
      </w:r>
    </w:p>
    <w:sdt>
      <w:sdtPr>
        <w:id w:val="-392735139"/>
        <w:docPartObj>
          <w:docPartGallery w:val="Table of Contents"/>
          <w:docPartUnique/>
        </w:docPartObj>
      </w:sdtPr>
      <w:sdtEndPr>
        <w:rPr>
          <w:rFonts w:ascii="Arial" w:eastAsiaTheme="minorEastAsia" w:hAnsi="Arial" w:cstheme="minorBidi"/>
          <w:b/>
          <w:bCs/>
          <w:noProof/>
          <w:color w:val="auto"/>
          <w:sz w:val="24"/>
          <w:szCs w:val="22"/>
        </w:rPr>
      </w:sdtEndPr>
      <w:sdtContent>
        <w:p w:rsidR="00FB32DC" w:rsidRDefault="00FB32DC">
          <w:pPr>
            <w:pStyle w:val="TOCHeading"/>
          </w:pPr>
          <w:r>
            <w:t>Table of Contents</w:t>
          </w:r>
        </w:p>
        <w:p w:rsidR="00184C4F" w:rsidRDefault="00FB32DC">
          <w:pPr>
            <w:pStyle w:val="TOC1"/>
            <w:tabs>
              <w:tab w:val="right" w:leader="dot" w:pos="9350"/>
            </w:tabs>
            <w:rPr>
              <w:rFonts w:asciiTheme="minorHAnsi" w:hAnsiTheme="minorHAnsi"/>
              <w:noProof/>
              <w:sz w:val="22"/>
            </w:rPr>
          </w:pPr>
          <w:r>
            <w:fldChar w:fldCharType="begin"/>
          </w:r>
          <w:r>
            <w:instrText xml:space="preserve"> TOC \o "1-3" \h \z \u </w:instrText>
          </w:r>
          <w:r>
            <w:fldChar w:fldCharType="separate"/>
          </w:r>
          <w:hyperlink w:anchor="_Toc214905994" w:history="1">
            <w:r w:rsidR="00184C4F" w:rsidRPr="00A34A8C">
              <w:rPr>
                <w:rStyle w:val="Hyperlink"/>
                <w:noProof/>
              </w:rPr>
              <w:t>Introduction</w:t>
            </w:r>
            <w:r w:rsidR="00184C4F">
              <w:rPr>
                <w:noProof/>
                <w:webHidden/>
              </w:rPr>
              <w:tab/>
            </w:r>
            <w:r w:rsidR="00184C4F">
              <w:rPr>
                <w:noProof/>
                <w:webHidden/>
              </w:rPr>
              <w:fldChar w:fldCharType="begin"/>
            </w:r>
            <w:r w:rsidR="00184C4F">
              <w:rPr>
                <w:noProof/>
                <w:webHidden/>
              </w:rPr>
              <w:instrText xml:space="preserve"> PAGEREF _Toc214905994 \h </w:instrText>
            </w:r>
            <w:r w:rsidR="00184C4F">
              <w:rPr>
                <w:noProof/>
                <w:webHidden/>
              </w:rPr>
            </w:r>
            <w:r w:rsidR="00184C4F">
              <w:rPr>
                <w:noProof/>
                <w:webHidden/>
              </w:rPr>
              <w:fldChar w:fldCharType="separate"/>
            </w:r>
            <w:r w:rsidR="00184C4F">
              <w:rPr>
                <w:noProof/>
                <w:webHidden/>
              </w:rPr>
              <w:t>4</w:t>
            </w:r>
            <w:r w:rsidR="00184C4F">
              <w:rPr>
                <w:noProof/>
                <w:webHidden/>
              </w:rPr>
              <w:fldChar w:fldCharType="end"/>
            </w:r>
          </w:hyperlink>
        </w:p>
        <w:p w:rsidR="00184C4F" w:rsidRDefault="00184C4F">
          <w:pPr>
            <w:pStyle w:val="TOC1"/>
            <w:tabs>
              <w:tab w:val="right" w:leader="dot" w:pos="9350"/>
            </w:tabs>
            <w:rPr>
              <w:rFonts w:asciiTheme="minorHAnsi" w:hAnsiTheme="minorHAnsi"/>
              <w:noProof/>
              <w:sz w:val="22"/>
            </w:rPr>
          </w:pPr>
          <w:hyperlink w:anchor="_Toc214905995" w:history="1">
            <w:r w:rsidRPr="00A34A8C">
              <w:rPr>
                <w:rStyle w:val="Hyperlink"/>
                <w:noProof/>
              </w:rPr>
              <w:t>1. Financial Health Check</w:t>
            </w:r>
            <w:r>
              <w:rPr>
                <w:noProof/>
                <w:webHidden/>
              </w:rPr>
              <w:tab/>
            </w:r>
            <w:r>
              <w:rPr>
                <w:noProof/>
                <w:webHidden/>
              </w:rPr>
              <w:fldChar w:fldCharType="begin"/>
            </w:r>
            <w:r>
              <w:rPr>
                <w:noProof/>
                <w:webHidden/>
              </w:rPr>
              <w:instrText xml:space="preserve"> PAGEREF _Toc214905995 \h </w:instrText>
            </w:r>
            <w:r>
              <w:rPr>
                <w:noProof/>
                <w:webHidden/>
              </w:rPr>
            </w:r>
            <w:r>
              <w:rPr>
                <w:noProof/>
                <w:webHidden/>
              </w:rPr>
              <w:fldChar w:fldCharType="separate"/>
            </w:r>
            <w:r>
              <w:rPr>
                <w:noProof/>
                <w:webHidden/>
              </w:rPr>
              <w:t>4</w:t>
            </w:r>
            <w:r>
              <w:rPr>
                <w:noProof/>
                <w:webHidden/>
              </w:rPr>
              <w:fldChar w:fldCharType="end"/>
            </w:r>
          </w:hyperlink>
        </w:p>
        <w:p w:rsidR="00184C4F" w:rsidRDefault="00184C4F">
          <w:pPr>
            <w:pStyle w:val="TOC2"/>
            <w:tabs>
              <w:tab w:val="right" w:leader="dot" w:pos="9350"/>
            </w:tabs>
            <w:rPr>
              <w:rFonts w:asciiTheme="minorHAnsi" w:hAnsiTheme="minorHAnsi"/>
              <w:noProof/>
              <w:sz w:val="22"/>
            </w:rPr>
          </w:pPr>
          <w:hyperlink w:anchor="_Toc214905996" w:history="1">
            <w:r w:rsidRPr="00A34A8C">
              <w:rPr>
                <w:rStyle w:val="Hyperlink"/>
                <w:noProof/>
              </w:rPr>
              <w:t>1.1 Profitability Ratios</w:t>
            </w:r>
            <w:r>
              <w:rPr>
                <w:noProof/>
                <w:webHidden/>
              </w:rPr>
              <w:tab/>
            </w:r>
            <w:r>
              <w:rPr>
                <w:noProof/>
                <w:webHidden/>
              </w:rPr>
              <w:fldChar w:fldCharType="begin"/>
            </w:r>
            <w:r>
              <w:rPr>
                <w:noProof/>
                <w:webHidden/>
              </w:rPr>
              <w:instrText xml:space="preserve"> PAGEREF _Toc214905996 \h </w:instrText>
            </w:r>
            <w:r>
              <w:rPr>
                <w:noProof/>
                <w:webHidden/>
              </w:rPr>
            </w:r>
            <w:r>
              <w:rPr>
                <w:noProof/>
                <w:webHidden/>
              </w:rPr>
              <w:fldChar w:fldCharType="separate"/>
            </w:r>
            <w:r>
              <w:rPr>
                <w:noProof/>
                <w:webHidden/>
              </w:rPr>
              <w:t>5</w:t>
            </w:r>
            <w:r>
              <w:rPr>
                <w:noProof/>
                <w:webHidden/>
              </w:rPr>
              <w:fldChar w:fldCharType="end"/>
            </w:r>
          </w:hyperlink>
        </w:p>
        <w:p w:rsidR="00184C4F" w:rsidRDefault="00184C4F">
          <w:pPr>
            <w:pStyle w:val="TOC2"/>
            <w:tabs>
              <w:tab w:val="right" w:leader="dot" w:pos="9350"/>
            </w:tabs>
            <w:rPr>
              <w:rFonts w:asciiTheme="minorHAnsi" w:hAnsiTheme="minorHAnsi"/>
              <w:noProof/>
              <w:sz w:val="22"/>
            </w:rPr>
          </w:pPr>
          <w:hyperlink w:anchor="_Toc214905997" w:history="1">
            <w:r w:rsidRPr="00A34A8C">
              <w:rPr>
                <w:rStyle w:val="Hyperlink"/>
                <w:rFonts w:cs="Arial"/>
                <w:noProof/>
              </w:rPr>
              <w:t>1.2 Liquidity Ratios</w:t>
            </w:r>
            <w:r>
              <w:rPr>
                <w:noProof/>
                <w:webHidden/>
              </w:rPr>
              <w:tab/>
            </w:r>
            <w:r>
              <w:rPr>
                <w:noProof/>
                <w:webHidden/>
              </w:rPr>
              <w:fldChar w:fldCharType="begin"/>
            </w:r>
            <w:r>
              <w:rPr>
                <w:noProof/>
                <w:webHidden/>
              </w:rPr>
              <w:instrText xml:space="preserve"> PAGEREF _Toc214905997 \h </w:instrText>
            </w:r>
            <w:r>
              <w:rPr>
                <w:noProof/>
                <w:webHidden/>
              </w:rPr>
            </w:r>
            <w:r>
              <w:rPr>
                <w:noProof/>
                <w:webHidden/>
              </w:rPr>
              <w:fldChar w:fldCharType="separate"/>
            </w:r>
            <w:r>
              <w:rPr>
                <w:noProof/>
                <w:webHidden/>
              </w:rPr>
              <w:t>7</w:t>
            </w:r>
            <w:r>
              <w:rPr>
                <w:noProof/>
                <w:webHidden/>
              </w:rPr>
              <w:fldChar w:fldCharType="end"/>
            </w:r>
          </w:hyperlink>
        </w:p>
        <w:p w:rsidR="00184C4F" w:rsidRDefault="00184C4F">
          <w:pPr>
            <w:pStyle w:val="TOC2"/>
            <w:tabs>
              <w:tab w:val="right" w:leader="dot" w:pos="9350"/>
            </w:tabs>
            <w:rPr>
              <w:rFonts w:asciiTheme="minorHAnsi" w:hAnsiTheme="minorHAnsi"/>
              <w:noProof/>
              <w:sz w:val="22"/>
            </w:rPr>
          </w:pPr>
          <w:hyperlink w:anchor="_Toc214905998" w:history="1">
            <w:r w:rsidRPr="00A34A8C">
              <w:rPr>
                <w:rStyle w:val="Hyperlink"/>
                <w:rFonts w:cs="Arial"/>
                <w:noProof/>
              </w:rPr>
              <w:t>1.3 Efficiency / Working-Capital Ratios</w:t>
            </w:r>
            <w:r>
              <w:rPr>
                <w:noProof/>
                <w:webHidden/>
              </w:rPr>
              <w:tab/>
            </w:r>
            <w:r>
              <w:rPr>
                <w:noProof/>
                <w:webHidden/>
              </w:rPr>
              <w:fldChar w:fldCharType="begin"/>
            </w:r>
            <w:r>
              <w:rPr>
                <w:noProof/>
                <w:webHidden/>
              </w:rPr>
              <w:instrText xml:space="preserve"> PAGEREF _Toc214905998 \h </w:instrText>
            </w:r>
            <w:r>
              <w:rPr>
                <w:noProof/>
                <w:webHidden/>
              </w:rPr>
            </w:r>
            <w:r>
              <w:rPr>
                <w:noProof/>
                <w:webHidden/>
              </w:rPr>
              <w:fldChar w:fldCharType="separate"/>
            </w:r>
            <w:r>
              <w:rPr>
                <w:noProof/>
                <w:webHidden/>
              </w:rPr>
              <w:t>7</w:t>
            </w:r>
            <w:r>
              <w:rPr>
                <w:noProof/>
                <w:webHidden/>
              </w:rPr>
              <w:fldChar w:fldCharType="end"/>
            </w:r>
          </w:hyperlink>
        </w:p>
        <w:p w:rsidR="00184C4F" w:rsidRDefault="00184C4F">
          <w:pPr>
            <w:pStyle w:val="TOC2"/>
            <w:tabs>
              <w:tab w:val="right" w:leader="dot" w:pos="9350"/>
            </w:tabs>
            <w:rPr>
              <w:rFonts w:asciiTheme="minorHAnsi" w:hAnsiTheme="minorHAnsi"/>
              <w:noProof/>
              <w:sz w:val="22"/>
            </w:rPr>
          </w:pPr>
          <w:hyperlink w:anchor="_Toc214905999" w:history="1">
            <w:r w:rsidRPr="00A34A8C">
              <w:rPr>
                <w:rStyle w:val="Hyperlink"/>
                <w:rFonts w:cs="Arial"/>
                <w:noProof/>
              </w:rPr>
              <w:t>1.4 Gearing &amp; Solvency</w:t>
            </w:r>
            <w:r>
              <w:rPr>
                <w:noProof/>
                <w:webHidden/>
              </w:rPr>
              <w:tab/>
            </w:r>
            <w:r>
              <w:rPr>
                <w:noProof/>
                <w:webHidden/>
              </w:rPr>
              <w:fldChar w:fldCharType="begin"/>
            </w:r>
            <w:r>
              <w:rPr>
                <w:noProof/>
                <w:webHidden/>
              </w:rPr>
              <w:instrText xml:space="preserve"> PAGEREF _Toc214905999 \h </w:instrText>
            </w:r>
            <w:r>
              <w:rPr>
                <w:noProof/>
                <w:webHidden/>
              </w:rPr>
            </w:r>
            <w:r>
              <w:rPr>
                <w:noProof/>
                <w:webHidden/>
              </w:rPr>
              <w:fldChar w:fldCharType="separate"/>
            </w:r>
            <w:r>
              <w:rPr>
                <w:noProof/>
                <w:webHidden/>
              </w:rPr>
              <w:t>8</w:t>
            </w:r>
            <w:r>
              <w:rPr>
                <w:noProof/>
                <w:webHidden/>
              </w:rPr>
              <w:fldChar w:fldCharType="end"/>
            </w:r>
          </w:hyperlink>
        </w:p>
        <w:p w:rsidR="00184C4F" w:rsidRDefault="00184C4F">
          <w:pPr>
            <w:pStyle w:val="TOC2"/>
            <w:tabs>
              <w:tab w:val="right" w:leader="dot" w:pos="9350"/>
            </w:tabs>
            <w:rPr>
              <w:rFonts w:asciiTheme="minorHAnsi" w:hAnsiTheme="minorHAnsi"/>
              <w:noProof/>
              <w:sz w:val="22"/>
            </w:rPr>
          </w:pPr>
          <w:hyperlink w:anchor="_Toc214906000" w:history="1">
            <w:r w:rsidRPr="00A34A8C">
              <w:rPr>
                <w:rStyle w:val="Hyperlink"/>
                <w:noProof/>
              </w:rPr>
              <w:t>1.5 Cash-Flow Indicator</w:t>
            </w:r>
            <w:r>
              <w:rPr>
                <w:noProof/>
                <w:webHidden/>
              </w:rPr>
              <w:tab/>
            </w:r>
            <w:r>
              <w:rPr>
                <w:noProof/>
                <w:webHidden/>
              </w:rPr>
              <w:fldChar w:fldCharType="begin"/>
            </w:r>
            <w:r>
              <w:rPr>
                <w:noProof/>
                <w:webHidden/>
              </w:rPr>
              <w:instrText xml:space="preserve"> PAGEREF _Toc214906000 \h </w:instrText>
            </w:r>
            <w:r>
              <w:rPr>
                <w:noProof/>
                <w:webHidden/>
              </w:rPr>
            </w:r>
            <w:r>
              <w:rPr>
                <w:noProof/>
                <w:webHidden/>
              </w:rPr>
              <w:fldChar w:fldCharType="separate"/>
            </w:r>
            <w:r>
              <w:rPr>
                <w:noProof/>
                <w:webHidden/>
              </w:rPr>
              <w:t>9</w:t>
            </w:r>
            <w:r>
              <w:rPr>
                <w:noProof/>
                <w:webHidden/>
              </w:rPr>
              <w:fldChar w:fldCharType="end"/>
            </w:r>
          </w:hyperlink>
        </w:p>
        <w:p w:rsidR="00184C4F" w:rsidRDefault="00184C4F">
          <w:pPr>
            <w:pStyle w:val="TOC2"/>
            <w:tabs>
              <w:tab w:val="right" w:leader="dot" w:pos="9350"/>
            </w:tabs>
            <w:rPr>
              <w:rFonts w:asciiTheme="minorHAnsi" w:hAnsiTheme="minorHAnsi"/>
              <w:noProof/>
              <w:sz w:val="22"/>
            </w:rPr>
          </w:pPr>
          <w:hyperlink w:anchor="_Toc214906001" w:history="1">
            <w:r w:rsidRPr="00A34A8C">
              <w:rPr>
                <w:rStyle w:val="Hyperlink"/>
                <w:noProof/>
              </w:rPr>
              <w:t>1.6 Failure Prediction - Altman Z'' Score</w:t>
            </w:r>
            <w:r>
              <w:rPr>
                <w:noProof/>
                <w:webHidden/>
              </w:rPr>
              <w:tab/>
            </w:r>
            <w:r>
              <w:rPr>
                <w:noProof/>
                <w:webHidden/>
              </w:rPr>
              <w:fldChar w:fldCharType="begin"/>
            </w:r>
            <w:r>
              <w:rPr>
                <w:noProof/>
                <w:webHidden/>
              </w:rPr>
              <w:instrText xml:space="preserve"> PAGEREF _Toc214906001 \h </w:instrText>
            </w:r>
            <w:r>
              <w:rPr>
                <w:noProof/>
                <w:webHidden/>
              </w:rPr>
            </w:r>
            <w:r>
              <w:rPr>
                <w:noProof/>
                <w:webHidden/>
              </w:rPr>
              <w:fldChar w:fldCharType="separate"/>
            </w:r>
            <w:r>
              <w:rPr>
                <w:noProof/>
                <w:webHidden/>
              </w:rPr>
              <w:t>10</w:t>
            </w:r>
            <w:r>
              <w:rPr>
                <w:noProof/>
                <w:webHidden/>
              </w:rPr>
              <w:fldChar w:fldCharType="end"/>
            </w:r>
          </w:hyperlink>
        </w:p>
        <w:p w:rsidR="00184C4F" w:rsidRDefault="00184C4F">
          <w:pPr>
            <w:pStyle w:val="TOC2"/>
            <w:tabs>
              <w:tab w:val="right" w:leader="dot" w:pos="9350"/>
            </w:tabs>
            <w:rPr>
              <w:rFonts w:asciiTheme="minorHAnsi" w:hAnsiTheme="minorHAnsi"/>
              <w:noProof/>
              <w:sz w:val="22"/>
            </w:rPr>
          </w:pPr>
          <w:hyperlink w:anchor="_Toc214906002" w:history="1">
            <w:r w:rsidRPr="00A34A8C">
              <w:rPr>
                <w:rStyle w:val="Hyperlink"/>
                <w:noProof/>
              </w:rPr>
              <w:t>1.7 Summary: Key Trends, Strengths &amp; Threats</w:t>
            </w:r>
            <w:r>
              <w:rPr>
                <w:noProof/>
                <w:webHidden/>
              </w:rPr>
              <w:tab/>
            </w:r>
            <w:r>
              <w:rPr>
                <w:noProof/>
                <w:webHidden/>
              </w:rPr>
              <w:fldChar w:fldCharType="begin"/>
            </w:r>
            <w:r>
              <w:rPr>
                <w:noProof/>
                <w:webHidden/>
              </w:rPr>
              <w:instrText xml:space="preserve"> PAGEREF _Toc214906002 \h </w:instrText>
            </w:r>
            <w:r>
              <w:rPr>
                <w:noProof/>
                <w:webHidden/>
              </w:rPr>
            </w:r>
            <w:r>
              <w:rPr>
                <w:noProof/>
                <w:webHidden/>
              </w:rPr>
              <w:fldChar w:fldCharType="separate"/>
            </w:r>
            <w:r>
              <w:rPr>
                <w:noProof/>
                <w:webHidden/>
              </w:rPr>
              <w:t>10</w:t>
            </w:r>
            <w:r>
              <w:rPr>
                <w:noProof/>
                <w:webHidden/>
              </w:rPr>
              <w:fldChar w:fldCharType="end"/>
            </w:r>
          </w:hyperlink>
        </w:p>
        <w:p w:rsidR="00184C4F" w:rsidRDefault="00184C4F">
          <w:pPr>
            <w:pStyle w:val="TOC1"/>
            <w:tabs>
              <w:tab w:val="right" w:leader="dot" w:pos="9350"/>
            </w:tabs>
            <w:rPr>
              <w:rFonts w:asciiTheme="minorHAnsi" w:hAnsiTheme="minorHAnsi"/>
              <w:noProof/>
              <w:sz w:val="22"/>
            </w:rPr>
          </w:pPr>
          <w:hyperlink w:anchor="_Toc214906003" w:history="1">
            <w:r w:rsidRPr="00A34A8C">
              <w:rPr>
                <w:rStyle w:val="Hyperlink"/>
                <w:noProof/>
              </w:rPr>
              <w:t>2. Working Capital Management Analysis</w:t>
            </w:r>
            <w:r>
              <w:rPr>
                <w:noProof/>
                <w:webHidden/>
              </w:rPr>
              <w:tab/>
            </w:r>
            <w:r>
              <w:rPr>
                <w:noProof/>
                <w:webHidden/>
              </w:rPr>
              <w:fldChar w:fldCharType="begin"/>
            </w:r>
            <w:r>
              <w:rPr>
                <w:noProof/>
                <w:webHidden/>
              </w:rPr>
              <w:instrText xml:space="preserve"> PAGEREF _Toc214906003 \h </w:instrText>
            </w:r>
            <w:r>
              <w:rPr>
                <w:noProof/>
                <w:webHidden/>
              </w:rPr>
            </w:r>
            <w:r>
              <w:rPr>
                <w:noProof/>
                <w:webHidden/>
              </w:rPr>
              <w:fldChar w:fldCharType="separate"/>
            </w:r>
            <w:r>
              <w:rPr>
                <w:noProof/>
                <w:webHidden/>
              </w:rPr>
              <w:t>11</w:t>
            </w:r>
            <w:r>
              <w:rPr>
                <w:noProof/>
                <w:webHidden/>
              </w:rPr>
              <w:fldChar w:fldCharType="end"/>
            </w:r>
          </w:hyperlink>
        </w:p>
        <w:p w:rsidR="00184C4F" w:rsidRDefault="00184C4F">
          <w:pPr>
            <w:pStyle w:val="TOC2"/>
            <w:tabs>
              <w:tab w:val="right" w:leader="dot" w:pos="9350"/>
            </w:tabs>
            <w:rPr>
              <w:rFonts w:asciiTheme="minorHAnsi" w:hAnsiTheme="minorHAnsi"/>
              <w:noProof/>
              <w:sz w:val="22"/>
            </w:rPr>
          </w:pPr>
          <w:hyperlink w:anchor="_Toc214906004" w:history="1">
            <w:r w:rsidRPr="00A34A8C">
              <w:rPr>
                <w:rStyle w:val="Hyperlink"/>
                <w:noProof/>
              </w:rPr>
              <w:t>2.1 Cash Operating Cycle Assessment</w:t>
            </w:r>
            <w:r>
              <w:rPr>
                <w:noProof/>
                <w:webHidden/>
              </w:rPr>
              <w:tab/>
            </w:r>
            <w:r>
              <w:rPr>
                <w:noProof/>
                <w:webHidden/>
              </w:rPr>
              <w:fldChar w:fldCharType="begin"/>
            </w:r>
            <w:r>
              <w:rPr>
                <w:noProof/>
                <w:webHidden/>
              </w:rPr>
              <w:instrText xml:space="preserve"> PAGEREF _Toc214906004 \h </w:instrText>
            </w:r>
            <w:r>
              <w:rPr>
                <w:noProof/>
                <w:webHidden/>
              </w:rPr>
            </w:r>
            <w:r>
              <w:rPr>
                <w:noProof/>
                <w:webHidden/>
              </w:rPr>
              <w:fldChar w:fldCharType="separate"/>
            </w:r>
            <w:r>
              <w:rPr>
                <w:noProof/>
                <w:webHidden/>
              </w:rPr>
              <w:t>11</w:t>
            </w:r>
            <w:r>
              <w:rPr>
                <w:noProof/>
                <w:webHidden/>
              </w:rPr>
              <w:fldChar w:fldCharType="end"/>
            </w:r>
          </w:hyperlink>
        </w:p>
        <w:p w:rsidR="00184C4F" w:rsidRDefault="00184C4F">
          <w:pPr>
            <w:pStyle w:val="TOC2"/>
            <w:tabs>
              <w:tab w:val="right" w:leader="dot" w:pos="9350"/>
            </w:tabs>
            <w:rPr>
              <w:rFonts w:asciiTheme="minorHAnsi" w:hAnsiTheme="minorHAnsi"/>
              <w:noProof/>
              <w:sz w:val="22"/>
            </w:rPr>
          </w:pPr>
          <w:hyperlink w:anchor="_Toc214906005" w:history="1">
            <w:r w:rsidRPr="00A34A8C">
              <w:rPr>
                <w:rStyle w:val="Hyperlink"/>
                <w:noProof/>
              </w:rPr>
              <w:t>2.2 Strategies to Improve Liquidity through Working Capital Reforms</w:t>
            </w:r>
            <w:r>
              <w:rPr>
                <w:noProof/>
                <w:webHidden/>
              </w:rPr>
              <w:tab/>
            </w:r>
            <w:r>
              <w:rPr>
                <w:noProof/>
                <w:webHidden/>
              </w:rPr>
              <w:fldChar w:fldCharType="begin"/>
            </w:r>
            <w:r>
              <w:rPr>
                <w:noProof/>
                <w:webHidden/>
              </w:rPr>
              <w:instrText xml:space="preserve"> PAGEREF _Toc214906005 \h </w:instrText>
            </w:r>
            <w:r>
              <w:rPr>
                <w:noProof/>
                <w:webHidden/>
              </w:rPr>
            </w:r>
            <w:r>
              <w:rPr>
                <w:noProof/>
                <w:webHidden/>
              </w:rPr>
              <w:fldChar w:fldCharType="separate"/>
            </w:r>
            <w:r>
              <w:rPr>
                <w:noProof/>
                <w:webHidden/>
              </w:rPr>
              <w:t>13</w:t>
            </w:r>
            <w:r>
              <w:rPr>
                <w:noProof/>
                <w:webHidden/>
              </w:rPr>
              <w:fldChar w:fldCharType="end"/>
            </w:r>
          </w:hyperlink>
        </w:p>
        <w:p w:rsidR="00184C4F" w:rsidRDefault="00184C4F">
          <w:pPr>
            <w:pStyle w:val="TOC2"/>
            <w:tabs>
              <w:tab w:val="right" w:leader="dot" w:pos="9350"/>
            </w:tabs>
            <w:rPr>
              <w:rFonts w:asciiTheme="minorHAnsi" w:hAnsiTheme="minorHAnsi"/>
              <w:noProof/>
              <w:sz w:val="22"/>
            </w:rPr>
          </w:pPr>
          <w:hyperlink w:anchor="_Toc214906006" w:history="1">
            <w:r w:rsidRPr="00A34A8C">
              <w:rPr>
                <w:rStyle w:val="Hyperlink"/>
                <w:noProof/>
              </w:rPr>
              <w:t>2.3 Comparison of Short-Term vs Long-Term Financing Options</w:t>
            </w:r>
            <w:r>
              <w:rPr>
                <w:noProof/>
                <w:webHidden/>
              </w:rPr>
              <w:tab/>
            </w:r>
            <w:r>
              <w:rPr>
                <w:noProof/>
                <w:webHidden/>
              </w:rPr>
              <w:fldChar w:fldCharType="begin"/>
            </w:r>
            <w:r>
              <w:rPr>
                <w:noProof/>
                <w:webHidden/>
              </w:rPr>
              <w:instrText xml:space="preserve"> PAGEREF _Toc214906006 \h </w:instrText>
            </w:r>
            <w:r>
              <w:rPr>
                <w:noProof/>
                <w:webHidden/>
              </w:rPr>
            </w:r>
            <w:r>
              <w:rPr>
                <w:noProof/>
                <w:webHidden/>
              </w:rPr>
              <w:fldChar w:fldCharType="separate"/>
            </w:r>
            <w:r>
              <w:rPr>
                <w:noProof/>
                <w:webHidden/>
              </w:rPr>
              <w:t>15</w:t>
            </w:r>
            <w:r>
              <w:rPr>
                <w:noProof/>
                <w:webHidden/>
              </w:rPr>
              <w:fldChar w:fldCharType="end"/>
            </w:r>
          </w:hyperlink>
        </w:p>
        <w:p w:rsidR="00184C4F" w:rsidRDefault="00184C4F">
          <w:pPr>
            <w:pStyle w:val="TOC1"/>
            <w:tabs>
              <w:tab w:val="right" w:leader="dot" w:pos="9350"/>
            </w:tabs>
            <w:rPr>
              <w:rFonts w:asciiTheme="minorHAnsi" w:hAnsiTheme="minorHAnsi"/>
              <w:noProof/>
              <w:sz w:val="22"/>
            </w:rPr>
          </w:pPr>
          <w:hyperlink w:anchor="_Toc214906007" w:history="1">
            <w:r w:rsidRPr="00A34A8C">
              <w:rPr>
                <w:rStyle w:val="Hyperlink"/>
                <w:noProof/>
              </w:rPr>
              <w:t>3. Strategic Financial Restructuring Plan</w:t>
            </w:r>
            <w:r>
              <w:rPr>
                <w:noProof/>
                <w:webHidden/>
              </w:rPr>
              <w:tab/>
            </w:r>
            <w:r>
              <w:rPr>
                <w:noProof/>
                <w:webHidden/>
              </w:rPr>
              <w:fldChar w:fldCharType="begin"/>
            </w:r>
            <w:r>
              <w:rPr>
                <w:noProof/>
                <w:webHidden/>
              </w:rPr>
              <w:instrText xml:space="preserve"> PAGEREF _Toc214906007 \h </w:instrText>
            </w:r>
            <w:r>
              <w:rPr>
                <w:noProof/>
                <w:webHidden/>
              </w:rPr>
            </w:r>
            <w:r>
              <w:rPr>
                <w:noProof/>
                <w:webHidden/>
              </w:rPr>
              <w:fldChar w:fldCharType="separate"/>
            </w:r>
            <w:r>
              <w:rPr>
                <w:noProof/>
                <w:webHidden/>
              </w:rPr>
              <w:t>16</w:t>
            </w:r>
            <w:r>
              <w:rPr>
                <w:noProof/>
                <w:webHidden/>
              </w:rPr>
              <w:fldChar w:fldCharType="end"/>
            </w:r>
          </w:hyperlink>
        </w:p>
        <w:p w:rsidR="00184C4F" w:rsidRDefault="00184C4F">
          <w:pPr>
            <w:pStyle w:val="TOC2"/>
            <w:tabs>
              <w:tab w:val="right" w:leader="dot" w:pos="9350"/>
            </w:tabs>
            <w:rPr>
              <w:rFonts w:asciiTheme="minorHAnsi" w:hAnsiTheme="minorHAnsi"/>
              <w:noProof/>
              <w:sz w:val="22"/>
            </w:rPr>
          </w:pPr>
          <w:hyperlink w:anchor="_Toc214906008" w:history="1">
            <w:r w:rsidRPr="00A34A8C">
              <w:rPr>
                <w:rStyle w:val="Hyperlink"/>
                <w:noProof/>
              </w:rPr>
              <w:t>3.1 Equity Recapitalization</w:t>
            </w:r>
            <w:r>
              <w:rPr>
                <w:noProof/>
                <w:webHidden/>
              </w:rPr>
              <w:tab/>
            </w:r>
            <w:r>
              <w:rPr>
                <w:noProof/>
                <w:webHidden/>
              </w:rPr>
              <w:fldChar w:fldCharType="begin"/>
            </w:r>
            <w:r>
              <w:rPr>
                <w:noProof/>
                <w:webHidden/>
              </w:rPr>
              <w:instrText xml:space="preserve"> PAGEREF _Toc214906008 \h </w:instrText>
            </w:r>
            <w:r>
              <w:rPr>
                <w:noProof/>
                <w:webHidden/>
              </w:rPr>
            </w:r>
            <w:r>
              <w:rPr>
                <w:noProof/>
                <w:webHidden/>
              </w:rPr>
              <w:fldChar w:fldCharType="separate"/>
            </w:r>
            <w:r>
              <w:rPr>
                <w:noProof/>
                <w:webHidden/>
              </w:rPr>
              <w:t>17</w:t>
            </w:r>
            <w:r>
              <w:rPr>
                <w:noProof/>
                <w:webHidden/>
              </w:rPr>
              <w:fldChar w:fldCharType="end"/>
            </w:r>
          </w:hyperlink>
        </w:p>
        <w:p w:rsidR="00184C4F" w:rsidRDefault="00184C4F">
          <w:pPr>
            <w:pStyle w:val="TOC2"/>
            <w:tabs>
              <w:tab w:val="right" w:leader="dot" w:pos="9350"/>
            </w:tabs>
            <w:rPr>
              <w:rFonts w:asciiTheme="minorHAnsi" w:hAnsiTheme="minorHAnsi"/>
              <w:noProof/>
              <w:sz w:val="22"/>
            </w:rPr>
          </w:pPr>
          <w:hyperlink w:anchor="_Toc214906009" w:history="1">
            <w:r w:rsidRPr="00A34A8C">
              <w:rPr>
                <w:rStyle w:val="Hyperlink"/>
                <w:noProof/>
              </w:rPr>
              <w:t>3.2 Targeted Divestiture of Non-Core Assets</w:t>
            </w:r>
            <w:r>
              <w:rPr>
                <w:noProof/>
                <w:webHidden/>
              </w:rPr>
              <w:tab/>
            </w:r>
            <w:r>
              <w:rPr>
                <w:noProof/>
                <w:webHidden/>
              </w:rPr>
              <w:fldChar w:fldCharType="begin"/>
            </w:r>
            <w:r>
              <w:rPr>
                <w:noProof/>
                <w:webHidden/>
              </w:rPr>
              <w:instrText xml:space="preserve"> PAGEREF _Toc214906009 \h </w:instrText>
            </w:r>
            <w:r>
              <w:rPr>
                <w:noProof/>
                <w:webHidden/>
              </w:rPr>
            </w:r>
            <w:r>
              <w:rPr>
                <w:noProof/>
                <w:webHidden/>
              </w:rPr>
              <w:fldChar w:fldCharType="separate"/>
            </w:r>
            <w:r>
              <w:rPr>
                <w:noProof/>
                <w:webHidden/>
              </w:rPr>
              <w:t>17</w:t>
            </w:r>
            <w:r>
              <w:rPr>
                <w:noProof/>
                <w:webHidden/>
              </w:rPr>
              <w:fldChar w:fldCharType="end"/>
            </w:r>
          </w:hyperlink>
        </w:p>
        <w:p w:rsidR="00184C4F" w:rsidRDefault="00184C4F">
          <w:pPr>
            <w:pStyle w:val="TOC2"/>
            <w:tabs>
              <w:tab w:val="right" w:leader="dot" w:pos="9350"/>
            </w:tabs>
            <w:rPr>
              <w:rFonts w:asciiTheme="minorHAnsi" w:hAnsiTheme="minorHAnsi"/>
              <w:noProof/>
              <w:sz w:val="22"/>
            </w:rPr>
          </w:pPr>
          <w:hyperlink w:anchor="_Toc214906010" w:history="1">
            <w:r w:rsidRPr="00A34A8C">
              <w:rPr>
                <w:rStyle w:val="Hyperlink"/>
                <w:noProof/>
              </w:rPr>
              <w:t>3.3 Debt Restructuring and Negotiation with Creditors</w:t>
            </w:r>
            <w:r>
              <w:rPr>
                <w:noProof/>
                <w:webHidden/>
              </w:rPr>
              <w:tab/>
            </w:r>
            <w:r>
              <w:rPr>
                <w:noProof/>
                <w:webHidden/>
              </w:rPr>
              <w:fldChar w:fldCharType="begin"/>
            </w:r>
            <w:r>
              <w:rPr>
                <w:noProof/>
                <w:webHidden/>
              </w:rPr>
              <w:instrText xml:space="preserve"> PAGEREF _Toc214906010 \h </w:instrText>
            </w:r>
            <w:r>
              <w:rPr>
                <w:noProof/>
                <w:webHidden/>
              </w:rPr>
            </w:r>
            <w:r>
              <w:rPr>
                <w:noProof/>
                <w:webHidden/>
              </w:rPr>
              <w:fldChar w:fldCharType="separate"/>
            </w:r>
            <w:r>
              <w:rPr>
                <w:noProof/>
                <w:webHidden/>
              </w:rPr>
              <w:t>18</w:t>
            </w:r>
            <w:r>
              <w:rPr>
                <w:noProof/>
                <w:webHidden/>
              </w:rPr>
              <w:fldChar w:fldCharType="end"/>
            </w:r>
          </w:hyperlink>
        </w:p>
        <w:p w:rsidR="00184C4F" w:rsidRDefault="00184C4F">
          <w:pPr>
            <w:pStyle w:val="TOC2"/>
            <w:tabs>
              <w:tab w:val="right" w:leader="dot" w:pos="9350"/>
            </w:tabs>
            <w:rPr>
              <w:rFonts w:asciiTheme="minorHAnsi" w:hAnsiTheme="minorHAnsi"/>
              <w:noProof/>
              <w:sz w:val="22"/>
            </w:rPr>
          </w:pPr>
          <w:hyperlink w:anchor="_Toc214906011" w:history="1">
            <w:r w:rsidRPr="00A34A8C">
              <w:rPr>
                <w:rStyle w:val="Hyperlink"/>
                <w:noProof/>
              </w:rPr>
              <w:t>3.4 Strategic Partnerships, Joint Ventures or Merger Options</w:t>
            </w:r>
            <w:r>
              <w:rPr>
                <w:noProof/>
                <w:webHidden/>
              </w:rPr>
              <w:tab/>
            </w:r>
            <w:r>
              <w:rPr>
                <w:noProof/>
                <w:webHidden/>
              </w:rPr>
              <w:fldChar w:fldCharType="begin"/>
            </w:r>
            <w:r>
              <w:rPr>
                <w:noProof/>
                <w:webHidden/>
              </w:rPr>
              <w:instrText xml:space="preserve"> PAGEREF _Toc214906011 \h </w:instrText>
            </w:r>
            <w:r>
              <w:rPr>
                <w:noProof/>
                <w:webHidden/>
              </w:rPr>
            </w:r>
            <w:r>
              <w:rPr>
                <w:noProof/>
                <w:webHidden/>
              </w:rPr>
              <w:fldChar w:fldCharType="separate"/>
            </w:r>
            <w:r>
              <w:rPr>
                <w:noProof/>
                <w:webHidden/>
              </w:rPr>
              <w:t>19</w:t>
            </w:r>
            <w:r>
              <w:rPr>
                <w:noProof/>
                <w:webHidden/>
              </w:rPr>
              <w:fldChar w:fldCharType="end"/>
            </w:r>
          </w:hyperlink>
        </w:p>
        <w:p w:rsidR="00184C4F" w:rsidRDefault="00184C4F">
          <w:pPr>
            <w:pStyle w:val="TOC2"/>
            <w:tabs>
              <w:tab w:val="right" w:leader="dot" w:pos="9350"/>
            </w:tabs>
            <w:rPr>
              <w:rFonts w:asciiTheme="minorHAnsi" w:hAnsiTheme="minorHAnsi"/>
              <w:noProof/>
              <w:sz w:val="22"/>
            </w:rPr>
          </w:pPr>
          <w:hyperlink w:anchor="_Toc214906012" w:history="1">
            <w:r w:rsidRPr="00A34A8C">
              <w:rPr>
                <w:rStyle w:val="Hyperlink"/>
                <w:noProof/>
              </w:rPr>
              <w:t>3.5 Cost and Operational Restructuring</w:t>
            </w:r>
            <w:r>
              <w:rPr>
                <w:noProof/>
                <w:webHidden/>
              </w:rPr>
              <w:tab/>
            </w:r>
            <w:r>
              <w:rPr>
                <w:noProof/>
                <w:webHidden/>
              </w:rPr>
              <w:fldChar w:fldCharType="begin"/>
            </w:r>
            <w:r>
              <w:rPr>
                <w:noProof/>
                <w:webHidden/>
              </w:rPr>
              <w:instrText xml:space="preserve"> PAGEREF _Toc214906012 \h </w:instrText>
            </w:r>
            <w:r>
              <w:rPr>
                <w:noProof/>
                <w:webHidden/>
              </w:rPr>
            </w:r>
            <w:r>
              <w:rPr>
                <w:noProof/>
                <w:webHidden/>
              </w:rPr>
              <w:fldChar w:fldCharType="separate"/>
            </w:r>
            <w:r>
              <w:rPr>
                <w:noProof/>
                <w:webHidden/>
              </w:rPr>
              <w:t>20</w:t>
            </w:r>
            <w:r>
              <w:rPr>
                <w:noProof/>
                <w:webHidden/>
              </w:rPr>
              <w:fldChar w:fldCharType="end"/>
            </w:r>
          </w:hyperlink>
        </w:p>
        <w:p w:rsidR="00184C4F" w:rsidRDefault="00184C4F">
          <w:pPr>
            <w:pStyle w:val="TOC1"/>
            <w:tabs>
              <w:tab w:val="right" w:leader="dot" w:pos="9350"/>
            </w:tabs>
            <w:rPr>
              <w:rFonts w:asciiTheme="minorHAnsi" w:hAnsiTheme="minorHAnsi"/>
              <w:noProof/>
              <w:sz w:val="22"/>
            </w:rPr>
          </w:pPr>
          <w:hyperlink w:anchor="_Toc214906013" w:history="1">
            <w:r w:rsidRPr="00A34A8C">
              <w:rPr>
                <w:rStyle w:val="Hyperlink"/>
                <w:noProof/>
              </w:rPr>
              <w:t>4. Investment Appraisal and Capital Budgeting</w:t>
            </w:r>
            <w:r>
              <w:rPr>
                <w:noProof/>
                <w:webHidden/>
              </w:rPr>
              <w:tab/>
            </w:r>
            <w:r>
              <w:rPr>
                <w:noProof/>
                <w:webHidden/>
              </w:rPr>
              <w:fldChar w:fldCharType="begin"/>
            </w:r>
            <w:r>
              <w:rPr>
                <w:noProof/>
                <w:webHidden/>
              </w:rPr>
              <w:instrText xml:space="preserve"> PAGEREF _Toc214906013 \h </w:instrText>
            </w:r>
            <w:r>
              <w:rPr>
                <w:noProof/>
                <w:webHidden/>
              </w:rPr>
            </w:r>
            <w:r>
              <w:rPr>
                <w:noProof/>
                <w:webHidden/>
              </w:rPr>
              <w:fldChar w:fldCharType="separate"/>
            </w:r>
            <w:r>
              <w:rPr>
                <w:noProof/>
                <w:webHidden/>
              </w:rPr>
              <w:t>20</w:t>
            </w:r>
            <w:r>
              <w:rPr>
                <w:noProof/>
                <w:webHidden/>
              </w:rPr>
              <w:fldChar w:fldCharType="end"/>
            </w:r>
          </w:hyperlink>
        </w:p>
        <w:p w:rsidR="00184C4F" w:rsidRDefault="00184C4F">
          <w:pPr>
            <w:pStyle w:val="TOC2"/>
            <w:tabs>
              <w:tab w:val="right" w:leader="dot" w:pos="9350"/>
            </w:tabs>
            <w:rPr>
              <w:rFonts w:asciiTheme="minorHAnsi" w:hAnsiTheme="minorHAnsi"/>
              <w:noProof/>
              <w:sz w:val="22"/>
            </w:rPr>
          </w:pPr>
          <w:hyperlink w:anchor="_Toc214906014" w:history="1">
            <w:r w:rsidRPr="00A34A8C">
              <w:rPr>
                <w:rStyle w:val="Hyperlink"/>
                <w:noProof/>
              </w:rPr>
              <w:t>4.2 Payback Period (PBP)</w:t>
            </w:r>
            <w:r>
              <w:rPr>
                <w:noProof/>
                <w:webHidden/>
              </w:rPr>
              <w:tab/>
            </w:r>
            <w:r>
              <w:rPr>
                <w:noProof/>
                <w:webHidden/>
              </w:rPr>
              <w:fldChar w:fldCharType="begin"/>
            </w:r>
            <w:r>
              <w:rPr>
                <w:noProof/>
                <w:webHidden/>
              </w:rPr>
              <w:instrText xml:space="preserve"> PAGEREF _Toc214906014 \h </w:instrText>
            </w:r>
            <w:r>
              <w:rPr>
                <w:noProof/>
                <w:webHidden/>
              </w:rPr>
            </w:r>
            <w:r>
              <w:rPr>
                <w:noProof/>
                <w:webHidden/>
              </w:rPr>
              <w:fldChar w:fldCharType="separate"/>
            </w:r>
            <w:r>
              <w:rPr>
                <w:noProof/>
                <w:webHidden/>
              </w:rPr>
              <w:t>21</w:t>
            </w:r>
            <w:r>
              <w:rPr>
                <w:noProof/>
                <w:webHidden/>
              </w:rPr>
              <w:fldChar w:fldCharType="end"/>
            </w:r>
          </w:hyperlink>
        </w:p>
        <w:p w:rsidR="00184C4F" w:rsidRDefault="00184C4F">
          <w:pPr>
            <w:pStyle w:val="TOC2"/>
            <w:tabs>
              <w:tab w:val="right" w:leader="dot" w:pos="9350"/>
            </w:tabs>
            <w:rPr>
              <w:rFonts w:asciiTheme="minorHAnsi" w:hAnsiTheme="minorHAnsi"/>
              <w:noProof/>
              <w:sz w:val="22"/>
            </w:rPr>
          </w:pPr>
          <w:hyperlink w:anchor="_Toc214906015" w:history="1">
            <w:r w:rsidRPr="00A34A8C">
              <w:rPr>
                <w:rStyle w:val="Hyperlink"/>
                <w:noProof/>
              </w:rPr>
              <w:t>4.3 Accounting Rate of Return (ARR)</w:t>
            </w:r>
            <w:r>
              <w:rPr>
                <w:noProof/>
                <w:webHidden/>
              </w:rPr>
              <w:tab/>
            </w:r>
            <w:r>
              <w:rPr>
                <w:noProof/>
                <w:webHidden/>
              </w:rPr>
              <w:fldChar w:fldCharType="begin"/>
            </w:r>
            <w:r>
              <w:rPr>
                <w:noProof/>
                <w:webHidden/>
              </w:rPr>
              <w:instrText xml:space="preserve"> PAGEREF _Toc214906015 \h </w:instrText>
            </w:r>
            <w:r>
              <w:rPr>
                <w:noProof/>
                <w:webHidden/>
              </w:rPr>
            </w:r>
            <w:r>
              <w:rPr>
                <w:noProof/>
                <w:webHidden/>
              </w:rPr>
              <w:fldChar w:fldCharType="separate"/>
            </w:r>
            <w:r>
              <w:rPr>
                <w:noProof/>
                <w:webHidden/>
              </w:rPr>
              <w:t>22</w:t>
            </w:r>
            <w:r>
              <w:rPr>
                <w:noProof/>
                <w:webHidden/>
              </w:rPr>
              <w:fldChar w:fldCharType="end"/>
            </w:r>
          </w:hyperlink>
        </w:p>
        <w:p w:rsidR="00184C4F" w:rsidRDefault="00184C4F">
          <w:pPr>
            <w:pStyle w:val="TOC2"/>
            <w:tabs>
              <w:tab w:val="right" w:leader="dot" w:pos="9350"/>
            </w:tabs>
            <w:rPr>
              <w:rFonts w:asciiTheme="minorHAnsi" w:hAnsiTheme="minorHAnsi"/>
              <w:noProof/>
              <w:sz w:val="22"/>
            </w:rPr>
          </w:pPr>
          <w:hyperlink w:anchor="_Toc214906016" w:history="1">
            <w:r w:rsidRPr="00A34A8C">
              <w:rPr>
                <w:rStyle w:val="Hyperlink"/>
                <w:noProof/>
              </w:rPr>
              <w:t>4.4 Net Present Value (NPV)</w:t>
            </w:r>
            <w:r>
              <w:rPr>
                <w:noProof/>
                <w:webHidden/>
              </w:rPr>
              <w:tab/>
            </w:r>
            <w:r>
              <w:rPr>
                <w:noProof/>
                <w:webHidden/>
              </w:rPr>
              <w:fldChar w:fldCharType="begin"/>
            </w:r>
            <w:r>
              <w:rPr>
                <w:noProof/>
                <w:webHidden/>
              </w:rPr>
              <w:instrText xml:space="preserve"> PAGEREF _Toc214906016 \h </w:instrText>
            </w:r>
            <w:r>
              <w:rPr>
                <w:noProof/>
                <w:webHidden/>
              </w:rPr>
            </w:r>
            <w:r>
              <w:rPr>
                <w:noProof/>
                <w:webHidden/>
              </w:rPr>
              <w:fldChar w:fldCharType="separate"/>
            </w:r>
            <w:r>
              <w:rPr>
                <w:noProof/>
                <w:webHidden/>
              </w:rPr>
              <w:t>23</w:t>
            </w:r>
            <w:r>
              <w:rPr>
                <w:noProof/>
                <w:webHidden/>
              </w:rPr>
              <w:fldChar w:fldCharType="end"/>
            </w:r>
          </w:hyperlink>
        </w:p>
        <w:p w:rsidR="00184C4F" w:rsidRDefault="00184C4F">
          <w:pPr>
            <w:pStyle w:val="TOC2"/>
            <w:tabs>
              <w:tab w:val="right" w:leader="dot" w:pos="9350"/>
            </w:tabs>
            <w:rPr>
              <w:rFonts w:asciiTheme="minorHAnsi" w:hAnsiTheme="minorHAnsi"/>
              <w:noProof/>
              <w:sz w:val="22"/>
            </w:rPr>
          </w:pPr>
          <w:hyperlink w:anchor="_Toc214906017" w:history="1">
            <w:r w:rsidRPr="00A34A8C">
              <w:rPr>
                <w:rStyle w:val="Hyperlink"/>
                <w:noProof/>
              </w:rPr>
              <w:t>4.5 Profitability Index (PI)</w:t>
            </w:r>
            <w:r>
              <w:rPr>
                <w:noProof/>
                <w:webHidden/>
              </w:rPr>
              <w:tab/>
            </w:r>
            <w:r>
              <w:rPr>
                <w:noProof/>
                <w:webHidden/>
              </w:rPr>
              <w:fldChar w:fldCharType="begin"/>
            </w:r>
            <w:r>
              <w:rPr>
                <w:noProof/>
                <w:webHidden/>
              </w:rPr>
              <w:instrText xml:space="preserve"> PAGEREF _Toc214906017 \h </w:instrText>
            </w:r>
            <w:r>
              <w:rPr>
                <w:noProof/>
                <w:webHidden/>
              </w:rPr>
            </w:r>
            <w:r>
              <w:rPr>
                <w:noProof/>
                <w:webHidden/>
              </w:rPr>
              <w:fldChar w:fldCharType="separate"/>
            </w:r>
            <w:r>
              <w:rPr>
                <w:noProof/>
                <w:webHidden/>
              </w:rPr>
              <w:t>23</w:t>
            </w:r>
            <w:r>
              <w:rPr>
                <w:noProof/>
                <w:webHidden/>
              </w:rPr>
              <w:fldChar w:fldCharType="end"/>
            </w:r>
          </w:hyperlink>
        </w:p>
        <w:p w:rsidR="00184C4F" w:rsidRDefault="00184C4F">
          <w:pPr>
            <w:pStyle w:val="TOC2"/>
            <w:tabs>
              <w:tab w:val="right" w:leader="dot" w:pos="9350"/>
            </w:tabs>
            <w:rPr>
              <w:rFonts w:asciiTheme="minorHAnsi" w:hAnsiTheme="minorHAnsi"/>
              <w:noProof/>
              <w:sz w:val="22"/>
            </w:rPr>
          </w:pPr>
          <w:hyperlink w:anchor="_Toc214906018" w:history="1">
            <w:r w:rsidRPr="00A34A8C">
              <w:rPr>
                <w:rStyle w:val="Hyperlink"/>
                <w:noProof/>
              </w:rPr>
              <w:t>4.6 Internal Rate of Return (IRR)</w:t>
            </w:r>
            <w:r>
              <w:rPr>
                <w:noProof/>
                <w:webHidden/>
              </w:rPr>
              <w:tab/>
            </w:r>
            <w:r>
              <w:rPr>
                <w:noProof/>
                <w:webHidden/>
              </w:rPr>
              <w:fldChar w:fldCharType="begin"/>
            </w:r>
            <w:r>
              <w:rPr>
                <w:noProof/>
                <w:webHidden/>
              </w:rPr>
              <w:instrText xml:space="preserve"> PAGEREF _Toc214906018 \h </w:instrText>
            </w:r>
            <w:r>
              <w:rPr>
                <w:noProof/>
                <w:webHidden/>
              </w:rPr>
            </w:r>
            <w:r>
              <w:rPr>
                <w:noProof/>
                <w:webHidden/>
              </w:rPr>
              <w:fldChar w:fldCharType="separate"/>
            </w:r>
            <w:r>
              <w:rPr>
                <w:noProof/>
                <w:webHidden/>
              </w:rPr>
              <w:t>23</w:t>
            </w:r>
            <w:r>
              <w:rPr>
                <w:noProof/>
                <w:webHidden/>
              </w:rPr>
              <w:fldChar w:fldCharType="end"/>
            </w:r>
          </w:hyperlink>
        </w:p>
        <w:p w:rsidR="00184C4F" w:rsidRDefault="00184C4F">
          <w:pPr>
            <w:pStyle w:val="TOC2"/>
            <w:tabs>
              <w:tab w:val="right" w:leader="dot" w:pos="9350"/>
            </w:tabs>
            <w:rPr>
              <w:rFonts w:asciiTheme="minorHAnsi" w:hAnsiTheme="minorHAnsi"/>
              <w:noProof/>
              <w:sz w:val="22"/>
            </w:rPr>
          </w:pPr>
          <w:hyperlink w:anchor="_Toc214906019" w:history="1">
            <w:r w:rsidRPr="00A34A8C">
              <w:rPr>
                <w:rStyle w:val="Hyperlink"/>
                <w:noProof/>
              </w:rPr>
              <w:t>4.7 Comparative Evaluation</w:t>
            </w:r>
            <w:r>
              <w:rPr>
                <w:noProof/>
                <w:webHidden/>
              </w:rPr>
              <w:tab/>
            </w:r>
            <w:r>
              <w:rPr>
                <w:noProof/>
                <w:webHidden/>
              </w:rPr>
              <w:fldChar w:fldCharType="begin"/>
            </w:r>
            <w:r>
              <w:rPr>
                <w:noProof/>
                <w:webHidden/>
              </w:rPr>
              <w:instrText xml:space="preserve"> PAGEREF _Toc214906019 \h </w:instrText>
            </w:r>
            <w:r>
              <w:rPr>
                <w:noProof/>
                <w:webHidden/>
              </w:rPr>
            </w:r>
            <w:r>
              <w:rPr>
                <w:noProof/>
                <w:webHidden/>
              </w:rPr>
              <w:fldChar w:fldCharType="separate"/>
            </w:r>
            <w:r>
              <w:rPr>
                <w:noProof/>
                <w:webHidden/>
              </w:rPr>
              <w:t>24</w:t>
            </w:r>
            <w:r>
              <w:rPr>
                <w:noProof/>
                <w:webHidden/>
              </w:rPr>
              <w:fldChar w:fldCharType="end"/>
            </w:r>
          </w:hyperlink>
        </w:p>
        <w:p w:rsidR="00184C4F" w:rsidRDefault="00184C4F">
          <w:pPr>
            <w:pStyle w:val="TOC2"/>
            <w:tabs>
              <w:tab w:val="right" w:leader="dot" w:pos="9350"/>
            </w:tabs>
            <w:rPr>
              <w:rFonts w:asciiTheme="minorHAnsi" w:hAnsiTheme="minorHAnsi"/>
              <w:noProof/>
              <w:sz w:val="22"/>
            </w:rPr>
          </w:pPr>
          <w:hyperlink w:anchor="_Toc214906020" w:history="1">
            <w:r w:rsidRPr="00A34A8C">
              <w:rPr>
                <w:rStyle w:val="Hyperlink"/>
                <w:noProof/>
              </w:rPr>
              <w:t>4.8 Capital Rationing Decision</w:t>
            </w:r>
            <w:r>
              <w:rPr>
                <w:noProof/>
                <w:webHidden/>
              </w:rPr>
              <w:tab/>
            </w:r>
            <w:r>
              <w:rPr>
                <w:noProof/>
                <w:webHidden/>
              </w:rPr>
              <w:fldChar w:fldCharType="begin"/>
            </w:r>
            <w:r>
              <w:rPr>
                <w:noProof/>
                <w:webHidden/>
              </w:rPr>
              <w:instrText xml:space="preserve"> PAGEREF _Toc214906020 \h </w:instrText>
            </w:r>
            <w:r>
              <w:rPr>
                <w:noProof/>
                <w:webHidden/>
              </w:rPr>
            </w:r>
            <w:r>
              <w:rPr>
                <w:noProof/>
                <w:webHidden/>
              </w:rPr>
              <w:fldChar w:fldCharType="separate"/>
            </w:r>
            <w:r>
              <w:rPr>
                <w:noProof/>
                <w:webHidden/>
              </w:rPr>
              <w:t>24</w:t>
            </w:r>
            <w:r>
              <w:rPr>
                <w:noProof/>
                <w:webHidden/>
              </w:rPr>
              <w:fldChar w:fldCharType="end"/>
            </w:r>
          </w:hyperlink>
        </w:p>
        <w:p w:rsidR="00184C4F" w:rsidRDefault="00184C4F">
          <w:pPr>
            <w:pStyle w:val="TOC2"/>
            <w:tabs>
              <w:tab w:val="right" w:leader="dot" w:pos="9350"/>
            </w:tabs>
            <w:rPr>
              <w:rFonts w:asciiTheme="minorHAnsi" w:hAnsiTheme="minorHAnsi"/>
              <w:noProof/>
              <w:sz w:val="22"/>
            </w:rPr>
          </w:pPr>
          <w:hyperlink w:anchor="_Toc214906021" w:history="1">
            <w:r w:rsidRPr="00A34A8C">
              <w:rPr>
                <w:rStyle w:val="Hyperlink"/>
                <w:noProof/>
              </w:rPr>
              <w:t>4.9 Strategic Interpretation in Light of Financial Condition</w:t>
            </w:r>
            <w:r>
              <w:rPr>
                <w:noProof/>
                <w:webHidden/>
              </w:rPr>
              <w:tab/>
            </w:r>
            <w:r>
              <w:rPr>
                <w:noProof/>
                <w:webHidden/>
              </w:rPr>
              <w:fldChar w:fldCharType="begin"/>
            </w:r>
            <w:r>
              <w:rPr>
                <w:noProof/>
                <w:webHidden/>
              </w:rPr>
              <w:instrText xml:space="preserve"> PAGEREF _Toc214906021 \h </w:instrText>
            </w:r>
            <w:r>
              <w:rPr>
                <w:noProof/>
                <w:webHidden/>
              </w:rPr>
            </w:r>
            <w:r>
              <w:rPr>
                <w:noProof/>
                <w:webHidden/>
              </w:rPr>
              <w:fldChar w:fldCharType="separate"/>
            </w:r>
            <w:r>
              <w:rPr>
                <w:noProof/>
                <w:webHidden/>
              </w:rPr>
              <w:t>25</w:t>
            </w:r>
            <w:r>
              <w:rPr>
                <w:noProof/>
                <w:webHidden/>
              </w:rPr>
              <w:fldChar w:fldCharType="end"/>
            </w:r>
          </w:hyperlink>
        </w:p>
        <w:p w:rsidR="00184C4F" w:rsidRDefault="00184C4F">
          <w:pPr>
            <w:pStyle w:val="TOC1"/>
            <w:tabs>
              <w:tab w:val="right" w:leader="dot" w:pos="9350"/>
            </w:tabs>
            <w:rPr>
              <w:rFonts w:asciiTheme="minorHAnsi" w:hAnsiTheme="minorHAnsi"/>
              <w:noProof/>
              <w:sz w:val="22"/>
            </w:rPr>
          </w:pPr>
          <w:hyperlink w:anchor="_Toc214906022" w:history="1">
            <w:r w:rsidRPr="00A34A8C">
              <w:rPr>
                <w:rStyle w:val="Hyperlink"/>
                <w:noProof/>
              </w:rPr>
              <w:t>References</w:t>
            </w:r>
            <w:r>
              <w:rPr>
                <w:noProof/>
                <w:webHidden/>
              </w:rPr>
              <w:tab/>
            </w:r>
            <w:r>
              <w:rPr>
                <w:noProof/>
                <w:webHidden/>
              </w:rPr>
              <w:fldChar w:fldCharType="begin"/>
            </w:r>
            <w:r>
              <w:rPr>
                <w:noProof/>
                <w:webHidden/>
              </w:rPr>
              <w:instrText xml:space="preserve"> PAGEREF _Toc214906022 \h </w:instrText>
            </w:r>
            <w:r>
              <w:rPr>
                <w:noProof/>
                <w:webHidden/>
              </w:rPr>
            </w:r>
            <w:r>
              <w:rPr>
                <w:noProof/>
                <w:webHidden/>
              </w:rPr>
              <w:fldChar w:fldCharType="separate"/>
            </w:r>
            <w:r>
              <w:rPr>
                <w:noProof/>
                <w:webHidden/>
              </w:rPr>
              <w:t>27</w:t>
            </w:r>
            <w:r>
              <w:rPr>
                <w:noProof/>
                <w:webHidden/>
              </w:rPr>
              <w:fldChar w:fldCharType="end"/>
            </w:r>
          </w:hyperlink>
        </w:p>
        <w:p w:rsidR="00184C4F" w:rsidRDefault="00184C4F">
          <w:pPr>
            <w:pStyle w:val="TOC1"/>
            <w:tabs>
              <w:tab w:val="right" w:leader="dot" w:pos="9350"/>
            </w:tabs>
            <w:rPr>
              <w:rFonts w:asciiTheme="minorHAnsi" w:hAnsiTheme="minorHAnsi"/>
              <w:noProof/>
              <w:sz w:val="22"/>
            </w:rPr>
          </w:pPr>
          <w:hyperlink w:anchor="_Toc214906023" w:history="1">
            <w:r w:rsidRPr="00A34A8C">
              <w:rPr>
                <w:rStyle w:val="Hyperlink"/>
                <w:noProof/>
              </w:rPr>
              <w:t>Appendix</w:t>
            </w:r>
            <w:r>
              <w:rPr>
                <w:noProof/>
                <w:webHidden/>
              </w:rPr>
              <w:tab/>
            </w:r>
            <w:r>
              <w:rPr>
                <w:noProof/>
                <w:webHidden/>
              </w:rPr>
              <w:fldChar w:fldCharType="begin"/>
            </w:r>
            <w:r>
              <w:rPr>
                <w:noProof/>
                <w:webHidden/>
              </w:rPr>
              <w:instrText xml:space="preserve"> PAGEREF _Toc214906023 \h </w:instrText>
            </w:r>
            <w:r>
              <w:rPr>
                <w:noProof/>
                <w:webHidden/>
              </w:rPr>
            </w:r>
            <w:r>
              <w:rPr>
                <w:noProof/>
                <w:webHidden/>
              </w:rPr>
              <w:fldChar w:fldCharType="separate"/>
            </w:r>
            <w:r>
              <w:rPr>
                <w:noProof/>
                <w:webHidden/>
              </w:rPr>
              <w:t>29</w:t>
            </w:r>
            <w:r>
              <w:rPr>
                <w:noProof/>
                <w:webHidden/>
              </w:rPr>
              <w:fldChar w:fldCharType="end"/>
            </w:r>
          </w:hyperlink>
        </w:p>
        <w:p w:rsidR="00FB32DC" w:rsidRDefault="00FB32DC">
          <w:r>
            <w:rPr>
              <w:b/>
              <w:bCs/>
              <w:noProof/>
            </w:rPr>
            <w:fldChar w:fldCharType="end"/>
          </w:r>
        </w:p>
      </w:sdtContent>
    </w:sdt>
    <w:p w:rsidR="00FB32DC" w:rsidRDefault="00FB32DC" w:rsidP="00FB32DC">
      <w:pPr>
        <w:jc w:val="left"/>
        <w:rPr>
          <w:rStyle w:val="Heading1Char"/>
        </w:rPr>
      </w:pPr>
      <w:r>
        <w:rPr>
          <w:rStyle w:val="Heading1Char"/>
        </w:rPr>
        <w:br w:type="page"/>
      </w:r>
    </w:p>
    <w:p w:rsidR="00246D40" w:rsidRDefault="00AE3AAC" w:rsidP="00B40183">
      <w:bookmarkStart w:id="1" w:name="_Toc214905994"/>
      <w:r w:rsidRPr="00AE3AAC">
        <w:rPr>
          <w:rStyle w:val="Heading1Char"/>
        </w:rPr>
        <w:lastRenderedPageBreak/>
        <w:t>Introduction</w:t>
      </w:r>
      <w:bookmarkEnd w:id="1"/>
      <w:r>
        <w:br/>
      </w:r>
      <w:r w:rsidR="00B40183" w:rsidRPr="00B40183">
        <w:t xml:space="preserve">Interrupted supply chains, competition worldwide, and margin pressure have reduced the financial stability of international consumer electronics firms (PwC, 2024). Global organization, General Electronics, has lost its money, liquidity, and shareholder value in the past five years. High working capital intensity, rapid product obsolescence, and fluctuating cash flow cycles are poor financial performance structural issues that have caused the electronics industry to have a poor performance </w:t>
      </w:r>
      <w:r w:rsidR="009A4509">
        <w:t>(Arnold and Lewis, 2019</w:t>
      </w:r>
      <w:r w:rsidR="00B40183" w:rsidRPr="00B40183">
        <w:t xml:space="preserve">). </w:t>
      </w:r>
    </w:p>
    <w:p w:rsidR="00246D40" w:rsidRDefault="00B40183" w:rsidP="00B40183">
      <w:r w:rsidRPr="00B40183">
        <w:t>The new Chief Financial Officer (CFO) has the role of identifying the financial underperformance and developing an action plan to address the same that will be backed by facts. A company should review its previous performance on a regular basis using working capital efficiency metrics, failure prediction models, and ratios to remain in business (Atrill &amp; McLaney, 2022). Good profit patterns and reduced liquidity situations expose companies to the threat of bankruptcy and limit their strategy o</w:t>
      </w:r>
      <w:r w:rsidR="00912571">
        <w:t>ptions (Altman et al., 2018</w:t>
      </w:r>
      <w:r w:rsidRPr="00B40183">
        <w:t xml:space="preserve">); therefore, such data should be considered within the forward-looking lens. </w:t>
      </w:r>
    </w:p>
    <w:p w:rsidR="00AE3AAC" w:rsidRDefault="00246D40" w:rsidP="00B40183">
      <w:r>
        <w:t>This</w:t>
      </w:r>
      <w:r w:rsidR="00B40183" w:rsidRPr="00B40183">
        <w:t xml:space="preserve"> </w:t>
      </w:r>
      <w:r>
        <w:t>report</w:t>
      </w:r>
      <w:r w:rsidR="00B40183" w:rsidRPr="00B40183">
        <w:t xml:space="preserve"> has used capital budgeting methods to recognize distress, provide a restructuring plan, and evaluate other investment opportunities. The risk level and capital rationing of the company and limited financial resources should be considered in making investment decisions to yield maximum value. The analysis aims at demonstrating how General Electronics can regain their balance, attract the confidence of their investors, and be ready to compete globally over the long term by making wise financial choices.</w:t>
      </w:r>
    </w:p>
    <w:p w:rsidR="00AA5C78" w:rsidRDefault="00AA5C78" w:rsidP="00F74549">
      <w:pPr>
        <w:pStyle w:val="Heading1"/>
      </w:pPr>
      <w:bookmarkStart w:id="2" w:name="_Toc214905995"/>
      <w:r>
        <w:t xml:space="preserve">1. </w:t>
      </w:r>
      <w:r w:rsidRPr="00AA5C78">
        <w:t>Financial Health Check</w:t>
      </w:r>
      <w:bookmarkEnd w:id="2"/>
    </w:p>
    <w:p w:rsidR="00AA5C78" w:rsidRPr="00AA5C78" w:rsidRDefault="00246D40" w:rsidP="00AA5C78">
      <w:r w:rsidRPr="00246D40">
        <w:t xml:space="preserve">CFOs ensure extensive scrutiny of financial health of an organization to uncover systemic issues that expose the company to difficult times in withstanding storms and remain competitive. Between 2020 and 2024 General Electronics profits, cash flow, efficiency, and value to shareholders decreased. This implies that the financial difficulties faced by the company are long term and not short term. The Altman Z-Score is a measure of financial hardship that we have obtained following an analysis of profitability, liquidity, efficiency, gearing, investment performance and cash-flow generation in accordance with </w:t>
      </w:r>
      <w:r w:rsidRPr="00246D40">
        <w:lastRenderedPageBreak/>
        <w:t>best practices. The ratios can be found in the Appendix, however, the key chapter is regarding turnaround management, causation and the way to comprehend things.</w:t>
      </w:r>
    </w:p>
    <w:p w:rsidR="00AA5C78" w:rsidRPr="00AA5C78" w:rsidRDefault="00AA5C78" w:rsidP="00A428F1">
      <w:pPr>
        <w:pStyle w:val="Heading2"/>
      </w:pPr>
      <w:bookmarkStart w:id="3" w:name="_Toc214905996"/>
      <w:r w:rsidRPr="00AA5C78">
        <w:t>1.1 Profitability Ratios</w:t>
      </w:r>
      <w:bookmarkEnd w:id="3"/>
    </w:p>
    <w:p w:rsidR="00AA5C78" w:rsidRDefault="00AA5C78" w:rsidP="00AE3AAC">
      <w:r w:rsidRPr="00AA5C78">
        <w:t>Gross Profit Margin (Gross profit / Net sales)</w:t>
      </w:r>
    </w:p>
    <w:tbl>
      <w:tblPr>
        <w:tblStyle w:val="TableGrid"/>
        <w:tblW w:w="3168" w:type="dxa"/>
        <w:jc w:val="center"/>
        <w:tblLook w:val="04A0" w:firstRow="1" w:lastRow="0" w:firstColumn="1" w:lastColumn="0" w:noHBand="0" w:noVBand="1"/>
      </w:tblPr>
      <w:tblGrid>
        <w:gridCol w:w="1422"/>
        <w:gridCol w:w="1746"/>
      </w:tblGrid>
      <w:tr w:rsidR="00A428F1" w:rsidRPr="00A428F1" w:rsidTr="009E56B1">
        <w:trPr>
          <w:trHeight w:val="368"/>
          <w:jc w:val="center"/>
        </w:trPr>
        <w:tc>
          <w:tcPr>
            <w:tcW w:w="1422" w:type="dxa"/>
            <w:hideMark/>
          </w:tcPr>
          <w:p w:rsidR="00A428F1" w:rsidRPr="00A428F1" w:rsidRDefault="00A428F1" w:rsidP="009E56B1">
            <w:pPr>
              <w:spacing w:after="0" w:line="240" w:lineRule="auto"/>
              <w:jc w:val="center"/>
              <w:rPr>
                <w:rFonts w:eastAsia="Times New Roman" w:cs="Arial"/>
                <w:b/>
                <w:bCs/>
                <w:szCs w:val="24"/>
              </w:rPr>
            </w:pPr>
            <w:r w:rsidRPr="00A428F1">
              <w:rPr>
                <w:rFonts w:eastAsia="Times New Roman" w:cs="Arial"/>
                <w:b/>
                <w:bCs/>
                <w:szCs w:val="24"/>
              </w:rPr>
              <w:t>Year</w:t>
            </w:r>
          </w:p>
        </w:tc>
        <w:tc>
          <w:tcPr>
            <w:tcW w:w="0" w:type="auto"/>
            <w:hideMark/>
          </w:tcPr>
          <w:p w:rsidR="00A428F1" w:rsidRPr="00A428F1" w:rsidRDefault="00A428F1" w:rsidP="009E56B1">
            <w:pPr>
              <w:spacing w:after="0" w:line="240" w:lineRule="auto"/>
              <w:jc w:val="center"/>
              <w:rPr>
                <w:rFonts w:eastAsia="Times New Roman" w:cs="Arial"/>
                <w:b/>
                <w:bCs/>
                <w:szCs w:val="24"/>
              </w:rPr>
            </w:pPr>
            <w:r w:rsidRPr="00A428F1">
              <w:rPr>
                <w:rFonts w:eastAsia="Times New Roman" w:cs="Arial"/>
                <w:b/>
                <w:bCs/>
                <w:szCs w:val="24"/>
              </w:rPr>
              <w:t>Gross Profit Margin</w:t>
            </w:r>
          </w:p>
        </w:tc>
      </w:tr>
      <w:tr w:rsidR="00A428F1" w:rsidRPr="00A428F1" w:rsidTr="009E56B1">
        <w:trPr>
          <w:trHeight w:val="368"/>
          <w:jc w:val="center"/>
        </w:trPr>
        <w:tc>
          <w:tcPr>
            <w:tcW w:w="1422" w:type="dxa"/>
            <w:hideMark/>
          </w:tcPr>
          <w:p w:rsidR="00A428F1" w:rsidRPr="00A428F1" w:rsidRDefault="00A428F1" w:rsidP="009E56B1">
            <w:pPr>
              <w:spacing w:after="0" w:line="240" w:lineRule="auto"/>
              <w:jc w:val="center"/>
              <w:rPr>
                <w:rFonts w:eastAsia="Times New Roman" w:cs="Arial"/>
                <w:szCs w:val="24"/>
              </w:rPr>
            </w:pPr>
            <w:r w:rsidRPr="00A428F1">
              <w:rPr>
                <w:rFonts w:eastAsia="Times New Roman" w:cs="Arial"/>
                <w:szCs w:val="24"/>
              </w:rPr>
              <w:t>2020</w:t>
            </w:r>
          </w:p>
        </w:tc>
        <w:tc>
          <w:tcPr>
            <w:tcW w:w="0" w:type="auto"/>
            <w:hideMark/>
          </w:tcPr>
          <w:p w:rsidR="00A428F1" w:rsidRPr="00A428F1" w:rsidRDefault="00A428F1" w:rsidP="009E56B1">
            <w:pPr>
              <w:spacing w:after="0" w:line="240" w:lineRule="auto"/>
              <w:jc w:val="center"/>
              <w:rPr>
                <w:rFonts w:eastAsia="Times New Roman" w:cs="Arial"/>
                <w:szCs w:val="24"/>
              </w:rPr>
            </w:pPr>
            <w:r w:rsidRPr="00A428F1">
              <w:rPr>
                <w:rFonts w:eastAsia="Times New Roman" w:cs="Arial"/>
                <w:szCs w:val="24"/>
              </w:rPr>
              <w:t>28.67%</w:t>
            </w:r>
          </w:p>
        </w:tc>
      </w:tr>
      <w:tr w:rsidR="00A428F1" w:rsidRPr="00A428F1" w:rsidTr="009E56B1">
        <w:trPr>
          <w:trHeight w:val="368"/>
          <w:jc w:val="center"/>
        </w:trPr>
        <w:tc>
          <w:tcPr>
            <w:tcW w:w="1422" w:type="dxa"/>
            <w:hideMark/>
          </w:tcPr>
          <w:p w:rsidR="00A428F1" w:rsidRPr="00A428F1" w:rsidRDefault="00A428F1" w:rsidP="009E56B1">
            <w:pPr>
              <w:spacing w:after="0" w:line="240" w:lineRule="auto"/>
              <w:jc w:val="center"/>
              <w:rPr>
                <w:rFonts w:eastAsia="Times New Roman" w:cs="Arial"/>
                <w:szCs w:val="24"/>
              </w:rPr>
            </w:pPr>
            <w:r w:rsidRPr="00A428F1">
              <w:rPr>
                <w:rFonts w:eastAsia="Times New Roman" w:cs="Arial"/>
                <w:szCs w:val="24"/>
              </w:rPr>
              <w:t>2021</w:t>
            </w:r>
          </w:p>
        </w:tc>
        <w:tc>
          <w:tcPr>
            <w:tcW w:w="0" w:type="auto"/>
            <w:hideMark/>
          </w:tcPr>
          <w:p w:rsidR="00A428F1" w:rsidRPr="00A428F1" w:rsidRDefault="00A428F1" w:rsidP="009E56B1">
            <w:pPr>
              <w:spacing w:after="0" w:line="240" w:lineRule="auto"/>
              <w:jc w:val="center"/>
              <w:rPr>
                <w:rFonts w:eastAsia="Times New Roman" w:cs="Arial"/>
                <w:szCs w:val="24"/>
              </w:rPr>
            </w:pPr>
            <w:r w:rsidRPr="00A428F1">
              <w:rPr>
                <w:rFonts w:eastAsia="Times New Roman" w:cs="Arial"/>
                <w:szCs w:val="24"/>
              </w:rPr>
              <w:t>28.76%</w:t>
            </w:r>
          </w:p>
        </w:tc>
      </w:tr>
      <w:tr w:rsidR="00A428F1" w:rsidRPr="00A428F1" w:rsidTr="009E56B1">
        <w:trPr>
          <w:trHeight w:val="368"/>
          <w:jc w:val="center"/>
        </w:trPr>
        <w:tc>
          <w:tcPr>
            <w:tcW w:w="1422" w:type="dxa"/>
            <w:hideMark/>
          </w:tcPr>
          <w:p w:rsidR="00A428F1" w:rsidRPr="00A428F1" w:rsidRDefault="00A428F1" w:rsidP="009E56B1">
            <w:pPr>
              <w:spacing w:after="0" w:line="240" w:lineRule="auto"/>
              <w:jc w:val="center"/>
              <w:rPr>
                <w:rFonts w:eastAsia="Times New Roman" w:cs="Arial"/>
                <w:szCs w:val="24"/>
              </w:rPr>
            </w:pPr>
            <w:r w:rsidRPr="00A428F1">
              <w:rPr>
                <w:rFonts w:eastAsia="Times New Roman" w:cs="Arial"/>
                <w:szCs w:val="24"/>
              </w:rPr>
              <w:t>2022</w:t>
            </w:r>
          </w:p>
        </w:tc>
        <w:tc>
          <w:tcPr>
            <w:tcW w:w="0" w:type="auto"/>
            <w:hideMark/>
          </w:tcPr>
          <w:p w:rsidR="00A428F1" w:rsidRPr="00A428F1" w:rsidRDefault="00A428F1" w:rsidP="009E56B1">
            <w:pPr>
              <w:spacing w:after="0" w:line="240" w:lineRule="auto"/>
              <w:jc w:val="center"/>
              <w:rPr>
                <w:rFonts w:eastAsia="Times New Roman" w:cs="Arial"/>
                <w:szCs w:val="24"/>
              </w:rPr>
            </w:pPr>
            <w:r w:rsidRPr="00A428F1">
              <w:rPr>
                <w:rFonts w:eastAsia="Times New Roman" w:cs="Arial"/>
                <w:szCs w:val="24"/>
              </w:rPr>
              <w:t>28.06%</w:t>
            </w:r>
          </w:p>
        </w:tc>
      </w:tr>
      <w:tr w:rsidR="00A428F1" w:rsidRPr="00A428F1" w:rsidTr="009E56B1">
        <w:trPr>
          <w:trHeight w:val="368"/>
          <w:jc w:val="center"/>
        </w:trPr>
        <w:tc>
          <w:tcPr>
            <w:tcW w:w="1422" w:type="dxa"/>
            <w:hideMark/>
          </w:tcPr>
          <w:p w:rsidR="00A428F1" w:rsidRPr="00A428F1" w:rsidRDefault="00A428F1" w:rsidP="009E56B1">
            <w:pPr>
              <w:spacing w:after="0" w:line="240" w:lineRule="auto"/>
              <w:jc w:val="center"/>
              <w:rPr>
                <w:rFonts w:eastAsia="Times New Roman" w:cs="Arial"/>
                <w:szCs w:val="24"/>
              </w:rPr>
            </w:pPr>
            <w:r w:rsidRPr="00A428F1">
              <w:rPr>
                <w:rFonts w:eastAsia="Times New Roman" w:cs="Arial"/>
                <w:szCs w:val="24"/>
              </w:rPr>
              <w:t>2023</w:t>
            </w:r>
          </w:p>
        </w:tc>
        <w:tc>
          <w:tcPr>
            <w:tcW w:w="0" w:type="auto"/>
            <w:hideMark/>
          </w:tcPr>
          <w:p w:rsidR="00A428F1" w:rsidRPr="00A428F1" w:rsidRDefault="00A428F1" w:rsidP="009E56B1">
            <w:pPr>
              <w:spacing w:after="0" w:line="240" w:lineRule="auto"/>
              <w:jc w:val="center"/>
              <w:rPr>
                <w:rFonts w:eastAsia="Times New Roman" w:cs="Arial"/>
                <w:szCs w:val="24"/>
              </w:rPr>
            </w:pPr>
            <w:r w:rsidRPr="00A428F1">
              <w:rPr>
                <w:rFonts w:eastAsia="Times New Roman" w:cs="Arial"/>
                <w:szCs w:val="24"/>
              </w:rPr>
              <w:t>23.21%</w:t>
            </w:r>
          </w:p>
        </w:tc>
      </w:tr>
      <w:tr w:rsidR="00A428F1" w:rsidRPr="00A428F1" w:rsidTr="009E56B1">
        <w:trPr>
          <w:trHeight w:val="368"/>
          <w:jc w:val="center"/>
        </w:trPr>
        <w:tc>
          <w:tcPr>
            <w:tcW w:w="1422" w:type="dxa"/>
            <w:hideMark/>
          </w:tcPr>
          <w:p w:rsidR="00A428F1" w:rsidRPr="00A428F1" w:rsidRDefault="00A428F1" w:rsidP="009E56B1">
            <w:pPr>
              <w:spacing w:after="0" w:line="240" w:lineRule="auto"/>
              <w:jc w:val="center"/>
              <w:rPr>
                <w:rFonts w:eastAsia="Times New Roman" w:cs="Arial"/>
                <w:szCs w:val="24"/>
              </w:rPr>
            </w:pPr>
            <w:r w:rsidRPr="00A428F1">
              <w:rPr>
                <w:rFonts w:eastAsia="Times New Roman" w:cs="Arial"/>
                <w:szCs w:val="24"/>
              </w:rPr>
              <w:t>2024</w:t>
            </w:r>
          </w:p>
        </w:tc>
        <w:tc>
          <w:tcPr>
            <w:tcW w:w="0" w:type="auto"/>
            <w:hideMark/>
          </w:tcPr>
          <w:p w:rsidR="00A428F1" w:rsidRPr="00A428F1" w:rsidRDefault="00A428F1" w:rsidP="009E56B1">
            <w:pPr>
              <w:spacing w:after="0" w:line="240" w:lineRule="auto"/>
              <w:jc w:val="center"/>
              <w:rPr>
                <w:rFonts w:eastAsia="Times New Roman" w:cs="Arial"/>
                <w:szCs w:val="24"/>
              </w:rPr>
            </w:pPr>
            <w:r w:rsidRPr="00A428F1">
              <w:rPr>
                <w:rFonts w:eastAsia="Times New Roman" w:cs="Arial"/>
                <w:szCs w:val="24"/>
              </w:rPr>
              <w:t>20.44%</w:t>
            </w:r>
          </w:p>
        </w:tc>
      </w:tr>
    </w:tbl>
    <w:p w:rsidR="006D274A" w:rsidRDefault="006D274A" w:rsidP="00A428F1">
      <w:pPr>
        <w:rPr>
          <w:rFonts w:cs="Arial"/>
        </w:rPr>
      </w:pPr>
    </w:p>
    <w:p w:rsidR="00A428F1" w:rsidRPr="00F74549" w:rsidRDefault="00A428F1" w:rsidP="00A428F1">
      <w:pPr>
        <w:rPr>
          <w:rFonts w:cs="Arial"/>
        </w:rPr>
      </w:pPr>
      <w:r w:rsidRPr="00246D40">
        <w:rPr>
          <w:rFonts w:cs="Arial"/>
          <w:b/>
        </w:rPr>
        <w:t>Interpretation</w:t>
      </w:r>
      <w:r w:rsidRPr="00F74549">
        <w:rPr>
          <w:rFonts w:cs="Arial"/>
        </w:rPr>
        <w:t xml:space="preserve">: </w:t>
      </w:r>
      <w:r w:rsidR="00246D40" w:rsidRPr="00246D40">
        <w:rPr>
          <w:rFonts w:cs="Arial"/>
        </w:rPr>
        <w:t xml:space="preserve">Gross margin is still positive but decreases as compared to 28.7 percent (2020) to 20.4 percent (2024). The step-down post-2022 signifies either compressing or expanding mix/cost pressures; it indicates a decrease in the product pricing power and competitive pressure in the core markets </w:t>
      </w:r>
      <w:r w:rsidR="009A4509" w:rsidRPr="009A4509">
        <w:rPr>
          <w:rFonts w:cs="Arial"/>
        </w:rPr>
        <w:t>(Arnold and Lewis, 2019)</w:t>
      </w:r>
      <w:r w:rsidR="00246D40" w:rsidRPr="00246D40">
        <w:rPr>
          <w:rFonts w:cs="Arial"/>
        </w:rPr>
        <w:t>. Continuous erosion of the margins causes the firm to have lesser capacity to absorb SG&amp;A shocks.</w:t>
      </w:r>
    </w:p>
    <w:p w:rsidR="00002A05" w:rsidRPr="00F74549" w:rsidRDefault="006D274A" w:rsidP="00A76FD4">
      <w:pPr>
        <w:rPr>
          <w:rFonts w:cs="Arial"/>
        </w:rPr>
      </w:pPr>
      <w:r>
        <w:rPr>
          <w:rFonts w:cs="Arial"/>
        </w:rPr>
        <w:t xml:space="preserve">Operating Profit Margin= </w:t>
      </w:r>
      <w:r w:rsidR="00A428F1" w:rsidRPr="00F74549">
        <w:rPr>
          <w:rFonts w:cs="Arial"/>
        </w:rPr>
        <w:t>(Operating income / Net sales)</w:t>
      </w:r>
    </w:p>
    <w:tbl>
      <w:tblPr>
        <w:tblStyle w:val="TableGrid"/>
        <w:tblW w:w="3631" w:type="dxa"/>
        <w:jc w:val="center"/>
        <w:tblLook w:val="04A0" w:firstRow="1" w:lastRow="0" w:firstColumn="1" w:lastColumn="0" w:noHBand="0" w:noVBand="1"/>
      </w:tblPr>
      <w:tblGrid>
        <w:gridCol w:w="1518"/>
        <w:gridCol w:w="2113"/>
      </w:tblGrid>
      <w:tr w:rsidR="00A428F1" w:rsidRPr="00A428F1" w:rsidTr="009E56B1">
        <w:trPr>
          <w:trHeight w:val="423"/>
          <w:jc w:val="center"/>
        </w:trPr>
        <w:tc>
          <w:tcPr>
            <w:tcW w:w="1518" w:type="dxa"/>
            <w:hideMark/>
          </w:tcPr>
          <w:p w:rsidR="00A428F1" w:rsidRPr="00A428F1" w:rsidRDefault="00A428F1" w:rsidP="00A428F1">
            <w:pPr>
              <w:spacing w:after="0" w:line="240" w:lineRule="auto"/>
              <w:jc w:val="center"/>
              <w:rPr>
                <w:rFonts w:eastAsia="Times New Roman" w:cs="Arial"/>
                <w:b/>
                <w:bCs/>
                <w:szCs w:val="24"/>
              </w:rPr>
            </w:pPr>
            <w:r w:rsidRPr="00A428F1">
              <w:rPr>
                <w:rFonts w:eastAsia="Times New Roman" w:cs="Arial"/>
                <w:b/>
                <w:bCs/>
                <w:szCs w:val="24"/>
              </w:rPr>
              <w:t>Year</w:t>
            </w:r>
          </w:p>
        </w:tc>
        <w:tc>
          <w:tcPr>
            <w:tcW w:w="2113" w:type="dxa"/>
            <w:hideMark/>
          </w:tcPr>
          <w:p w:rsidR="00A428F1" w:rsidRPr="00A428F1" w:rsidRDefault="00A428F1" w:rsidP="00A428F1">
            <w:pPr>
              <w:spacing w:after="0" w:line="240" w:lineRule="auto"/>
              <w:jc w:val="center"/>
              <w:rPr>
                <w:rFonts w:eastAsia="Times New Roman" w:cs="Arial"/>
                <w:b/>
                <w:bCs/>
                <w:szCs w:val="24"/>
              </w:rPr>
            </w:pPr>
            <w:r w:rsidRPr="00A428F1">
              <w:rPr>
                <w:rFonts w:eastAsia="Times New Roman" w:cs="Arial"/>
                <w:b/>
                <w:bCs/>
                <w:szCs w:val="24"/>
              </w:rPr>
              <w:t>Operating Margin</w:t>
            </w:r>
          </w:p>
        </w:tc>
      </w:tr>
      <w:tr w:rsidR="00A428F1" w:rsidRPr="00A428F1" w:rsidTr="009E56B1">
        <w:trPr>
          <w:trHeight w:val="423"/>
          <w:jc w:val="center"/>
        </w:trPr>
        <w:tc>
          <w:tcPr>
            <w:tcW w:w="1518" w:type="dxa"/>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2020</w:t>
            </w:r>
          </w:p>
        </w:tc>
        <w:tc>
          <w:tcPr>
            <w:tcW w:w="2113" w:type="dxa"/>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6.06%</w:t>
            </w:r>
          </w:p>
        </w:tc>
      </w:tr>
      <w:tr w:rsidR="00A428F1" w:rsidRPr="00A428F1" w:rsidTr="009E56B1">
        <w:trPr>
          <w:trHeight w:val="423"/>
          <w:jc w:val="center"/>
        </w:trPr>
        <w:tc>
          <w:tcPr>
            <w:tcW w:w="1518" w:type="dxa"/>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2021</w:t>
            </w:r>
          </w:p>
        </w:tc>
        <w:tc>
          <w:tcPr>
            <w:tcW w:w="2113" w:type="dxa"/>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3.87%</w:t>
            </w:r>
          </w:p>
        </w:tc>
      </w:tr>
      <w:tr w:rsidR="00A428F1" w:rsidRPr="00A428F1" w:rsidTr="009E56B1">
        <w:trPr>
          <w:trHeight w:val="423"/>
          <w:jc w:val="center"/>
        </w:trPr>
        <w:tc>
          <w:tcPr>
            <w:tcW w:w="1518" w:type="dxa"/>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2022</w:t>
            </w:r>
          </w:p>
        </w:tc>
        <w:tc>
          <w:tcPr>
            <w:tcW w:w="2113" w:type="dxa"/>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2.68%</w:t>
            </w:r>
          </w:p>
        </w:tc>
      </w:tr>
      <w:tr w:rsidR="00A428F1" w:rsidRPr="00A428F1" w:rsidTr="009E56B1">
        <w:trPr>
          <w:trHeight w:val="423"/>
          <w:jc w:val="center"/>
        </w:trPr>
        <w:tc>
          <w:tcPr>
            <w:tcW w:w="1518" w:type="dxa"/>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2023</w:t>
            </w:r>
          </w:p>
        </w:tc>
        <w:tc>
          <w:tcPr>
            <w:tcW w:w="2113" w:type="dxa"/>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-20.29%</w:t>
            </w:r>
          </w:p>
        </w:tc>
      </w:tr>
      <w:tr w:rsidR="00A428F1" w:rsidRPr="00A428F1" w:rsidTr="009E56B1">
        <w:trPr>
          <w:trHeight w:val="423"/>
          <w:jc w:val="center"/>
        </w:trPr>
        <w:tc>
          <w:tcPr>
            <w:tcW w:w="1518" w:type="dxa"/>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2024</w:t>
            </w:r>
          </w:p>
        </w:tc>
        <w:tc>
          <w:tcPr>
            <w:tcW w:w="2113" w:type="dxa"/>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-3.87%</w:t>
            </w:r>
          </w:p>
        </w:tc>
      </w:tr>
    </w:tbl>
    <w:p w:rsidR="00A428F1" w:rsidRPr="00F74549" w:rsidRDefault="00A428F1" w:rsidP="00A76FD4">
      <w:pPr>
        <w:rPr>
          <w:rFonts w:cs="Arial"/>
        </w:rPr>
      </w:pPr>
      <w:r w:rsidRPr="00246D40">
        <w:rPr>
          <w:rFonts w:cs="Arial"/>
          <w:b/>
        </w:rPr>
        <w:t>Interpretation</w:t>
      </w:r>
      <w:r w:rsidRPr="00F74549">
        <w:rPr>
          <w:rFonts w:cs="Arial"/>
        </w:rPr>
        <w:t xml:space="preserve">: </w:t>
      </w:r>
      <w:r w:rsidR="00246D40" w:rsidRPr="00246D40">
        <w:rPr>
          <w:rFonts w:cs="Arial"/>
        </w:rPr>
        <w:t xml:space="preserve">Operating margin becomes negative in 2023 (-20.3) and in 2024, as the negative pressures on operating expenses are high, and impairment/one-off adjustments are negative. This change in the humble operating profitability to structural operating losses means to operational missteps (cost structure, failed investments or impairment) that </w:t>
      </w:r>
      <w:r w:rsidR="009A4509">
        <w:rPr>
          <w:rFonts w:cs="Arial"/>
        </w:rPr>
        <w:t>need a critical correction step</w:t>
      </w:r>
      <w:r w:rsidR="00246D40" w:rsidRPr="00246D40">
        <w:rPr>
          <w:rFonts w:cs="Arial"/>
        </w:rPr>
        <w:t>.</w:t>
      </w:r>
    </w:p>
    <w:p w:rsidR="00A428F1" w:rsidRPr="00F74549" w:rsidRDefault="00A428F1" w:rsidP="00A76FD4">
      <w:pPr>
        <w:rPr>
          <w:rFonts w:cs="Arial"/>
        </w:rPr>
      </w:pPr>
      <w:r w:rsidRPr="00F74549">
        <w:rPr>
          <w:rFonts w:cs="Arial"/>
        </w:rPr>
        <w:t>Ne</w:t>
      </w:r>
      <w:r w:rsidR="009A4509">
        <w:rPr>
          <w:rFonts w:cs="Arial"/>
        </w:rPr>
        <w:t xml:space="preserve">t Profit Margin= </w:t>
      </w:r>
      <w:r w:rsidRPr="00F74549">
        <w:rPr>
          <w:rFonts w:cs="Arial"/>
        </w:rPr>
        <w:t>(Net income / Net sales)</w:t>
      </w:r>
    </w:p>
    <w:tbl>
      <w:tblPr>
        <w:tblStyle w:val="TableGrid"/>
        <w:tblW w:w="2862" w:type="dxa"/>
        <w:jc w:val="center"/>
        <w:tblLook w:val="04A0" w:firstRow="1" w:lastRow="0" w:firstColumn="1" w:lastColumn="0" w:noHBand="0" w:noVBand="1"/>
      </w:tblPr>
      <w:tblGrid>
        <w:gridCol w:w="1075"/>
        <w:gridCol w:w="1787"/>
      </w:tblGrid>
      <w:tr w:rsidR="00A428F1" w:rsidRPr="00A428F1" w:rsidTr="009E56B1">
        <w:trPr>
          <w:trHeight w:val="347"/>
          <w:jc w:val="center"/>
        </w:trPr>
        <w:tc>
          <w:tcPr>
            <w:tcW w:w="1075" w:type="dxa"/>
            <w:hideMark/>
          </w:tcPr>
          <w:p w:rsidR="00A428F1" w:rsidRPr="00A428F1" w:rsidRDefault="00A428F1" w:rsidP="00A428F1">
            <w:pPr>
              <w:spacing w:after="0" w:line="240" w:lineRule="auto"/>
              <w:jc w:val="center"/>
              <w:rPr>
                <w:rFonts w:eastAsia="Times New Roman" w:cs="Arial"/>
                <w:b/>
                <w:bCs/>
                <w:szCs w:val="24"/>
              </w:rPr>
            </w:pPr>
            <w:r w:rsidRPr="00A428F1">
              <w:rPr>
                <w:rFonts w:eastAsia="Times New Roman" w:cs="Arial"/>
                <w:b/>
                <w:bCs/>
                <w:szCs w:val="24"/>
              </w:rPr>
              <w:lastRenderedPageBreak/>
              <w:t>Year</w:t>
            </w:r>
          </w:p>
        </w:tc>
        <w:tc>
          <w:tcPr>
            <w:tcW w:w="1787" w:type="dxa"/>
            <w:hideMark/>
          </w:tcPr>
          <w:p w:rsidR="00A428F1" w:rsidRPr="00A428F1" w:rsidRDefault="00A428F1" w:rsidP="00A428F1">
            <w:pPr>
              <w:spacing w:after="0" w:line="240" w:lineRule="auto"/>
              <w:jc w:val="center"/>
              <w:rPr>
                <w:rFonts w:eastAsia="Times New Roman" w:cs="Arial"/>
                <w:b/>
                <w:bCs/>
                <w:szCs w:val="24"/>
              </w:rPr>
            </w:pPr>
            <w:r w:rsidRPr="00A428F1">
              <w:rPr>
                <w:rFonts w:eastAsia="Times New Roman" w:cs="Arial"/>
                <w:b/>
                <w:bCs/>
                <w:szCs w:val="24"/>
              </w:rPr>
              <w:t>Net Profit Margin</w:t>
            </w:r>
          </w:p>
        </w:tc>
      </w:tr>
      <w:tr w:rsidR="00A428F1" w:rsidRPr="00A428F1" w:rsidTr="009E56B1">
        <w:trPr>
          <w:trHeight w:val="347"/>
          <w:jc w:val="center"/>
        </w:trPr>
        <w:tc>
          <w:tcPr>
            <w:tcW w:w="1075" w:type="dxa"/>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2020</w:t>
            </w:r>
          </w:p>
        </w:tc>
        <w:tc>
          <w:tcPr>
            <w:tcW w:w="1787" w:type="dxa"/>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6.28%</w:t>
            </w:r>
          </w:p>
        </w:tc>
      </w:tr>
      <w:tr w:rsidR="00A428F1" w:rsidRPr="00A428F1" w:rsidTr="009E56B1">
        <w:trPr>
          <w:trHeight w:val="347"/>
          <w:jc w:val="center"/>
        </w:trPr>
        <w:tc>
          <w:tcPr>
            <w:tcW w:w="1075" w:type="dxa"/>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2021</w:t>
            </w:r>
          </w:p>
        </w:tc>
        <w:tc>
          <w:tcPr>
            <w:tcW w:w="1787" w:type="dxa"/>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0.88%</w:t>
            </w:r>
          </w:p>
        </w:tc>
      </w:tr>
      <w:tr w:rsidR="00A428F1" w:rsidRPr="00A428F1" w:rsidTr="009E56B1">
        <w:trPr>
          <w:trHeight w:val="347"/>
          <w:jc w:val="center"/>
        </w:trPr>
        <w:tc>
          <w:tcPr>
            <w:tcW w:w="1075" w:type="dxa"/>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2022</w:t>
            </w:r>
          </w:p>
        </w:tc>
        <w:tc>
          <w:tcPr>
            <w:tcW w:w="1787" w:type="dxa"/>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0.07%</w:t>
            </w:r>
          </w:p>
        </w:tc>
      </w:tr>
      <w:tr w:rsidR="00A428F1" w:rsidRPr="00A428F1" w:rsidTr="009E56B1">
        <w:trPr>
          <w:trHeight w:val="347"/>
          <w:jc w:val="center"/>
        </w:trPr>
        <w:tc>
          <w:tcPr>
            <w:tcW w:w="1075" w:type="dxa"/>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2023</w:t>
            </w:r>
          </w:p>
        </w:tc>
        <w:tc>
          <w:tcPr>
            <w:tcW w:w="1787" w:type="dxa"/>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-23.37%</w:t>
            </w:r>
          </w:p>
        </w:tc>
      </w:tr>
      <w:tr w:rsidR="00A428F1" w:rsidRPr="00A428F1" w:rsidTr="009E56B1">
        <w:trPr>
          <w:trHeight w:val="347"/>
          <w:jc w:val="center"/>
        </w:trPr>
        <w:tc>
          <w:tcPr>
            <w:tcW w:w="1075" w:type="dxa"/>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2024</w:t>
            </w:r>
          </w:p>
        </w:tc>
        <w:tc>
          <w:tcPr>
            <w:tcW w:w="1787" w:type="dxa"/>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-6.09%</w:t>
            </w:r>
          </w:p>
        </w:tc>
      </w:tr>
    </w:tbl>
    <w:p w:rsidR="00A428F1" w:rsidRPr="00F74549" w:rsidRDefault="00A428F1" w:rsidP="00A76FD4">
      <w:pPr>
        <w:rPr>
          <w:rFonts w:cs="Arial"/>
        </w:rPr>
      </w:pPr>
      <w:r w:rsidRPr="00246D40">
        <w:rPr>
          <w:rFonts w:cs="Arial"/>
          <w:b/>
        </w:rPr>
        <w:t>Interpretation</w:t>
      </w:r>
      <w:r w:rsidRPr="00F74549">
        <w:rPr>
          <w:rFonts w:cs="Arial"/>
        </w:rPr>
        <w:t>:</w:t>
      </w:r>
      <w:r w:rsidR="00246D40">
        <w:rPr>
          <w:rFonts w:cs="Arial"/>
        </w:rPr>
        <w:t xml:space="preserve"> </w:t>
      </w:r>
      <w:r w:rsidR="00246D40" w:rsidRPr="00246D40">
        <w:rPr>
          <w:rFonts w:cs="Arial"/>
        </w:rPr>
        <w:t xml:space="preserve">Net margin is also along the same operating trend and is extremely negative in 2023. The consecutive years of negative net margins drain retained earnings and the ability to reinvest, making them more exposed to default (Brigham &amp; Ehrhardt, 2022). </w:t>
      </w:r>
    </w:p>
    <w:p w:rsidR="00A428F1" w:rsidRPr="00F74549" w:rsidRDefault="006D274A" w:rsidP="00A76FD4">
      <w:pPr>
        <w:rPr>
          <w:rFonts w:cs="Arial"/>
        </w:rPr>
      </w:pPr>
      <w:r>
        <w:rPr>
          <w:rFonts w:cs="Arial"/>
        </w:rPr>
        <w:t>Return on Assets (ROA)=</w:t>
      </w:r>
      <w:r w:rsidR="00A428F1" w:rsidRPr="00F74549">
        <w:rPr>
          <w:rFonts w:cs="Arial"/>
        </w:rPr>
        <w:t xml:space="preserve"> Net income / Total assets)</w:t>
      </w:r>
    </w:p>
    <w:tbl>
      <w:tblPr>
        <w:tblStyle w:val="TableGrid"/>
        <w:tblW w:w="2698" w:type="dxa"/>
        <w:jc w:val="center"/>
        <w:tblLook w:val="04A0" w:firstRow="1" w:lastRow="0" w:firstColumn="1" w:lastColumn="0" w:noHBand="0" w:noVBand="1"/>
      </w:tblPr>
      <w:tblGrid>
        <w:gridCol w:w="1255"/>
        <w:gridCol w:w="1443"/>
      </w:tblGrid>
      <w:tr w:rsidR="00A428F1" w:rsidRPr="00A428F1" w:rsidTr="009E56B1">
        <w:trPr>
          <w:trHeight w:val="372"/>
          <w:jc w:val="center"/>
        </w:trPr>
        <w:tc>
          <w:tcPr>
            <w:tcW w:w="1255" w:type="dxa"/>
            <w:hideMark/>
          </w:tcPr>
          <w:p w:rsidR="00A428F1" w:rsidRPr="00A428F1" w:rsidRDefault="00A428F1" w:rsidP="00A428F1">
            <w:pPr>
              <w:spacing w:after="0" w:line="240" w:lineRule="auto"/>
              <w:jc w:val="center"/>
              <w:rPr>
                <w:rFonts w:eastAsia="Times New Roman" w:cs="Arial"/>
                <w:b/>
                <w:bCs/>
                <w:szCs w:val="24"/>
              </w:rPr>
            </w:pPr>
            <w:r w:rsidRPr="00A428F1">
              <w:rPr>
                <w:rFonts w:eastAsia="Times New Roman" w:cs="Arial"/>
                <w:b/>
                <w:bCs/>
                <w:szCs w:val="24"/>
              </w:rPr>
              <w:t>Year</w:t>
            </w:r>
          </w:p>
        </w:tc>
        <w:tc>
          <w:tcPr>
            <w:tcW w:w="1443" w:type="dxa"/>
            <w:hideMark/>
          </w:tcPr>
          <w:p w:rsidR="00A428F1" w:rsidRPr="00A428F1" w:rsidRDefault="00A428F1" w:rsidP="00A428F1">
            <w:pPr>
              <w:spacing w:after="0" w:line="240" w:lineRule="auto"/>
              <w:jc w:val="center"/>
              <w:rPr>
                <w:rFonts w:eastAsia="Times New Roman" w:cs="Arial"/>
                <w:b/>
                <w:bCs/>
                <w:szCs w:val="24"/>
              </w:rPr>
            </w:pPr>
            <w:r w:rsidRPr="00A428F1">
              <w:rPr>
                <w:rFonts w:eastAsia="Times New Roman" w:cs="Arial"/>
                <w:b/>
                <w:bCs/>
                <w:szCs w:val="24"/>
              </w:rPr>
              <w:t>ROA</w:t>
            </w:r>
          </w:p>
        </w:tc>
      </w:tr>
      <w:tr w:rsidR="00A428F1" w:rsidRPr="00A428F1" w:rsidTr="009E56B1">
        <w:trPr>
          <w:trHeight w:val="372"/>
          <w:jc w:val="center"/>
        </w:trPr>
        <w:tc>
          <w:tcPr>
            <w:tcW w:w="1255" w:type="dxa"/>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2020</w:t>
            </w:r>
          </w:p>
        </w:tc>
        <w:tc>
          <w:tcPr>
            <w:tcW w:w="1443" w:type="dxa"/>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7.56%</w:t>
            </w:r>
          </w:p>
        </w:tc>
      </w:tr>
      <w:tr w:rsidR="00A428F1" w:rsidRPr="00A428F1" w:rsidTr="009E56B1">
        <w:trPr>
          <w:trHeight w:val="372"/>
          <w:jc w:val="center"/>
        </w:trPr>
        <w:tc>
          <w:tcPr>
            <w:tcW w:w="1255" w:type="dxa"/>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2021</w:t>
            </w:r>
          </w:p>
        </w:tc>
        <w:tc>
          <w:tcPr>
            <w:tcW w:w="1443" w:type="dxa"/>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1.04%</w:t>
            </w:r>
          </w:p>
        </w:tc>
      </w:tr>
      <w:tr w:rsidR="00A428F1" w:rsidRPr="00A428F1" w:rsidTr="009E56B1">
        <w:trPr>
          <w:trHeight w:val="372"/>
          <w:jc w:val="center"/>
        </w:trPr>
        <w:tc>
          <w:tcPr>
            <w:tcW w:w="1255" w:type="dxa"/>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2022</w:t>
            </w:r>
          </w:p>
        </w:tc>
        <w:tc>
          <w:tcPr>
            <w:tcW w:w="1443" w:type="dxa"/>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0.08%</w:t>
            </w:r>
          </w:p>
        </w:tc>
      </w:tr>
      <w:tr w:rsidR="00A428F1" w:rsidRPr="00A428F1" w:rsidTr="009E56B1">
        <w:trPr>
          <w:trHeight w:val="372"/>
          <w:jc w:val="center"/>
        </w:trPr>
        <w:tc>
          <w:tcPr>
            <w:tcW w:w="1255" w:type="dxa"/>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2023</w:t>
            </w:r>
          </w:p>
        </w:tc>
        <w:tc>
          <w:tcPr>
            <w:tcW w:w="1443" w:type="dxa"/>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-27.55%</w:t>
            </w:r>
          </w:p>
        </w:tc>
      </w:tr>
      <w:tr w:rsidR="00A428F1" w:rsidRPr="00A428F1" w:rsidTr="009E56B1">
        <w:trPr>
          <w:trHeight w:val="372"/>
          <w:jc w:val="center"/>
        </w:trPr>
        <w:tc>
          <w:tcPr>
            <w:tcW w:w="1255" w:type="dxa"/>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2024</w:t>
            </w:r>
          </w:p>
        </w:tc>
        <w:tc>
          <w:tcPr>
            <w:tcW w:w="1443" w:type="dxa"/>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-7.43%</w:t>
            </w:r>
          </w:p>
        </w:tc>
      </w:tr>
    </w:tbl>
    <w:p w:rsidR="00A428F1" w:rsidRPr="00F74549" w:rsidRDefault="00A428F1" w:rsidP="00A76FD4">
      <w:pPr>
        <w:rPr>
          <w:rFonts w:cs="Arial"/>
        </w:rPr>
      </w:pPr>
      <w:r w:rsidRPr="00246D40">
        <w:rPr>
          <w:rFonts w:cs="Arial"/>
          <w:b/>
        </w:rPr>
        <w:t>Interpretation</w:t>
      </w:r>
      <w:r w:rsidRPr="00F74549">
        <w:rPr>
          <w:rFonts w:cs="Arial"/>
        </w:rPr>
        <w:t>:</w:t>
      </w:r>
      <w:r w:rsidR="00246D40">
        <w:rPr>
          <w:rFonts w:cs="Arial"/>
        </w:rPr>
        <w:t xml:space="preserve"> </w:t>
      </w:r>
      <w:r w:rsidR="00246D40" w:rsidRPr="00246D40">
        <w:rPr>
          <w:rFonts w:cs="Arial"/>
        </w:rPr>
        <w:t xml:space="preserve">In 2023, ROA falls to zero as the losses accumulate on an asset base that remains large - suggesting that the productive capital is not well utilised and that the impairments decline the efficiency of the productive capital. </w:t>
      </w:r>
    </w:p>
    <w:p w:rsidR="00A428F1" w:rsidRPr="00F74549" w:rsidRDefault="00A428F1" w:rsidP="00A76FD4">
      <w:pPr>
        <w:rPr>
          <w:rFonts w:cs="Arial"/>
        </w:rPr>
      </w:pPr>
      <w:r w:rsidRPr="00F74549">
        <w:rPr>
          <w:rFonts w:cs="Arial"/>
        </w:rPr>
        <w:t xml:space="preserve">Return on </w:t>
      </w:r>
      <w:r w:rsidR="006D274A">
        <w:rPr>
          <w:rFonts w:cs="Arial"/>
        </w:rPr>
        <w:t>Equity (ROE0)= Net income / Equity</w:t>
      </w:r>
    </w:p>
    <w:tbl>
      <w:tblPr>
        <w:tblStyle w:val="TableGrid"/>
        <w:tblW w:w="2685" w:type="dxa"/>
        <w:jc w:val="center"/>
        <w:tblLook w:val="04A0" w:firstRow="1" w:lastRow="0" w:firstColumn="1" w:lastColumn="0" w:noHBand="0" w:noVBand="1"/>
      </w:tblPr>
      <w:tblGrid>
        <w:gridCol w:w="1083"/>
        <w:gridCol w:w="1602"/>
      </w:tblGrid>
      <w:tr w:rsidR="00A428F1" w:rsidRPr="00A428F1" w:rsidTr="009E56B1">
        <w:trPr>
          <w:trHeight w:val="394"/>
          <w:jc w:val="center"/>
        </w:trPr>
        <w:tc>
          <w:tcPr>
            <w:tcW w:w="0" w:type="auto"/>
            <w:hideMark/>
          </w:tcPr>
          <w:p w:rsidR="00A428F1" w:rsidRPr="00A428F1" w:rsidRDefault="00A428F1" w:rsidP="00A428F1">
            <w:pPr>
              <w:spacing w:after="0" w:line="240" w:lineRule="auto"/>
              <w:jc w:val="center"/>
              <w:rPr>
                <w:rFonts w:eastAsia="Times New Roman" w:cs="Arial"/>
                <w:b/>
                <w:bCs/>
                <w:szCs w:val="24"/>
              </w:rPr>
            </w:pPr>
            <w:r w:rsidRPr="00A428F1">
              <w:rPr>
                <w:rFonts w:eastAsia="Times New Roman" w:cs="Arial"/>
                <w:b/>
                <w:bCs/>
                <w:szCs w:val="24"/>
              </w:rPr>
              <w:t>Year</w:t>
            </w:r>
          </w:p>
        </w:tc>
        <w:tc>
          <w:tcPr>
            <w:tcW w:w="0" w:type="auto"/>
            <w:hideMark/>
          </w:tcPr>
          <w:p w:rsidR="00A428F1" w:rsidRPr="00A428F1" w:rsidRDefault="00A428F1" w:rsidP="00A428F1">
            <w:pPr>
              <w:spacing w:after="0" w:line="240" w:lineRule="auto"/>
              <w:jc w:val="center"/>
              <w:rPr>
                <w:rFonts w:eastAsia="Times New Roman" w:cs="Arial"/>
                <w:b/>
                <w:bCs/>
                <w:szCs w:val="24"/>
              </w:rPr>
            </w:pPr>
            <w:r w:rsidRPr="00A428F1">
              <w:rPr>
                <w:rFonts w:eastAsia="Times New Roman" w:cs="Arial"/>
                <w:b/>
                <w:bCs/>
                <w:szCs w:val="24"/>
              </w:rPr>
              <w:t>ROE</w:t>
            </w:r>
          </w:p>
        </w:tc>
      </w:tr>
      <w:tr w:rsidR="00A428F1" w:rsidRPr="00A428F1" w:rsidTr="009E56B1">
        <w:trPr>
          <w:trHeight w:val="394"/>
          <w:jc w:val="center"/>
        </w:trPr>
        <w:tc>
          <w:tcPr>
            <w:tcW w:w="0" w:type="auto"/>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2020</w:t>
            </w:r>
          </w:p>
        </w:tc>
        <w:tc>
          <w:tcPr>
            <w:tcW w:w="0" w:type="auto"/>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12.31%</w:t>
            </w:r>
          </w:p>
        </w:tc>
      </w:tr>
      <w:tr w:rsidR="00A428F1" w:rsidRPr="00A428F1" w:rsidTr="009E56B1">
        <w:trPr>
          <w:trHeight w:val="394"/>
          <w:jc w:val="center"/>
        </w:trPr>
        <w:tc>
          <w:tcPr>
            <w:tcW w:w="0" w:type="auto"/>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2021</w:t>
            </w:r>
          </w:p>
        </w:tc>
        <w:tc>
          <w:tcPr>
            <w:tcW w:w="0" w:type="auto"/>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1.92%</w:t>
            </w:r>
          </w:p>
        </w:tc>
      </w:tr>
      <w:tr w:rsidR="00A428F1" w:rsidRPr="00A428F1" w:rsidTr="009E56B1">
        <w:trPr>
          <w:trHeight w:val="394"/>
          <w:jc w:val="center"/>
        </w:trPr>
        <w:tc>
          <w:tcPr>
            <w:tcW w:w="0" w:type="auto"/>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2022</w:t>
            </w:r>
          </w:p>
        </w:tc>
        <w:tc>
          <w:tcPr>
            <w:tcW w:w="0" w:type="auto"/>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0.15%</w:t>
            </w:r>
          </w:p>
        </w:tc>
      </w:tr>
      <w:tr w:rsidR="00A428F1" w:rsidRPr="00A428F1" w:rsidTr="009E56B1">
        <w:trPr>
          <w:trHeight w:val="394"/>
          <w:jc w:val="center"/>
        </w:trPr>
        <w:tc>
          <w:tcPr>
            <w:tcW w:w="0" w:type="auto"/>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2023</w:t>
            </w:r>
          </w:p>
        </w:tc>
        <w:tc>
          <w:tcPr>
            <w:tcW w:w="0" w:type="auto"/>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-54.86%</w:t>
            </w:r>
          </w:p>
        </w:tc>
      </w:tr>
      <w:tr w:rsidR="00A428F1" w:rsidRPr="00A428F1" w:rsidTr="009E56B1">
        <w:trPr>
          <w:trHeight w:val="394"/>
          <w:jc w:val="center"/>
        </w:trPr>
        <w:tc>
          <w:tcPr>
            <w:tcW w:w="0" w:type="auto"/>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2024</w:t>
            </w:r>
          </w:p>
        </w:tc>
        <w:tc>
          <w:tcPr>
            <w:tcW w:w="0" w:type="auto"/>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-15.70%</w:t>
            </w:r>
          </w:p>
        </w:tc>
      </w:tr>
    </w:tbl>
    <w:p w:rsidR="00A428F1" w:rsidRPr="00F74549" w:rsidRDefault="00A428F1" w:rsidP="00A76FD4">
      <w:pPr>
        <w:rPr>
          <w:rFonts w:cs="Arial"/>
        </w:rPr>
      </w:pPr>
      <w:r w:rsidRPr="00246D40">
        <w:rPr>
          <w:rFonts w:cs="Arial"/>
          <w:b/>
        </w:rPr>
        <w:t>Interpretation</w:t>
      </w:r>
      <w:r w:rsidRPr="00F74549">
        <w:rPr>
          <w:rFonts w:cs="Arial"/>
        </w:rPr>
        <w:t>:</w:t>
      </w:r>
      <w:r w:rsidR="00246D40">
        <w:rPr>
          <w:rFonts w:cs="Arial"/>
        </w:rPr>
        <w:t xml:space="preserve"> </w:t>
      </w:r>
      <w:r w:rsidR="00246D40" w:rsidRPr="00246D40">
        <w:rPr>
          <w:rFonts w:cs="Arial"/>
        </w:rPr>
        <w:t>ROE becomes negative with a very low value because equity is destroying itself. A negative ROE and repeated losses signal the shareholder value destruction, and the equity dilution or recapitalization can be inevitable.</w:t>
      </w:r>
    </w:p>
    <w:p w:rsidR="00A428F1" w:rsidRPr="00F74549" w:rsidRDefault="00A428F1" w:rsidP="00A428F1">
      <w:pPr>
        <w:pStyle w:val="Heading2"/>
        <w:rPr>
          <w:rFonts w:cs="Arial"/>
        </w:rPr>
      </w:pPr>
      <w:bookmarkStart w:id="4" w:name="_Toc214905997"/>
      <w:r w:rsidRPr="00F74549">
        <w:rPr>
          <w:rFonts w:cs="Arial"/>
        </w:rPr>
        <w:lastRenderedPageBreak/>
        <w:t>1.2 Liquidity Ratios</w:t>
      </w:r>
      <w:bookmarkEnd w:id="4"/>
    </w:p>
    <w:p w:rsidR="00A428F1" w:rsidRPr="00F74549" w:rsidRDefault="00A428F1" w:rsidP="00A76FD4">
      <w:pPr>
        <w:rPr>
          <w:rFonts w:cs="Arial"/>
        </w:rPr>
      </w:pPr>
      <w:r w:rsidRPr="00184C4F">
        <w:rPr>
          <w:rFonts w:cs="Arial"/>
          <w:b/>
        </w:rPr>
        <w:t>Current Ratio</w:t>
      </w:r>
      <w:r w:rsidR="00184C4F">
        <w:rPr>
          <w:rFonts w:cs="Arial"/>
        </w:rPr>
        <w:t>=</w:t>
      </w:r>
      <w:r w:rsidRPr="00F74549">
        <w:rPr>
          <w:rFonts w:cs="Arial"/>
        </w:rPr>
        <w:t xml:space="preserve"> (Current assets / Current liabilities)</w:t>
      </w:r>
    </w:p>
    <w:tbl>
      <w:tblPr>
        <w:tblStyle w:val="TableGrid"/>
        <w:tblW w:w="2995" w:type="dxa"/>
        <w:jc w:val="center"/>
        <w:tblLook w:val="04A0" w:firstRow="1" w:lastRow="0" w:firstColumn="1" w:lastColumn="0" w:noHBand="0" w:noVBand="1"/>
      </w:tblPr>
      <w:tblGrid>
        <w:gridCol w:w="898"/>
        <w:gridCol w:w="2097"/>
      </w:tblGrid>
      <w:tr w:rsidR="00A428F1" w:rsidRPr="00A428F1" w:rsidTr="009E56B1">
        <w:trPr>
          <w:trHeight w:val="426"/>
          <w:jc w:val="center"/>
        </w:trPr>
        <w:tc>
          <w:tcPr>
            <w:tcW w:w="0" w:type="auto"/>
            <w:hideMark/>
          </w:tcPr>
          <w:p w:rsidR="00A428F1" w:rsidRPr="00A428F1" w:rsidRDefault="00A428F1" w:rsidP="00A428F1">
            <w:pPr>
              <w:spacing w:after="0" w:line="240" w:lineRule="auto"/>
              <w:jc w:val="center"/>
              <w:rPr>
                <w:rFonts w:eastAsia="Times New Roman" w:cs="Arial"/>
                <w:b/>
                <w:bCs/>
                <w:szCs w:val="24"/>
              </w:rPr>
            </w:pPr>
            <w:r w:rsidRPr="00A428F1">
              <w:rPr>
                <w:rFonts w:eastAsia="Times New Roman" w:cs="Arial"/>
                <w:b/>
                <w:bCs/>
                <w:szCs w:val="24"/>
              </w:rPr>
              <w:t>Year</w:t>
            </w:r>
          </w:p>
        </w:tc>
        <w:tc>
          <w:tcPr>
            <w:tcW w:w="0" w:type="auto"/>
            <w:hideMark/>
          </w:tcPr>
          <w:p w:rsidR="00A428F1" w:rsidRPr="00A428F1" w:rsidRDefault="00A428F1" w:rsidP="00A428F1">
            <w:pPr>
              <w:spacing w:after="0" w:line="240" w:lineRule="auto"/>
              <w:jc w:val="center"/>
              <w:rPr>
                <w:rFonts w:eastAsia="Times New Roman" w:cs="Arial"/>
                <w:b/>
                <w:bCs/>
                <w:szCs w:val="24"/>
              </w:rPr>
            </w:pPr>
            <w:r w:rsidRPr="00A428F1">
              <w:rPr>
                <w:rFonts w:eastAsia="Times New Roman" w:cs="Arial"/>
                <w:b/>
                <w:bCs/>
                <w:szCs w:val="24"/>
              </w:rPr>
              <w:t>Current Ratio</w:t>
            </w:r>
          </w:p>
        </w:tc>
      </w:tr>
      <w:tr w:rsidR="00A428F1" w:rsidRPr="00A428F1" w:rsidTr="009E56B1">
        <w:trPr>
          <w:trHeight w:val="426"/>
          <w:jc w:val="center"/>
        </w:trPr>
        <w:tc>
          <w:tcPr>
            <w:tcW w:w="0" w:type="auto"/>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2020</w:t>
            </w:r>
          </w:p>
        </w:tc>
        <w:tc>
          <w:tcPr>
            <w:tcW w:w="0" w:type="auto"/>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1.82</w:t>
            </w:r>
          </w:p>
        </w:tc>
      </w:tr>
      <w:tr w:rsidR="00A428F1" w:rsidRPr="00A428F1" w:rsidTr="009E56B1">
        <w:trPr>
          <w:trHeight w:val="426"/>
          <w:jc w:val="center"/>
        </w:trPr>
        <w:tc>
          <w:tcPr>
            <w:tcW w:w="0" w:type="auto"/>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2021</w:t>
            </w:r>
          </w:p>
        </w:tc>
        <w:tc>
          <w:tcPr>
            <w:tcW w:w="0" w:type="auto"/>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1.56</w:t>
            </w:r>
          </w:p>
        </w:tc>
      </w:tr>
      <w:tr w:rsidR="00A428F1" w:rsidRPr="00A428F1" w:rsidTr="009E56B1">
        <w:trPr>
          <w:trHeight w:val="426"/>
          <w:jc w:val="center"/>
        </w:trPr>
        <w:tc>
          <w:tcPr>
            <w:tcW w:w="0" w:type="auto"/>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2022</w:t>
            </w:r>
          </w:p>
        </w:tc>
        <w:tc>
          <w:tcPr>
            <w:tcW w:w="0" w:type="auto"/>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1.56</w:t>
            </w:r>
          </w:p>
        </w:tc>
      </w:tr>
      <w:tr w:rsidR="00A428F1" w:rsidRPr="00A428F1" w:rsidTr="009E56B1">
        <w:trPr>
          <w:trHeight w:val="426"/>
          <w:jc w:val="center"/>
        </w:trPr>
        <w:tc>
          <w:tcPr>
            <w:tcW w:w="0" w:type="auto"/>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2023</w:t>
            </w:r>
          </w:p>
        </w:tc>
        <w:tc>
          <w:tcPr>
            <w:tcW w:w="0" w:type="auto"/>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1.61</w:t>
            </w:r>
          </w:p>
        </w:tc>
      </w:tr>
      <w:tr w:rsidR="00A428F1" w:rsidRPr="00A428F1" w:rsidTr="009E56B1">
        <w:trPr>
          <w:trHeight w:val="426"/>
          <w:jc w:val="center"/>
        </w:trPr>
        <w:tc>
          <w:tcPr>
            <w:tcW w:w="0" w:type="auto"/>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2024</w:t>
            </w:r>
          </w:p>
        </w:tc>
        <w:tc>
          <w:tcPr>
            <w:tcW w:w="0" w:type="auto"/>
            <w:hideMark/>
          </w:tcPr>
          <w:p w:rsidR="00A428F1" w:rsidRPr="00A428F1" w:rsidRDefault="00A428F1" w:rsidP="00A428F1">
            <w:pPr>
              <w:spacing w:after="0" w:line="240" w:lineRule="auto"/>
              <w:jc w:val="center"/>
              <w:rPr>
                <w:rFonts w:eastAsia="Times New Roman" w:cs="Arial"/>
                <w:szCs w:val="24"/>
              </w:rPr>
            </w:pPr>
            <w:r w:rsidRPr="00A428F1">
              <w:rPr>
                <w:rFonts w:eastAsia="Times New Roman" w:cs="Arial"/>
                <w:szCs w:val="24"/>
              </w:rPr>
              <w:t>1.53</w:t>
            </w:r>
          </w:p>
        </w:tc>
      </w:tr>
    </w:tbl>
    <w:p w:rsidR="00A428F1" w:rsidRPr="00F74549" w:rsidRDefault="00A428F1" w:rsidP="00A76FD4">
      <w:pPr>
        <w:rPr>
          <w:rFonts w:cs="Arial"/>
        </w:rPr>
      </w:pPr>
    </w:p>
    <w:p w:rsidR="00A428F1" w:rsidRPr="00F74549" w:rsidRDefault="00A428F1" w:rsidP="00A76FD4">
      <w:pPr>
        <w:rPr>
          <w:rFonts w:cs="Arial"/>
        </w:rPr>
      </w:pPr>
      <w:r w:rsidRPr="00184C4F">
        <w:rPr>
          <w:rFonts w:cs="Arial"/>
          <w:b/>
        </w:rPr>
        <w:t>Quick Ratio</w:t>
      </w:r>
      <w:r w:rsidR="006D274A">
        <w:rPr>
          <w:rFonts w:cs="Arial"/>
        </w:rPr>
        <w:t>=</w:t>
      </w:r>
      <w:r w:rsidRPr="00F74549">
        <w:rPr>
          <w:rFonts w:cs="Arial"/>
        </w:rPr>
        <w:t xml:space="preserve"> ((Cash + Receivables + Contract assets + Income tax receivable + other current assets) / Current liabilities)</w:t>
      </w:r>
    </w:p>
    <w:tbl>
      <w:tblPr>
        <w:tblStyle w:val="TableGrid"/>
        <w:tblW w:w="3410" w:type="dxa"/>
        <w:jc w:val="center"/>
        <w:tblLook w:val="04A0" w:firstRow="1" w:lastRow="0" w:firstColumn="1" w:lastColumn="0" w:noHBand="0" w:noVBand="1"/>
      </w:tblPr>
      <w:tblGrid>
        <w:gridCol w:w="1345"/>
        <w:gridCol w:w="2065"/>
      </w:tblGrid>
      <w:tr w:rsidR="00F74549" w:rsidRPr="00F74549" w:rsidTr="009E56B1">
        <w:trPr>
          <w:trHeight w:val="410"/>
          <w:jc w:val="center"/>
        </w:trPr>
        <w:tc>
          <w:tcPr>
            <w:tcW w:w="1345" w:type="dxa"/>
            <w:hideMark/>
          </w:tcPr>
          <w:p w:rsidR="00F74549" w:rsidRPr="00F74549" w:rsidRDefault="00F74549" w:rsidP="00F74549">
            <w:pPr>
              <w:spacing w:after="0" w:line="240" w:lineRule="auto"/>
              <w:jc w:val="center"/>
              <w:rPr>
                <w:rFonts w:eastAsia="Times New Roman" w:cs="Arial"/>
                <w:b/>
                <w:bCs/>
                <w:szCs w:val="24"/>
              </w:rPr>
            </w:pPr>
            <w:r w:rsidRPr="00F74549">
              <w:rPr>
                <w:rFonts w:eastAsia="Times New Roman" w:cs="Arial"/>
                <w:b/>
                <w:bCs/>
                <w:szCs w:val="24"/>
              </w:rPr>
              <w:t>Year</w:t>
            </w:r>
          </w:p>
        </w:tc>
        <w:tc>
          <w:tcPr>
            <w:tcW w:w="2065" w:type="dxa"/>
            <w:hideMark/>
          </w:tcPr>
          <w:p w:rsidR="00F74549" w:rsidRPr="00F74549" w:rsidRDefault="00F74549" w:rsidP="00F74549">
            <w:pPr>
              <w:spacing w:after="0" w:line="240" w:lineRule="auto"/>
              <w:jc w:val="center"/>
              <w:rPr>
                <w:rFonts w:eastAsia="Times New Roman" w:cs="Arial"/>
                <w:b/>
                <w:bCs/>
                <w:szCs w:val="24"/>
              </w:rPr>
            </w:pPr>
            <w:r w:rsidRPr="00F74549">
              <w:rPr>
                <w:rFonts w:eastAsia="Times New Roman" w:cs="Arial"/>
                <w:b/>
                <w:bCs/>
                <w:szCs w:val="24"/>
              </w:rPr>
              <w:t>Quick Ratio</w:t>
            </w:r>
          </w:p>
        </w:tc>
      </w:tr>
      <w:tr w:rsidR="00F74549" w:rsidRPr="00F74549" w:rsidTr="009E56B1">
        <w:trPr>
          <w:trHeight w:val="410"/>
          <w:jc w:val="center"/>
        </w:trPr>
        <w:tc>
          <w:tcPr>
            <w:tcW w:w="1345" w:type="dxa"/>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2020</w:t>
            </w:r>
          </w:p>
        </w:tc>
        <w:tc>
          <w:tcPr>
            <w:tcW w:w="2065" w:type="dxa"/>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1.03</w:t>
            </w:r>
          </w:p>
        </w:tc>
      </w:tr>
      <w:tr w:rsidR="00F74549" w:rsidRPr="00F74549" w:rsidTr="009E56B1">
        <w:trPr>
          <w:trHeight w:val="410"/>
          <w:jc w:val="center"/>
        </w:trPr>
        <w:tc>
          <w:tcPr>
            <w:tcW w:w="1345" w:type="dxa"/>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2021</w:t>
            </w:r>
          </w:p>
        </w:tc>
        <w:tc>
          <w:tcPr>
            <w:tcW w:w="2065" w:type="dxa"/>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0.95</w:t>
            </w:r>
          </w:p>
        </w:tc>
      </w:tr>
      <w:tr w:rsidR="00F74549" w:rsidRPr="00F74549" w:rsidTr="009E56B1">
        <w:trPr>
          <w:trHeight w:val="433"/>
          <w:jc w:val="center"/>
        </w:trPr>
        <w:tc>
          <w:tcPr>
            <w:tcW w:w="1345" w:type="dxa"/>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2022</w:t>
            </w:r>
          </w:p>
        </w:tc>
        <w:tc>
          <w:tcPr>
            <w:tcW w:w="2065" w:type="dxa"/>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1.03</w:t>
            </w:r>
          </w:p>
        </w:tc>
      </w:tr>
      <w:tr w:rsidR="00F74549" w:rsidRPr="00F74549" w:rsidTr="009E56B1">
        <w:trPr>
          <w:trHeight w:val="410"/>
          <w:jc w:val="center"/>
        </w:trPr>
        <w:tc>
          <w:tcPr>
            <w:tcW w:w="1345" w:type="dxa"/>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2023</w:t>
            </w:r>
          </w:p>
        </w:tc>
        <w:tc>
          <w:tcPr>
            <w:tcW w:w="2065" w:type="dxa"/>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1.22</w:t>
            </w:r>
          </w:p>
        </w:tc>
      </w:tr>
      <w:tr w:rsidR="00F74549" w:rsidRPr="00F74549" w:rsidTr="009E56B1">
        <w:trPr>
          <w:trHeight w:val="410"/>
          <w:jc w:val="center"/>
        </w:trPr>
        <w:tc>
          <w:tcPr>
            <w:tcW w:w="1345" w:type="dxa"/>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2024</w:t>
            </w:r>
          </w:p>
        </w:tc>
        <w:tc>
          <w:tcPr>
            <w:tcW w:w="2065" w:type="dxa"/>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1.03</w:t>
            </w:r>
          </w:p>
        </w:tc>
      </w:tr>
    </w:tbl>
    <w:p w:rsidR="00F74549" w:rsidRPr="00F74549" w:rsidRDefault="00F74549" w:rsidP="00A76FD4">
      <w:pPr>
        <w:rPr>
          <w:rFonts w:cs="Arial"/>
        </w:rPr>
      </w:pPr>
      <w:r w:rsidRPr="00246D40">
        <w:rPr>
          <w:rFonts w:cs="Arial"/>
          <w:b/>
        </w:rPr>
        <w:t>Interpretation (liquidity):</w:t>
      </w:r>
      <w:r w:rsidR="00246D40">
        <w:rPr>
          <w:rFonts w:cs="Arial"/>
        </w:rPr>
        <w:t xml:space="preserve"> </w:t>
      </w:r>
      <w:r w:rsidR="00246D40" w:rsidRPr="00246D40">
        <w:rPr>
          <w:rFonts w:cs="Arial"/>
        </w:rPr>
        <w:t xml:space="preserve">The current ratios are above 1.5 but the quick ratio is less than or equal to 1 in several years which means that liquidity is subject to the conversion of inventory. Cash has decreased significantly (2020: 57.2bn and 2024: 26.8bn), which increases short-term funding risk although credit lines have been temporarily used </w:t>
      </w:r>
      <w:r w:rsidR="00912571" w:rsidRPr="00912571">
        <w:rPr>
          <w:rFonts w:cs="Arial"/>
        </w:rPr>
        <w:t>(Alsulayhim, 2019)</w:t>
      </w:r>
      <w:r w:rsidR="00246D40" w:rsidRPr="00246D40">
        <w:rPr>
          <w:rFonts w:cs="Arial"/>
        </w:rPr>
        <w:t xml:space="preserve">. A major weakness is inventory illiquidity. </w:t>
      </w:r>
    </w:p>
    <w:p w:rsidR="00F74549" w:rsidRDefault="00F74549" w:rsidP="00F74549">
      <w:pPr>
        <w:pStyle w:val="Heading2"/>
        <w:rPr>
          <w:rFonts w:cs="Arial"/>
        </w:rPr>
      </w:pPr>
      <w:bookmarkStart w:id="5" w:name="_Toc214905998"/>
      <w:r w:rsidRPr="00F74549">
        <w:rPr>
          <w:rFonts w:cs="Arial"/>
        </w:rPr>
        <w:t>1.3 Efficiency / Working-Capital Ratios</w:t>
      </w:r>
      <w:bookmarkEnd w:id="5"/>
    </w:p>
    <w:p w:rsidR="006D274A" w:rsidRPr="006D274A" w:rsidRDefault="006D274A" w:rsidP="006D274A">
      <w:pPr>
        <w:rPr>
          <w:b/>
        </w:rPr>
      </w:pPr>
      <w:r w:rsidRPr="006D274A">
        <w:rPr>
          <w:rFonts w:cs="Arial"/>
          <w:b/>
        </w:rPr>
        <w:t>Inventory Turnover</w:t>
      </w:r>
    </w:p>
    <w:p w:rsidR="00F74549" w:rsidRPr="00F74549" w:rsidRDefault="00F74549" w:rsidP="00A76FD4">
      <w:pPr>
        <w:rPr>
          <w:rFonts w:cs="Arial"/>
        </w:rPr>
      </w:pPr>
      <w:r w:rsidRPr="00F74549">
        <w:rPr>
          <w:rFonts w:cs="Arial"/>
        </w:rPr>
        <w:t>Inventory Turnover</w:t>
      </w:r>
      <w:r w:rsidR="006D274A">
        <w:rPr>
          <w:rFonts w:cs="Arial"/>
        </w:rPr>
        <w:t>=</w:t>
      </w:r>
      <w:r w:rsidRPr="00F74549">
        <w:rPr>
          <w:rFonts w:cs="Arial"/>
        </w:rPr>
        <w:t xml:space="preserve"> (Cost of sales / Inventories) &amp; Days Inventory</w:t>
      </w:r>
    </w:p>
    <w:tbl>
      <w:tblPr>
        <w:tblStyle w:val="TableGrid"/>
        <w:tblW w:w="3744" w:type="dxa"/>
        <w:jc w:val="center"/>
        <w:tblLook w:val="04A0" w:firstRow="1" w:lastRow="0" w:firstColumn="1" w:lastColumn="0" w:noHBand="0" w:noVBand="1"/>
      </w:tblPr>
      <w:tblGrid>
        <w:gridCol w:w="750"/>
        <w:gridCol w:w="1591"/>
        <w:gridCol w:w="1403"/>
      </w:tblGrid>
      <w:tr w:rsidR="00F74549" w:rsidRPr="00F74549" w:rsidTr="00F74549">
        <w:trPr>
          <w:trHeight w:val="439"/>
          <w:jc w:val="center"/>
        </w:trPr>
        <w:tc>
          <w:tcPr>
            <w:tcW w:w="0" w:type="auto"/>
            <w:hideMark/>
          </w:tcPr>
          <w:p w:rsidR="00F74549" w:rsidRPr="00F74549" w:rsidRDefault="00F74549" w:rsidP="00F74549">
            <w:pPr>
              <w:spacing w:after="0" w:line="240" w:lineRule="auto"/>
              <w:jc w:val="center"/>
              <w:rPr>
                <w:rFonts w:eastAsia="Times New Roman" w:cs="Arial"/>
                <w:b/>
                <w:bCs/>
                <w:szCs w:val="24"/>
              </w:rPr>
            </w:pPr>
            <w:r w:rsidRPr="00F74549">
              <w:rPr>
                <w:rFonts w:eastAsia="Times New Roman" w:cs="Arial"/>
                <w:b/>
                <w:bCs/>
                <w:szCs w:val="24"/>
              </w:rPr>
              <w:t>Year</w:t>
            </w:r>
          </w:p>
        </w:tc>
        <w:tc>
          <w:tcPr>
            <w:tcW w:w="1641" w:type="dxa"/>
            <w:hideMark/>
          </w:tcPr>
          <w:p w:rsidR="00F74549" w:rsidRPr="00F74549" w:rsidRDefault="00F74549" w:rsidP="00F74549">
            <w:pPr>
              <w:spacing w:after="0" w:line="240" w:lineRule="auto"/>
              <w:jc w:val="center"/>
              <w:rPr>
                <w:rFonts w:eastAsia="Times New Roman" w:cs="Arial"/>
                <w:b/>
                <w:bCs/>
                <w:szCs w:val="24"/>
              </w:rPr>
            </w:pPr>
            <w:r w:rsidRPr="00F74549">
              <w:rPr>
                <w:rFonts w:eastAsia="Times New Roman" w:cs="Arial"/>
                <w:b/>
                <w:bCs/>
                <w:szCs w:val="24"/>
              </w:rPr>
              <w:t>Inventory Turnover</w:t>
            </w:r>
          </w:p>
        </w:tc>
        <w:tc>
          <w:tcPr>
            <w:tcW w:w="1421" w:type="dxa"/>
            <w:hideMark/>
          </w:tcPr>
          <w:p w:rsidR="00F74549" w:rsidRPr="00F74549" w:rsidRDefault="00F74549" w:rsidP="00F74549">
            <w:pPr>
              <w:spacing w:after="0" w:line="240" w:lineRule="auto"/>
              <w:jc w:val="center"/>
              <w:rPr>
                <w:rFonts w:eastAsia="Times New Roman" w:cs="Arial"/>
                <w:b/>
                <w:bCs/>
                <w:szCs w:val="24"/>
              </w:rPr>
            </w:pPr>
            <w:r w:rsidRPr="00F74549">
              <w:rPr>
                <w:rFonts w:eastAsia="Times New Roman" w:cs="Arial"/>
                <w:b/>
                <w:bCs/>
                <w:szCs w:val="24"/>
              </w:rPr>
              <w:t>Days Inventory</w:t>
            </w:r>
          </w:p>
        </w:tc>
      </w:tr>
      <w:tr w:rsidR="00F74549" w:rsidRPr="00F74549" w:rsidTr="00F74549">
        <w:trPr>
          <w:trHeight w:val="439"/>
          <w:jc w:val="center"/>
        </w:trPr>
        <w:tc>
          <w:tcPr>
            <w:tcW w:w="0" w:type="auto"/>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2020</w:t>
            </w:r>
          </w:p>
        </w:tc>
        <w:tc>
          <w:tcPr>
            <w:tcW w:w="1641" w:type="dxa"/>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3.64</w:t>
            </w:r>
          </w:p>
        </w:tc>
        <w:tc>
          <w:tcPr>
            <w:tcW w:w="1421" w:type="dxa"/>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100.3</w:t>
            </w:r>
          </w:p>
        </w:tc>
      </w:tr>
      <w:tr w:rsidR="00F74549" w:rsidRPr="00F74549" w:rsidTr="00F74549">
        <w:trPr>
          <w:trHeight w:val="439"/>
          <w:jc w:val="center"/>
        </w:trPr>
        <w:tc>
          <w:tcPr>
            <w:tcW w:w="0" w:type="auto"/>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lastRenderedPageBreak/>
              <w:t>2021</w:t>
            </w:r>
          </w:p>
        </w:tc>
        <w:tc>
          <w:tcPr>
            <w:tcW w:w="1641" w:type="dxa"/>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3.19</w:t>
            </w:r>
          </w:p>
        </w:tc>
        <w:tc>
          <w:tcPr>
            <w:tcW w:w="1421" w:type="dxa"/>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114.3</w:t>
            </w:r>
          </w:p>
        </w:tc>
      </w:tr>
      <w:tr w:rsidR="00F74549" w:rsidRPr="00F74549" w:rsidTr="00F74549">
        <w:trPr>
          <w:trHeight w:val="439"/>
          <w:jc w:val="center"/>
        </w:trPr>
        <w:tc>
          <w:tcPr>
            <w:tcW w:w="0" w:type="auto"/>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2022</w:t>
            </w:r>
          </w:p>
        </w:tc>
        <w:tc>
          <w:tcPr>
            <w:tcW w:w="1641" w:type="dxa"/>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2.79</w:t>
            </w:r>
          </w:p>
        </w:tc>
        <w:tc>
          <w:tcPr>
            <w:tcW w:w="1421" w:type="dxa"/>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130.9</w:t>
            </w:r>
          </w:p>
        </w:tc>
      </w:tr>
      <w:tr w:rsidR="00F74549" w:rsidRPr="00F74549" w:rsidTr="00F74549">
        <w:trPr>
          <w:trHeight w:val="439"/>
          <w:jc w:val="center"/>
        </w:trPr>
        <w:tc>
          <w:tcPr>
            <w:tcW w:w="0" w:type="auto"/>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2023</w:t>
            </w:r>
          </w:p>
        </w:tc>
        <w:tc>
          <w:tcPr>
            <w:tcW w:w="1641" w:type="dxa"/>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3.66</w:t>
            </w:r>
          </w:p>
        </w:tc>
        <w:tc>
          <w:tcPr>
            <w:tcW w:w="1421" w:type="dxa"/>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99.6</w:t>
            </w:r>
          </w:p>
        </w:tc>
      </w:tr>
      <w:tr w:rsidR="00F74549" w:rsidRPr="00F74549" w:rsidTr="00F74549">
        <w:trPr>
          <w:trHeight w:val="439"/>
          <w:jc w:val="center"/>
        </w:trPr>
        <w:tc>
          <w:tcPr>
            <w:tcW w:w="0" w:type="auto"/>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2024</w:t>
            </w:r>
          </w:p>
        </w:tc>
        <w:tc>
          <w:tcPr>
            <w:tcW w:w="1641" w:type="dxa"/>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3.54</w:t>
            </w:r>
          </w:p>
        </w:tc>
        <w:tc>
          <w:tcPr>
            <w:tcW w:w="1421" w:type="dxa"/>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103.1</w:t>
            </w:r>
          </w:p>
        </w:tc>
      </w:tr>
    </w:tbl>
    <w:p w:rsidR="00F74549" w:rsidRPr="00F74549" w:rsidRDefault="00F74549" w:rsidP="00A76FD4">
      <w:pPr>
        <w:rPr>
          <w:rFonts w:cs="Arial"/>
        </w:rPr>
      </w:pPr>
    </w:p>
    <w:p w:rsidR="00F74549" w:rsidRPr="006D274A" w:rsidRDefault="00F74549" w:rsidP="00A76FD4">
      <w:pPr>
        <w:rPr>
          <w:rFonts w:cs="Arial"/>
          <w:b/>
        </w:rPr>
      </w:pPr>
      <w:r w:rsidRPr="006D274A">
        <w:rPr>
          <w:rFonts w:cs="Arial"/>
          <w:b/>
        </w:rPr>
        <w:t>Receivables Turnover &amp; DSO (Days Sales Outstanding)</w:t>
      </w:r>
    </w:p>
    <w:tbl>
      <w:tblPr>
        <w:tblStyle w:val="TableGrid"/>
        <w:tblW w:w="3780" w:type="dxa"/>
        <w:jc w:val="center"/>
        <w:tblLook w:val="04A0" w:firstRow="1" w:lastRow="0" w:firstColumn="1" w:lastColumn="0" w:noHBand="0" w:noVBand="1"/>
      </w:tblPr>
      <w:tblGrid>
        <w:gridCol w:w="1107"/>
        <w:gridCol w:w="1604"/>
        <w:gridCol w:w="1069"/>
      </w:tblGrid>
      <w:tr w:rsidR="00F74549" w:rsidRPr="00F74549" w:rsidTr="00F74549">
        <w:trPr>
          <w:trHeight w:val="385"/>
          <w:jc w:val="center"/>
        </w:trPr>
        <w:tc>
          <w:tcPr>
            <w:tcW w:w="1217" w:type="dxa"/>
            <w:hideMark/>
          </w:tcPr>
          <w:p w:rsidR="00F74549" w:rsidRPr="00F74549" w:rsidRDefault="00F74549" w:rsidP="00F74549">
            <w:pPr>
              <w:spacing w:after="0" w:line="240" w:lineRule="auto"/>
              <w:jc w:val="center"/>
              <w:rPr>
                <w:rFonts w:eastAsia="Times New Roman" w:cs="Arial"/>
                <w:b/>
                <w:bCs/>
                <w:szCs w:val="24"/>
              </w:rPr>
            </w:pPr>
            <w:r w:rsidRPr="00F74549">
              <w:rPr>
                <w:rFonts w:eastAsia="Times New Roman" w:cs="Arial"/>
                <w:b/>
                <w:bCs/>
                <w:szCs w:val="24"/>
              </w:rPr>
              <w:t>Year</w:t>
            </w:r>
          </w:p>
        </w:tc>
        <w:tc>
          <w:tcPr>
            <w:tcW w:w="1416" w:type="dxa"/>
            <w:hideMark/>
          </w:tcPr>
          <w:p w:rsidR="00F74549" w:rsidRPr="00F74549" w:rsidRDefault="00F74549" w:rsidP="00F74549">
            <w:pPr>
              <w:spacing w:after="0" w:line="240" w:lineRule="auto"/>
              <w:jc w:val="center"/>
              <w:rPr>
                <w:rFonts w:eastAsia="Times New Roman" w:cs="Arial"/>
                <w:b/>
                <w:bCs/>
                <w:szCs w:val="24"/>
              </w:rPr>
            </w:pPr>
            <w:r w:rsidRPr="00F74549">
              <w:rPr>
                <w:rFonts w:eastAsia="Times New Roman" w:cs="Arial"/>
                <w:b/>
                <w:bCs/>
                <w:szCs w:val="24"/>
              </w:rPr>
              <w:t>Receivables Turnover</w:t>
            </w:r>
          </w:p>
        </w:tc>
        <w:tc>
          <w:tcPr>
            <w:tcW w:w="1147" w:type="dxa"/>
            <w:hideMark/>
          </w:tcPr>
          <w:p w:rsidR="00F74549" w:rsidRPr="00F74549" w:rsidRDefault="00F74549" w:rsidP="00F74549">
            <w:pPr>
              <w:spacing w:after="0" w:line="240" w:lineRule="auto"/>
              <w:jc w:val="center"/>
              <w:rPr>
                <w:rFonts w:eastAsia="Times New Roman" w:cs="Arial"/>
                <w:b/>
                <w:bCs/>
                <w:szCs w:val="24"/>
              </w:rPr>
            </w:pPr>
            <w:r w:rsidRPr="00F74549">
              <w:rPr>
                <w:rFonts w:eastAsia="Times New Roman" w:cs="Arial"/>
                <w:b/>
                <w:bCs/>
                <w:szCs w:val="24"/>
              </w:rPr>
              <w:t>DSO</w:t>
            </w:r>
          </w:p>
        </w:tc>
      </w:tr>
      <w:tr w:rsidR="00F74549" w:rsidRPr="00F74549" w:rsidTr="00F74549">
        <w:trPr>
          <w:trHeight w:val="385"/>
          <w:jc w:val="center"/>
        </w:trPr>
        <w:tc>
          <w:tcPr>
            <w:tcW w:w="1217" w:type="dxa"/>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2020</w:t>
            </w:r>
          </w:p>
        </w:tc>
        <w:tc>
          <w:tcPr>
            <w:tcW w:w="1416" w:type="dxa"/>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4.75</w:t>
            </w:r>
          </w:p>
        </w:tc>
        <w:tc>
          <w:tcPr>
            <w:tcW w:w="1147" w:type="dxa"/>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76.9</w:t>
            </w:r>
          </w:p>
        </w:tc>
      </w:tr>
      <w:tr w:rsidR="00F74549" w:rsidRPr="00F74549" w:rsidTr="00F74549">
        <w:trPr>
          <w:trHeight w:val="385"/>
          <w:jc w:val="center"/>
        </w:trPr>
        <w:tc>
          <w:tcPr>
            <w:tcW w:w="1217" w:type="dxa"/>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2021</w:t>
            </w:r>
          </w:p>
        </w:tc>
        <w:tc>
          <w:tcPr>
            <w:tcW w:w="1416" w:type="dxa"/>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4.66</w:t>
            </w:r>
          </w:p>
        </w:tc>
        <w:tc>
          <w:tcPr>
            <w:tcW w:w="1147" w:type="dxa"/>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78.3</w:t>
            </w:r>
          </w:p>
        </w:tc>
      </w:tr>
      <w:tr w:rsidR="00F74549" w:rsidRPr="00F74549" w:rsidTr="00F74549">
        <w:trPr>
          <w:trHeight w:val="385"/>
          <w:jc w:val="center"/>
        </w:trPr>
        <w:tc>
          <w:tcPr>
            <w:tcW w:w="1217" w:type="dxa"/>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2022</w:t>
            </w:r>
          </w:p>
        </w:tc>
        <w:tc>
          <w:tcPr>
            <w:tcW w:w="1416" w:type="dxa"/>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4.83</w:t>
            </w:r>
          </w:p>
        </w:tc>
        <w:tc>
          <w:tcPr>
            <w:tcW w:w="1147" w:type="dxa"/>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75.6</w:t>
            </w:r>
          </w:p>
        </w:tc>
      </w:tr>
      <w:tr w:rsidR="00F74549" w:rsidRPr="00F74549" w:rsidTr="00F74549">
        <w:trPr>
          <w:trHeight w:val="385"/>
          <w:jc w:val="center"/>
        </w:trPr>
        <w:tc>
          <w:tcPr>
            <w:tcW w:w="1217" w:type="dxa"/>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2023</w:t>
            </w:r>
          </w:p>
        </w:tc>
        <w:tc>
          <w:tcPr>
            <w:tcW w:w="1416" w:type="dxa"/>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3.73</w:t>
            </w:r>
          </w:p>
        </w:tc>
        <w:tc>
          <w:tcPr>
            <w:tcW w:w="1147" w:type="dxa"/>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97.8</w:t>
            </w:r>
          </w:p>
        </w:tc>
      </w:tr>
      <w:tr w:rsidR="00F74549" w:rsidRPr="00F74549" w:rsidTr="00F74549">
        <w:trPr>
          <w:trHeight w:val="385"/>
          <w:jc w:val="center"/>
        </w:trPr>
        <w:tc>
          <w:tcPr>
            <w:tcW w:w="1217" w:type="dxa"/>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2024</w:t>
            </w:r>
          </w:p>
        </w:tc>
        <w:tc>
          <w:tcPr>
            <w:tcW w:w="1416" w:type="dxa"/>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3.46</w:t>
            </w:r>
          </w:p>
        </w:tc>
        <w:tc>
          <w:tcPr>
            <w:tcW w:w="1147" w:type="dxa"/>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105.5</w:t>
            </w:r>
          </w:p>
        </w:tc>
      </w:tr>
    </w:tbl>
    <w:p w:rsidR="00F74549" w:rsidRDefault="00F74549" w:rsidP="00F74549">
      <w:pPr>
        <w:rPr>
          <w:rFonts w:cs="Arial"/>
        </w:rPr>
      </w:pPr>
    </w:p>
    <w:p w:rsidR="00E4462D" w:rsidRPr="00184C4F" w:rsidRDefault="00E4462D" w:rsidP="00F74549">
      <w:pPr>
        <w:rPr>
          <w:rFonts w:cs="Arial"/>
          <w:b/>
        </w:rPr>
      </w:pPr>
      <w:r w:rsidRPr="00184C4F">
        <w:rPr>
          <w:rFonts w:cs="Arial"/>
          <w:b/>
        </w:rPr>
        <w:t>Cash Conversion Cycle (CCC</w:t>
      </w:r>
      <w:r w:rsidR="00184C4F">
        <w:rPr>
          <w:rFonts w:cs="Arial"/>
          <w:b/>
        </w:rPr>
        <w:t>)</w:t>
      </w:r>
    </w:p>
    <w:p w:rsidR="00F74549" w:rsidRPr="00F74549" w:rsidRDefault="00F74549" w:rsidP="00F74549">
      <w:pPr>
        <w:rPr>
          <w:rFonts w:cs="Arial"/>
        </w:rPr>
      </w:pPr>
      <w:r w:rsidRPr="00F74549">
        <w:rPr>
          <w:rFonts w:cs="Arial"/>
        </w:rPr>
        <w:t>Cash Conversion Cycle (CCC = DSO + Days Inventory − DPO)</w:t>
      </w:r>
    </w:p>
    <w:tbl>
      <w:tblPr>
        <w:tblStyle w:val="TableGrid"/>
        <w:tblW w:w="0" w:type="auto"/>
        <w:jc w:val="center"/>
        <w:tblLook w:val="04A0" w:firstRow="1" w:lastRow="0" w:firstColumn="1" w:lastColumn="0" w:noHBand="0" w:noVBand="1"/>
      </w:tblPr>
      <w:tblGrid>
        <w:gridCol w:w="750"/>
        <w:gridCol w:w="1510"/>
      </w:tblGrid>
      <w:tr w:rsidR="00F74549" w:rsidRPr="00F74549" w:rsidTr="00F74549">
        <w:trPr>
          <w:jc w:val="center"/>
        </w:trPr>
        <w:tc>
          <w:tcPr>
            <w:tcW w:w="0" w:type="auto"/>
            <w:hideMark/>
          </w:tcPr>
          <w:p w:rsidR="00F74549" w:rsidRPr="00F74549" w:rsidRDefault="00F74549" w:rsidP="00F74549">
            <w:pPr>
              <w:spacing w:after="0" w:line="240" w:lineRule="auto"/>
              <w:jc w:val="center"/>
              <w:rPr>
                <w:rFonts w:eastAsia="Times New Roman" w:cs="Arial"/>
                <w:b/>
                <w:bCs/>
                <w:szCs w:val="24"/>
              </w:rPr>
            </w:pPr>
            <w:r w:rsidRPr="00F74549">
              <w:rPr>
                <w:rFonts w:eastAsia="Times New Roman" w:cs="Arial"/>
                <w:b/>
                <w:bCs/>
                <w:szCs w:val="24"/>
              </w:rPr>
              <w:t>Year</w:t>
            </w:r>
          </w:p>
        </w:tc>
        <w:tc>
          <w:tcPr>
            <w:tcW w:w="0" w:type="auto"/>
            <w:hideMark/>
          </w:tcPr>
          <w:p w:rsidR="00F74549" w:rsidRPr="00F74549" w:rsidRDefault="00F74549" w:rsidP="00F74549">
            <w:pPr>
              <w:spacing w:after="0" w:line="240" w:lineRule="auto"/>
              <w:jc w:val="center"/>
              <w:rPr>
                <w:rFonts w:eastAsia="Times New Roman" w:cs="Arial"/>
                <w:b/>
                <w:bCs/>
                <w:szCs w:val="24"/>
              </w:rPr>
            </w:pPr>
            <w:r w:rsidRPr="00F74549">
              <w:rPr>
                <w:rFonts w:eastAsia="Times New Roman" w:cs="Arial"/>
                <w:b/>
                <w:bCs/>
                <w:szCs w:val="24"/>
              </w:rPr>
              <w:t>CCC (days)</w:t>
            </w:r>
          </w:p>
        </w:tc>
      </w:tr>
      <w:tr w:rsidR="00F74549" w:rsidRPr="00F74549" w:rsidTr="00F74549">
        <w:trPr>
          <w:jc w:val="center"/>
        </w:trPr>
        <w:tc>
          <w:tcPr>
            <w:tcW w:w="0" w:type="auto"/>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2020</w:t>
            </w:r>
          </w:p>
        </w:tc>
        <w:tc>
          <w:tcPr>
            <w:tcW w:w="0" w:type="auto"/>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107.8</w:t>
            </w:r>
          </w:p>
        </w:tc>
      </w:tr>
      <w:tr w:rsidR="00F74549" w:rsidRPr="00F74549" w:rsidTr="00F74549">
        <w:trPr>
          <w:jc w:val="center"/>
        </w:trPr>
        <w:tc>
          <w:tcPr>
            <w:tcW w:w="0" w:type="auto"/>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2021</w:t>
            </w:r>
          </w:p>
        </w:tc>
        <w:tc>
          <w:tcPr>
            <w:tcW w:w="0" w:type="auto"/>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113.8</w:t>
            </w:r>
          </w:p>
        </w:tc>
      </w:tr>
      <w:tr w:rsidR="00F74549" w:rsidRPr="00F74549" w:rsidTr="00F74549">
        <w:trPr>
          <w:jc w:val="center"/>
        </w:trPr>
        <w:tc>
          <w:tcPr>
            <w:tcW w:w="0" w:type="auto"/>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2022</w:t>
            </w:r>
          </w:p>
        </w:tc>
        <w:tc>
          <w:tcPr>
            <w:tcW w:w="0" w:type="auto"/>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139.7</w:t>
            </w:r>
          </w:p>
        </w:tc>
      </w:tr>
      <w:tr w:rsidR="00F74549" w:rsidRPr="00F74549" w:rsidTr="00F74549">
        <w:trPr>
          <w:jc w:val="center"/>
        </w:trPr>
        <w:tc>
          <w:tcPr>
            <w:tcW w:w="0" w:type="auto"/>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2023</w:t>
            </w:r>
          </w:p>
        </w:tc>
        <w:tc>
          <w:tcPr>
            <w:tcW w:w="0" w:type="auto"/>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133.0</w:t>
            </w:r>
          </w:p>
        </w:tc>
      </w:tr>
      <w:tr w:rsidR="00F74549" w:rsidRPr="00F74549" w:rsidTr="00F74549">
        <w:trPr>
          <w:jc w:val="center"/>
        </w:trPr>
        <w:tc>
          <w:tcPr>
            <w:tcW w:w="0" w:type="auto"/>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2024</w:t>
            </w:r>
          </w:p>
        </w:tc>
        <w:tc>
          <w:tcPr>
            <w:tcW w:w="0" w:type="auto"/>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103.1</w:t>
            </w:r>
          </w:p>
        </w:tc>
      </w:tr>
    </w:tbl>
    <w:p w:rsidR="00F74549" w:rsidRPr="00F74549" w:rsidRDefault="00246D40" w:rsidP="00F74549">
      <w:pPr>
        <w:rPr>
          <w:rFonts w:cs="Arial"/>
        </w:rPr>
      </w:pPr>
      <w:r>
        <w:rPr>
          <w:rFonts w:cs="Arial"/>
        </w:rPr>
        <w:t xml:space="preserve">Interpretation (efficiency): </w:t>
      </w:r>
      <w:r w:rsidRPr="00246D40">
        <w:rPr>
          <w:rFonts w:cs="Arial"/>
        </w:rPr>
        <w:t xml:space="preserve">The CCC of the firm is high (100 -140 days), and it is the highest in 2022. Long CCC indicates sluggish collections, stocks, and payables that have been delayed in the past. CCC is slightly better in 2024, but still high; this work-capital intensity is expensive at times when earnings are tight, and cash reserves are low </w:t>
      </w:r>
      <w:r w:rsidR="00912571" w:rsidRPr="00912571">
        <w:rPr>
          <w:rFonts w:cs="Arial"/>
        </w:rPr>
        <w:t>(Alsulayhim, 2019)</w:t>
      </w:r>
      <w:r w:rsidRPr="00246D40">
        <w:rPr>
          <w:rFonts w:cs="Arial"/>
        </w:rPr>
        <w:t>.</w:t>
      </w:r>
    </w:p>
    <w:p w:rsidR="00F74549" w:rsidRPr="00F74549" w:rsidRDefault="00F74549" w:rsidP="00F74549">
      <w:pPr>
        <w:pStyle w:val="Heading2"/>
        <w:rPr>
          <w:rFonts w:cs="Arial"/>
        </w:rPr>
      </w:pPr>
      <w:bookmarkStart w:id="6" w:name="_Toc214905999"/>
      <w:r w:rsidRPr="00F74549">
        <w:rPr>
          <w:rFonts w:cs="Arial"/>
        </w:rPr>
        <w:t>1.4 Gearing &amp; Solvency</w:t>
      </w:r>
      <w:bookmarkEnd w:id="6"/>
    </w:p>
    <w:p w:rsidR="00F74549" w:rsidRPr="00F74549" w:rsidRDefault="00F74549" w:rsidP="00F74549">
      <w:pPr>
        <w:rPr>
          <w:rFonts w:cs="Arial"/>
        </w:rPr>
      </w:pPr>
      <w:r w:rsidRPr="00184C4F">
        <w:rPr>
          <w:rFonts w:cs="Arial"/>
          <w:b/>
        </w:rPr>
        <w:t>Debt-to-Equity</w:t>
      </w:r>
      <w:r w:rsidR="00184C4F">
        <w:rPr>
          <w:rFonts w:cs="Arial"/>
        </w:rPr>
        <w:t>=</w:t>
      </w:r>
      <w:r w:rsidRPr="00F74549">
        <w:rPr>
          <w:rFonts w:cs="Arial"/>
        </w:rPr>
        <w:t xml:space="preserve"> (Total lia</w:t>
      </w:r>
      <w:r w:rsidR="00184C4F">
        <w:rPr>
          <w:rFonts w:cs="Arial"/>
        </w:rPr>
        <w:t>bilities / Equity),</w:t>
      </w:r>
    </w:p>
    <w:p w:rsidR="00F74549" w:rsidRPr="00F74549" w:rsidRDefault="00F74549" w:rsidP="00F74549">
      <w:pPr>
        <w:rPr>
          <w:rFonts w:cs="Arial"/>
        </w:rPr>
      </w:pPr>
      <w:r w:rsidRPr="00184C4F">
        <w:rPr>
          <w:rFonts w:cs="Arial"/>
          <w:b/>
        </w:rPr>
        <w:t>Debt Ratio</w:t>
      </w:r>
      <w:r w:rsidR="00184C4F">
        <w:rPr>
          <w:rFonts w:cs="Arial"/>
        </w:rPr>
        <w:t>=</w:t>
      </w:r>
      <w:r w:rsidRPr="00F74549">
        <w:rPr>
          <w:rFonts w:cs="Arial"/>
        </w:rPr>
        <w:t xml:space="preserve"> (Total liabilities / Total assets)</w:t>
      </w:r>
    </w:p>
    <w:tbl>
      <w:tblPr>
        <w:tblStyle w:val="TableGrid"/>
        <w:tblW w:w="4404" w:type="dxa"/>
        <w:jc w:val="center"/>
        <w:tblLook w:val="04A0" w:firstRow="1" w:lastRow="0" w:firstColumn="1" w:lastColumn="0" w:noHBand="0" w:noVBand="1"/>
      </w:tblPr>
      <w:tblGrid>
        <w:gridCol w:w="1165"/>
        <w:gridCol w:w="1831"/>
        <w:gridCol w:w="1408"/>
      </w:tblGrid>
      <w:tr w:rsidR="00F74549" w:rsidRPr="00F74549" w:rsidTr="00F74549">
        <w:trPr>
          <w:trHeight w:val="376"/>
          <w:jc w:val="center"/>
        </w:trPr>
        <w:tc>
          <w:tcPr>
            <w:tcW w:w="1165" w:type="dxa"/>
            <w:hideMark/>
          </w:tcPr>
          <w:p w:rsidR="00F74549" w:rsidRPr="00F74549" w:rsidRDefault="00F74549" w:rsidP="00F74549">
            <w:pPr>
              <w:spacing w:after="0" w:line="240" w:lineRule="auto"/>
              <w:jc w:val="center"/>
              <w:rPr>
                <w:rFonts w:eastAsia="Times New Roman" w:cs="Arial"/>
                <w:b/>
                <w:bCs/>
                <w:szCs w:val="24"/>
              </w:rPr>
            </w:pPr>
            <w:r w:rsidRPr="00F74549">
              <w:rPr>
                <w:rFonts w:eastAsia="Times New Roman" w:cs="Arial"/>
                <w:b/>
                <w:bCs/>
                <w:szCs w:val="24"/>
              </w:rPr>
              <w:lastRenderedPageBreak/>
              <w:t>Year</w:t>
            </w:r>
          </w:p>
        </w:tc>
        <w:tc>
          <w:tcPr>
            <w:tcW w:w="1831" w:type="dxa"/>
            <w:hideMark/>
          </w:tcPr>
          <w:p w:rsidR="00F74549" w:rsidRPr="00F74549" w:rsidRDefault="00F74549" w:rsidP="00F74549">
            <w:pPr>
              <w:spacing w:after="0" w:line="240" w:lineRule="auto"/>
              <w:jc w:val="center"/>
              <w:rPr>
                <w:rFonts w:eastAsia="Times New Roman" w:cs="Arial"/>
                <w:b/>
                <w:bCs/>
                <w:szCs w:val="24"/>
              </w:rPr>
            </w:pPr>
            <w:r w:rsidRPr="00F74549">
              <w:rPr>
                <w:rFonts w:eastAsia="Times New Roman" w:cs="Arial"/>
                <w:b/>
                <w:bCs/>
                <w:szCs w:val="24"/>
              </w:rPr>
              <w:t>Debt-to-Equity</w:t>
            </w:r>
          </w:p>
        </w:tc>
        <w:tc>
          <w:tcPr>
            <w:tcW w:w="0" w:type="auto"/>
            <w:hideMark/>
          </w:tcPr>
          <w:p w:rsidR="00F74549" w:rsidRPr="00F74549" w:rsidRDefault="00F74549" w:rsidP="00F74549">
            <w:pPr>
              <w:spacing w:after="0" w:line="240" w:lineRule="auto"/>
              <w:jc w:val="center"/>
              <w:rPr>
                <w:rFonts w:eastAsia="Times New Roman" w:cs="Arial"/>
                <w:b/>
                <w:bCs/>
                <w:szCs w:val="24"/>
              </w:rPr>
            </w:pPr>
            <w:r w:rsidRPr="00F74549">
              <w:rPr>
                <w:rFonts w:eastAsia="Times New Roman" w:cs="Arial"/>
                <w:b/>
                <w:bCs/>
                <w:szCs w:val="24"/>
              </w:rPr>
              <w:t>Debt Ratio</w:t>
            </w:r>
          </w:p>
        </w:tc>
      </w:tr>
      <w:tr w:rsidR="00F74549" w:rsidRPr="00F74549" w:rsidTr="00F74549">
        <w:trPr>
          <w:trHeight w:val="376"/>
          <w:jc w:val="center"/>
        </w:trPr>
        <w:tc>
          <w:tcPr>
            <w:tcW w:w="1165" w:type="dxa"/>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2020</w:t>
            </w:r>
          </w:p>
        </w:tc>
        <w:tc>
          <w:tcPr>
            <w:tcW w:w="1831" w:type="dxa"/>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0.63</w:t>
            </w:r>
          </w:p>
        </w:tc>
        <w:tc>
          <w:tcPr>
            <w:tcW w:w="0" w:type="auto"/>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38.60%</w:t>
            </w:r>
          </w:p>
        </w:tc>
      </w:tr>
      <w:tr w:rsidR="00F74549" w:rsidRPr="00F74549" w:rsidTr="00F74549">
        <w:trPr>
          <w:trHeight w:val="376"/>
          <w:jc w:val="center"/>
        </w:trPr>
        <w:tc>
          <w:tcPr>
            <w:tcW w:w="1165" w:type="dxa"/>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2021</w:t>
            </w:r>
          </w:p>
        </w:tc>
        <w:tc>
          <w:tcPr>
            <w:tcW w:w="1831" w:type="dxa"/>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0.85</w:t>
            </w:r>
          </w:p>
        </w:tc>
        <w:tc>
          <w:tcPr>
            <w:tcW w:w="0" w:type="auto"/>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45.94%</w:t>
            </w:r>
          </w:p>
        </w:tc>
      </w:tr>
      <w:tr w:rsidR="00F74549" w:rsidRPr="00F74549" w:rsidTr="00F74549">
        <w:trPr>
          <w:trHeight w:val="376"/>
          <w:jc w:val="center"/>
        </w:trPr>
        <w:tc>
          <w:tcPr>
            <w:tcW w:w="1165" w:type="dxa"/>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2022</w:t>
            </w:r>
          </w:p>
        </w:tc>
        <w:tc>
          <w:tcPr>
            <w:tcW w:w="1831" w:type="dxa"/>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0.88</w:t>
            </w:r>
          </w:p>
        </w:tc>
        <w:tc>
          <w:tcPr>
            <w:tcW w:w="0" w:type="auto"/>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46.74%</w:t>
            </w:r>
          </w:p>
        </w:tc>
      </w:tr>
      <w:tr w:rsidR="00F74549" w:rsidRPr="00F74549" w:rsidTr="00F74549">
        <w:trPr>
          <w:trHeight w:val="376"/>
          <w:jc w:val="center"/>
        </w:trPr>
        <w:tc>
          <w:tcPr>
            <w:tcW w:w="1165" w:type="dxa"/>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2023</w:t>
            </w:r>
          </w:p>
        </w:tc>
        <w:tc>
          <w:tcPr>
            <w:tcW w:w="1831" w:type="dxa"/>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0.99</w:t>
            </w:r>
          </w:p>
        </w:tc>
        <w:tc>
          <w:tcPr>
            <w:tcW w:w="0" w:type="auto"/>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49.77%</w:t>
            </w:r>
          </w:p>
        </w:tc>
      </w:tr>
      <w:tr w:rsidR="00F74549" w:rsidRPr="00F74549" w:rsidTr="00F74549">
        <w:trPr>
          <w:trHeight w:val="376"/>
          <w:jc w:val="center"/>
        </w:trPr>
        <w:tc>
          <w:tcPr>
            <w:tcW w:w="1165" w:type="dxa"/>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2024</w:t>
            </w:r>
          </w:p>
        </w:tc>
        <w:tc>
          <w:tcPr>
            <w:tcW w:w="1831" w:type="dxa"/>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1.11</w:t>
            </w:r>
          </w:p>
        </w:tc>
        <w:tc>
          <w:tcPr>
            <w:tcW w:w="0" w:type="auto"/>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52.65%</w:t>
            </w:r>
          </w:p>
        </w:tc>
      </w:tr>
    </w:tbl>
    <w:p w:rsidR="00F74549" w:rsidRPr="00F74549" w:rsidRDefault="00F74549" w:rsidP="00F74549">
      <w:pPr>
        <w:rPr>
          <w:rFonts w:cs="Arial"/>
        </w:rPr>
      </w:pPr>
    </w:p>
    <w:p w:rsidR="00F74549" w:rsidRPr="00F74549" w:rsidRDefault="00F74549" w:rsidP="00F74549">
      <w:pPr>
        <w:rPr>
          <w:rFonts w:cs="Arial"/>
        </w:rPr>
      </w:pPr>
      <w:r w:rsidRPr="00184C4F">
        <w:rPr>
          <w:rFonts w:cs="Arial"/>
          <w:b/>
        </w:rPr>
        <w:t>Interest Coverage</w:t>
      </w:r>
      <w:r w:rsidR="00184C4F">
        <w:rPr>
          <w:rFonts w:cs="Arial"/>
        </w:rPr>
        <w:t>=</w:t>
      </w:r>
      <w:r w:rsidRPr="00F74549">
        <w:rPr>
          <w:rFonts w:cs="Arial"/>
        </w:rPr>
        <w:t xml:space="preserve"> (Operating income / Interest expense)</w:t>
      </w:r>
    </w:p>
    <w:tbl>
      <w:tblPr>
        <w:tblStyle w:val="TableGrid"/>
        <w:tblW w:w="2831" w:type="dxa"/>
        <w:jc w:val="center"/>
        <w:tblLook w:val="04A0" w:firstRow="1" w:lastRow="0" w:firstColumn="1" w:lastColumn="0" w:noHBand="0" w:noVBand="1"/>
      </w:tblPr>
      <w:tblGrid>
        <w:gridCol w:w="750"/>
        <w:gridCol w:w="2081"/>
      </w:tblGrid>
      <w:tr w:rsidR="00F74549" w:rsidRPr="00F74549" w:rsidTr="00F74549">
        <w:trPr>
          <w:trHeight w:val="350"/>
          <w:jc w:val="center"/>
        </w:trPr>
        <w:tc>
          <w:tcPr>
            <w:tcW w:w="0" w:type="auto"/>
            <w:hideMark/>
          </w:tcPr>
          <w:p w:rsidR="00F74549" w:rsidRPr="00F74549" w:rsidRDefault="00F74549" w:rsidP="00F74549">
            <w:pPr>
              <w:spacing w:after="0" w:line="240" w:lineRule="auto"/>
              <w:jc w:val="center"/>
              <w:rPr>
                <w:rFonts w:eastAsia="Times New Roman" w:cs="Arial"/>
                <w:b/>
                <w:bCs/>
                <w:szCs w:val="24"/>
              </w:rPr>
            </w:pPr>
            <w:r w:rsidRPr="00F74549">
              <w:rPr>
                <w:rFonts w:eastAsia="Times New Roman" w:cs="Arial"/>
                <w:b/>
                <w:bCs/>
                <w:szCs w:val="24"/>
              </w:rPr>
              <w:t>Year</w:t>
            </w:r>
          </w:p>
        </w:tc>
        <w:tc>
          <w:tcPr>
            <w:tcW w:w="0" w:type="auto"/>
            <w:hideMark/>
          </w:tcPr>
          <w:p w:rsidR="00F74549" w:rsidRPr="00F74549" w:rsidRDefault="00F74549" w:rsidP="00F74549">
            <w:pPr>
              <w:spacing w:after="0" w:line="240" w:lineRule="auto"/>
              <w:jc w:val="center"/>
              <w:rPr>
                <w:rFonts w:eastAsia="Times New Roman" w:cs="Arial"/>
                <w:b/>
                <w:bCs/>
                <w:szCs w:val="24"/>
              </w:rPr>
            </w:pPr>
            <w:r w:rsidRPr="00F74549">
              <w:rPr>
                <w:rFonts w:eastAsia="Times New Roman" w:cs="Arial"/>
                <w:b/>
                <w:bCs/>
                <w:szCs w:val="24"/>
              </w:rPr>
              <w:t>Interest Coverage</w:t>
            </w:r>
          </w:p>
        </w:tc>
      </w:tr>
      <w:tr w:rsidR="00F74549" w:rsidRPr="00F74549" w:rsidTr="00F74549">
        <w:trPr>
          <w:trHeight w:val="350"/>
          <w:jc w:val="center"/>
        </w:trPr>
        <w:tc>
          <w:tcPr>
            <w:tcW w:w="0" w:type="auto"/>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2020</w:t>
            </w:r>
          </w:p>
        </w:tc>
        <w:tc>
          <w:tcPr>
            <w:tcW w:w="0" w:type="auto"/>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26.21</w:t>
            </w:r>
          </w:p>
        </w:tc>
      </w:tr>
      <w:tr w:rsidR="00F74549" w:rsidRPr="00F74549" w:rsidTr="00F74549">
        <w:trPr>
          <w:trHeight w:val="350"/>
          <w:jc w:val="center"/>
        </w:trPr>
        <w:tc>
          <w:tcPr>
            <w:tcW w:w="0" w:type="auto"/>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2021</w:t>
            </w:r>
          </w:p>
        </w:tc>
        <w:tc>
          <w:tcPr>
            <w:tcW w:w="0" w:type="auto"/>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41.09</w:t>
            </w:r>
          </w:p>
        </w:tc>
      </w:tr>
      <w:tr w:rsidR="00F74549" w:rsidRPr="00F74549" w:rsidTr="00F74549">
        <w:trPr>
          <w:trHeight w:val="350"/>
          <w:jc w:val="center"/>
        </w:trPr>
        <w:tc>
          <w:tcPr>
            <w:tcW w:w="0" w:type="auto"/>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2022</w:t>
            </w:r>
          </w:p>
        </w:tc>
        <w:tc>
          <w:tcPr>
            <w:tcW w:w="0" w:type="auto"/>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6.61</w:t>
            </w:r>
          </w:p>
        </w:tc>
      </w:tr>
      <w:tr w:rsidR="00F74549" w:rsidRPr="00F74549" w:rsidTr="00F74549">
        <w:trPr>
          <w:trHeight w:val="350"/>
          <w:jc w:val="center"/>
        </w:trPr>
        <w:tc>
          <w:tcPr>
            <w:tcW w:w="0" w:type="auto"/>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2023</w:t>
            </w:r>
          </w:p>
        </w:tc>
        <w:tc>
          <w:tcPr>
            <w:tcW w:w="0" w:type="auto"/>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-19.69</w:t>
            </w:r>
          </w:p>
        </w:tc>
      </w:tr>
      <w:tr w:rsidR="00F74549" w:rsidRPr="00F74549" w:rsidTr="00F74549">
        <w:trPr>
          <w:trHeight w:val="350"/>
          <w:jc w:val="center"/>
        </w:trPr>
        <w:tc>
          <w:tcPr>
            <w:tcW w:w="0" w:type="auto"/>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2024</w:t>
            </w:r>
          </w:p>
        </w:tc>
        <w:tc>
          <w:tcPr>
            <w:tcW w:w="0" w:type="auto"/>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-4.55</w:t>
            </w:r>
          </w:p>
        </w:tc>
      </w:tr>
    </w:tbl>
    <w:p w:rsidR="00F74549" w:rsidRPr="00F74549" w:rsidRDefault="00F74549" w:rsidP="00F74549">
      <w:pPr>
        <w:rPr>
          <w:rFonts w:cs="Arial"/>
        </w:rPr>
      </w:pPr>
      <w:r w:rsidRPr="00246D40">
        <w:rPr>
          <w:rFonts w:cs="Arial"/>
          <w:b/>
        </w:rPr>
        <w:t>Interpretation (gearing):</w:t>
      </w:r>
      <w:r w:rsidR="00246D40">
        <w:rPr>
          <w:rFonts w:cs="Arial"/>
        </w:rPr>
        <w:t xml:space="preserve"> </w:t>
      </w:r>
      <w:r w:rsidR="00246D40" w:rsidRPr="00246D40">
        <w:rPr>
          <w:rFonts w:cs="Arial"/>
        </w:rPr>
        <w:t>Equity has been diluted (equity down -51% 2020-24) and it has escalated measured leverage and Debt/Equity has risen above 1.0 in 2024. The interest coverage becomes negative after 2022, indicating that the company is unable to cover interest payments using operating earnings - a traditional indicator of so</w:t>
      </w:r>
      <w:r w:rsidR="009A4509">
        <w:rPr>
          <w:rFonts w:cs="Arial"/>
        </w:rPr>
        <w:t>lvency distress (Damodaran, 2023</w:t>
      </w:r>
      <w:r w:rsidR="00246D40" w:rsidRPr="00246D40">
        <w:rPr>
          <w:rFonts w:cs="Arial"/>
        </w:rPr>
        <w:t xml:space="preserve">). </w:t>
      </w:r>
    </w:p>
    <w:p w:rsidR="00F74549" w:rsidRPr="00F74549" w:rsidRDefault="00F74549" w:rsidP="002903AC">
      <w:pPr>
        <w:pStyle w:val="Heading2"/>
      </w:pPr>
      <w:bookmarkStart w:id="7" w:name="_Toc214906000"/>
      <w:r w:rsidRPr="00F74549">
        <w:t>1.5 Cash-Flow Indicator</w:t>
      </w:r>
      <w:bookmarkEnd w:id="7"/>
    </w:p>
    <w:p w:rsidR="00F74549" w:rsidRPr="00F74549" w:rsidRDefault="00F74549" w:rsidP="00F74549">
      <w:pPr>
        <w:rPr>
          <w:rFonts w:cs="Arial"/>
        </w:rPr>
      </w:pPr>
      <w:r w:rsidRPr="00F74549">
        <w:rPr>
          <w:rFonts w:cs="Arial"/>
        </w:rPr>
        <w:t>Operating Cash Flow Margin (Net cash from operations / Net sales)</w:t>
      </w:r>
    </w:p>
    <w:tbl>
      <w:tblPr>
        <w:tblStyle w:val="TableGrid"/>
        <w:tblW w:w="2518" w:type="dxa"/>
        <w:jc w:val="center"/>
        <w:tblLook w:val="04A0" w:firstRow="1" w:lastRow="0" w:firstColumn="1" w:lastColumn="0" w:noHBand="0" w:noVBand="1"/>
      </w:tblPr>
      <w:tblGrid>
        <w:gridCol w:w="812"/>
        <w:gridCol w:w="1706"/>
      </w:tblGrid>
      <w:tr w:rsidR="00F74549" w:rsidRPr="00F74549" w:rsidTr="00F74549">
        <w:trPr>
          <w:trHeight w:val="385"/>
          <w:jc w:val="center"/>
        </w:trPr>
        <w:tc>
          <w:tcPr>
            <w:tcW w:w="0" w:type="auto"/>
            <w:hideMark/>
          </w:tcPr>
          <w:p w:rsidR="00F74549" w:rsidRPr="00F74549" w:rsidRDefault="00F74549" w:rsidP="00F74549">
            <w:pPr>
              <w:spacing w:after="0" w:line="240" w:lineRule="auto"/>
              <w:jc w:val="center"/>
              <w:rPr>
                <w:rFonts w:eastAsia="Times New Roman" w:cs="Arial"/>
                <w:b/>
                <w:bCs/>
                <w:szCs w:val="24"/>
              </w:rPr>
            </w:pPr>
            <w:r w:rsidRPr="00F74549">
              <w:rPr>
                <w:rFonts w:eastAsia="Times New Roman" w:cs="Arial"/>
                <w:b/>
                <w:bCs/>
                <w:szCs w:val="24"/>
              </w:rPr>
              <w:t>Year</w:t>
            </w:r>
          </w:p>
        </w:tc>
        <w:tc>
          <w:tcPr>
            <w:tcW w:w="0" w:type="auto"/>
            <w:hideMark/>
          </w:tcPr>
          <w:p w:rsidR="00F74549" w:rsidRPr="00F74549" w:rsidRDefault="00F74549" w:rsidP="00F74549">
            <w:pPr>
              <w:spacing w:after="0" w:line="240" w:lineRule="auto"/>
              <w:jc w:val="center"/>
              <w:rPr>
                <w:rFonts w:eastAsia="Times New Roman" w:cs="Arial"/>
                <w:b/>
                <w:bCs/>
                <w:szCs w:val="24"/>
              </w:rPr>
            </w:pPr>
            <w:r w:rsidRPr="00F74549">
              <w:rPr>
                <w:rFonts w:eastAsia="Times New Roman" w:cs="Arial"/>
                <w:b/>
                <w:bCs/>
                <w:szCs w:val="24"/>
              </w:rPr>
              <w:t>OCF Margin</w:t>
            </w:r>
          </w:p>
        </w:tc>
      </w:tr>
      <w:tr w:rsidR="00F74549" w:rsidRPr="00F74549" w:rsidTr="00F74549">
        <w:trPr>
          <w:trHeight w:val="385"/>
          <w:jc w:val="center"/>
        </w:trPr>
        <w:tc>
          <w:tcPr>
            <w:tcW w:w="0" w:type="auto"/>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2020</w:t>
            </w:r>
          </w:p>
        </w:tc>
        <w:tc>
          <w:tcPr>
            <w:tcW w:w="0" w:type="auto"/>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11.94%</w:t>
            </w:r>
          </w:p>
        </w:tc>
      </w:tr>
      <w:tr w:rsidR="00F74549" w:rsidRPr="00F74549" w:rsidTr="00F74549">
        <w:trPr>
          <w:trHeight w:val="385"/>
          <w:jc w:val="center"/>
        </w:trPr>
        <w:tc>
          <w:tcPr>
            <w:tcW w:w="0" w:type="auto"/>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2021</w:t>
            </w:r>
          </w:p>
        </w:tc>
        <w:tc>
          <w:tcPr>
            <w:tcW w:w="0" w:type="auto"/>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6.70%</w:t>
            </w:r>
          </w:p>
        </w:tc>
      </w:tr>
      <w:tr w:rsidR="00F74549" w:rsidRPr="00F74549" w:rsidTr="00F74549">
        <w:trPr>
          <w:trHeight w:val="385"/>
          <w:jc w:val="center"/>
        </w:trPr>
        <w:tc>
          <w:tcPr>
            <w:tcW w:w="0" w:type="auto"/>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2022</w:t>
            </w:r>
          </w:p>
        </w:tc>
        <w:tc>
          <w:tcPr>
            <w:tcW w:w="0" w:type="auto"/>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2.01%</w:t>
            </w:r>
          </w:p>
        </w:tc>
      </w:tr>
      <w:tr w:rsidR="00F74549" w:rsidRPr="00F74549" w:rsidTr="00F74549">
        <w:trPr>
          <w:trHeight w:val="385"/>
          <w:jc w:val="center"/>
        </w:trPr>
        <w:tc>
          <w:tcPr>
            <w:tcW w:w="0" w:type="auto"/>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2023</w:t>
            </w:r>
          </w:p>
        </w:tc>
        <w:tc>
          <w:tcPr>
            <w:tcW w:w="0" w:type="auto"/>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5.99%</w:t>
            </w:r>
          </w:p>
        </w:tc>
      </w:tr>
      <w:tr w:rsidR="00F74549" w:rsidRPr="00F74549" w:rsidTr="00F74549">
        <w:trPr>
          <w:trHeight w:val="385"/>
          <w:jc w:val="center"/>
        </w:trPr>
        <w:tc>
          <w:tcPr>
            <w:tcW w:w="0" w:type="auto"/>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2024</w:t>
            </w:r>
          </w:p>
        </w:tc>
        <w:tc>
          <w:tcPr>
            <w:tcW w:w="0" w:type="auto"/>
            <w:hideMark/>
          </w:tcPr>
          <w:p w:rsidR="00F74549" w:rsidRPr="00F74549" w:rsidRDefault="00F74549" w:rsidP="00F74549">
            <w:pPr>
              <w:spacing w:after="0" w:line="240" w:lineRule="auto"/>
              <w:jc w:val="center"/>
              <w:rPr>
                <w:rFonts w:eastAsia="Times New Roman" w:cs="Arial"/>
                <w:szCs w:val="24"/>
              </w:rPr>
            </w:pPr>
            <w:r w:rsidRPr="00F74549">
              <w:rPr>
                <w:rFonts w:eastAsia="Times New Roman" w:cs="Arial"/>
                <w:szCs w:val="24"/>
              </w:rPr>
              <w:t>3.75%</w:t>
            </w:r>
          </w:p>
        </w:tc>
      </w:tr>
    </w:tbl>
    <w:p w:rsidR="00F74549" w:rsidRPr="00F74549" w:rsidRDefault="00F74549" w:rsidP="00F74549">
      <w:pPr>
        <w:rPr>
          <w:rFonts w:cs="Arial"/>
        </w:rPr>
      </w:pPr>
      <w:r w:rsidRPr="00F74549">
        <w:rPr>
          <w:rFonts w:cs="Arial"/>
        </w:rPr>
        <w:t>Interpretation (cash-flow):</w:t>
      </w:r>
      <w:r w:rsidR="00246D40">
        <w:rPr>
          <w:rFonts w:cs="Arial"/>
        </w:rPr>
        <w:t xml:space="preserve"> </w:t>
      </w:r>
      <w:r w:rsidR="00246D40" w:rsidRPr="00246D40">
        <w:rPr>
          <w:rFonts w:cs="Arial"/>
        </w:rPr>
        <w:t xml:space="preserve">Cash flow operation has dropped to 14.8bn (2024) down to 73.4bn (2020). The cash flow generated by the firm is insufficient compared to the sales and capital expenditure requirements and hence it depends on credit lines and treasury </w:t>
      </w:r>
      <w:r w:rsidR="00246D40" w:rsidRPr="00246D40">
        <w:rPr>
          <w:rFonts w:cs="Arial"/>
        </w:rPr>
        <w:lastRenderedPageBreak/>
        <w:t xml:space="preserve">operations that cannot last long in case the markets become restricted </w:t>
      </w:r>
      <w:r w:rsidR="002903AC" w:rsidRPr="002903AC">
        <w:rPr>
          <w:rFonts w:cs="Arial"/>
        </w:rPr>
        <w:t>(Slatter and Lovett, 1999)</w:t>
      </w:r>
      <w:r w:rsidR="00246D40" w:rsidRPr="00246D40">
        <w:rPr>
          <w:rFonts w:cs="Arial"/>
        </w:rPr>
        <w:t xml:space="preserve">. </w:t>
      </w:r>
    </w:p>
    <w:p w:rsidR="00F74549" w:rsidRDefault="00F74549" w:rsidP="00F74549">
      <w:bookmarkStart w:id="8" w:name="_Toc214906001"/>
      <w:r w:rsidRPr="00F74549">
        <w:rPr>
          <w:rStyle w:val="Heading2Char"/>
        </w:rPr>
        <w:t>1.6 Fai</w:t>
      </w:r>
      <w:r w:rsidR="00B40183">
        <w:rPr>
          <w:rStyle w:val="Heading2Char"/>
        </w:rPr>
        <w:t>lure Prediction -</w:t>
      </w:r>
      <w:r w:rsidRPr="00F74549">
        <w:rPr>
          <w:rStyle w:val="Heading2Char"/>
        </w:rPr>
        <w:t xml:space="preserve"> Altman Z'' Score</w:t>
      </w:r>
      <w:bookmarkEnd w:id="8"/>
      <w:r w:rsidRPr="00F74549">
        <w:t xml:space="preserve"> (modified Z for private/non-market data)</w:t>
      </w:r>
    </w:p>
    <w:tbl>
      <w:tblPr>
        <w:tblStyle w:val="TableGrid"/>
        <w:tblW w:w="2823" w:type="dxa"/>
        <w:jc w:val="center"/>
        <w:tblLook w:val="04A0" w:firstRow="1" w:lastRow="0" w:firstColumn="1" w:lastColumn="0" w:noHBand="0" w:noVBand="1"/>
      </w:tblPr>
      <w:tblGrid>
        <w:gridCol w:w="1005"/>
        <w:gridCol w:w="1818"/>
      </w:tblGrid>
      <w:tr w:rsidR="00F74549" w:rsidRPr="00F74549" w:rsidTr="009E56B1">
        <w:trPr>
          <w:trHeight w:val="510"/>
          <w:jc w:val="center"/>
        </w:trPr>
        <w:tc>
          <w:tcPr>
            <w:tcW w:w="0" w:type="auto"/>
            <w:hideMark/>
          </w:tcPr>
          <w:p w:rsidR="00F74549" w:rsidRPr="00F74549" w:rsidRDefault="00F74549" w:rsidP="009E56B1">
            <w:pPr>
              <w:jc w:val="center"/>
              <w:rPr>
                <w:b/>
                <w:bCs/>
              </w:rPr>
            </w:pPr>
            <w:r w:rsidRPr="00F74549">
              <w:rPr>
                <w:b/>
                <w:bCs/>
              </w:rPr>
              <w:t>Year</w:t>
            </w:r>
          </w:p>
        </w:tc>
        <w:tc>
          <w:tcPr>
            <w:tcW w:w="0" w:type="auto"/>
            <w:hideMark/>
          </w:tcPr>
          <w:p w:rsidR="00F74549" w:rsidRPr="00F74549" w:rsidRDefault="00F74549" w:rsidP="009E56B1">
            <w:pPr>
              <w:jc w:val="center"/>
              <w:rPr>
                <w:b/>
                <w:bCs/>
              </w:rPr>
            </w:pPr>
            <w:r w:rsidRPr="00F74549">
              <w:rPr>
                <w:b/>
                <w:bCs/>
              </w:rPr>
              <w:t>Altman Z''</w:t>
            </w:r>
          </w:p>
        </w:tc>
      </w:tr>
      <w:tr w:rsidR="00F74549" w:rsidRPr="00F74549" w:rsidTr="009E56B1">
        <w:trPr>
          <w:trHeight w:val="525"/>
          <w:jc w:val="center"/>
        </w:trPr>
        <w:tc>
          <w:tcPr>
            <w:tcW w:w="0" w:type="auto"/>
            <w:hideMark/>
          </w:tcPr>
          <w:p w:rsidR="00F74549" w:rsidRPr="00F74549" w:rsidRDefault="00F74549" w:rsidP="009E56B1">
            <w:pPr>
              <w:jc w:val="center"/>
            </w:pPr>
            <w:r w:rsidRPr="00F74549">
              <w:t>2020</w:t>
            </w:r>
          </w:p>
        </w:tc>
        <w:tc>
          <w:tcPr>
            <w:tcW w:w="0" w:type="auto"/>
            <w:hideMark/>
          </w:tcPr>
          <w:p w:rsidR="00F74549" w:rsidRPr="00F74549" w:rsidRDefault="00F74549" w:rsidP="009E56B1">
            <w:pPr>
              <w:jc w:val="center"/>
            </w:pPr>
            <w:r w:rsidRPr="00F74549">
              <w:t>2.84</w:t>
            </w:r>
          </w:p>
        </w:tc>
      </w:tr>
      <w:tr w:rsidR="00F74549" w:rsidRPr="00F74549" w:rsidTr="009E56B1">
        <w:trPr>
          <w:trHeight w:val="510"/>
          <w:jc w:val="center"/>
        </w:trPr>
        <w:tc>
          <w:tcPr>
            <w:tcW w:w="0" w:type="auto"/>
            <w:hideMark/>
          </w:tcPr>
          <w:p w:rsidR="00F74549" w:rsidRPr="00F74549" w:rsidRDefault="00F74549" w:rsidP="009E56B1">
            <w:pPr>
              <w:jc w:val="center"/>
            </w:pPr>
            <w:r w:rsidRPr="00F74549">
              <w:t>2021</w:t>
            </w:r>
          </w:p>
        </w:tc>
        <w:tc>
          <w:tcPr>
            <w:tcW w:w="0" w:type="auto"/>
            <w:hideMark/>
          </w:tcPr>
          <w:p w:rsidR="00F74549" w:rsidRPr="00F74549" w:rsidRDefault="00F74549" w:rsidP="009E56B1">
            <w:pPr>
              <w:jc w:val="center"/>
            </w:pPr>
            <w:r w:rsidRPr="00F74549">
              <w:t>2.36</w:t>
            </w:r>
          </w:p>
        </w:tc>
      </w:tr>
      <w:tr w:rsidR="00F74549" w:rsidRPr="00F74549" w:rsidTr="009E56B1">
        <w:trPr>
          <w:trHeight w:val="510"/>
          <w:jc w:val="center"/>
        </w:trPr>
        <w:tc>
          <w:tcPr>
            <w:tcW w:w="0" w:type="auto"/>
            <w:hideMark/>
          </w:tcPr>
          <w:p w:rsidR="00F74549" w:rsidRPr="00F74549" w:rsidRDefault="00F74549" w:rsidP="009E56B1">
            <w:pPr>
              <w:jc w:val="center"/>
            </w:pPr>
            <w:r w:rsidRPr="00F74549">
              <w:t>2022</w:t>
            </w:r>
          </w:p>
        </w:tc>
        <w:tc>
          <w:tcPr>
            <w:tcW w:w="0" w:type="auto"/>
            <w:hideMark/>
          </w:tcPr>
          <w:p w:rsidR="00F74549" w:rsidRPr="00F74549" w:rsidRDefault="00F74549" w:rsidP="009E56B1">
            <w:pPr>
              <w:jc w:val="center"/>
            </w:pPr>
            <w:r w:rsidRPr="00F74549">
              <w:t>2.31</w:t>
            </w:r>
          </w:p>
        </w:tc>
      </w:tr>
      <w:tr w:rsidR="00F74549" w:rsidRPr="00F74549" w:rsidTr="009E56B1">
        <w:trPr>
          <w:trHeight w:val="510"/>
          <w:jc w:val="center"/>
        </w:trPr>
        <w:tc>
          <w:tcPr>
            <w:tcW w:w="0" w:type="auto"/>
            <w:hideMark/>
          </w:tcPr>
          <w:p w:rsidR="00F74549" w:rsidRPr="00F74549" w:rsidRDefault="00F74549" w:rsidP="009E56B1">
            <w:pPr>
              <w:jc w:val="center"/>
            </w:pPr>
            <w:r w:rsidRPr="00F74549">
              <w:t>2023</w:t>
            </w:r>
          </w:p>
        </w:tc>
        <w:tc>
          <w:tcPr>
            <w:tcW w:w="0" w:type="auto"/>
            <w:hideMark/>
          </w:tcPr>
          <w:p w:rsidR="00F74549" w:rsidRPr="00F74549" w:rsidRDefault="00F74549" w:rsidP="009E56B1">
            <w:pPr>
              <w:jc w:val="center"/>
            </w:pPr>
            <w:r w:rsidRPr="00F74549">
              <w:t>2.12</w:t>
            </w:r>
          </w:p>
        </w:tc>
      </w:tr>
      <w:tr w:rsidR="00F74549" w:rsidRPr="00F74549" w:rsidTr="009E56B1">
        <w:trPr>
          <w:trHeight w:val="510"/>
          <w:jc w:val="center"/>
        </w:trPr>
        <w:tc>
          <w:tcPr>
            <w:tcW w:w="0" w:type="auto"/>
            <w:hideMark/>
          </w:tcPr>
          <w:p w:rsidR="00F74549" w:rsidRPr="00F74549" w:rsidRDefault="00F74549" w:rsidP="009E56B1">
            <w:pPr>
              <w:jc w:val="center"/>
            </w:pPr>
            <w:r w:rsidRPr="00F74549">
              <w:t>2024</w:t>
            </w:r>
          </w:p>
        </w:tc>
        <w:tc>
          <w:tcPr>
            <w:tcW w:w="0" w:type="auto"/>
            <w:hideMark/>
          </w:tcPr>
          <w:p w:rsidR="00F74549" w:rsidRPr="00F74549" w:rsidRDefault="00F74549" w:rsidP="009E56B1">
            <w:pPr>
              <w:jc w:val="center"/>
            </w:pPr>
            <w:r w:rsidRPr="00F74549">
              <w:t>2.18</w:t>
            </w:r>
          </w:p>
        </w:tc>
      </w:tr>
    </w:tbl>
    <w:p w:rsidR="00F74549" w:rsidRDefault="00B439CC" w:rsidP="00F74549">
      <w:r w:rsidRPr="00246D40">
        <w:rPr>
          <w:b/>
        </w:rPr>
        <w:t>Interpretation (Altman):</w:t>
      </w:r>
      <w:r w:rsidR="00246D40">
        <w:t xml:space="preserve"> </w:t>
      </w:r>
      <w:r w:rsidR="00246D40" w:rsidRPr="00246D40">
        <w:t>The Z'' score is declining with the values of 2.84 (2020) and the approximate of 2.1-2.3 (2022-2024). Although it is not in the classical category of probable bankruptcy (&lt; 1.8 using multiple thresholds), the decrease and the approach to the borderline thresholds signify increased risk of default, particularly with negative margins and negative intere</w:t>
      </w:r>
      <w:r w:rsidR="00912571">
        <w:t>st coverage (Altman et al., 2018</w:t>
      </w:r>
      <w:r w:rsidR="00246D40" w:rsidRPr="00246D40">
        <w:t>). The result supports qualitative distress measures.</w:t>
      </w:r>
    </w:p>
    <w:p w:rsidR="00B439CC" w:rsidRDefault="00B439CC" w:rsidP="00246D40">
      <w:pPr>
        <w:pStyle w:val="Heading2"/>
      </w:pPr>
      <w:bookmarkStart w:id="9" w:name="_Toc214906002"/>
      <w:r w:rsidRPr="00B439CC">
        <w:t>1.7 Summary: Key Trends, Strengths &amp; Threats</w:t>
      </w:r>
      <w:bookmarkEnd w:id="9"/>
    </w:p>
    <w:p w:rsidR="00246D40" w:rsidRDefault="00246D40" w:rsidP="00246D40">
      <w:pPr>
        <w:pStyle w:val="ListParagraph"/>
        <w:numPr>
          <w:ilvl w:val="0"/>
          <w:numId w:val="2"/>
        </w:numPr>
      </w:pPr>
      <w:r w:rsidRPr="00246D40">
        <w:rPr>
          <w:b/>
        </w:rPr>
        <w:t>Trends</w:t>
      </w:r>
      <w:r w:rsidRPr="00246D40">
        <w:t xml:space="preserve">: profitability plummeted (negative operating and net marginal), liquidity tightened (cash down, quick ratio marginal), leverage rose as equity shrunk, CCC was high, and operating cash flow was low. </w:t>
      </w:r>
    </w:p>
    <w:p w:rsidR="00246D40" w:rsidRDefault="00246D40" w:rsidP="00246D40">
      <w:pPr>
        <w:pStyle w:val="ListParagraph"/>
        <w:numPr>
          <w:ilvl w:val="0"/>
          <w:numId w:val="2"/>
        </w:numPr>
      </w:pPr>
      <w:r w:rsidRPr="00246D40">
        <w:rPr>
          <w:b/>
        </w:rPr>
        <w:t>Strengths</w:t>
      </w:r>
      <w:r w:rsidRPr="00246D40">
        <w:t xml:space="preserve">: The company still has scale (large asset base, gross margins remain positive through 2024) and non-zero operating cash inflows, suggesting that it has some core operations. </w:t>
      </w:r>
    </w:p>
    <w:p w:rsidR="00246D40" w:rsidRDefault="00246D40" w:rsidP="00246D40">
      <w:pPr>
        <w:pStyle w:val="ListParagraph"/>
        <w:numPr>
          <w:ilvl w:val="0"/>
          <w:numId w:val="2"/>
        </w:numPr>
      </w:pPr>
      <w:r w:rsidRPr="00246D40">
        <w:rPr>
          <w:b/>
        </w:rPr>
        <w:t>Threats</w:t>
      </w:r>
      <w:r w:rsidRPr="00246D40">
        <w:t xml:space="preserve">: The structural margin erosion, risk of stock obsolescence, repetitive operating losses, negative interest coverage and increasing leverage are all threats that increase the likelihood of the distress without decisive restructuring or capital infusion. </w:t>
      </w:r>
    </w:p>
    <w:p w:rsidR="00E24EF1" w:rsidRDefault="00246D40" w:rsidP="00184C4F">
      <w:r w:rsidRPr="00246D40">
        <w:lastRenderedPageBreak/>
        <w:t>These results are a cause to consider immediate working-capital reforms, cost restructuring, and capital-rationing policy of new investments as strategically important. The Appendix has full ratio formulas and the numerical calculations of 2020-2024.</w:t>
      </w:r>
    </w:p>
    <w:p w:rsidR="00B40183" w:rsidRDefault="00E24EF1" w:rsidP="005D19EE">
      <w:pPr>
        <w:pStyle w:val="Heading1"/>
      </w:pPr>
      <w:bookmarkStart w:id="10" w:name="_Toc214906003"/>
      <w:r w:rsidRPr="00E24EF1">
        <w:t>2. Working Capital Management Analysis</w:t>
      </w:r>
      <w:bookmarkEnd w:id="10"/>
    </w:p>
    <w:p w:rsidR="00E24EF1" w:rsidRDefault="005D19EE" w:rsidP="00F74549">
      <w:r w:rsidRPr="005D19EE">
        <w:t>Working capital management is a major factor in keeping the business liquid, sustaining the day to day operations and enhancing financial strength. The analysis below will evaluate the cash operating cycle of the General Electronics (COC) and pinpoint the main working-capital issues and provide realistic solutions to enhance liquidity. The section will end with a comparison of short term and long term funding opportunities that are suitable in the current financial state of the firm.</w:t>
      </w:r>
    </w:p>
    <w:p w:rsidR="00E24EF1" w:rsidRDefault="00E24EF1" w:rsidP="005D19EE">
      <w:pPr>
        <w:pStyle w:val="Heading2"/>
      </w:pPr>
      <w:bookmarkStart w:id="11" w:name="_Toc214906004"/>
      <w:r w:rsidRPr="00E24EF1">
        <w:t>2.1 Cash Operating Cycle Assessment</w:t>
      </w:r>
      <w:bookmarkEnd w:id="11"/>
    </w:p>
    <w:p w:rsidR="005D19EE" w:rsidRPr="005D19EE" w:rsidRDefault="005D19EE" w:rsidP="005D19EE">
      <w:r w:rsidRPr="005D19EE">
        <w:t>Cash operating cycle is a measure that determines the duration within which cash has been held in receivables and inventory but it is not utilised through sales. It is a combination of Days Sales Outstanding (DSO), Days Inventory Held and Days Payables Outstanding (DPO).</w:t>
      </w:r>
    </w:p>
    <w:p w:rsidR="00E24EF1" w:rsidRPr="00184C4F" w:rsidRDefault="00E24EF1" w:rsidP="00E24EF1">
      <w:pPr>
        <w:rPr>
          <w:b/>
        </w:rPr>
      </w:pPr>
      <w:r w:rsidRPr="00184C4F">
        <w:rPr>
          <w:b/>
        </w:rPr>
        <w:t>Cash Conversion Cycle (CCC)</w:t>
      </w:r>
    </w:p>
    <w:p w:rsidR="00E24EF1" w:rsidRDefault="00184C4F" w:rsidP="00E24EF1">
      <w:r>
        <w:t xml:space="preserve">= </w:t>
      </w:r>
      <w:r w:rsidR="00E24EF1">
        <w:t>(DSO + Days Inventory – DPO)</w:t>
      </w:r>
    </w:p>
    <w:tbl>
      <w:tblPr>
        <w:tblStyle w:val="TableGrid"/>
        <w:tblW w:w="2720" w:type="dxa"/>
        <w:jc w:val="center"/>
        <w:tblLook w:val="04A0" w:firstRow="1" w:lastRow="0" w:firstColumn="1" w:lastColumn="0" w:noHBand="0" w:noVBand="1"/>
      </w:tblPr>
      <w:tblGrid>
        <w:gridCol w:w="1165"/>
        <w:gridCol w:w="1555"/>
      </w:tblGrid>
      <w:tr w:rsidR="00E24EF1" w:rsidRPr="00E24EF1" w:rsidTr="00E24EF1">
        <w:trPr>
          <w:trHeight w:val="498"/>
          <w:jc w:val="center"/>
        </w:trPr>
        <w:tc>
          <w:tcPr>
            <w:tcW w:w="1165" w:type="dxa"/>
            <w:hideMark/>
          </w:tcPr>
          <w:p w:rsidR="00E24EF1" w:rsidRPr="00E24EF1" w:rsidRDefault="00E24EF1" w:rsidP="00E24EF1">
            <w:pPr>
              <w:jc w:val="center"/>
              <w:rPr>
                <w:b/>
                <w:bCs/>
              </w:rPr>
            </w:pPr>
            <w:r w:rsidRPr="00E24EF1">
              <w:rPr>
                <w:b/>
                <w:bCs/>
              </w:rPr>
              <w:t>Year</w:t>
            </w:r>
          </w:p>
        </w:tc>
        <w:tc>
          <w:tcPr>
            <w:tcW w:w="1555" w:type="dxa"/>
            <w:hideMark/>
          </w:tcPr>
          <w:p w:rsidR="00E24EF1" w:rsidRPr="00E24EF1" w:rsidRDefault="00E24EF1" w:rsidP="00E24EF1">
            <w:pPr>
              <w:jc w:val="center"/>
              <w:rPr>
                <w:b/>
                <w:bCs/>
              </w:rPr>
            </w:pPr>
            <w:r w:rsidRPr="00E24EF1">
              <w:rPr>
                <w:b/>
                <w:bCs/>
              </w:rPr>
              <w:t>CCC (Days)</w:t>
            </w:r>
          </w:p>
        </w:tc>
      </w:tr>
      <w:tr w:rsidR="00E24EF1" w:rsidRPr="00E24EF1" w:rsidTr="00E24EF1">
        <w:trPr>
          <w:trHeight w:val="512"/>
          <w:jc w:val="center"/>
        </w:trPr>
        <w:tc>
          <w:tcPr>
            <w:tcW w:w="1165" w:type="dxa"/>
            <w:hideMark/>
          </w:tcPr>
          <w:p w:rsidR="00E24EF1" w:rsidRPr="00E24EF1" w:rsidRDefault="00E24EF1" w:rsidP="00E24EF1">
            <w:pPr>
              <w:jc w:val="center"/>
            </w:pPr>
            <w:r w:rsidRPr="00E24EF1">
              <w:t>2020</w:t>
            </w:r>
          </w:p>
        </w:tc>
        <w:tc>
          <w:tcPr>
            <w:tcW w:w="1555" w:type="dxa"/>
            <w:hideMark/>
          </w:tcPr>
          <w:p w:rsidR="00E24EF1" w:rsidRPr="00E24EF1" w:rsidRDefault="00E24EF1" w:rsidP="00E24EF1">
            <w:pPr>
              <w:jc w:val="center"/>
            </w:pPr>
            <w:r w:rsidRPr="00E24EF1">
              <w:t>107.8</w:t>
            </w:r>
          </w:p>
        </w:tc>
      </w:tr>
      <w:tr w:rsidR="00E24EF1" w:rsidRPr="00E24EF1" w:rsidTr="00E24EF1">
        <w:trPr>
          <w:trHeight w:val="498"/>
          <w:jc w:val="center"/>
        </w:trPr>
        <w:tc>
          <w:tcPr>
            <w:tcW w:w="1165" w:type="dxa"/>
            <w:hideMark/>
          </w:tcPr>
          <w:p w:rsidR="00E24EF1" w:rsidRPr="00E24EF1" w:rsidRDefault="00E24EF1" w:rsidP="00E24EF1">
            <w:pPr>
              <w:jc w:val="center"/>
            </w:pPr>
            <w:r w:rsidRPr="00E24EF1">
              <w:t>2021</w:t>
            </w:r>
          </w:p>
        </w:tc>
        <w:tc>
          <w:tcPr>
            <w:tcW w:w="1555" w:type="dxa"/>
            <w:hideMark/>
          </w:tcPr>
          <w:p w:rsidR="00E24EF1" w:rsidRPr="00E24EF1" w:rsidRDefault="00E24EF1" w:rsidP="00E24EF1">
            <w:pPr>
              <w:jc w:val="center"/>
            </w:pPr>
            <w:r w:rsidRPr="00E24EF1">
              <w:t>113.8</w:t>
            </w:r>
          </w:p>
        </w:tc>
      </w:tr>
      <w:tr w:rsidR="00E24EF1" w:rsidRPr="00E24EF1" w:rsidTr="00E24EF1">
        <w:trPr>
          <w:trHeight w:val="498"/>
          <w:jc w:val="center"/>
        </w:trPr>
        <w:tc>
          <w:tcPr>
            <w:tcW w:w="1165" w:type="dxa"/>
            <w:hideMark/>
          </w:tcPr>
          <w:p w:rsidR="00E24EF1" w:rsidRPr="00E24EF1" w:rsidRDefault="00E24EF1" w:rsidP="00E24EF1">
            <w:pPr>
              <w:jc w:val="center"/>
            </w:pPr>
            <w:r w:rsidRPr="00E24EF1">
              <w:t>2022</w:t>
            </w:r>
          </w:p>
        </w:tc>
        <w:tc>
          <w:tcPr>
            <w:tcW w:w="1555" w:type="dxa"/>
            <w:hideMark/>
          </w:tcPr>
          <w:p w:rsidR="00E24EF1" w:rsidRPr="00E24EF1" w:rsidRDefault="00E24EF1" w:rsidP="00E24EF1">
            <w:pPr>
              <w:jc w:val="center"/>
            </w:pPr>
            <w:r w:rsidRPr="00E24EF1">
              <w:t>139.7</w:t>
            </w:r>
          </w:p>
        </w:tc>
      </w:tr>
      <w:tr w:rsidR="00E24EF1" w:rsidRPr="00E24EF1" w:rsidTr="00E24EF1">
        <w:trPr>
          <w:trHeight w:val="498"/>
          <w:jc w:val="center"/>
        </w:trPr>
        <w:tc>
          <w:tcPr>
            <w:tcW w:w="1165" w:type="dxa"/>
            <w:hideMark/>
          </w:tcPr>
          <w:p w:rsidR="00E24EF1" w:rsidRPr="00E24EF1" w:rsidRDefault="00E24EF1" w:rsidP="00E24EF1">
            <w:pPr>
              <w:jc w:val="center"/>
            </w:pPr>
            <w:r w:rsidRPr="00E24EF1">
              <w:t>2023</w:t>
            </w:r>
          </w:p>
        </w:tc>
        <w:tc>
          <w:tcPr>
            <w:tcW w:w="1555" w:type="dxa"/>
            <w:hideMark/>
          </w:tcPr>
          <w:p w:rsidR="00E24EF1" w:rsidRPr="00E24EF1" w:rsidRDefault="00E24EF1" w:rsidP="00E24EF1">
            <w:pPr>
              <w:jc w:val="center"/>
            </w:pPr>
            <w:r w:rsidRPr="00E24EF1">
              <w:t>133.0</w:t>
            </w:r>
          </w:p>
        </w:tc>
      </w:tr>
      <w:tr w:rsidR="00E24EF1" w:rsidRPr="00E24EF1" w:rsidTr="00E24EF1">
        <w:trPr>
          <w:trHeight w:val="498"/>
          <w:jc w:val="center"/>
        </w:trPr>
        <w:tc>
          <w:tcPr>
            <w:tcW w:w="1165" w:type="dxa"/>
            <w:hideMark/>
          </w:tcPr>
          <w:p w:rsidR="00E24EF1" w:rsidRPr="00E24EF1" w:rsidRDefault="00E24EF1" w:rsidP="00E24EF1">
            <w:pPr>
              <w:jc w:val="center"/>
            </w:pPr>
            <w:r w:rsidRPr="00E24EF1">
              <w:t>2024</w:t>
            </w:r>
          </w:p>
        </w:tc>
        <w:tc>
          <w:tcPr>
            <w:tcW w:w="1555" w:type="dxa"/>
            <w:hideMark/>
          </w:tcPr>
          <w:p w:rsidR="00E24EF1" w:rsidRPr="00E24EF1" w:rsidRDefault="00E24EF1" w:rsidP="00E24EF1">
            <w:pPr>
              <w:jc w:val="center"/>
            </w:pPr>
            <w:r w:rsidRPr="00E24EF1">
              <w:t>103.1</w:t>
            </w:r>
          </w:p>
        </w:tc>
      </w:tr>
    </w:tbl>
    <w:p w:rsidR="00E24EF1" w:rsidRDefault="00E24EF1" w:rsidP="00F74549">
      <w:r w:rsidRPr="005D19EE">
        <w:rPr>
          <w:b/>
        </w:rPr>
        <w:t>Interpretation</w:t>
      </w:r>
      <w:r w:rsidRPr="00E24EF1">
        <w:t>:</w:t>
      </w:r>
      <w:r>
        <w:t xml:space="preserve"> </w:t>
      </w:r>
      <w:r w:rsidR="005D19EE" w:rsidRPr="005D19EE">
        <w:t xml:space="preserve">The CCC of the firm is high in all years, with the highest of 139.7 days in 2022. A long CCC means that cash is tied up in the operating cycle during longer periods of time and reliance on short-term borrowing to settle short-term debt is increased. The </w:t>
      </w:r>
      <w:r w:rsidR="005D19EE" w:rsidRPr="005D19EE">
        <w:lastRenderedPageBreak/>
        <w:t xml:space="preserve">fact that this has been improved in 2024 is positive, although the cycle is still indicative of inefficiencies that limit liquidity. </w:t>
      </w:r>
    </w:p>
    <w:p w:rsidR="00E24EF1" w:rsidRDefault="00E24EF1" w:rsidP="00F74549">
      <w:r w:rsidRPr="00E24EF1">
        <w:t>Receivables Performance (DSO)</w:t>
      </w:r>
    </w:p>
    <w:tbl>
      <w:tblPr>
        <w:tblStyle w:val="TableGrid"/>
        <w:tblW w:w="3665" w:type="dxa"/>
        <w:jc w:val="center"/>
        <w:tblLook w:val="04A0" w:firstRow="1" w:lastRow="0" w:firstColumn="1" w:lastColumn="0" w:noHBand="0" w:noVBand="1"/>
      </w:tblPr>
      <w:tblGrid>
        <w:gridCol w:w="1426"/>
        <w:gridCol w:w="2239"/>
      </w:tblGrid>
      <w:tr w:rsidR="00E24EF1" w:rsidRPr="00E24EF1" w:rsidTr="00184C4F">
        <w:trPr>
          <w:trHeight w:val="383"/>
          <w:jc w:val="center"/>
        </w:trPr>
        <w:tc>
          <w:tcPr>
            <w:tcW w:w="1426" w:type="dxa"/>
            <w:hideMark/>
          </w:tcPr>
          <w:p w:rsidR="00E24EF1" w:rsidRPr="00E24EF1" w:rsidRDefault="00E24EF1" w:rsidP="00184C4F">
            <w:pPr>
              <w:spacing w:line="276" w:lineRule="auto"/>
              <w:jc w:val="center"/>
              <w:rPr>
                <w:b/>
                <w:bCs/>
              </w:rPr>
            </w:pPr>
            <w:r w:rsidRPr="00E24EF1">
              <w:rPr>
                <w:b/>
                <w:bCs/>
              </w:rPr>
              <w:t>Year</w:t>
            </w:r>
          </w:p>
        </w:tc>
        <w:tc>
          <w:tcPr>
            <w:tcW w:w="2239" w:type="dxa"/>
            <w:hideMark/>
          </w:tcPr>
          <w:p w:rsidR="00E24EF1" w:rsidRPr="00E24EF1" w:rsidRDefault="00E24EF1" w:rsidP="00184C4F">
            <w:pPr>
              <w:spacing w:line="276" w:lineRule="auto"/>
              <w:jc w:val="center"/>
              <w:rPr>
                <w:b/>
                <w:bCs/>
              </w:rPr>
            </w:pPr>
            <w:r w:rsidRPr="00E24EF1">
              <w:rPr>
                <w:b/>
                <w:bCs/>
              </w:rPr>
              <w:t>Days Sales Outstanding</w:t>
            </w:r>
          </w:p>
        </w:tc>
      </w:tr>
      <w:tr w:rsidR="00E24EF1" w:rsidRPr="00E24EF1" w:rsidTr="00184C4F">
        <w:trPr>
          <w:trHeight w:val="394"/>
          <w:jc w:val="center"/>
        </w:trPr>
        <w:tc>
          <w:tcPr>
            <w:tcW w:w="1426" w:type="dxa"/>
            <w:hideMark/>
          </w:tcPr>
          <w:p w:rsidR="00E24EF1" w:rsidRPr="00E24EF1" w:rsidRDefault="00E24EF1" w:rsidP="00184C4F">
            <w:pPr>
              <w:spacing w:line="276" w:lineRule="auto"/>
              <w:jc w:val="center"/>
            </w:pPr>
            <w:r w:rsidRPr="00E24EF1">
              <w:t>2020</w:t>
            </w:r>
          </w:p>
        </w:tc>
        <w:tc>
          <w:tcPr>
            <w:tcW w:w="2239" w:type="dxa"/>
            <w:hideMark/>
          </w:tcPr>
          <w:p w:rsidR="00E24EF1" w:rsidRPr="00E24EF1" w:rsidRDefault="00E24EF1" w:rsidP="00184C4F">
            <w:pPr>
              <w:spacing w:line="276" w:lineRule="auto"/>
              <w:jc w:val="center"/>
            </w:pPr>
            <w:r w:rsidRPr="00E24EF1">
              <w:t>76.9</w:t>
            </w:r>
          </w:p>
        </w:tc>
      </w:tr>
      <w:tr w:rsidR="00E24EF1" w:rsidRPr="00E24EF1" w:rsidTr="00184C4F">
        <w:trPr>
          <w:trHeight w:val="383"/>
          <w:jc w:val="center"/>
        </w:trPr>
        <w:tc>
          <w:tcPr>
            <w:tcW w:w="1426" w:type="dxa"/>
            <w:hideMark/>
          </w:tcPr>
          <w:p w:rsidR="00E24EF1" w:rsidRPr="00E24EF1" w:rsidRDefault="00E24EF1" w:rsidP="00184C4F">
            <w:pPr>
              <w:spacing w:line="276" w:lineRule="auto"/>
              <w:jc w:val="center"/>
            </w:pPr>
            <w:r w:rsidRPr="00E24EF1">
              <w:t>2021</w:t>
            </w:r>
          </w:p>
        </w:tc>
        <w:tc>
          <w:tcPr>
            <w:tcW w:w="2239" w:type="dxa"/>
            <w:hideMark/>
          </w:tcPr>
          <w:p w:rsidR="00E24EF1" w:rsidRPr="00E24EF1" w:rsidRDefault="00E24EF1" w:rsidP="00184C4F">
            <w:pPr>
              <w:spacing w:line="276" w:lineRule="auto"/>
              <w:jc w:val="center"/>
            </w:pPr>
            <w:r w:rsidRPr="00E24EF1">
              <w:t>78.3</w:t>
            </w:r>
          </w:p>
        </w:tc>
      </w:tr>
      <w:tr w:rsidR="00E24EF1" w:rsidRPr="00E24EF1" w:rsidTr="00184C4F">
        <w:trPr>
          <w:trHeight w:val="383"/>
          <w:jc w:val="center"/>
        </w:trPr>
        <w:tc>
          <w:tcPr>
            <w:tcW w:w="1426" w:type="dxa"/>
            <w:hideMark/>
          </w:tcPr>
          <w:p w:rsidR="00E24EF1" w:rsidRPr="00E24EF1" w:rsidRDefault="00E24EF1" w:rsidP="00184C4F">
            <w:pPr>
              <w:spacing w:line="276" w:lineRule="auto"/>
              <w:jc w:val="center"/>
            </w:pPr>
            <w:r w:rsidRPr="00E24EF1">
              <w:t>2022</w:t>
            </w:r>
          </w:p>
        </w:tc>
        <w:tc>
          <w:tcPr>
            <w:tcW w:w="2239" w:type="dxa"/>
            <w:hideMark/>
          </w:tcPr>
          <w:p w:rsidR="00E24EF1" w:rsidRPr="00E24EF1" w:rsidRDefault="00E24EF1" w:rsidP="00184C4F">
            <w:pPr>
              <w:spacing w:line="276" w:lineRule="auto"/>
              <w:jc w:val="center"/>
            </w:pPr>
            <w:r w:rsidRPr="00E24EF1">
              <w:t>75.6</w:t>
            </w:r>
          </w:p>
        </w:tc>
      </w:tr>
      <w:tr w:rsidR="00E24EF1" w:rsidRPr="00E24EF1" w:rsidTr="00184C4F">
        <w:trPr>
          <w:trHeight w:val="383"/>
          <w:jc w:val="center"/>
        </w:trPr>
        <w:tc>
          <w:tcPr>
            <w:tcW w:w="1426" w:type="dxa"/>
            <w:hideMark/>
          </w:tcPr>
          <w:p w:rsidR="00E24EF1" w:rsidRPr="00E24EF1" w:rsidRDefault="00E24EF1" w:rsidP="00184C4F">
            <w:pPr>
              <w:spacing w:line="276" w:lineRule="auto"/>
              <w:jc w:val="center"/>
            </w:pPr>
            <w:r w:rsidRPr="00E24EF1">
              <w:t>2023</w:t>
            </w:r>
          </w:p>
        </w:tc>
        <w:tc>
          <w:tcPr>
            <w:tcW w:w="2239" w:type="dxa"/>
            <w:hideMark/>
          </w:tcPr>
          <w:p w:rsidR="00E24EF1" w:rsidRPr="00E24EF1" w:rsidRDefault="00E24EF1" w:rsidP="00184C4F">
            <w:pPr>
              <w:spacing w:line="276" w:lineRule="auto"/>
              <w:jc w:val="center"/>
            </w:pPr>
            <w:r w:rsidRPr="00E24EF1">
              <w:t>97.8</w:t>
            </w:r>
          </w:p>
        </w:tc>
      </w:tr>
      <w:tr w:rsidR="00E24EF1" w:rsidRPr="00E24EF1" w:rsidTr="00184C4F">
        <w:trPr>
          <w:trHeight w:val="383"/>
          <w:jc w:val="center"/>
        </w:trPr>
        <w:tc>
          <w:tcPr>
            <w:tcW w:w="1426" w:type="dxa"/>
            <w:hideMark/>
          </w:tcPr>
          <w:p w:rsidR="00E24EF1" w:rsidRPr="00E24EF1" w:rsidRDefault="00E24EF1" w:rsidP="00184C4F">
            <w:pPr>
              <w:spacing w:line="276" w:lineRule="auto"/>
              <w:jc w:val="center"/>
            </w:pPr>
            <w:r w:rsidRPr="00E24EF1">
              <w:t>2024</w:t>
            </w:r>
          </w:p>
        </w:tc>
        <w:tc>
          <w:tcPr>
            <w:tcW w:w="2239" w:type="dxa"/>
            <w:hideMark/>
          </w:tcPr>
          <w:p w:rsidR="00E24EF1" w:rsidRPr="00E24EF1" w:rsidRDefault="00E24EF1" w:rsidP="00184C4F">
            <w:pPr>
              <w:spacing w:line="276" w:lineRule="auto"/>
              <w:jc w:val="center"/>
            </w:pPr>
            <w:r w:rsidRPr="00E24EF1">
              <w:t>105.5</w:t>
            </w:r>
          </w:p>
        </w:tc>
      </w:tr>
    </w:tbl>
    <w:p w:rsidR="00E24EF1" w:rsidRDefault="005D19EE" w:rsidP="00F74549">
      <w:r w:rsidRPr="005D19EE">
        <w:rPr>
          <w:b/>
        </w:rPr>
        <w:t>Interpretation</w:t>
      </w:r>
      <w:r w:rsidRPr="00E24EF1">
        <w:t>:</w:t>
      </w:r>
      <w:r>
        <w:t xml:space="preserve"> </w:t>
      </w:r>
      <w:r w:rsidRPr="005D19EE">
        <w:t xml:space="preserve">The fact that DSO increased to 105.5 days in 2024 is obviously a weakness. The turnaround time of the customers is becoming very slow to pay, and this slows down the cash flows and risks bad debts. This is a common feature of such long payment cycles in days that firms can give attractive credit to sustain sales in the lean periods (Atrill &amp; McLaney, 2022). </w:t>
      </w:r>
    </w:p>
    <w:p w:rsidR="005D19EE" w:rsidRDefault="005D19EE" w:rsidP="00F74549">
      <w:r w:rsidRPr="005D19EE">
        <w:t>Inventory Performance (Days Inventory Held)</w:t>
      </w:r>
    </w:p>
    <w:tbl>
      <w:tblPr>
        <w:tblStyle w:val="TableGrid"/>
        <w:tblW w:w="3301" w:type="dxa"/>
        <w:jc w:val="center"/>
        <w:tblLook w:val="04A0" w:firstRow="1" w:lastRow="0" w:firstColumn="1" w:lastColumn="0" w:noHBand="0" w:noVBand="1"/>
      </w:tblPr>
      <w:tblGrid>
        <w:gridCol w:w="1165"/>
        <w:gridCol w:w="2136"/>
      </w:tblGrid>
      <w:tr w:rsidR="005D19EE" w:rsidRPr="005D19EE" w:rsidTr="005D19EE">
        <w:trPr>
          <w:trHeight w:val="532"/>
          <w:jc w:val="center"/>
        </w:trPr>
        <w:tc>
          <w:tcPr>
            <w:tcW w:w="1165" w:type="dxa"/>
            <w:hideMark/>
          </w:tcPr>
          <w:p w:rsidR="005D19EE" w:rsidRPr="005D19EE" w:rsidRDefault="005D19EE" w:rsidP="00184C4F">
            <w:pPr>
              <w:spacing w:line="276" w:lineRule="auto"/>
              <w:jc w:val="center"/>
              <w:rPr>
                <w:b/>
                <w:bCs/>
              </w:rPr>
            </w:pPr>
            <w:r w:rsidRPr="005D19EE">
              <w:rPr>
                <w:b/>
                <w:bCs/>
              </w:rPr>
              <w:t>Year</w:t>
            </w:r>
          </w:p>
        </w:tc>
        <w:tc>
          <w:tcPr>
            <w:tcW w:w="2136" w:type="dxa"/>
            <w:hideMark/>
          </w:tcPr>
          <w:p w:rsidR="005D19EE" w:rsidRPr="005D19EE" w:rsidRDefault="005D19EE" w:rsidP="00184C4F">
            <w:pPr>
              <w:spacing w:line="276" w:lineRule="auto"/>
              <w:jc w:val="center"/>
              <w:rPr>
                <w:b/>
                <w:bCs/>
              </w:rPr>
            </w:pPr>
            <w:r w:rsidRPr="005D19EE">
              <w:rPr>
                <w:b/>
                <w:bCs/>
              </w:rPr>
              <w:t>Days Inventory</w:t>
            </w:r>
          </w:p>
        </w:tc>
      </w:tr>
      <w:tr w:rsidR="005D19EE" w:rsidRPr="005D19EE" w:rsidTr="005D19EE">
        <w:trPr>
          <w:trHeight w:val="547"/>
          <w:jc w:val="center"/>
        </w:trPr>
        <w:tc>
          <w:tcPr>
            <w:tcW w:w="1165" w:type="dxa"/>
            <w:hideMark/>
          </w:tcPr>
          <w:p w:rsidR="005D19EE" w:rsidRPr="005D19EE" w:rsidRDefault="005D19EE" w:rsidP="00184C4F">
            <w:pPr>
              <w:spacing w:line="276" w:lineRule="auto"/>
              <w:jc w:val="center"/>
            </w:pPr>
            <w:r w:rsidRPr="005D19EE">
              <w:t>2020</w:t>
            </w:r>
          </w:p>
        </w:tc>
        <w:tc>
          <w:tcPr>
            <w:tcW w:w="2136" w:type="dxa"/>
            <w:hideMark/>
          </w:tcPr>
          <w:p w:rsidR="005D19EE" w:rsidRPr="005D19EE" w:rsidRDefault="005D19EE" w:rsidP="00184C4F">
            <w:pPr>
              <w:spacing w:line="276" w:lineRule="auto"/>
              <w:jc w:val="center"/>
            </w:pPr>
            <w:r w:rsidRPr="005D19EE">
              <w:t>100.3</w:t>
            </w:r>
          </w:p>
        </w:tc>
      </w:tr>
      <w:tr w:rsidR="005D19EE" w:rsidRPr="005D19EE" w:rsidTr="005D19EE">
        <w:trPr>
          <w:trHeight w:val="532"/>
          <w:jc w:val="center"/>
        </w:trPr>
        <w:tc>
          <w:tcPr>
            <w:tcW w:w="1165" w:type="dxa"/>
            <w:hideMark/>
          </w:tcPr>
          <w:p w:rsidR="005D19EE" w:rsidRPr="005D19EE" w:rsidRDefault="005D19EE" w:rsidP="00184C4F">
            <w:pPr>
              <w:spacing w:line="276" w:lineRule="auto"/>
              <w:jc w:val="center"/>
            </w:pPr>
            <w:r w:rsidRPr="005D19EE">
              <w:t>2021</w:t>
            </w:r>
          </w:p>
        </w:tc>
        <w:tc>
          <w:tcPr>
            <w:tcW w:w="2136" w:type="dxa"/>
            <w:hideMark/>
          </w:tcPr>
          <w:p w:rsidR="005D19EE" w:rsidRPr="005D19EE" w:rsidRDefault="005D19EE" w:rsidP="00184C4F">
            <w:pPr>
              <w:spacing w:line="276" w:lineRule="auto"/>
              <w:jc w:val="center"/>
            </w:pPr>
            <w:r w:rsidRPr="005D19EE">
              <w:t>114.3</w:t>
            </w:r>
          </w:p>
        </w:tc>
      </w:tr>
      <w:tr w:rsidR="005D19EE" w:rsidRPr="005D19EE" w:rsidTr="005D19EE">
        <w:trPr>
          <w:trHeight w:val="547"/>
          <w:jc w:val="center"/>
        </w:trPr>
        <w:tc>
          <w:tcPr>
            <w:tcW w:w="1165" w:type="dxa"/>
            <w:hideMark/>
          </w:tcPr>
          <w:p w:rsidR="005D19EE" w:rsidRPr="005D19EE" w:rsidRDefault="005D19EE" w:rsidP="00184C4F">
            <w:pPr>
              <w:spacing w:line="276" w:lineRule="auto"/>
              <w:jc w:val="center"/>
            </w:pPr>
            <w:r w:rsidRPr="005D19EE">
              <w:t>2022</w:t>
            </w:r>
          </w:p>
        </w:tc>
        <w:tc>
          <w:tcPr>
            <w:tcW w:w="2136" w:type="dxa"/>
            <w:hideMark/>
          </w:tcPr>
          <w:p w:rsidR="005D19EE" w:rsidRPr="005D19EE" w:rsidRDefault="005D19EE" w:rsidP="00184C4F">
            <w:pPr>
              <w:spacing w:line="276" w:lineRule="auto"/>
              <w:jc w:val="center"/>
            </w:pPr>
            <w:r w:rsidRPr="005D19EE">
              <w:t>130.9</w:t>
            </w:r>
          </w:p>
        </w:tc>
      </w:tr>
      <w:tr w:rsidR="005D19EE" w:rsidRPr="005D19EE" w:rsidTr="005D19EE">
        <w:trPr>
          <w:trHeight w:val="532"/>
          <w:jc w:val="center"/>
        </w:trPr>
        <w:tc>
          <w:tcPr>
            <w:tcW w:w="1165" w:type="dxa"/>
            <w:hideMark/>
          </w:tcPr>
          <w:p w:rsidR="005D19EE" w:rsidRPr="005D19EE" w:rsidRDefault="005D19EE" w:rsidP="00184C4F">
            <w:pPr>
              <w:spacing w:line="276" w:lineRule="auto"/>
              <w:jc w:val="center"/>
            </w:pPr>
            <w:r w:rsidRPr="005D19EE">
              <w:t>2023</w:t>
            </w:r>
          </w:p>
        </w:tc>
        <w:tc>
          <w:tcPr>
            <w:tcW w:w="2136" w:type="dxa"/>
            <w:hideMark/>
          </w:tcPr>
          <w:p w:rsidR="005D19EE" w:rsidRPr="005D19EE" w:rsidRDefault="005D19EE" w:rsidP="00184C4F">
            <w:pPr>
              <w:spacing w:line="276" w:lineRule="auto"/>
              <w:jc w:val="center"/>
            </w:pPr>
            <w:r w:rsidRPr="005D19EE">
              <w:t>99.6</w:t>
            </w:r>
          </w:p>
        </w:tc>
      </w:tr>
      <w:tr w:rsidR="005D19EE" w:rsidRPr="005D19EE" w:rsidTr="005D19EE">
        <w:trPr>
          <w:trHeight w:val="532"/>
          <w:jc w:val="center"/>
        </w:trPr>
        <w:tc>
          <w:tcPr>
            <w:tcW w:w="1165" w:type="dxa"/>
            <w:hideMark/>
          </w:tcPr>
          <w:p w:rsidR="005D19EE" w:rsidRPr="005D19EE" w:rsidRDefault="005D19EE" w:rsidP="00184C4F">
            <w:pPr>
              <w:spacing w:line="276" w:lineRule="auto"/>
              <w:jc w:val="center"/>
            </w:pPr>
            <w:r w:rsidRPr="005D19EE">
              <w:t>2024</w:t>
            </w:r>
          </w:p>
        </w:tc>
        <w:tc>
          <w:tcPr>
            <w:tcW w:w="2136" w:type="dxa"/>
            <w:hideMark/>
          </w:tcPr>
          <w:p w:rsidR="005D19EE" w:rsidRPr="005D19EE" w:rsidRDefault="005D19EE" w:rsidP="00184C4F">
            <w:pPr>
              <w:spacing w:line="276" w:lineRule="auto"/>
              <w:jc w:val="center"/>
            </w:pPr>
            <w:r w:rsidRPr="005D19EE">
              <w:t>103.1</w:t>
            </w:r>
          </w:p>
        </w:tc>
      </w:tr>
    </w:tbl>
    <w:p w:rsidR="005D19EE" w:rsidRDefault="005D19EE" w:rsidP="00F74549">
      <w:r w:rsidRPr="005D19EE">
        <w:rPr>
          <w:b/>
        </w:rPr>
        <w:t>Interpretation</w:t>
      </w:r>
      <w:r w:rsidRPr="005D19EE">
        <w:t xml:space="preserve">: Inventory levels are elevated in all years, which indicates low turnover and the potential inefficiencies of demand planning. The consumer electronics are very prone to obsolescence, and the surplus inventory is an unnecessary cash tie-up </w:t>
      </w:r>
      <w:r w:rsidR="00184C4F" w:rsidRPr="00184C4F">
        <w:t>(Tirole, 2006)</w:t>
      </w:r>
      <w:r w:rsidRPr="005D19EE">
        <w:t xml:space="preserve">. </w:t>
      </w:r>
    </w:p>
    <w:p w:rsidR="00184C4F" w:rsidRDefault="00184C4F" w:rsidP="00F74549"/>
    <w:p w:rsidR="005D19EE" w:rsidRPr="00184C4F" w:rsidRDefault="005D19EE" w:rsidP="00F74549">
      <w:pPr>
        <w:rPr>
          <w:b/>
        </w:rPr>
      </w:pPr>
      <w:r w:rsidRPr="00184C4F">
        <w:rPr>
          <w:b/>
        </w:rPr>
        <w:lastRenderedPageBreak/>
        <w:t>Payables Performance (DPO)</w:t>
      </w:r>
    </w:p>
    <w:tbl>
      <w:tblPr>
        <w:tblStyle w:val="TableGrid"/>
        <w:tblW w:w="2641" w:type="dxa"/>
        <w:jc w:val="center"/>
        <w:tblLook w:val="04A0" w:firstRow="1" w:lastRow="0" w:firstColumn="1" w:lastColumn="0" w:noHBand="0" w:noVBand="1"/>
      </w:tblPr>
      <w:tblGrid>
        <w:gridCol w:w="1332"/>
        <w:gridCol w:w="1309"/>
      </w:tblGrid>
      <w:tr w:rsidR="005D19EE" w:rsidRPr="005D19EE" w:rsidTr="005D19EE">
        <w:trPr>
          <w:trHeight w:val="503"/>
          <w:jc w:val="center"/>
        </w:trPr>
        <w:tc>
          <w:tcPr>
            <w:tcW w:w="0" w:type="auto"/>
            <w:hideMark/>
          </w:tcPr>
          <w:p w:rsidR="005D19EE" w:rsidRPr="005D19EE" w:rsidRDefault="005D19EE" w:rsidP="005D19EE">
            <w:pPr>
              <w:jc w:val="center"/>
              <w:rPr>
                <w:b/>
                <w:bCs/>
              </w:rPr>
            </w:pPr>
            <w:r w:rsidRPr="005D19EE">
              <w:rPr>
                <w:b/>
                <w:bCs/>
              </w:rPr>
              <w:t>Year</w:t>
            </w:r>
          </w:p>
        </w:tc>
        <w:tc>
          <w:tcPr>
            <w:tcW w:w="0" w:type="auto"/>
            <w:hideMark/>
          </w:tcPr>
          <w:p w:rsidR="005D19EE" w:rsidRPr="005D19EE" w:rsidRDefault="005D19EE" w:rsidP="005D19EE">
            <w:pPr>
              <w:jc w:val="center"/>
              <w:rPr>
                <w:b/>
                <w:bCs/>
              </w:rPr>
            </w:pPr>
            <w:r w:rsidRPr="005D19EE">
              <w:rPr>
                <w:b/>
                <w:bCs/>
              </w:rPr>
              <w:t>DPO</w:t>
            </w:r>
          </w:p>
        </w:tc>
      </w:tr>
      <w:tr w:rsidR="005D19EE" w:rsidRPr="005D19EE" w:rsidTr="005D19EE">
        <w:trPr>
          <w:trHeight w:val="517"/>
          <w:jc w:val="center"/>
        </w:trPr>
        <w:tc>
          <w:tcPr>
            <w:tcW w:w="0" w:type="auto"/>
            <w:hideMark/>
          </w:tcPr>
          <w:p w:rsidR="005D19EE" w:rsidRPr="005D19EE" w:rsidRDefault="005D19EE" w:rsidP="005D19EE">
            <w:pPr>
              <w:jc w:val="center"/>
            </w:pPr>
            <w:r w:rsidRPr="005D19EE">
              <w:t>2020</w:t>
            </w:r>
          </w:p>
        </w:tc>
        <w:tc>
          <w:tcPr>
            <w:tcW w:w="0" w:type="auto"/>
            <w:hideMark/>
          </w:tcPr>
          <w:p w:rsidR="005D19EE" w:rsidRPr="005D19EE" w:rsidRDefault="005D19EE" w:rsidP="005D19EE">
            <w:pPr>
              <w:jc w:val="center"/>
            </w:pPr>
            <w:r w:rsidRPr="005D19EE">
              <w:t>69.3</w:t>
            </w:r>
          </w:p>
        </w:tc>
      </w:tr>
      <w:tr w:rsidR="005D19EE" w:rsidRPr="005D19EE" w:rsidTr="005D19EE">
        <w:trPr>
          <w:trHeight w:val="503"/>
          <w:jc w:val="center"/>
        </w:trPr>
        <w:tc>
          <w:tcPr>
            <w:tcW w:w="0" w:type="auto"/>
            <w:hideMark/>
          </w:tcPr>
          <w:p w:rsidR="005D19EE" w:rsidRPr="005D19EE" w:rsidRDefault="005D19EE" w:rsidP="005D19EE">
            <w:pPr>
              <w:jc w:val="center"/>
            </w:pPr>
            <w:r w:rsidRPr="005D19EE">
              <w:t>2021</w:t>
            </w:r>
          </w:p>
        </w:tc>
        <w:tc>
          <w:tcPr>
            <w:tcW w:w="0" w:type="auto"/>
            <w:hideMark/>
          </w:tcPr>
          <w:p w:rsidR="005D19EE" w:rsidRPr="005D19EE" w:rsidRDefault="005D19EE" w:rsidP="005D19EE">
            <w:pPr>
              <w:jc w:val="center"/>
            </w:pPr>
            <w:r w:rsidRPr="005D19EE">
              <w:t>78.8</w:t>
            </w:r>
          </w:p>
        </w:tc>
      </w:tr>
      <w:tr w:rsidR="005D19EE" w:rsidRPr="005D19EE" w:rsidTr="005D19EE">
        <w:trPr>
          <w:trHeight w:val="503"/>
          <w:jc w:val="center"/>
        </w:trPr>
        <w:tc>
          <w:tcPr>
            <w:tcW w:w="0" w:type="auto"/>
            <w:hideMark/>
          </w:tcPr>
          <w:p w:rsidR="005D19EE" w:rsidRPr="005D19EE" w:rsidRDefault="005D19EE" w:rsidP="005D19EE">
            <w:pPr>
              <w:jc w:val="center"/>
            </w:pPr>
            <w:r w:rsidRPr="005D19EE">
              <w:t>2022</w:t>
            </w:r>
          </w:p>
        </w:tc>
        <w:tc>
          <w:tcPr>
            <w:tcW w:w="0" w:type="auto"/>
            <w:hideMark/>
          </w:tcPr>
          <w:p w:rsidR="005D19EE" w:rsidRPr="005D19EE" w:rsidRDefault="005D19EE" w:rsidP="005D19EE">
            <w:pPr>
              <w:jc w:val="center"/>
            </w:pPr>
            <w:r w:rsidRPr="005D19EE">
              <w:t>66.8</w:t>
            </w:r>
          </w:p>
        </w:tc>
      </w:tr>
      <w:tr w:rsidR="005D19EE" w:rsidRPr="005D19EE" w:rsidTr="005D19EE">
        <w:trPr>
          <w:trHeight w:val="503"/>
          <w:jc w:val="center"/>
        </w:trPr>
        <w:tc>
          <w:tcPr>
            <w:tcW w:w="0" w:type="auto"/>
            <w:hideMark/>
          </w:tcPr>
          <w:p w:rsidR="005D19EE" w:rsidRPr="005D19EE" w:rsidRDefault="005D19EE" w:rsidP="005D19EE">
            <w:pPr>
              <w:jc w:val="center"/>
            </w:pPr>
            <w:r w:rsidRPr="005D19EE">
              <w:t>2023</w:t>
            </w:r>
          </w:p>
        </w:tc>
        <w:tc>
          <w:tcPr>
            <w:tcW w:w="0" w:type="auto"/>
            <w:hideMark/>
          </w:tcPr>
          <w:p w:rsidR="005D19EE" w:rsidRPr="005D19EE" w:rsidRDefault="005D19EE" w:rsidP="005D19EE">
            <w:pPr>
              <w:jc w:val="center"/>
            </w:pPr>
            <w:r w:rsidRPr="005D19EE">
              <w:t>64.4</w:t>
            </w:r>
          </w:p>
        </w:tc>
      </w:tr>
      <w:tr w:rsidR="005D19EE" w:rsidRPr="005D19EE" w:rsidTr="005D19EE">
        <w:trPr>
          <w:trHeight w:val="503"/>
          <w:jc w:val="center"/>
        </w:trPr>
        <w:tc>
          <w:tcPr>
            <w:tcW w:w="0" w:type="auto"/>
            <w:hideMark/>
          </w:tcPr>
          <w:p w:rsidR="005D19EE" w:rsidRPr="005D19EE" w:rsidRDefault="005D19EE" w:rsidP="005D19EE">
            <w:pPr>
              <w:jc w:val="center"/>
            </w:pPr>
            <w:r w:rsidRPr="005D19EE">
              <w:t>2024</w:t>
            </w:r>
          </w:p>
        </w:tc>
        <w:tc>
          <w:tcPr>
            <w:tcW w:w="0" w:type="auto"/>
            <w:hideMark/>
          </w:tcPr>
          <w:p w:rsidR="005D19EE" w:rsidRPr="005D19EE" w:rsidRDefault="005D19EE" w:rsidP="005D19EE">
            <w:pPr>
              <w:jc w:val="center"/>
            </w:pPr>
            <w:r w:rsidRPr="005D19EE">
              <w:t>93.6</w:t>
            </w:r>
          </w:p>
        </w:tc>
      </w:tr>
    </w:tbl>
    <w:p w:rsidR="005D19EE" w:rsidRDefault="005D19EE" w:rsidP="00F74549">
      <w:r w:rsidRPr="005D19EE">
        <w:rPr>
          <w:b/>
        </w:rPr>
        <w:t>Interpretation</w:t>
      </w:r>
      <w:r w:rsidRPr="005D19EE">
        <w:t xml:space="preserve">: DPO rises to 93.6 days in 2024 indicating late payment to its suppliers. Although this helps in cash flow in the short term, delays in the long-run may deteriorate the relationships with suppliers and amplify supply-chain risks </w:t>
      </w:r>
      <w:r w:rsidR="00184C4F" w:rsidRPr="00184C4F">
        <w:t>(Ehrhardt and Brigham, 2020)</w:t>
      </w:r>
      <w:r w:rsidRPr="005D19EE">
        <w:t xml:space="preserve">. </w:t>
      </w:r>
    </w:p>
    <w:p w:rsidR="00397F3E" w:rsidRDefault="00397F3E" w:rsidP="00397F3E">
      <w:r w:rsidRPr="00397F3E">
        <w:t xml:space="preserve">The aggregate trends of receivables, inventory, and payables show: </w:t>
      </w:r>
    </w:p>
    <w:p w:rsidR="00397F3E" w:rsidRDefault="00397F3E" w:rsidP="00397F3E">
      <w:pPr>
        <w:pStyle w:val="ListParagraph"/>
        <w:numPr>
          <w:ilvl w:val="0"/>
          <w:numId w:val="3"/>
        </w:numPr>
      </w:pPr>
      <w:r w:rsidRPr="00397F3E">
        <w:t xml:space="preserve">Cash is tied up in long durations of operation. </w:t>
      </w:r>
    </w:p>
    <w:p w:rsidR="00397F3E" w:rsidRDefault="00397F3E" w:rsidP="00397F3E">
      <w:pPr>
        <w:pStyle w:val="ListParagraph"/>
        <w:numPr>
          <w:ilvl w:val="0"/>
          <w:numId w:val="3"/>
        </w:numPr>
      </w:pPr>
      <w:r w:rsidRPr="00397F3E">
        <w:t xml:space="preserve">Collection of receivables is slow and deteriorating. </w:t>
      </w:r>
    </w:p>
    <w:p w:rsidR="00397F3E" w:rsidRDefault="00397F3E" w:rsidP="00397F3E">
      <w:pPr>
        <w:pStyle w:val="ListParagraph"/>
        <w:numPr>
          <w:ilvl w:val="0"/>
          <w:numId w:val="3"/>
        </w:numPr>
      </w:pPr>
      <w:r w:rsidRPr="00397F3E">
        <w:t xml:space="preserve">Inventory holding is still too high. </w:t>
      </w:r>
    </w:p>
    <w:p w:rsidR="00397F3E" w:rsidRDefault="00397F3E" w:rsidP="00397F3E">
      <w:pPr>
        <w:pStyle w:val="ListParagraph"/>
        <w:numPr>
          <w:ilvl w:val="0"/>
          <w:numId w:val="3"/>
        </w:numPr>
      </w:pPr>
      <w:r w:rsidRPr="00397F3E">
        <w:t xml:space="preserve">Payables are stretched, yet not in a monitored or tactical manner. </w:t>
      </w:r>
    </w:p>
    <w:p w:rsidR="00397F3E" w:rsidRDefault="00397F3E" w:rsidP="00397F3E">
      <w:pPr>
        <w:pStyle w:val="ListParagraph"/>
        <w:numPr>
          <w:ilvl w:val="0"/>
          <w:numId w:val="3"/>
        </w:numPr>
      </w:pPr>
      <w:r w:rsidRPr="00397F3E">
        <w:t xml:space="preserve">Liquidity pressure is indicated in decreasing cash balances. </w:t>
      </w:r>
    </w:p>
    <w:p w:rsidR="005D19EE" w:rsidRDefault="00397F3E" w:rsidP="00397F3E">
      <w:r w:rsidRPr="00397F3E">
        <w:t>This validates the importance of a coordinated working-capital improvement plan.</w:t>
      </w:r>
    </w:p>
    <w:p w:rsidR="00397F3E" w:rsidRDefault="00397F3E" w:rsidP="00753719">
      <w:pPr>
        <w:pStyle w:val="Heading2"/>
      </w:pPr>
      <w:bookmarkStart w:id="12" w:name="_Toc214906005"/>
      <w:r w:rsidRPr="00397F3E">
        <w:t>2.2 Strategies to Improve Liquidity through Working Capital Reforms</w:t>
      </w:r>
      <w:bookmarkEnd w:id="12"/>
    </w:p>
    <w:p w:rsidR="00397F3E" w:rsidRDefault="00397F3E" w:rsidP="00397F3E">
      <w:r w:rsidRPr="00397F3E">
        <w:t xml:space="preserve">According to the analysis, a number of practical measures could be taken in order to reduce the CCC and enhance the liquidity. </w:t>
      </w:r>
    </w:p>
    <w:p w:rsidR="00397F3E" w:rsidRPr="00706382" w:rsidRDefault="00397F3E" w:rsidP="00706382">
      <w:pPr>
        <w:pStyle w:val="ListParagraph"/>
        <w:numPr>
          <w:ilvl w:val="0"/>
          <w:numId w:val="20"/>
        </w:numPr>
        <w:rPr>
          <w:b/>
        </w:rPr>
      </w:pPr>
      <w:r w:rsidRPr="00706382">
        <w:rPr>
          <w:b/>
        </w:rPr>
        <w:t xml:space="preserve">Improve Receivables Collection </w:t>
      </w:r>
    </w:p>
    <w:p w:rsidR="00397F3E" w:rsidRDefault="00397F3E" w:rsidP="00397F3E">
      <w:pPr>
        <w:pStyle w:val="ListParagraph"/>
        <w:numPr>
          <w:ilvl w:val="0"/>
          <w:numId w:val="4"/>
        </w:numPr>
      </w:pPr>
      <w:r w:rsidRPr="00397F3E">
        <w:t xml:space="preserve">Reduce DSO by tightening lending conditions of high-risk clients. </w:t>
      </w:r>
    </w:p>
    <w:p w:rsidR="00397F3E" w:rsidRDefault="00397F3E" w:rsidP="00397F3E">
      <w:pPr>
        <w:pStyle w:val="ListParagraph"/>
        <w:numPr>
          <w:ilvl w:val="0"/>
          <w:numId w:val="4"/>
        </w:numPr>
      </w:pPr>
      <w:r w:rsidRPr="00397F3E">
        <w:t xml:space="preserve">Implement policies of early payment, including mini-discounts. </w:t>
      </w:r>
    </w:p>
    <w:p w:rsidR="00397F3E" w:rsidRDefault="00397F3E" w:rsidP="00397F3E">
      <w:pPr>
        <w:pStyle w:val="ListParagraph"/>
        <w:numPr>
          <w:ilvl w:val="0"/>
          <w:numId w:val="4"/>
        </w:numPr>
      </w:pPr>
      <w:r w:rsidRPr="00397F3E">
        <w:t xml:space="preserve">Automate the process of invoicing and sending of reminders to minimize time wastage in the administration process. </w:t>
      </w:r>
    </w:p>
    <w:p w:rsidR="00397F3E" w:rsidRDefault="00397F3E" w:rsidP="00397F3E">
      <w:pPr>
        <w:pStyle w:val="ListParagraph"/>
        <w:numPr>
          <w:ilvl w:val="0"/>
          <w:numId w:val="4"/>
        </w:numPr>
      </w:pPr>
      <w:r w:rsidRPr="00397F3E">
        <w:lastRenderedPageBreak/>
        <w:t xml:space="preserve">Enhance credit checks as a part of bringing on board distributors. </w:t>
      </w:r>
    </w:p>
    <w:p w:rsidR="00397F3E" w:rsidRDefault="00397F3E" w:rsidP="00397F3E">
      <w:pPr>
        <w:pStyle w:val="ListParagraph"/>
        <w:numPr>
          <w:ilvl w:val="0"/>
          <w:numId w:val="4"/>
        </w:numPr>
      </w:pPr>
      <w:r w:rsidRPr="00397F3E">
        <w:t xml:space="preserve">Alternative is to consider non-recourse factoring in order to get instant cash on hand. </w:t>
      </w:r>
    </w:p>
    <w:p w:rsidR="00397F3E" w:rsidRDefault="00397F3E" w:rsidP="00397F3E">
      <w:r w:rsidRPr="00397F3E">
        <w:t>These would boost the speed of cash flows and will limit reliance on short term borrowing.</w:t>
      </w:r>
    </w:p>
    <w:p w:rsidR="00397F3E" w:rsidRPr="00706382" w:rsidRDefault="00397F3E" w:rsidP="00706382">
      <w:pPr>
        <w:pStyle w:val="ListParagraph"/>
        <w:numPr>
          <w:ilvl w:val="0"/>
          <w:numId w:val="20"/>
        </w:numPr>
        <w:rPr>
          <w:b/>
        </w:rPr>
      </w:pPr>
      <w:r w:rsidRPr="00706382">
        <w:rPr>
          <w:b/>
        </w:rPr>
        <w:t>Inventory Levels Reduction</w:t>
      </w:r>
    </w:p>
    <w:p w:rsidR="00397F3E" w:rsidRDefault="00397F3E" w:rsidP="00397F3E">
      <w:pPr>
        <w:pStyle w:val="ListParagraph"/>
        <w:numPr>
          <w:ilvl w:val="0"/>
          <w:numId w:val="5"/>
        </w:numPr>
      </w:pPr>
      <w:r w:rsidRPr="00397F3E">
        <w:t>Optimize demand going forward with new market data and real-time sales information.</w:t>
      </w:r>
    </w:p>
    <w:p w:rsidR="00397F3E" w:rsidRDefault="00397F3E" w:rsidP="00397F3E">
      <w:pPr>
        <w:pStyle w:val="ListParagraph"/>
        <w:numPr>
          <w:ilvl w:val="0"/>
          <w:numId w:val="5"/>
        </w:numPr>
      </w:pPr>
      <w:r w:rsidRPr="00397F3E">
        <w:t xml:space="preserve">Assess product portfolio to decrease sluggish and outdated products. </w:t>
      </w:r>
    </w:p>
    <w:p w:rsidR="00397F3E" w:rsidRDefault="00397F3E" w:rsidP="00397F3E">
      <w:pPr>
        <w:pStyle w:val="ListParagraph"/>
        <w:numPr>
          <w:ilvl w:val="0"/>
          <w:numId w:val="5"/>
        </w:numPr>
      </w:pPr>
      <w:r w:rsidRPr="00397F3E">
        <w:t xml:space="preserve">Implement a more lean buying strategy especially of those components whose technological life is short-lived. </w:t>
      </w:r>
    </w:p>
    <w:p w:rsidR="00397F3E" w:rsidRDefault="00397F3E" w:rsidP="00397F3E">
      <w:pPr>
        <w:pStyle w:val="ListParagraph"/>
        <w:numPr>
          <w:ilvl w:val="0"/>
          <w:numId w:val="5"/>
        </w:numPr>
      </w:pPr>
      <w:r w:rsidRPr="00397F3E">
        <w:t xml:space="preserve">Apply ABC analysis in order to determine inventory that needs closer control. </w:t>
      </w:r>
    </w:p>
    <w:p w:rsidR="00706382" w:rsidRDefault="00397F3E" w:rsidP="00397F3E">
      <w:r w:rsidRPr="00397F3E">
        <w:t>Minimizing inventory may free up a lot of cash that is in stock.</w:t>
      </w:r>
    </w:p>
    <w:p w:rsidR="00397F3E" w:rsidRPr="00706382" w:rsidRDefault="00397F3E" w:rsidP="00706382">
      <w:pPr>
        <w:pStyle w:val="ListParagraph"/>
        <w:numPr>
          <w:ilvl w:val="0"/>
          <w:numId w:val="20"/>
        </w:numPr>
        <w:rPr>
          <w:b/>
        </w:rPr>
      </w:pPr>
      <w:r w:rsidRPr="00706382">
        <w:rPr>
          <w:b/>
        </w:rPr>
        <w:t>Maximize Payables without ruining Supplier Relationships</w:t>
      </w:r>
    </w:p>
    <w:p w:rsidR="00397F3E" w:rsidRDefault="00397F3E" w:rsidP="00753719">
      <w:pPr>
        <w:pStyle w:val="ListParagraph"/>
        <w:numPr>
          <w:ilvl w:val="0"/>
          <w:numId w:val="6"/>
        </w:numPr>
      </w:pPr>
      <w:r>
        <w:t>Negotiate regular payment terms in order to decrease DPO volatility.</w:t>
      </w:r>
    </w:p>
    <w:p w:rsidR="00397F3E" w:rsidRDefault="00397F3E" w:rsidP="00753719">
      <w:pPr>
        <w:pStyle w:val="ListParagraph"/>
        <w:numPr>
          <w:ilvl w:val="0"/>
          <w:numId w:val="6"/>
        </w:numPr>
      </w:pPr>
      <w:r>
        <w:t>Introduce supply-chain financing, where the suppliers are paid early and the payment period of the firm is extended.</w:t>
      </w:r>
    </w:p>
    <w:p w:rsidR="00397F3E" w:rsidRDefault="00397F3E" w:rsidP="00753719">
      <w:pPr>
        <w:pStyle w:val="ListParagraph"/>
        <w:numPr>
          <w:ilvl w:val="0"/>
          <w:numId w:val="6"/>
        </w:numPr>
      </w:pPr>
      <w:r>
        <w:t>Focus on paying suppliers on time so as to prevent inconvenience.</w:t>
      </w:r>
    </w:p>
    <w:p w:rsidR="00706382" w:rsidRDefault="00753719" w:rsidP="00753719">
      <w:r w:rsidRPr="00753719">
        <w:t>An organized supplier-payment plan generates liquidity at a stable operation level.</w:t>
      </w:r>
    </w:p>
    <w:p w:rsidR="00753719" w:rsidRPr="00706382" w:rsidRDefault="00753719" w:rsidP="00706382">
      <w:pPr>
        <w:pStyle w:val="ListParagraph"/>
        <w:numPr>
          <w:ilvl w:val="0"/>
          <w:numId w:val="20"/>
        </w:numPr>
        <w:rPr>
          <w:b/>
        </w:rPr>
      </w:pPr>
      <w:r w:rsidRPr="00706382">
        <w:rPr>
          <w:b/>
        </w:rPr>
        <w:t>Strengthen Cash Forecasting</w:t>
      </w:r>
    </w:p>
    <w:p w:rsidR="00753719" w:rsidRDefault="00753719" w:rsidP="00753719">
      <w:r w:rsidRPr="00753719">
        <w:t xml:space="preserve">The rolling cash-flow forecasts will be introduced to maintain better visibility of the future liquidity requirements. Proper forecasting is necessary in volatility and helps in the preparation of financing requirements </w:t>
      </w:r>
      <w:r w:rsidR="00184C4F" w:rsidRPr="00184C4F">
        <w:t>(Alsulayhim, 2019)</w:t>
      </w:r>
      <w:r w:rsidRPr="00753719">
        <w:t>.</w:t>
      </w:r>
    </w:p>
    <w:p w:rsidR="00753719" w:rsidRPr="00706382" w:rsidRDefault="00753719" w:rsidP="00706382">
      <w:pPr>
        <w:pStyle w:val="ListParagraph"/>
        <w:numPr>
          <w:ilvl w:val="0"/>
          <w:numId w:val="20"/>
        </w:numPr>
        <w:rPr>
          <w:b/>
        </w:rPr>
      </w:pPr>
      <w:r w:rsidRPr="00706382">
        <w:rPr>
          <w:b/>
        </w:rPr>
        <w:t>Form a Working Capital steering Team.</w:t>
      </w:r>
    </w:p>
    <w:p w:rsidR="00753719" w:rsidRDefault="00753719" w:rsidP="00753719">
      <w:r>
        <w:t>This cross-functional team would liaise with receivables, inventory, payables and procurement decisions. Effective internal accountability would go a long way in enhancing working-capital performance (PwC, 2024).</w:t>
      </w:r>
    </w:p>
    <w:p w:rsidR="00753719" w:rsidRDefault="00753719" w:rsidP="00706382">
      <w:pPr>
        <w:pStyle w:val="Heading2"/>
        <w:jc w:val="left"/>
      </w:pPr>
      <w:bookmarkStart w:id="13" w:name="_Toc214906006"/>
      <w:r w:rsidRPr="00753719">
        <w:lastRenderedPageBreak/>
        <w:t>2.3 Comparison of Short-Term vs Long-Term Financing Options</w:t>
      </w:r>
      <w:bookmarkEnd w:id="13"/>
    </w:p>
    <w:p w:rsidR="00753719" w:rsidRDefault="00753719" w:rsidP="00753719">
      <w:r w:rsidRPr="00753719">
        <w:t>General Electronics is currently dependent on short-term credit lines that have refinancing risks particularly as the company suffers in terms of profitability and interest-coverage ratios. Both liquidity and long-term stability may be achieved by a balanced financing structure.</w:t>
      </w:r>
    </w:p>
    <w:p w:rsidR="00753719" w:rsidRPr="00706382" w:rsidRDefault="00753719" w:rsidP="00753719">
      <w:pPr>
        <w:rPr>
          <w:b/>
        </w:rPr>
      </w:pPr>
      <w:r w:rsidRPr="00706382">
        <w:rPr>
          <w:b/>
        </w:rPr>
        <w:t>Short-Term Financing Solutions.</w:t>
      </w:r>
    </w:p>
    <w:p w:rsidR="00753719" w:rsidRPr="00706382" w:rsidRDefault="00753719" w:rsidP="00706382">
      <w:pPr>
        <w:pStyle w:val="ListParagraph"/>
        <w:numPr>
          <w:ilvl w:val="0"/>
          <w:numId w:val="13"/>
        </w:numPr>
        <w:rPr>
          <w:b/>
        </w:rPr>
      </w:pPr>
      <w:r w:rsidRPr="00706382">
        <w:rPr>
          <w:b/>
        </w:rPr>
        <w:t>Credit Lines and Bank Overdrafts.</w:t>
      </w:r>
    </w:p>
    <w:p w:rsidR="00753719" w:rsidRDefault="00753719" w:rsidP="00753719">
      <w:pPr>
        <w:pStyle w:val="ListParagraph"/>
        <w:numPr>
          <w:ilvl w:val="0"/>
          <w:numId w:val="7"/>
        </w:numPr>
      </w:pPr>
      <w:r w:rsidRPr="00753719">
        <w:t>Give access to instant cash.</w:t>
      </w:r>
    </w:p>
    <w:p w:rsidR="00753719" w:rsidRDefault="00753719" w:rsidP="00753719">
      <w:pPr>
        <w:pStyle w:val="ListParagraph"/>
        <w:numPr>
          <w:ilvl w:val="0"/>
          <w:numId w:val="7"/>
        </w:numPr>
      </w:pPr>
      <w:r w:rsidRPr="00753719">
        <w:t>Applicable to meet temporary working-capitals.</w:t>
      </w:r>
    </w:p>
    <w:p w:rsidR="00753719" w:rsidRDefault="00753719" w:rsidP="00753719">
      <w:pPr>
        <w:pStyle w:val="ListParagraph"/>
        <w:numPr>
          <w:ilvl w:val="0"/>
          <w:numId w:val="7"/>
        </w:numPr>
      </w:pPr>
      <w:r w:rsidRPr="00753719">
        <w:t>They are, however, more expensive in terms of interest rates and have to be repaid or renewed very often.</w:t>
      </w:r>
    </w:p>
    <w:p w:rsidR="00753719" w:rsidRPr="00706382" w:rsidRDefault="00753719" w:rsidP="00706382">
      <w:pPr>
        <w:pStyle w:val="ListParagraph"/>
        <w:numPr>
          <w:ilvl w:val="0"/>
          <w:numId w:val="13"/>
        </w:numPr>
        <w:rPr>
          <w:b/>
        </w:rPr>
      </w:pPr>
      <w:r w:rsidRPr="00706382">
        <w:rPr>
          <w:b/>
        </w:rPr>
        <w:t>2. Trade Credit (Payables)</w:t>
      </w:r>
    </w:p>
    <w:p w:rsidR="00753719" w:rsidRDefault="00753719" w:rsidP="00753719">
      <w:pPr>
        <w:pStyle w:val="ListParagraph"/>
        <w:numPr>
          <w:ilvl w:val="0"/>
          <w:numId w:val="8"/>
        </w:numPr>
      </w:pPr>
      <w:r>
        <w:t>Provides a zero rate source of liquidity when used in a responsible manner.</w:t>
      </w:r>
    </w:p>
    <w:p w:rsidR="00753719" w:rsidRDefault="00753719" w:rsidP="00753719">
      <w:pPr>
        <w:pStyle w:val="ListParagraph"/>
        <w:numPr>
          <w:ilvl w:val="0"/>
          <w:numId w:val="8"/>
        </w:numPr>
      </w:pPr>
      <w:r>
        <w:t>The overestimation of payments may put pressure on supplier relations.</w:t>
      </w:r>
    </w:p>
    <w:p w:rsidR="00753719" w:rsidRPr="00706382" w:rsidRDefault="00753719" w:rsidP="00706382">
      <w:pPr>
        <w:pStyle w:val="ListParagraph"/>
        <w:numPr>
          <w:ilvl w:val="0"/>
          <w:numId w:val="13"/>
        </w:numPr>
        <w:rPr>
          <w:b/>
        </w:rPr>
      </w:pPr>
      <w:r w:rsidRPr="00706382">
        <w:rPr>
          <w:b/>
        </w:rPr>
        <w:t>3. Receivables Factoring</w:t>
      </w:r>
    </w:p>
    <w:p w:rsidR="00753719" w:rsidRDefault="00753719" w:rsidP="00753719">
      <w:pPr>
        <w:pStyle w:val="ListParagraph"/>
        <w:numPr>
          <w:ilvl w:val="0"/>
          <w:numId w:val="9"/>
        </w:numPr>
      </w:pPr>
      <w:r>
        <w:t>Turns receivables to instant cash.</w:t>
      </w:r>
    </w:p>
    <w:p w:rsidR="00753719" w:rsidRDefault="00753719" w:rsidP="00753719">
      <w:pPr>
        <w:pStyle w:val="ListParagraph"/>
        <w:numPr>
          <w:ilvl w:val="0"/>
          <w:numId w:val="9"/>
        </w:numPr>
      </w:pPr>
      <w:r>
        <w:t>More costly, but increases liquidity in a short time.</w:t>
      </w:r>
    </w:p>
    <w:p w:rsidR="00753719" w:rsidRDefault="00753719" w:rsidP="00753719">
      <w:r w:rsidRPr="00753719">
        <w:rPr>
          <w:b/>
        </w:rPr>
        <w:t>Suitability</w:t>
      </w:r>
      <w:r>
        <w:t>:</w:t>
      </w:r>
    </w:p>
    <w:p w:rsidR="00753719" w:rsidRDefault="00753719" w:rsidP="00753719">
      <w:r>
        <w:t>Short-term instruments are convenient to deal with the liquidity requirements in the short run, particularly due to the high CCC of the firm. Dependence should however be kept at a level to prevent too much interest expense.</w:t>
      </w:r>
    </w:p>
    <w:p w:rsidR="00753719" w:rsidRPr="00753719" w:rsidRDefault="00753719" w:rsidP="00753719">
      <w:pPr>
        <w:rPr>
          <w:b/>
        </w:rPr>
      </w:pPr>
      <w:r w:rsidRPr="00753719">
        <w:rPr>
          <w:b/>
        </w:rPr>
        <w:t>Long-Term Financing Options</w:t>
      </w:r>
      <w:r w:rsidR="00706382">
        <w:rPr>
          <w:b/>
        </w:rPr>
        <w:t xml:space="preserve">: </w:t>
      </w:r>
    </w:p>
    <w:p w:rsidR="00753719" w:rsidRPr="00706382" w:rsidRDefault="00753719" w:rsidP="00706382">
      <w:pPr>
        <w:pStyle w:val="ListParagraph"/>
        <w:numPr>
          <w:ilvl w:val="0"/>
          <w:numId w:val="19"/>
        </w:numPr>
        <w:rPr>
          <w:b/>
        </w:rPr>
      </w:pPr>
      <w:r w:rsidRPr="00706382">
        <w:rPr>
          <w:b/>
        </w:rPr>
        <w:t>Term Loans</w:t>
      </w:r>
    </w:p>
    <w:p w:rsidR="00753719" w:rsidRDefault="00753719" w:rsidP="00753719">
      <w:pPr>
        <w:pStyle w:val="ListParagraph"/>
        <w:numPr>
          <w:ilvl w:val="0"/>
          <w:numId w:val="10"/>
        </w:numPr>
      </w:pPr>
      <w:r>
        <w:t>Stable repayment and interest schedule.</w:t>
      </w:r>
    </w:p>
    <w:p w:rsidR="00753719" w:rsidRDefault="00753719" w:rsidP="00753719">
      <w:pPr>
        <w:pStyle w:val="ListParagraph"/>
        <w:numPr>
          <w:ilvl w:val="0"/>
          <w:numId w:val="10"/>
        </w:numPr>
      </w:pPr>
      <w:r>
        <w:t>Appropriate to fund working-capital reforms that demand stability.</w:t>
      </w:r>
    </w:p>
    <w:p w:rsidR="00753719" w:rsidRPr="00706382" w:rsidRDefault="00753719" w:rsidP="00706382">
      <w:pPr>
        <w:pStyle w:val="ListParagraph"/>
        <w:numPr>
          <w:ilvl w:val="0"/>
          <w:numId w:val="19"/>
        </w:numPr>
        <w:rPr>
          <w:b/>
        </w:rPr>
      </w:pPr>
      <w:r w:rsidRPr="00706382">
        <w:rPr>
          <w:b/>
        </w:rPr>
        <w:t>Bonds or Long-Term Debt Issue.</w:t>
      </w:r>
    </w:p>
    <w:p w:rsidR="00753719" w:rsidRDefault="00753719" w:rsidP="00706382">
      <w:pPr>
        <w:pStyle w:val="ListParagraph"/>
        <w:numPr>
          <w:ilvl w:val="0"/>
          <w:numId w:val="11"/>
        </w:numPr>
      </w:pPr>
      <w:r>
        <w:t>Normally cheaper compared to overdrafts.</w:t>
      </w:r>
    </w:p>
    <w:p w:rsidR="00753719" w:rsidRDefault="00753719" w:rsidP="00706382">
      <w:pPr>
        <w:pStyle w:val="ListParagraph"/>
        <w:numPr>
          <w:ilvl w:val="0"/>
          <w:numId w:val="11"/>
        </w:numPr>
      </w:pPr>
      <w:r>
        <w:t>Needs a high level of investor confidence which is not so high at present.</w:t>
      </w:r>
    </w:p>
    <w:p w:rsidR="00706382" w:rsidRPr="00706382" w:rsidRDefault="00706382" w:rsidP="00706382">
      <w:pPr>
        <w:pStyle w:val="ListParagraph"/>
        <w:numPr>
          <w:ilvl w:val="0"/>
          <w:numId w:val="19"/>
        </w:numPr>
        <w:rPr>
          <w:b/>
        </w:rPr>
      </w:pPr>
      <w:r w:rsidRPr="00706382">
        <w:rPr>
          <w:b/>
        </w:rPr>
        <w:lastRenderedPageBreak/>
        <w:t>Equity Injection</w:t>
      </w:r>
    </w:p>
    <w:p w:rsidR="00706382" w:rsidRDefault="00706382" w:rsidP="00706382">
      <w:pPr>
        <w:pStyle w:val="ListParagraph"/>
        <w:numPr>
          <w:ilvl w:val="0"/>
          <w:numId w:val="12"/>
        </w:numPr>
      </w:pPr>
      <w:r>
        <w:t>Enhances solvency and liquidity.</w:t>
      </w:r>
    </w:p>
    <w:p w:rsidR="00706382" w:rsidRDefault="00706382" w:rsidP="00706382">
      <w:pPr>
        <w:pStyle w:val="ListParagraph"/>
        <w:numPr>
          <w:ilvl w:val="0"/>
          <w:numId w:val="12"/>
        </w:numPr>
      </w:pPr>
      <w:r>
        <w:t>Dilutes ownership but might be necessary in case of further losses.</w:t>
      </w:r>
    </w:p>
    <w:p w:rsidR="009A4509" w:rsidRPr="00706382" w:rsidRDefault="009A4509" w:rsidP="009A4509"/>
    <w:p w:rsidR="00706382" w:rsidRDefault="00706382" w:rsidP="00706382">
      <w:r w:rsidRPr="00706382">
        <w:rPr>
          <w:b/>
        </w:rPr>
        <w:t>Suitability</w:t>
      </w:r>
      <w:r>
        <w:t>:</w:t>
      </w:r>
    </w:p>
    <w:p w:rsidR="00706382" w:rsidRDefault="00706382" w:rsidP="00706382">
      <w:r>
        <w:t>The company has negative interest coverage and declining equity, thus long-term financing would stabilize the liquidity position by minimizing rollover risk. But increased leverage constrains further borrowing, thus there could come a time when equity funding will be needed</w:t>
      </w:r>
      <w:r w:rsidR="009A4509">
        <w:t xml:space="preserve"> </w:t>
      </w:r>
      <w:r w:rsidR="009A4509" w:rsidRPr="009A4509">
        <w:t>(Hofer, 1980)</w:t>
      </w:r>
      <w:r>
        <w:t>.</w:t>
      </w:r>
    </w:p>
    <w:p w:rsidR="00706382" w:rsidRDefault="00706382" w:rsidP="00706382">
      <w:r>
        <w:t>General Electronics presents a long and inefficient cash operating cycle due to slow receivables turnover, high inventory turnover and irregular supplier payment policies. These shortcomings decrease liquidity and dependence on short term borrowing. To enhance the efficiency of working-capital, the company ought to focus on tightening of receivables, inventory minimization, and orderly supplier-payment plans. Enhancing the cash-flow projections and a balanced mix of short-term and long-term financing will also aid in restoring liquidity. These reforms must be implemented prior to any broader restructuring or investment decisions being successfully implemented.</w:t>
      </w:r>
    </w:p>
    <w:p w:rsidR="00706382" w:rsidRDefault="00FF40B8" w:rsidP="00FE1A89">
      <w:pPr>
        <w:pStyle w:val="Heading1"/>
      </w:pPr>
      <w:bookmarkStart w:id="14" w:name="_Toc214906007"/>
      <w:r w:rsidRPr="00FF40B8">
        <w:t>3. Strategic Financial Restructuring Plan</w:t>
      </w:r>
      <w:bookmarkEnd w:id="14"/>
    </w:p>
    <w:p w:rsidR="003B3070" w:rsidRDefault="003B3070" w:rsidP="003B3070">
      <w:r>
        <w:t>General electronics is in severe distress position, as indicated by continued operating losses, declining solvency ratios and an increasingly constrained liquidity status. Although the financial statements show that the business is enjoying a high revenue base, the capital structure is also getting weaker as leverage and negative interest coverage are getting higher. Here, a properly geared restructuring plan will be needed to stabilise cash flows, recover investor confidence and ensure long-term organisational viability. This section suggests a multi-layered reorganization strategy that includes equity recapitalisation, selective divestitures, debt renegotiation, and strategic alliances- assessed on the basis of the effect on shareholder value, capital structure, operational flexibility, and international and ethical issues.</w:t>
      </w:r>
    </w:p>
    <w:p w:rsidR="003B3070" w:rsidRDefault="003B3070" w:rsidP="003B3070">
      <w:pPr>
        <w:pStyle w:val="Heading2"/>
      </w:pPr>
      <w:bookmarkStart w:id="15" w:name="_Toc214906008"/>
      <w:r w:rsidRPr="003B3070">
        <w:lastRenderedPageBreak/>
        <w:t>3.1 Equity Recapitalization</w:t>
      </w:r>
      <w:bookmarkEnd w:id="15"/>
    </w:p>
    <w:p w:rsidR="0012007A" w:rsidRDefault="0012007A" w:rsidP="00397F3E">
      <w:r w:rsidRPr="0012007A">
        <w:t xml:space="preserve">One of the most direct ways to enhance the balance sheet and lower the financial risk of the firm is the equity injection. This may be done by a rights issue or by a private placement to institutional investors. Brealey, Myers and Allen (2020) state that raising equity capital enhances solvency by lowering leverage of the firm and increasing the buffer against unforeseen losses. In the case of General Electronics, whose interest coverage has just become negative, recapitalisation will reduce dependence on debt financing and the pressure to refinance. </w:t>
      </w:r>
    </w:p>
    <w:p w:rsidR="0012007A" w:rsidRDefault="0012007A" w:rsidP="00397F3E">
      <w:r w:rsidRPr="0012007A">
        <w:t>In a shareholder-value perspective, there are two opposing interpretations of an equity issuance. Short term, there is dilution of existing shareholders which can push down the share price (Ross, Westerfield and Jaffe, 2022). But, in the medium term, recapitalisation usually increases value, by eliminating the risk of bankruptcy and giving an indication that management is dedicated to restoring stability. Particularly, rights issues enable existing shareholders to hold appropriate proportional ownerships, thereby conserving fairness.</w:t>
      </w:r>
    </w:p>
    <w:p w:rsidR="00753719" w:rsidRDefault="0012007A" w:rsidP="00397F3E">
      <w:r w:rsidRPr="0012007A">
        <w:t xml:space="preserve">Equity financing is more flexible than debt, operationally speaking; it does not require fixed repayments or covenants which limit managerial decision-making (Brigham and Ehrhardt, 2022). Such flexibility is essential to a turnaround case, as it allows the CFO to reassign capital to strategic priorities like R&amp;D or repositioning. Equity recapitalization is ethically and internationally responsible through minimizing the use of excessive leverage- a variable that has been associated with the collapse of corporations in various jurisdictions (Altman, 2018). It also evades the socially destructive effects of aggressive cost cutting or mass layoffs. </w:t>
      </w:r>
    </w:p>
    <w:p w:rsidR="0012007A" w:rsidRDefault="0012007A" w:rsidP="0012007A">
      <w:pPr>
        <w:pStyle w:val="Heading2"/>
      </w:pPr>
      <w:bookmarkStart w:id="16" w:name="_Toc214906009"/>
      <w:r w:rsidRPr="0012007A">
        <w:t>3.2 Targeted Divestiture of Non-Core Assets</w:t>
      </w:r>
      <w:bookmarkEnd w:id="16"/>
    </w:p>
    <w:p w:rsidR="0012007A" w:rsidRDefault="0012007A" w:rsidP="0012007A">
      <w:r>
        <w:t>Since the company has large capital investments in various product lines, selective divestiture is a way to free captured capital and rationalize operations. Divestitures liberate cash that may be invested in debt reduction or high-return projects, which is aligned with the evidence of McKinsey (2023), which reveals that companies that perform a portfolio rationalisation outperform their counterparts after the process.</w:t>
      </w:r>
    </w:p>
    <w:p w:rsidR="0012007A" w:rsidRDefault="0012007A" w:rsidP="0012007A">
      <w:r>
        <w:lastRenderedPageBreak/>
        <w:t>On the financial front, the short-term impact of divestiture is an increase in liquidity and a decrease in gearing. Sale of non-core subsidiaries or low-margin product lines may yield high proceeds and enhance debt-to-equity ratio and minimize the interest expense. Besides this, divestiture can eliminate structurally unprofitable units, bettering consolidated operating margins</w:t>
      </w:r>
      <w:r w:rsidR="002903AC">
        <w:t xml:space="preserve"> </w:t>
      </w:r>
      <w:r w:rsidR="002903AC" w:rsidRPr="002903AC">
        <w:t>(Modigliani and Miller, 1958)</w:t>
      </w:r>
      <w:r>
        <w:t>.</w:t>
      </w:r>
    </w:p>
    <w:p w:rsidR="0012007A" w:rsidRDefault="0012007A" w:rsidP="0012007A">
      <w:r>
        <w:t>In terms of shareholder value, the total revenue can decrease during the initial phase of divestiture, though the value is anticipated to grow as the management focuses on profitable and strategically oriented units. This is based on the resource-based perspective, which emphasizes performance advantages of strategic focus (Grant, 2021).</w:t>
      </w:r>
    </w:p>
    <w:p w:rsidR="0012007A" w:rsidRDefault="0012007A" w:rsidP="0012007A">
      <w:r>
        <w:t>Nevertheless, there are ethical and CSR implications of divestitures. The loss of jobs, disruption of supply-chain, and effects on the communities should be managed through responsible transition strategies, such as redeployment programmes and equitable severance packages (OECD, 2022). Open communication to employees and stakeholders foster the notion of legitimacy and help reduce reputational harm.</w:t>
      </w:r>
    </w:p>
    <w:p w:rsidR="0012007A" w:rsidRDefault="0012007A" w:rsidP="0012007A">
      <w:r>
        <w:t xml:space="preserve">On an international level, divestiture is associated with cross-border taxation, capital-gain, and repatriation limitations. Ethical use of tax rules requires compliance with transfer pricing and anti-avoidance </w:t>
      </w:r>
      <w:r w:rsidR="002903AC">
        <w:t>rules.</w:t>
      </w:r>
    </w:p>
    <w:p w:rsidR="0012007A" w:rsidRDefault="0012007A" w:rsidP="0012007A">
      <w:pPr>
        <w:pStyle w:val="Heading2"/>
      </w:pPr>
      <w:bookmarkStart w:id="17" w:name="_Toc214906010"/>
      <w:r w:rsidRPr="0012007A">
        <w:t>3.3 Debt Restructuring and Negotiation with Creditors</w:t>
      </w:r>
      <w:bookmarkEnd w:id="17"/>
    </w:p>
    <w:p w:rsidR="0012007A" w:rsidRDefault="0012007A" w:rsidP="0012007A">
      <w:r>
        <w:t>The debt restructuring is required since the company is experiencing an increase in leverage and a decrease in its ability to cover interest payments</w:t>
      </w:r>
      <w:r w:rsidR="002903AC">
        <w:t xml:space="preserve"> </w:t>
      </w:r>
      <w:r w:rsidR="002903AC" w:rsidRPr="002903AC">
        <w:t>(Modigliani and Miller, 1958)</w:t>
      </w:r>
      <w:r>
        <w:t>. They can be maturity extensions, renegotiation of interest rates, or temporary waiver covenants. Tirole (2017) argues that renegotiating a current debt helps to avoid value-destructive bankruptcy and incentivize creditors in line with organisational recovery.</w:t>
      </w:r>
    </w:p>
    <w:p w:rsidR="0012007A" w:rsidRDefault="0012007A" w:rsidP="0012007A">
      <w:r>
        <w:t>Delaying or reducing short-term liability would relieve liquidity restrictions and enable the management to focus on operational changes. Increasing loan maturity can assist in the smoothing of cash flows, whereas lowering interest rates will reduce the cost of capital, and net profit will be directly enhanced</w:t>
      </w:r>
      <w:r w:rsidR="009A4509">
        <w:t xml:space="preserve"> </w:t>
      </w:r>
      <w:r w:rsidR="009A4509" w:rsidRPr="009A4509">
        <w:t>(Gaughan, 2017)</w:t>
      </w:r>
      <w:r>
        <w:t>.</w:t>
      </w:r>
    </w:p>
    <w:p w:rsidR="0012007A" w:rsidRDefault="0012007A" w:rsidP="0012007A">
      <w:r>
        <w:t xml:space="preserve">The insolvency avoidance and financing risk reduction are indirectly beneficial to shareholder value, but continued restructuring can enhance the impression of financial </w:t>
      </w:r>
      <w:r>
        <w:lastRenderedPageBreak/>
        <w:t xml:space="preserve">weakness </w:t>
      </w:r>
      <w:r w:rsidR="002903AC" w:rsidRPr="002903AC">
        <w:t>(Laryea , 2010)</w:t>
      </w:r>
      <w:r>
        <w:t>. The tighter oversight or more collateral demanded by the creditors will lower the managerial discretion; but it will also enhance discipline in the allocation of capital.</w:t>
      </w:r>
    </w:p>
    <w:p w:rsidR="0012007A" w:rsidRDefault="009A4509" w:rsidP="0012007A">
      <w:r>
        <w:t>Finally</w:t>
      </w:r>
      <w:r w:rsidR="0012007A">
        <w:t>, it is better to negotiate a restructuring of debts in an organized manner, than the default which hurts suppliers, workers, and investors. The aspect of welfare must be incorporated into the restructuring debate by weighing creditor rights against the well-being of the larger stakeholders.</w:t>
      </w:r>
    </w:p>
    <w:p w:rsidR="0012007A" w:rsidRDefault="0012007A" w:rsidP="0012007A">
      <w:r>
        <w:t xml:space="preserve">International implications involve debt that is in foreign currency and as such should be hedged in order to reduce translation and transaction risk. Currency volatility may increase the financial vulnerability of the firm when </w:t>
      </w:r>
      <w:r w:rsidR="00184C4F">
        <w:t xml:space="preserve">unaddressed. </w:t>
      </w:r>
      <w:r>
        <w:t>The restructuring of debt will then need to be synchronized with a new hedging strategy.</w:t>
      </w:r>
    </w:p>
    <w:p w:rsidR="0012007A" w:rsidRDefault="0012007A" w:rsidP="0012007A">
      <w:pPr>
        <w:pStyle w:val="Heading2"/>
      </w:pPr>
      <w:bookmarkStart w:id="18" w:name="_Toc214906011"/>
      <w:r w:rsidRPr="0012007A">
        <w:t>3.4 Strategic Partnerships, Joint Ventures or Merger Options</w:t>
      </w:r>
      <w:bookmarkEnd w:id="18"/>
    </w:p>
    <w:p w:rsidR="0012007A" w:rsidRDefault="0012007A" w:rsidP="0012007A">
      <w:r>
        <w:t>General Electronics may want to consider strategic alliances or joint venture with a company with greater financial strength to help in fast-tracking recovery in the long term- especially in the high-growth areas like smart devices or green technologies. Alliances facilitate cost sharing, exchange of technology, and access to a wider market, making them more competitive (Hillier, Grinblatt and Titman, 2021).</w:t>
      </w:r>
    </w:p>
    <w:p w:rsidR="0012007A" w:rsidRDefault="0012007A" w:rsidP="0012007A">
      <w:r>
        <w:t>The merger or partial acquisition can provide economies of scale, lower duplicated overheads and create new channels of distribution. Such synergies are known to enhance profitability when integration is effectively managed (Sherman and Hart, 2006). But mergers carry the threat of culture clashes and failure to integrate.</w:t>
      </w:r>
    </w:p>
    <w:p w:rsidR="0012007A" w:rsidRDefault="0012007A" w:rsidP="0012007A">
      <w:r>
        <w:t>Shareholder viewpoints may be positive in the sense that, strategic alliances may lead to an increase in firm value in cases where synergies are higher than the integration costs. They can also give indirect injection of capital when the partner invests in common infrastructure or technology</w:t>
      </w:r>
      <w:r w:rsidR="009A4509">
        <w:t xml:space="preserve"> </w:t>
      </w:r>
      <w:r w:rsidR="009A4509" w:rsidRPr="009A4509">
        <w:t>(Gaughan, 2017)</w:t>
      </w:r>
      <w:r>
        <w:t>.</w:t>
      </w:r>
    </w:p>
    <w:p w:rsidR="0012007A" w:rsidRDefault="0012007A" w:rsidP="0012007A">
      <w:r>
        <w:t>Cross-border alliances present cross-border challenges internationally- exposures to currencies, different regulatory frameworks, transfer pricing, and corporate governance. Nevertheless, they also open up possibilities of geographic diversification, and revenue is not as susceptible to economic cycles.</w:t>
      </w:r>
    </w:p>
    <w:p w:rsidR="0012007A" w:rsidRDefault="0012007A" w:rsidP="0012007A">
      <w:r>
        <w:lastRenderedPageBreak/>
        <w:t>The aspects of CSR can be seen in the alignment of global labour, social and environmental standards. There should be no race to the bottom when it comes to sustainability promises and partnerships should also make sure that the binding promises are all maintained and are not subject to any jurisdiction (Luo and Bhattacharya, 2009).</w:t>
      </w:r>
    </w:p>
    <w:p w:rsidR="0012007A" w:rsidRDefault="0012007A" w:rsidP="0012007A">
      <w:pPr>
        <w:pStyle w:val="Heading2"/>
      </w:pPr>
      <w:bookmarkStart w:id="19" w:name="_Toc214906012"/>
      <w:r w:rsidRPr="0012007A">
        <w:t>3.5 Cost and Operational Restructuring</w:t>
      </w:r>
      <w:bookmarkEnd w:id="19"/>
    </w:p>
    <w:p w:rsidR="0012007A" w:rsidRDefault="0012007A" w:rsidP="0012007A">
      <w:r>
        <w:t>The objective of operational restructuring is to enhance efficiency, minimize overheads and reinforce profitability. Actions may include:</w:t>
      </w:r>
    </w:p>
    <w:p w:rsidR="0012007A" w:rsidRDefault="0012007A" w:rsidP="0012007A">
      <w:pPr>
        <w:pStyle w:val="ListParagraph"/>
        <w:numPr>
          <w:ilvl w:val="0"/>
          <w:numId w:val="21"/>
        </w:numPr>
      </w:pPr>
      <w:r>
        <w:t>Simplification of the product range;</w:t>
      </w:r>
    </w:p>
    <w:p w:rsidR="0012007A" w:rsidRDefault="0012007A" w:rsidP="0012007A">
      <w:pPr>
        <w:pStyle w:val="ListParagraph"/>
        <w:numPr>
          <w:ilvl w:val="0"/>
          <w:numId w:val="21"/>
        </w:numPr>
      </w:pPr>
      <w:r>
        <w:t>Merging manufacturing plants;</w:t>
      </w:r>
    </w:p>
    <w:p w:rsidR="0012007A" w:rsidRDefault="0012007A" w:rsidP="0012007A">
      <w:pPr>
        <w:pStyle w:val="ListParagraph"/>
        <w:numPr>
          <w:ilvl w:val="0"/>
          <w:numId w:val="21"/>
        </w:numPr>
      </w:pPr>
      <w:r>
        <w:t>Digitization of supply-chain functions;</w:t>
      </w:r>
    </w:p>
    <w:p w:rsidR="0012007A" w:rsidRDefault="0012007A" w:rsidP="0012007A">
      <w:pPr>
        <w:pStyle w:val="ListParagraph"/>
        <w:numPr>
          <w:ilvl w:val="0"/>
          <w:numId w:val="21"/>
        </w:numPr>
      </w:pPr>
      <w:r>
        <w:t>Procurement renegotiation;</w:t>
      </w:r>
    </w:p>
    <w:p w:rsidR="0012007A" w:rsidRDefault="0012007A" w:rsidP="0012007A">
      <w:pPr>
        <w:pStyle w:val="ListParagraph"/>
        <w:numPr>
          <w:ilvl w:val="0"/>
          <w:numId w:val="21"/>
        </w:numPr>
      </w:pPr>
      <w:r>
        <w:t>Administrative functions zero-based budgeting.</w:t>
      </w:r>
    </w:p>
    <w:p w:rsidR="0012007A" w:rsidRDefault="0012007A" w:rsidP="0012007A">
      <w:r>
        <w:t xml:space="preserve">Operational efficiency leads to direct improvement of margins and minimization of the cash conversion cycle inefficiencies. There is empirical evidence that companies that make working-capital efficiency more efficient have a substantial increase in free cash flow and enterprise value </w:t>
      </w:r>
      <w:r w:rsidR="009A4509" w:rsidRPr="009A4509">
        <w:t>(Hofer, 1980)</w:t>
      </w:r>
      <w:r>
        <w:t>.</w:t>
      </w:r>
    </w:p>
    <w:p w:rsidR="00AB42A0" w:rsidRDefault="009A4509" w:rsidP="0012007A">
      <w:r w:rsidRPr="009A4509">
        <w:t>The merged restructuring scheme offers a harmonious solution to resolving the financial stability as well as ensuring the long-term competitiveness. Equity recapitalization enhances the level of solvency, divestitures make funds free, debt restructuring makes cash flows stable, and strategic alliances place the firm at the stage of exploiting the opportunities in the future. The restructuring is done in a responsible and sustainable manner because of ethical and international considerations. All these measures would help General Electronics to be back on a financial stable ground and would allow it to regain its competitive position in the electronics market.</w:t>
      </w:r>
    </w:p>
    <w:p w:rsidR="00F120DC" w:rsidRDefault="00F120DC" w:rsidP="00F120DC">
      <w:pPr>
        <w:pStyle w:val="Heading1"/>
      </w:pPr>
      <w:bookmarkStart w:id="20" w:name="_Toc214906013"/>
      <w:r w:rsidRPr="00F120DC">
        <w:t>4. Investment Appraisal and Capital Budgeting</w:t>
      </w:r>
      <w:bookmarkEnd w:id="20"/>
    </w:p>
    <w:p w:rsidR="00F120DC" w:rsidRDefault="00F120DC" w:rsidP="00F120DC">
      <w:r>
        <w:t xml:space="preserve">The investment appraisal is the core of strategic financial decision-making, especially in a distressed company where capital restriction and exposure to risks are increased. In the case of General Electronics, the allocation of capital is particularly significant, as the </w:t>
      </w:r>
      <w:r>
        <w:lastRenderedPageBreak/>
        <w:t xml:space="preserve">company is experiencing a declining profitability, low liquidity, and increasing leverage as it has demonstrated previously. Under these conditions, the Chief Financial Officer should prioritize those investment options to </w:t>
      </w:r>
      <w:r w:rsidR="00AB42A0">
        <w:t>maximize</w:t>
      </w:r>
      <w:r>
        <w:t xml:space="preserve"> net present value (NPV), increase the predictability of the cash flow and reduce the risk of being exposed to volatility in line with best-practice principles of capital-budgeting (Brealey, Myers and Allen, 2020).</w:t>
      </w:r>
    </w:p>
    <w:p w:rsidR="00F120DC" w:rsidRDefault="00F120DC" w:rsidP="00F120DC">
      <w:r>
        <w:t>This part examines three mutually exclusive projects A, B and C- using five common investment appraisal methods: Payback Period (PBP), Accounting rate of Return (ARR), Net Present Value (NPV), and Profitability Index (PI) and Internal rate of Return (IRR). Since the capital ceiling of the firm is PS60 million, the capital rationing limits also influence the recommendations in the end investment. Depreciation is taken at a straight-line zero and all discounting has been undertaken at 10%.</w:t>
      </w:r>
    </w:p>
    <w:p w:rsidR="00F120DC" w:rsidRDefault="00F120DC" w:rsidP="00F120DC">
      <w:r w:rsidRPr="00F120DC">
        <w:t>4.1 Overview of the Projects</w:t>
      </w:r>
    </w:p>
    <w:p w:rsidR="00F120DC" w:rsidRDefault="00F120DC" w:rsidP="00F120DC">
      <w:r w:rsidRPr="00F120DC">
        <w:t>The three investments that are proposed vary significantly in terms of size, time and size of returns. Project A is of medium size having a rising inflows during the initial years and then it stabilizes. Project B will be the least significant project that has consistent annual inflows but a very low profitability potential. Project C offers the biggest project, which produces highly skewed however promising transformative inflows.</w:t>
      </w:r>
    </w:p>
    <w:tbl>
      <w:tblPr>
        <w:tblStyle w:val="TableGrid"/>
        <w:tblW w:w="7004" w:type="dxa"/>
        <w:jc w:val="center"/>
        <w:tblLook w:val="04A0" w:firstRow="1" w:lastRow="0" w:firstColumn="1" w:lastColumn="0" w:noHBand="0" w:noVBand="1"/>
      </w:tblPr>
      <w:tblGrid>
        <w:gridCol w:w="1030"/>
        <w:gridCol w:w="1960"/>
        <w:gridCol w:w="2216"/>
        <w:gridCol w:w="1798"/>
      </w:tblGrid>
      <w:tr w:rsidR="00F120DC" w:rsidRPr="00F120DC" w:rsidTr="00F120DC">
        <w:trPr>
          <w:trHeight w:val="597"/>
          <w:jc w:val="center"/>
        </w:trPr>
        <w:tc>
          <w:tcPr>
            <w:tcW w:w="0" w:type="auto"/>
            <w:hideMark/>
          </w:tcPr>
          <w:p w:rsidR="00F120DC" w:rsidRPr="00F120DC" w:rsidRDefault="00F120DC" w:rsidP="00F120DC">
            <w:pPr>
              <w:jc w:val="center"/>
              <w:rPr>
                <w:b/>
                <w:bCs/>
              </w:rPr>
            </w:pPr>
            <w:r w:rsidRPr="00F120DC">
              <w:rPr>
                <w:b/>
                <w:bCs/>
              </w:rPr>
              <w:t>Project</w:t>
            </w:r>
          </w:p>
        </w:tc>
        <w:tc>
          <w:tcPr>
            <w:tcW w:w="0" w:type="auto"/>
            <w:hideMark/>
          </w:tcPr>
          <w:p w:rsidR="00F120DC" w:rsidRPr="00F120DC" w:rsidRDefault="00F120DC" w:rsidP="00F120DC">
            <w:pPr>
              <w:jc w:val="center"/>
              <w:rPr>
                <w:b/>
                <w:bCs/>
              </w:rPr>
            </w:pPr>
            <w:r w:rsidRPr="00F120DC">
              <w:rPr>
                <w:b/>
                <w:bCs/>
              </w:rPr>
              <w:t>Initial Investment</w:t>
            </w:r>
          </w:p>
        </w:tc>
        <w:tc>
          <w:tcPr>
            <w:tcW w:w="0" w:type="auto"/>
            <w:hideMark/>
          </w:tcPr>
          <w:p w:rsidR="00F120DC" w:rsidRPr="00F120DC" w:rsidRDefault="00F120DC" w:rsidP="00F120DC">
            <w:pPr>
              <w:jc w:val="center"/>
              <w:rPr>
                <w:b/>
                <w:bCs/>
              </w:rPr>
            </w:pPr>
            <w:r w:rsidRPr="00F120DC">
              <w:rPr>
                <w:b/>
                <w:bCs/>
              </w:rPr>
              <w:t>Year 1–5 Cash Inflows</w:t>
            </w:r>
          </w:p>
        </w:tc>
        <w:tc>
          <w:tcPr>
            <w:tcW w:w="0" w:type="auto"/>
            <w:hideMark/>
          </w:tcPr>
          <w:p w:rsidR="00F120DC" w:rsidRPr="00F120DC" w:rsidRDefault="00F120DC" w:rsidP="00F120DC">
            <w:pPr>
              <w:jc w:val="center"/>
              <w:rPr>
                <w:b/>
                <w:bCs/>
              </w:rPr>
            </w:pPr>
            <w:r w:rsidRPr="00F120DC">
              <w:rPr>
                <w:b/>
                <w:bCs/>
              </w:rPr>
              <w:t>Total Cash Inflow</w:t>
            </w:r>
          </w:p>
        </w:tc>
      </w:tr>
      <w:tr w:rsidR="00F120DC" w:rsidRPr="00F120DC" w:rsidTr="00F120DC">
        <w:trPr>
          <w:trHeight w:val="614"/>
          <w:jc w:val="center"/>
        </w:trPr>
        <w:tc>
          <w:tcPr>
            <w:tcW w:w="0" w:type="auto"/>
            <w:hideMark/>
          </w:tcPr>
          <w:p w:rsidR="00F120DC" w:rsidRPr="00F120DC" w:rsidRDefault="00F120DC" w:rsidP="00F120DC">
            <w:pPr>
              <w:jc w:val="center"/>
            </w:pPr>
            <w:r w:rsidRPr="00F120DC">
              <w:t>A</w:t>
            </w:r>
          </w:p>
        </w:tc>
        <w:tc>
          <w:tcPr>
            <w:tcW w:w="0" w:type="auto"/>
            <w:hideMark/>
          </w:tcPr>
          <w:p w:rsidR="00F120DC" w:rsidRPr="00F120DC" w:rsidRDefault="00F120DC" w:rsidP="00F120DC">
            <w:pPr>
              <w:jc w:val="center"/>
            </w:pPr>
            <w:r w:rsidRPr="00F120DC">
              <w:t>£40m</w:t>
            </w:r>
          </w:p>
        </w:tc>
        <w:tc>
          <w:tcPr>
            <w:tcW w:w="0" w:type="auto"/>
            <w:hideMark/>
          </w:tcPr>
          <w:p w:rsidR="00F120DC" w:rsidRPr="00F120DC" w:rsidRDefault="00F120DC" w:rsidP="00F120DC">
            <w:pPr>
              <w:jc w:val="center"/>
            </w:pPr>
            <w:r w:rsidRPr="00F120DC">
              <w:t>10, 12, 14, 10, 8</w:t>
            </w:r>
          </w:p>
        </w:tc>
        <w:tc>
          <w:tcPr>
            <w:tcW w:w="0" w:type="auto"/>
            <w:hideMark/>
          </w:tcPr>
          <w:p w:rsidR="00F120DC" w:rsidRPr="00F120DC" w:rsidRDefault="00F120DC" w:rsidP="00F120DC">
            <w:pPr>
              <w:jc w:val="center"/>
            </w:pPr>
            <w:r w:rsidRPr="00F120DC">
              <w:t>£54m</w:t>
            </w:r>
          </w:p>
        </w:tc>
      </w:tr>
      <w:tr w:rsidR="00F120DC" w:rsidRPr="00F120DC" w:rsidTr="00F120DC">
        <w:trPr>
          <w:trHeight w:val="597"/>
          <w:jc w:val="center"/>
        </w:trPr>
        <w:tc>
          <w:tcPr>
            <w:tcW w:w="0" w:type="auto"/>
            <w:hideMark/>
          </w:tcPr>
          <w:p w:rsidR="00F120DC" w:rsidRPr="00F120DC" w:rsidRDefault="00F120DC" w:rsidP="00F120DC">
            <w:pPr>
              <w:jc w:val="center"/>
            </w:pPr>
            <w:r w:rsidRPr="00F120DC">
              <w:t>B</w:t>
            </w:r>
          </w:p>
        </w:tc>
        <w:tc>
          <w:tcPr>
            <w:tcW w:w="0" w:type="auto"/>
            <w:hideMark/>
          </w:tcPr>
          <w:p w:rsidR="00F120DC" w:rsidRPr="00F120DC" w:rsidRDefault="00F120DC" w:rsidP="00F120DC">
            <w:pPr>
              <w:jc w:val="center"/>
            </w:pPr>
            <w:r w:rsidRPr="00F120DC">
              <w:t>£30m</w:t>
            </w:r>
          </w:p>
        </w:tc>
        <w:tc>
          <w:tcPr>
            <w:tcW w:w="0" w:type="auto"/>
            <w:hideMark/>
          </w:tcPr>
          <w:p w:rsidR="00F120DC" w:rsidRPr="00F120DC" w:rsidRDefault="00F120DC" w:rsidP="00F120DC">
            <w:pPr>
              <w:jc w:val="center"/>
            </w:pPr>
            <w:r w:rsidRPr="00F120DC">
              <w:t>6, 6, 6, 6, 6</w:t>
            </w:r>
          </w:p>
        </w:tc>
        <w:tc>
          <w:tcPr>
            <w:tcW w:w="0" w:type="auto"/>
            <w:hideMark/>
          </w:tcPr>
          <w:p w:rsidR="00F120DC" w:rsidRPr="00F120DC" w:rsidRDefault="00F120DC" w:rsidP="00F120DC">
            <w:pPr>
              <w:jc w:val="center"/>
            </w:pPr>
            <w:r w:rsidRPr="00F120DC">
              <w:t>£30m</w:t>
            </w:r>
          </w:p>
        </w:tc>
      </w:tr>
      <w:tr w:rsidR="00F120DC" w:rsidRPr="00F120DC" w:rsidTr="00F120DC">
        <w:trPr>
          <w:trHeight w:val="597"/>
          <w:jc w:val="center"/>
        </w:trPr>
        <w:tc>
          <w:tcPr>
            <w:tcW w:w="0" w:type="auto"/>
            <w:hideMark/>
          </w:tcPr>
          <w:p w:rsidR="00F120DC" w:rsidRPr="00F120DC" w:rsidRDefault="00F120DC" w:rsidP="00F120DC">
            <w:pPr>
              <w:jc w:val="center"/>
            </w:pPr>
            <w:r w:rsidRPr="00F120DC">
              <w:t>C</w:t>
            </w:r>
          </w:p>
        </w:tc>
        <w:tc>
          <w:tcPr>
            <w:tcW w:w="0" w:type="auto"/>
            <w:hideMark/>
          </w:tcPr>
          <w:p w:rsidR="00F120DC" w:rsidRPr="00F120DC" w:rsidRDefault="00F120DC" w:rsidP="00F120DC">
            <w:pPr>
              <w:jc w:val="center"/>
            </w:pPr>
            <w:r w:rsidRPr="00F120DC">
              <w:t>£50m</w:t>
            </w:r>
          </w:p>
        </w:tc>
        <w:tc>
          <w:tcPr>
            <w:tcW w:w="0" w:type="auto"/>
            <w:hideMark/>
          </w:tcPr>
          <w:p w:rsidR="00F120DC" w:rsidRPr="00F120DC" w:rsidRDefault="00F120DC" w:rsidP="00F120DC">
            <w:pPr>
              <w:jc w:val="center"/>
            </w:pPr>
            <w:r w:rsidRPr="00F120DC">
              <w:t>5, 10, 20, 25, 15</w:t>
            </w:r>
          </w:p>
        </w:tc>
        <w:tc>
          <w:tcPr>
            <w:tcW w:w="0" w:type="auto"/>
            <w:hideMark/>
          </w:tcPr>
          <w:p w:rsidR="00F120DC" w:rsidRPr="00F120DC" w:rsidRDefault="00F120DC" w:rsidP="00F120DC">
            <w:pPr>
              <w:jc w:val="center"/>
            </w:pPr>
            <w:r w:rsidRPr="00F120DC">
              <w:t>£75m</w:t>
            </w:r>
          </w:p>
        </w:tc>
      </w:tr>
    </w:tbl>
    <w:p w:rsidR="00F120DC" w:rsidRDefault="00F120DC" w:rsidP="00D6367B">
      <w:pPr>
        <w:pStyle w:val="Heading2"/>
      </w:pPr>
      <w:bookmarkStart w:id="21" w:name="_Toc214906014"/>
      <w:r w:rsidRPr="00F120DC">
        <w:t>4.2 Payback Period (PBP)</w:t>
      </w:r>
      <w:bookmarkEnd w:id="21"/>
    </w:p>
    <w:p w:rsidR="00F120DC" w:rsidRDefault="00F120DC" w:rsidP="00F120DC">
      <w:r>
        <w:t xml:space="preserve">Payback Period is used to determine the period of time in which cumulative cash inflows offset initial investment. Despite being </w:t>
      </w:r>
      <w:r w:rsidR="00D6367B">
        <w:t>criticized</w:t>
      </w:r>
      <w:r>
        <w:t xml:space="preserve"> because of the disregard of time value of money, it allows seeing the liquidity risk-central to a financially constrained </w:t>
      </w:r>
      <w:r w:rsidR="00EC2653">
        <w:t>organizations</w:t>
      </w:r>
      <w:r>
        <w:t xml:space="preserve"> (Atrill and McLaney, 2022).</w:t>
      </w:r>
    </w:p>
    <w:p w:rsidR="00D6367B" w:rsidRDefault="00D6367B" w:rsidP="00D6367B">
      <w:r>
        <w:lastRenderedPageBreak/>
        <w:t xml:space="preserve">Project A: </w:t>
      </w:r>
    </w:p>
    <w:p w:rsidR="00D6367B" w:rsidRDefault="00D6367B" w:rsidP="00D6367B">
      <w:r>
        <w:t xml:space="preserve">Project B: Project C: </w:t>
      </w:r>
    </w:p>
    <w:tbl>
      <w:tblPr>
        <w:tblStyle w:val="TableGrid"/>
        <w:tblW w:w="0" w:type="auto"/>
        <w:jc w:val="center"/>
        <w:tblLook w:val="04A0" w:firstRow="1" w:lastRow="0" w:firstColumn="1" w:lastColumn="0" w:noHBand="0" w:noVBand="1"/>
      </w:tblPr>
      <w:tblGrid>
        <w:gridCol w:w="1382"/>
        <w:gridCol w:w="1917"/>
      </w:tblGrid>
      <w:tr w:rsidR="00D6367B" w:rsidTr="00D6367B">
        <w:trPr>
          <w:trHeight w:val="334"/>
          <w:jc w:val="center"/>
        </w:trPr>
        <w:tc>
          <w:tcPr>
            <w:tcW w:w="1382" w:type="dxa"/>
          </w:tcPr>
          <w:p w:rsidR="00D6367B" w:rsidRPr="00D6367B" w:rsidRDefault="00D6367B" w:rsidP="00D6367B">
            <w:pPr>
              <w:spacing w:line="276" w:lineRule="auto"/>
              <w:jc w:val="center"/>
              <w:rPr>
                <w:b/>
              </w:rPr>
            </w:pPr>
            <w:r w:rsidRPr="00D6367B">
              <w:rPr>
                <w:b/>
              </w:rPr>
              <w:t>Project</w:t>
            </w:r>
          </w:p>
        </w:tc>
        <w:tc>
          <w:tcPr>
            <w:tcW w:w="1917" w:type="dxa"/>
          </w:tcPr>
          <w:p w:rsidR="00D6367B" w:rsidRPr="00D6367B" w:rsidRDefault="00D6367B" w:rsidP="00D6367B">
            <w:pPr>
              <w:spacing w:line="276" w:lineRule="auto"/>
              <w:jc w:val="center"/>
              <w:rPr>
                <w:b/>
              </w:rPr>
            </w:pPr>
            <w:r w:rsidRPr="00D6367B">
              <w:rPr>
                <w:b/>
              </w:rPr>
              <w:t>Payback Period (PBP)</w:t>
            </w:r>
          </w:p>
        </w:tc>
      </w:tr>
      <w:tr w:rsidR="00D6367B" w:rsidTr="00D6367B">
        <w:trPr>
          <w:trHeight w:val="344"/>
          <w:jc w:val="center"/>
        </w:trPr>
        <w:tc>
          <w:tcPr>
            <w:tcW w:w="1382" w:type="dxa"/>
          </w:tcPr>
          <w:p w:rsidR="00D6367B" w:rsidRDefault="00D6367B" w:rsidP="00D6367B">
            <w:pPr>
              <w:spacing w:line="276" w:lineRule="auto"/>
              <w:jc w:val="center"/>
            </w:pPr>
            <w:r>
              <w:t>A</w:t>
            </w:r>
          </w:p>
        </w:tc>
        <w:tc>
          <w:tcPr>
            <w:tcW w:w="1917" w:type="dxa"/>
          </w:tcPr>
          <w:p w:rsidR="00D6367B" w:rsidRDefault="00D6367B" w:rsidP="00D6367B">
            <w:pPr>
              <w:spacing w:line="276" w:lineRule="auto"/>
              <w:jc w:val="center"/>
            </w:pPr>
            <w:r>
              <w:t>3.4 years</w:t>
            </w:r>
          </w:p>
        </w:tc>
      </w:tr>
      <w:tr w:rsidR="00D6367B" w:rsidTr="00D6367B">
        <w:trPr>
          <w:trHeight w:val="334"/>
          <w:jc w:val="center"/>
        </w:trPr>
        <w:tc>
          <w:tcPr>
            <w:tcW w:w="1382" w:type="dxa"/>
          </w:tcPr>
          <w:p w:rsidR="00D6367B" w:rsidRDefault="00D6367B" w:rsidP="00D6367B">
            <w:pPr>
              <w:spacing w:line="276" w:lineRule="auto"/>
              <w:jc w:val="center"/>
            </w:pPr>
            <w:r>
              <w:t>B</w:t>
            </w:r>
          </w:p>
        </w:tc>
        <w:tc>
          <w:tcPr>
            <w:tcW w:w="1917" w:type="dxa"/>
          </w:tcPr>
          <w:p w:rsidR="00D6367B" w:rsidRDefault="00D6367B" w:rsidP="00D6367B">
            <w:pPr>
              <w:spacing w:line="276" w:lineRule="auto"/>
              <w:jc w:val="center"/>
            </w:pPr>
            <w:r>
              <w:t>5.0 years</w:t>
            </w:r>
          </w:p>
        </w:tc>
      </w:tr>
      <w:tr w:rsidR="00D6367B" w:rsidTr="00D6367B">
        <w:trPr>
          <w:trHeight w:val="334"/>
          <w:jc w:val="center"/>
        </w:trPr>
        <w:tc>
          <w:tcPr>
            <w:tcW w:w="1382" w:type="dxa"/>
          </w:tcPr>
          <w:p w:rsidR="00D6367B" w:rsidRDefault="00D6367B" w:rsidP="00D6367B">
            <w:pPr>
              <w:spacing w:line="276" w:lineRule="auto"/>
              <w:jc w:val="center"/>
            </w:pPr>
            <w:r>
              <w:t>C</w:t>
            </w:r>
          </w:p>
        </w:tc>
        <w:tc>
          <w:tcPr>
            <w:tcW w:w="1917" w:type="dxa"/>
          </w:tcPr>
          <w:p w:rsidR="00D6367B" w:rsidRDefault="00D6367B" w:rsidP="00D6367B">
            <w:pPr>
              <w:spacing w:line="276" w:lineRule="auto"/>
              <w:jc w:val="center"/>
            </w:pPr>
            <w:r>
              <w:t>3.6 years</w:t>
            </w:r>
          </w:p>
        </w:tc>
      </w:tr>
    </w:tbl>
    <w:p w:rsidR="00D6367B" w:rsidRDefault="00D6367B" w:rsidP="00D6367B"/>
    <w:p w:rsidR="00F120DC" w:rsidRDefault="00D6367B" w:rsidP="00F120DC">
      <w:r w:rsidRPr="00D6367B">
        <w:rPr>
          <w:b/>
        </w:rPr>
        <w:t>Interpretation</w:t>
      </w:r>
      <w:r>
        <w:t xml:space="preserve">: </w:t>
      </w:r>
      <w:r w:rsidR="00F120DC">
        <w:t>Project A has the lowest payback period, which is the most appropriate one to fit in the weak liquidity status and long turnover of the cash of the firm. The payback of project C is shorter by a slight difference, indicating a higher cash strain in the beginning of the year. Project B does not break even until Year 5, which places undue liquidity strain. On liquidity grounds therefore, Project A is most preferable and Project B is least preferred.</w:t>
      </w:r>
    </w:p>
    <w:p w:rsidR="00D6367B" w:rsidRDefault="00D6367B" w:rsidP="00D6367B">
      <w:pPr>
        <w:pStyle w:val="Heading2"/>
      </w:pPr>
      <w:bookmarkStart w:id="22" w:name="_Toc214906015"/>
      <w:r w:rsidRPr="00D6367B">
        <w:t>4.3 Accounting Rate of Return (ARR)</w:t>
      </w:r>
      <w:bookmarkEnd w:id="22"/>
    </w:p>
    <w:p w:rsidR="00D6367B" w:rsidRDefault="00D6367B" w:rsidP="00F120DC">
      <w:r w:rsidRPr="00D6367B">
        <w:t>ARR uses depreciation and juxtaposes mean yearly gain to initial expenditure. Although ARR disregards the concept of discounting, it is applicable to measuring the accounting profitability and managerial performance measurement (Brigham and Ehrhardt, 2022).</w:t>
      </w:r>
    </w:p>
    <w:tbl>
      <w:tblPr>
        <w:tblStyle w:val="TableGrid"/>
        <w:tblW w:w="0" w:type="auto"/>
        <w:jc w:val="center"/>
        <w:tblLook w:val="04A0" w:firstRow="1" w:lastRow="0" w:firstColumn="1" w:lastColumn="0" w:noHBand="0" w:noVBand="1"/>
      </w:tblPr>
      <w:tblGrid>
        <w:gridCol w:w="1382"/>
        <w:gridCol w:w="1917"/>
      </w:tblGrid>
      <w:tr w:rsidR="00D6367B" w:rsidTr="000F04AE">
        <w:trPr>
          <w:trHeight w:val="334"/>
          <w:jc w:val="center"/>
        </w:trPr>
        <w:tc>
          <w:tcPr>
            <w:tcW w:w="1382" w:type="dxa"/>
          </w:tcPr>
          <w:p w:rsidR="00D6367B" w:rsidRPr="00D6367B" w:rsidRDefault="00D6367B" w:rsidP="000F04AE">
            <w:pPr>
              <w:spacing w:line="276" w:lineRule="auto"/>
              <w:jc w:val="center"/>
              <w:rPr>
                <w:b/>
              </w:rPr>
            </w:pPr>
            <w:r w:rsidRPr="00D6367B">
              <w:rPr>
                <w:b/>
              </w:rPr>
              <w:t>Project</w:t>
            </w:r>
          </w:p>
        </w:tc>
        <w:tc>
          <w:tcPr>
            <w:tcW w:w="1917" w:type="dxa"/>
          </w:tcPr>
          <w:p w:rsidR="00D6367B" w:rsidRPr="00D6367B" w:rsidRDefault="00D6367B" w:rsidP="000F04AE">
            <w:pPr>
              <w:spacing w:line="276" w:lineRule="auto"/>
              <w:jc w:val="center"/>
              <w:rPr>
                <w:b/>
              </w:rPr>
            </w:pPr>
            <w:r>
              <w:rPr>
                <w:b/>
              </w:rPr>
              <w:t>ARR</w:t>
            </w:r>
          </w:p>
        </w:tc>
      </w:tr>
      <w:tr w:rsidR="00D6367B" w:rsidTr="000F04AE">
        <w:trPr>
          <w:trHeight w:val="344"/>
          <w:jc w:val="center"/>
        </w:trPr>
        <w:tc>
          <w:tcPr>
            <w:tcW w:w="1382" w:type="dxa"/>
          </w:tcPr>
          <w:p w:rsidR="00D6367B" w:rsidRDefault="00D6367B" w:rsidP="000F04AE">
            <w:pPr>
              <w:spacing w:line="276" w:lineRule="auto"/>
              <w:jc w:val="center"/>
            </w:pPr>
            <w:r>
              <w:t>A</w:t>
            </w:r>
          </w:p>
        </w:tc>
        <w:tc>
          <w:tcPr>
            <w:tcW w:w="1917" w:type="dxa"/>
          </w:tcPr>
          <w:p w:rsidR="00D6367B" w:rsidRDefault="00D6367B" w:rsidP="000F04AE">
            <w:pPr>
              <w:spacing w:line="276" w:lineRule="auto"/>
              <w:jc w:val="center"/>
            </w:pPr>
            <w:r w:rsidRPr="00D6367B">
              <w:t>7%</w:t>
            </w:r>
          </w:p>
        </w:tc>
      </w:tr>
      <w:tr w:rsidR="00D6367B" w:rsidTr="000F04AE">
        <w:trPr>
          <w:trHeight w:val="334"/>
          <w:jc w:val="center"/>
        </w:trPr>
        <w:tc>
          <w:tcPr>
            <w:tcW w:w="1382" w:type="dxa"/>
          </w:tcPr>
          <w:p w:rsidR="00D6367B" w:rsidRDefault="00D6367B" w:rsidP="000F04AE">
            <w:pPr>
              <w:spacing w:line="276" w:lineRule="auto"/>
              <w:jc w:val="center"/>
            </w:pPr>
            <w:r>
              <w:t>B</w:t>
            </w:r>
          </w:p>
        </w:tc>
        <w:tc>
          <w:tcPr>
            <w:tcW w:w="1917" w:type="dxa"/>
          </w:tcPr>
          <w:p w:rsidR="00D6367B" w:rsidRDefault="00D6367B" w:rsidP="000F04AE">
            <w:pPr>
              <w:spacing w:line="276" w:lineRule="auto"/>
              <w:jc w:val="center"/>
            </w:pPr>
            <w:r w:rsidRPr="00D6367B">
              <w:t>0%</w:t>
            </w:r>
          </w:p>
        </w:tc>
      </w:tr>
      <w:tr w:rsidR="00D6367B" w:rsidTr="000F04AE">
        <w:trPr>
          <w:trHeight w:val="334"/>
          <w:jc w:val="center"/>
        </w:trPr>
        <w:tc>
          <w:tcPr>
            <w:tcW w:w="1382" w:type="dxa"/>
          </w:tcPr>
          <w:p w:rsidR="00D6367B" w:rsidRDefault="00D6367B" w:rsidP="000F04AE">
            <w:pPr>
              <w:spacing w:line="276" w:lineRule="auto"/>
              <w:jc w:val="center"/>
            </w:pPr>
            <w:r>
              <w:t>C</w:t>
            </w:r>
          </w:p>
        </w:tc>
        <w:tc>
          <w:tcPr>
            <w:tcW w:w="1917" w:type="dxa"/>
          </w:tcPr>
          <w:p w:rsidR="00D6367B" w:rsidRDefault="00D6367B" w:rsidP="000F04AE">
            <w:pPr>
              <w:spacing w:line="276" w:lineRule="auto"/>
              <w:jc w:val="center"/>
            </w:pPr>
            <w:r w:rsidRPr="00D6367B">
              <w:t>10%</w:t>
            </w:r>
          </w:p>
        </w:tc>
      </w:tr>
    </w:tbl>
    <w:p w:rsidR="00D6367B" w:rsidRDefault="00D6367B" w:rsidP="00F120DC">
      <w:r w:rsidRPr="00D6367B">
        <w:rPr>
          <w:b/>
        </w:rPr>
        <w:t>Interpretation</w:t>
      </w:r>
      <w:r>
        <w:t xml:space="preserve">: </w:t>
      </w:r>
      <w:r w:rsidRPr="00D6367B">
        <w:t>The highest ARR of project C is 10% and it slightly exceeds the cost of capital presupposed by the firm (10%). This is not achieved in Project A as the amount of 7% is below this mark, and in Project B, there is no accounting profit after depreciation. This supports the idea that Project B has no effect on improving the profitability-a factor of significance in the light of already negative operating margins in the company.</w:t>
      </w:r>
    </w:p>
    <w:p w:rsidR="00D6367B" w:rsidRDefault="00D6367B" w:rsidP="00D6367B">
      <w:pPr>
        <w:pStyle w:val="Heading2"/>
      </w:pPr>
      <w:bookmarkStart w:id="23" w:name="_Toc214906016"/>
      <w:r w:rsidRPr="00D6367B">
        <w:lastRenderedPageBreak/>
        <w:t>4.4 Net Present Value (NPV)</w:t>
      </w:r>
      <w:bookmarkEnd w:id="23"/>
    </w:p>
    <w:p w:rsidR="00D6367B" w:rsidRDefault="00D6367B" w:rsidP="00F120DC">
      <w:r w:rsidRPr="00D6367B">
        <w:t>NPV is the most effective appraisal technique due to its ability to use the time value of money and the total</w:t>
      </w:r>
      <w:r w:rsidR="009A4509">
        <w:t xml:space="preserve"> value creation (Damodaran, 2012</w:t>
      </w:r>
      <w:r w:rsidRPr="00D6367B">
        <w:t>).</w:t>
      </w:r>
    </w:p>
    <w:tbl>
      <w:tblPr>
        <w:tblStyle w:val="TableGrid"/>
        <w:tblW w:w="0" w:type="auto"/>
        <w:jc w:val="center"/>
        <w:tblLook w:val="04A0" w:firstRow="1" w:lastRow="0" w:firstColumn="1" w:lastColumn="0" w:noHBand="0" w:noVBand="1"/>
      </w:tblPr>
      <w:tblGrid>
        <w:gridCol w:w="1382"/>
        <w:gridCol w:w="1917"/>
      </w:tblGrid>
      <w:tr w:rsidR="00D6367B" w:rsidTr="000F04AE">
        <w:trPr>
          <w:trHeight w:val="334"/>
          <w:jc w:val="center"/>
        </w:trPr>
        <w:tc>
          <w:tcPr>
            <w:tcW w:w="1382" w:type="dxa"/>
          </w:tcPr>
          <w:p w:rsidR="00D6367B" w:rsidRPr="00D6367B" w:rsidRDefault="00D6367B" w:rsidP="000F04AE">
            <w:pPr>
              <w:spacing w:line="276" w:lineRule="auto"/>
              <w:jc w:val="center"/>
              <w:rPr>
                <w:b/>
              </w:rPr>
            </w:pPr>
            <w:r w:rsidRPr="00D6367B">
              <w:rPr>
                <w:b/>
              </w:rPr>
              <w:t>Project</w:t>
            </w:r>
          </w:p>
        </w:tc>
        <w:tc>
          <w:tcPr>
            <w:tcW w:w="1917" w:type="dxa"/>
          </w:tcPr>
          <w:p w:rsidR="00D6367B" w:rsidRPr="00D6367B" w:rsidRDefault="00D6367B" w:rsidP="000F04AE">
            <w:pPr>
              <w:spacing w:line="276" w:lineRule="auto"/>
              <w:jc w:val="center"/>
              <w:rPr>
                <w:b/>
              </w:rPr>
            </w:pPr>
            <w:r>
              <w:rPr>
                <w:b/>
              </w:rPr>
              <w:t>NPV</w:t>
            </w:r>
          </w:p>
        </w:tc>
      </w:tr>
      <w:tr w:rsidR="00D6367B" w:rsidTr="000F04AE">
        <w:trPr>
          <w:trHeight w:val="344"/>
          <w:jc w:val="center"/>
        </w:trPr>
        <w:tc>
          <w:tcPr>
            <w:tcW w:w="1382" w:type="dxa"/>
          </w:tcPr>
          <w:p w:rsidR="00D6367B" w:rsidRDefault="00D6367B" w:rsidP="000F04AE">
            <w:pPr>
              <w:spacing w:line="276" w:lineRule="auto"/>
              <w:jc w:val="center"/>
            </w:pPr>
            <w:r>
              <w:t>A</w:t>
            </w:r>
          </w:p>
        </w:tc>
        <w:tc>
          <w:tcPr>
            <w:tcW w:w="1917" w:type="dxa"/>
          </w:tcPr>
          <w:p w:rsidR="00D6367B" w:rsidRDefault="00D6367B" w:rsidP="000F04AE">
            <w:pPr>
              <w:spacing w:line="276" w:lineRule="auto"/>
              <w:jc w:val="center"/>
            </w:pPr>
            <w:r w:rsidRPr="00D6367B">
              <w:t>£1.31m</w:t>
            </w:r>
          </w:p>
        </w:tc>
      </w:tr>
      <w:tr w:rsidR="00D6367B" w:rsidTr="000F04AE">
        <w:trPr>
          <w:trHeight w:val="334"/>
          <w:jc w:val="center"/>
        </w:trPr>
        <w:tc>
          <w:tcPr>
            <w:tcW w:w="1382" w:type="dxa"/>
          </w:tcPr>
          <w:p w:rsidR="00D6367B" w:rsidRDefault="00D6367B" w:rsidP="000F04AE">
            <w:pPr>
              <w:spacing w:line="276" w:lineRule="auto"/>
              <w:jc w:val="center"/>
            </w:pPr>
            <w:r>
              <w:t>B</w:t>
            </w:r>
          </w:p>
        </w:tc>
        <w:tc>
          <w:tcPr>
            <w:tcW w:w="1917" w:type="dxa"/>
          </w:tcPr>
          <w:p w:rsidR="00D6367B" w:rsidRDefault="00D6367B" w:rsidP="000F04AE">
            <w:pPr>
              <w:spacing w:line="276" w:lineRule="auto"/>
              <w:jc w:val="center"/>
            </w:pPr>
            <w:r w:rsidRPr="00D6367B">
              <w:t>–£7.25m</w:t>
            </w:r>
          </w:p>
        </w:tc>
      </w:tr>
      <w:tr w:rsidR="00D6367B" w:rsidTr="000F04AE">
        <w:trPr>
          <w:trHeight w:val="334"/>
          <w:jc w:val="center"/>
        </w:trPr>
        <w:tc>
          <w:tcPr>
            <w:tcW w:w="1382" w:type="dxa"/>
          </w:tcPr>
          <w:p w:rsidR="00D6367B" w:rsidRDefault="00D6367B" w:rsidP="000F04AE">
            <w:pPr>
              <w:spacing w:line="276" w:lineRule="auto"/>
              <w:jc w:val="center"/>
            </w:pPr>
            <w:r>
              <w:t>C</w:t>
            </w:r>
          </w:p>
        </w:tc>
        <w:tc>
          <w:tcPr>
            <w:tcW w:w="1917" w:type="dxa"/>
          </w:tcPr>
          <w:p w:rsidR="00D6367B" w:rsidRDefault="00D6367B" w:rsidP="000F04AE">
            <w:pPr>
              <w:spacing w:line="276" w:lineRule="auto"/>
              <w:jc w:val="center"/>
            </w:pPr>
            <w:r w:rsidRPr="00D6367B">
              <w:t>£4.23m</w:t>
            </w:r>
          </w:p>
        </w:tc>
      </w:tr>
    </w:tbl>
    <w:p w:rsidR="00D6367B" w:rsidRDefault="00D6367B" w:rsidP="00D6367B">
      <w:r>
        <w:t>Project C offers the most upsurge of shareholder value, producing 4.23m over the necessary yield. Project A is also value adding albeit in a lesser extent. Project B kills a value at a negatively high NPV, which means that it should be discarded immediately (Hillier, Grinblatt and Titman, 2021). Since the company is experiencing a weakening equity base and low solvency, the projects should be value-generating and not value-destroying. Therefore, Project C is highly preferred by NPV and Project A is the second choice.</w:t>
      </w:r>
    </w:p>
    <w:p w:rsidR="00D6367B" w:rsidRDefault="00D6367B" w:rsidP="00D6367B">
      <w:pPr>
        <w:pStyle w:val="Heading2"/>
      </w:pPr>
      <w:bookmarkStart w:id="24" w:name="_Toc214906017"/>
      <w:r w:rsidRPr="00D6367B">
        <w:t>4.5 Profitability Index (PI)</w:t>
      </w:r>
      <w:bookmarkEnd w:id="24"/>
    </w:p>
    <w:p w:rsidR="00D6367B" w:rsidRDefault="00D6367B" w:rsidP="00D6367B">
      <w:r w:rsidRPr="00D6367B">
        <w:t>PI helps to assess returns in respect of investment size, particularly in capital rationing (Gitman and Zutter, 2019).</w:t>
      </w:r>
    </w:p>
    <w:tbl>
      <w:tblPr>
        <w:tblStyle w:val="TableGrid"/>
        <w:tblW w:w="0" w:type="auto"/>
        <w:jc w:val="center"/>
        <w:tblLook w:val="04A0" w:firstRow="1" w:lastRow="0" w:firstColumn="1" w:lastColumn="0" w:noHBand="0" w:noVBand="1"/>
      </w:tblPr>
      <w:tblGrid>
        <w:gridCol w:w="1382"/>
        <w:gridCol w:w="1917"/>
      </w:tblGrid>
      <w:tr w:rsidR="00D6367B" w:rsidTr="000F04AE">
        <w:trPr>
          <w:trHeight w:val="334"/>
          <w:jc w:val="center"/>
        </w:trPr>
        <w:tc>
          <w:tcPr>
            <w:tcW w:w="1382" w:type="dxa"/>
          </w:tcPr>
          <w:p w:rsidR="00D6367B" w:rsidRPr="00D6367B" w:rsidRDefault="00D6367B" w:rsidP="000F04AE">
            <w:pPr>
              <w:spacing w:line="276" w:lineRule="auto"/>
              <w:jc w:val="center"/>
              <w:rPr>
                <w:b/>
              </w:rPr>
            </w:pPr>
            <w:r w:rsidRPr="00D6367B">
              <w:rPr>
                <w:b/>
              </w:rPr>
              <w:t>Project</w:t>
            </w:r>
          </w:p>
        </w:tc>
        <w:tc>
          <w:tcPr>
            <w:tcW w:w="1917" w:type="dxa"/>
          </w:tcPr>
          <w:p w:rsidR="00D6367B" w:rsidRPr="00D6367B" w:rsidRDefault="00D6367B" w:rsidP="000F04AE">
            <w:pPr>
              <w:spacing w:line="276" w:lineRule="auto"/>
              <w:jc w:val="center"/>
              <w:rPr>
                <w:b/>
              </w:rPr>
            </w:pPr>
            <w:r>
              <w:rPr>
                <w:b/>
              </w:rPr>
              <w:t>PI</w:t>
            </w:r>
          </w:p>
        </w:tc>
      </w:tr>
      <w:tr w:rsidR="00D6367B" w:rsidTr="000F04AE">
        <w:trPr>
          <w:trHeight w:val="344"/>
          <w:jc w:val="center"/>
        </w:trPr>
        <w:tc>
          <w:tcPr>
            <w:tcW w:w="1382" w:type="dxa"/>
          </w:tcPr>
          <w:p w:rsidR="00D6367B" w:rsidRDefault="00D6367B" w:rsidP="000F04AE">
            <w:pPr>
              <w:spacing w:line="276" w:lineRule="auto"/>
              <w:jc w:val="center"/>
            </w:pPr>
            <w:r>
              <w:t>A</w:t>
            </w:r>
          </w:p>
        </w:tc>
        <w:tc>
          <w:tcPr>
            <w:tcW w:w="1917" w:type="dxa"/>
          </w:tcPr>
          <w:p w:rsidR="00D6367B" w:rsidRDefault="00D6367B" w:rsidP="000F04AE">
            <w:pPr>
              <w:spacing w:line="276" w:lineRule="auto"/>
              <w:jc w:val="center"/>
            </w:pPr>
            <w:r w:rsidRPr="00D6367B">
              <w:t>1.03</w:t>
            </w:r>
          </w:p>
        </w:tc>
      </w:tr>
      <w:tr w:rsidR="00D6367B" w:rsidTr="000F04AE">
        <w:trPr>
          <w:trHeight w:val="334"/>
          <w:jc w:val="center"/>
        </w:trPr>
        <w:tc>
          <w:tcPr>
            <w:tcW w:w="1382" w:type="dxa"/>
          </w:tcPr>
          <w:p w:rsidR="00D6367B" w:rsidRDefault="00D6367B" w:rsidP="000F04AE">
            <w:pPr>
              <w:spacing w:line="276" w:lineRule="auto"/>
              <w:jc w:val="center"/>
            </w:pPr>
            <w:r>
              <w:t>B</w:t>
            </w:r>
          </w:p>
        </w:tc>
        <w:tc>
          <w:tcPr>
            <w:tcW w:w="1917" w:type="dxa"/>
          </w:tcPr>
          <w:p w:rsidR="00D6367B" w:rsidRDefault="00D6367B" w:rsidP="000F04AE">
            <w:pPr>
              <w:spacing w:line="276" w:lineRule="auto"/>
              <w:jc w:val="center"/>
            </w:pPr>
            <w:r w:rsidRPr="00D6367B">
              <w:t>0.76</w:t>
            </w:r>
          </w:p>
        </w:tc>
      </w:tr>
      <w:tr w:rsidR="00D6367B" w:rsidTr="000F04AE">
        <w:trPr>
          <w:trHeight w:val="334"/>
          <w:jc w:val="center"/>
        </w:trPr>
        <w:tc>
          <w:tcPr>
            <w:tcW w:w="1382" w:type="dxa"/>
          </w:tcPr>
          <w:p w:rsidR="00D6367B" w:rsidRDefault="00D6367B" w:rsidP="000F04AE">
            <w:pPr>
              <w:spacing w:line="276" w:lineRule="auto"/>
              <w:jc w:val="center"/>
            </w:pPr>
            <w:r>
              <w:t>C</w:t>
            </w:r>
          </w:p>
        </w:tc>
        <w:tc>
          <w:tcPr>
            <w:tcW w:w="1917" w:type="dxa"/>
          </w:tcPr>
          <w:p w:rsidR="00D6367B" w:rsidRDefault="00D6367B" w:rsidP="000F04AE">
            <w:pPr>
              <w:spacing w:line="276" w:lineRule="auto"/>
              <w:jc w:val="center"/>
            </w:pPr>
            <w:r w:rsidRPr="00D6367B">
              <w:t>1.08</w:t>
            </w:r>
          </w:p>
        </w:tc>
      </w:tr>
    </w:tbl>
    <w:p w:rsidR="00D6367B" w:rsidRDefault="00D6367B" w:rsidP="00D6367B"/>
    <w:p w:rsidR="00D6367B" w:rsidRDefault="00D6367B" w:rsidP="00D6367B">
      <w:r w:rsidRPr="00D6367B">
        <w:t>Both Project A and C have PI greater than the required PI = 1. Project C will be better adjusted in terms of scale of project. Project B once again becomes not viable. The PI supports the comparison of the C &gt; A &gt; B.</w:t>
      </w:r>
    </w:p>
    <w:p w:rsidR="00D6367B" w:rsidRDefault="00D6367B" w:rsidP="00D6367B">
      <w:pPr>
        <w:pStyle w:val="Heading2"/>
      </w:pPr>
      <w:bookmarkStart w:id="25" w:name="_Toc214906018"/>
      <w:r w:rsidRPr="00D6367B">
        <w:t>4.6 Internal Rate of Return (IRR)</w:t>
      </w:r>
      <w:bookmarkEnd w:id="25"/>
    </w:p>
    <w:p w:rsidR="00D6367B" w:rsidRDefault="00D6367B" w:rsidP="00D6367B">
      <w:r w:rsidRPr="00D6367B">
        <w:t>IRR determines an amount of discount rate that yields NPV of zero. Any project that has an IRR greater than the cost of capital (10%) is acceptable.</w:t>
      </w:r>
    </w:p>
    <w:tbl>
      <w:tblPr>
        <w:tblStyle w:val="TableGrid"/>
        <w:tblW w:w="0" w:type="auto"/>
        <w:jc w:val="center"/>
        <w:tblLook w:val="04A0" w:firstRow="1" w:lastRow="0" w:firstColumn="1" w:lastColumn="0" w:noHBand="0" w:noVBand="1"/>
      </w:tblPr>
      <w:tblGrid>
        <w:gridCol w:w="1382"/>
        <w:gridCol w:w="1917"/>
      </w:tblGrid>
      <w:tr w:rsidR="00655901" w:rsidTr="000F04AE">
        <w:trPr>
          <w:trHeight w:val="334"/>
          <w:jc w:val="center"/>
        </w:trPr>
        <w:tc>
          <w:tcPr>
            <w:tcW w:w="1382" w:type="dxa"/>
          </w:tcPr>
          <w:p w:rsidR="00655901" w:rsidRPr="00D6367B" w:rsidRDefault="00655901" w:rsidP="000F04AE">
            <w:pPr>
              <w:spacing w:line="276" w:lineRule="auto"/>
              <w:jc w:val="center"/>
              <w:rPr>
                <w:b/>
              </w:rPr>
            </w:pPr>
            <w:r w:rsidRPr="00D6367B">
              <w:rPr>
                <w:b/>
              </w:rPr>
              <w:lastRenderedPageBreak/>
              <w:t>Project</w:t>
            </w:r>
          </w:p>
        </w:tc>
        <w:tc>
          <w:tcPr>
            <w:tcW w:w="1917" w:type="dxa"/>
          </w:tcPr>
          <w:p w:rsidR="00655901" w:rsidRPr="00D6367B" w:rsidRDefault="00655901" w:rsidP="000F04AE">
            <w:pPr>
              <w:spacing w:line="276" w:lineRule="auto"/>
              <w:jc w:val="center"/>
              <w:rPr>
                <w:b/>
              </w:rPr>
            </w:pPr>
            <w:r>
              <w:rPr>
                <w:b/>
              </w:rPr>
              <w:t>IRR</w:t>
            </w:r>
          </w:p>
        </w:tc>
      </w:tr>
      <w:tr w:rsidR="00655901" w:rsidTr="000F04AE">
        <w:trPr>
          <w:trHeight w:val="344"/>
          <w:jc w:val="center"/>
        </w:trPr>
        <w:tc>
          <w:tcPr>
            <w:tcW w:w="1382" w:type="dxa"/>
          </w:tcPr>
          <w:p w:rsidR="00655901" w:rsidRDefault="00655901" w:rsidP="000F04AE">
            <w:pPr>
              <w:spacing w:line="276" w:lineRule="auto"/>
              <w:jc w:val="center"/>
            </w:pPr>
            <w:r>
              <w:t>A</w:t>
            </w:r>
          </w:p>
        </w:tc>
        <w:tc>
          <w:tcPr>
            <w:tcW w:w="1917" w:type="dxa"/>
          </w:tcPr>
          <w:p w:rsidR="00655901" w:rsidRDefault="00655901" w:rsidP="000F04AE">
            <w:pPr>
              <w:spacing w:line="276" w:lineRule="auto"/>
              <w:jc w:val="center"/>
            </w:pPr>
            <w:r>
              <w:t>13.7%</w:t>
            </w:r>
          </w:p>
        </w:tc>
      </w:tr>
      <w:tr w:rsidR="00655901" w:rsidTr="000F04AE">
        <w:trPr>
          <w:trHeight w:val="334"/>
          <w:jc w:val="center"/>
        </w:trPr>
        <w:tc>
          <w:tcPr>
            <w:tcW w:w="1382" w:type="dxa"/>
          </w:tcPr>
          <w:p w:rsidR="00655901" w:rsidRDefault="00655901" w:rsidP="000F04AE">
            <w:pPr>
              <w:spacing w:line="276" w:lineRule="auto"/>
              <w:jc w:val="center"/>
            </w:pPr>
            <w:r>
              <w:t>B</w:t>
            </w:r>
          </w:p>
        </w:tc>
        <w:tc>
          <w:tcPr>
            <w:tcW w:w="1917" w:type="dxa"/>
          </w:tcPr>
          <w:p w:rsidR="00655901" w:rsidRDefault="006F27E5" w:rsidP="000F04AE">
            <w:pPr>
              <w:spacing w:line="276" w:lineRule="auto"/>
              <w:jc w:val="center"/>
            </w:pPr>
            <w:r w:rsidRPr="006F27E5">
              <w:t>≈</w:t>
            </w:r>
            <w:r w:rsidR="00EC2653">
              <w:t xml:space="preserve"> </w:t>
            </w:r>
            <w:r w:rsidRPr="006F27E5">
              <w:t>0%</w:t>
            </w:r>
          </w:p>
        </w:tc>
      </w:tr>
      <w:tr w:rsidR="00655901" w:rsidTr="000F04AE">
        <w:trPr>
          <w:trHeight w:val="334"/>
          <w:jc w:val="center"/>
        </w:trPr>
        <w:tc>
          <w:tcPr>
            <w:tcW w:w="1382" w:type="dxa"/>
          </w:tcPr>
          <w:p w:rsidR="00655901" w:rsidRDefault="00655901" w:rsidP="000F04AE">
            <w:pPr>
              <w:spacing w:line="276" w:lineRule="auto"/>
              <w:jc w:val="center"/>
            </w:pPr>
            <w:r>
              <w:t>C</w:t>
            </w:r>
          </w:p>
        </w:tc>
        <w:tc>
          <w:tcPr>
            <w:tcW w:w="1917" w:type="dxa"/>
          </w:tcPr>
          <w:p w:rsidR="00655901" w:rsidRDefault="006F27E5" w:rsidP="000F04AE">
            <w:pPr>
              <w:spacing w:line="276" w:lineRule="auto"/>
              <w:jc w:val="center"/>
            </w:pPr>
            <w:r w:rsidRPr="006F27E5">
              <w:t>14.8%</w:t>
            </w:r>
          </w:p>
        </w:tc>
      </w:tr>
    </w:tbl>
    <w:p w:rsidR="00D6367B" w:rsidRDefault="006F27E5" w:rsidP="00655901">
      <w:r w:rsidRPr="006F27E5">
        <w:t>Project C once again tops the ranking with the highest IRR, followed by project A and project B has very poor performance in terms of investment. In the case of a company such as General Electronics - projects with negative EBIT which have to be financed internally by the company have to meet minimum return requirements. Both A and C are comfortable giving, however, a relatively better margin of C.</w:t>
      </w:r>
    </w:p>
    <w:p w:rsidR="006F27E5" w:rsidRPr="006F27E5" w:rsidRDefault="006F27E5" w:rsidP="006F27E5">
      <w:pPr>
        <w:pStyle w:val="Heading2"/>
      </w:pPr>
      <w:bookmarkStart w:id="26" w:name="_Toc214906019"/>
      <w:r w:rsidRPr="006F27E5">
        <w:t>4.7 Comparative Evaluation</w:t>
      </w:r>
      <w:bookmarkEnd w:id="26"/>
    </w:p>
    <w:tbl>
      <w:tblPr>
        <w:tblStyle w:val="TableGrid"/>
        <w:tblW w:w="6154" w:type="dxa"/>
        <w:jc w:val="center"/>
        <w:tblLook w:val="04A0" w:firstRow="1" w:lastRow="0" w:firstColumn="1" w:lastColumn="0" w:noHBand="0" w:noVBand="1"/>
      </w:tblPr>
      <w:tblGrid>
        <w:gridCol w:w="1458"/>
        <w:gridCol w:w="1218"/>
        <w:gridCol w:w="1377"/>
        <w:gridCol w:w="1218"/>
        <w:gridCol w:w="883"/>
      </w:tblGrid>
      <w:tr w:rsidR="006F27E5" w:rsidRPr="006F27E5" w:rsidTr="006F27E5">
        <w:trPr>
          <w:trHeight w:val="482"/>
          <w:jc w:val="center"/>
        </w:trPr>
        <w:tc>
          <w:tcPr>
            <w:tcW w:w="0" w:type="auto"/>
            <w:hideMark/>
          </w:tcPr>
          <w:p w:rsidR="006F27E5" w:rsidRPr="006F27E5" w:rsidRDefault="006F27E5" w:rsidP="006F27E5">
            <w:pPr>
              <w:jc w:val="center"/>
              <w:rPr>
                <w:b/>
                <w:bCs/>
              </w:rPr>
            </w:pPr>
            <w:r w:rsidRPr="006F27E5">
              <w:rPr>
                <w:b/>
                <w:bCs/>
              </w:rPr>
              <w:t>Criterion</w:t>
            </w:r>
          </w:p>
        </w:tc>
        <w:tc>
          <w:tcPr>
            <w:tcW w:w="0" w:type="auto"/>
            <w:hideMark/>
          </w:tcPr>
          <w:p w:rsidR="006F27E5" w:rsidRPr="006F27E5" w:rsidRDefault="006F27E5" w:rsidP="006F27E5">
            <w:pPr>
              <w:jc w:val="center"/>
              <w:rPr>
                <w:b/>
                <w:bCs/>
              </w:rPr>
            </w:pPr>
            <w:r w:rsidRPr="006F27E5">
              <w:rPr>
                <w:b/>
                <w:bCs/>
              </w:rPr>
              <w:t>A</w:t>
            </w:r>
          </w:p>
        </w:tc>
        <w:tc>
          <w:tcPr>
            <w:tcW w:w="0" w:type="auto"/>
            <w:hideMark/>
          </w:tcPr>
          <w:p w:rsidR="006F27E5" w:rsidRPr="006F27E5" w:rsidRDefault="006F27E5" w:rsidP="006F27E5">
            <w:pPr>
              <w:jc w:val="center"/>
              <w:rPr>
                <w:b/>
                <w:bCs/>
              </w:rPr>
            </w:pPr>
            <w:r w:rsidRPr="006F27E5">
              <w:rPr>
                <w:b/>
                <w:bCs/>
              </w:rPr>
              <w:t>B</w:t>
            </w:r>
          </w:p>
        </w:tc>
        <w:tc>
          <w:tcPr>
            <w:tcW w:w="0" w:type="auto"/>
            <w:hideMark/>
          </w:tcPr>
          <w:p w:rsidR="006F27E5" w:rsidRPr="006F27E5" w:rsidRDefault="006F27E5" w:rsidP="006F27E5">
            <w:pPr>
              <w:jc w:val="center"/>
              <w:rPr>
                <w:b/>
                <w:bCs/>
              </w:rPr>
            </w:pPr>
            <w:r w:rsidRPr="006F27E5">
              <w:rPr>
                <w:b/>
                <w:bCs/>
              </w:rPr>
              <w:t>C</w:t>
            </w:r>
          </w:p>
        </w:tc>
        <w:tc>
          <w:tcPr>
            <w:tcW w:w="0" w:type="auto"/>
            <w:hideMark/>
          </w:tcPr>
          <w:p w:rsidR="006F27E5" w:rsidRPr="006F27E5" w:rsidRDefault="006F27E5" w:rsidP="006F27E5">
            <w:pPr>
              <w:jc w:val="center"/>
              <w:rPr>
                <w:b/>
                <w:bCs/>
              </w:rPr>
            </w:pPr>
            <w:r w:rsidRPr="006F27E5">
              <w:rPr>
                <w:b/>
                <w:bCs/>
              </w:rPr>
              <w:t>Best</w:t>
            </w:r>
          </w:p>
        </w:tc>
      </w:tr>
      <w:tr w:rsidR="006F27E5" w:rsidRPr="006F27E5" w:rsidTr="006F27E5">
        <w:trPr>
          <w:trHeight w:val="496"/>
          <w:jc w:val="center"/>
        </w:trPr>
        <w:tc>
          <w:tcPr>
            <w:tcW w:w="0" w:type="auto"/>
            <w:hideMark/>
          </w:tcPr>
          <w:p w:rsidR="006F27E5" w:rsidRPr="006F27E5" w:rsidRDefault="006F27E5" w:rsidP="006F27E5">
            <w:pPr>
              <w:jc w:val="center"/>
            </w:pPr>
            <w:r>
              <w:t>PBP</w:t>
            </w:r>
          </w:p>
        </w:tc>
        <w:tc>
          <w:tcPr>
            <w:tcW w:w="0" w:type="auto"/>
            <w:hideMark/>
          </w:tcPr>
          <w:p w:rsidR="006F27E5" w:rsidRPr="006F27E5" w:rsidRDefault="006F27E5" w:rsidP="006F27E5">
            <w:pPr>
              <w:jc w:val="center"/>
            </w:pPr>
            <w:r w:rsidRPr="006F27E5">
              <w:t>3.4 yrs.</w:t>
            </w:r>
          </w:p>
        </w:tc>
        <w:tc>
          <w:tcPr>
            <w:tcW w:w="0" w:type="auto"/>
            <w:hideMark/>
          </w:tcPr>
          <w:p w:rsidR="006F27E5" w:rsidRPr="006F27E5" w:rsidRDefault="006F27E5" w:rsidP="006F27E5">
            <w:pPr>
              <w:jc w:val="center"/>
            </w:pPr>
            <w:r w:rsidRPr="006F27E5">
              <w:t>5.0 yrs.</w:t>
            </w:r>
          </w:p>
        </w:tc>
        <w:tc>
          <w:tcPr>
            <w:tcW w:w="0" w:type="auto"/>
            <w:hideMark/>
          </w:tcPr>
          <w:p w:rsidR="006F27E5" w:rsidRPr="006F27E5" w:rsidRDefault="006F27E5" w:rsidP="006F27E5">
            <w:pPr>
              <w:jc w:val="center"/>
            </w:pPr>
            <w:r w:rsidRPr="006F27E5">
              <w:t>3.6 yrs.</w:t>
            </w:r>
          </w:p>
        </w:tc>
        <w:tc>
          <w:tcPr>
            <w:tcW w:w="0" w:type="auto"/>
            <w:hideMark/>
          </w:tcPr>
          <w:p w:rsidR="006F27E5" w:rsidRPr="006F27E5" w:rsidRDefault="006F27E5" w:rsidP="006F27E5">
            <w:pPr>
              <w:jc w:val="center"/>
            </w:pPr>
            <w:r w:rsidRPr="006F27E5">
              <w:t>A</w:t>
            </w:r>
          </w:p>
        </w:tc>
      </w:tr>
      <w:tr w:rsidR="006F27E5" w:rsidRPr="006F27E5" w:rsidTr="006F27E5">
        <w:trPr>
          <w:trHeight w:val="482"/>
          <w:jc w:val="center"/>
        </w:trPr>
        <w:tc>
          <w:tcPr>
            <w:tcW w:w="0" w:type="auto"/>
            <w:hideMark/>
          </w:tcPr>
          <w:p w:rsidR="006F27E5" w:rsidRPr="006F27E5" w:rsidRDefault="006F27E5" w:rsidP="006F27E5">
            <w:pPr>
              <w:jc w:val="center"/>
            </w:pPr>
            <w:r w:rsidRPr="006F27E5">
              <w:t>ARR</w:t>
            </w:r>
          </w:p>
        </w:tc>
        <w:tc>
          <w:tcPr>
            <w:tcW w:w="0" w:type="auto"/>
            <w:hideMark/>
          </w:tcPr>
          <w:p w:rsidR="006F27E5" w:rsidRPr="006F27E5" w:rsidRDefault="006F27E5" w:rsidP="006F27E5">
            <w:pPr>
              <w:jc w:val="center"/>
            </w:pPr>
            <w:r w:rsidRPr="006F27E5">
              <w:t>7%</w:t>
            </w:r>
          </w:p>
        </w:tc>
        <w:tc>
          <w:tcPr>
            <w:tcW w:w="0" w:type="auto"/>
            <w:hideMark/>
          </w:tcPr>
          <w:p w:rsidR="006F27E5" w:rsidRPr="006F27E5" w:rsidRDefault="006F27E5" w:rsidP="006F27E5">
            <w:pPr>
              <w:jc w:val="center"/>
            </w:pPr>
            <w:r w:rsidRPr="006F27E5">
              <w:t>0%</w:t>
            </w:r>
          </w:p>
        </w:tc>
        <w:tc>
          <w:tcPr>
            <w:tcW w:w="0" w:type="auto"/>
            <w:hideMark/>
          </w:tcPr>
          <w:p w:rsidR="006F27E5" w:rsidRPr="006F27E5" w:rsidRDefault="006F27E5" w:rsidP="006F27E5">
            <w:pPr>
              <w:jc w:val="center"/>
            </w:pPr>
            <w:r w:rsidRPr="006F27E5">
              <w:t>10%</w:t>
            </w:r>
          </w:p>
        </w:tc>
        <w:tc>
          <w:tcPr>
            <w:tcW w:w="0" w:type="auto"/>
            <w:hideMark/>
          </w:tcPr>
          <w:p w:rsidR="006F27E5" w:rsidRPr="006F27E5" w:rsidRDefault="006F27E5" w:rsidP="006F27E5">
            <w:pPr>
              <w:jc w:val="center"/>
            </w:pPr>
            <w:r w:rsidRPr="006F27E5">
              <w:t>C</w:t>
            </w:r>
          </w:p>
        </w:tc>
      </w:tr>
      <w:tr w:rsidR="006F27E5" w:rsidRPr="006F27E5" w:rsidTr="006F27E5">
        <w:trPr>
          <w:trHeight w:val="482"/>
          <w:jc w:val="center"/>
        </w:trPr>
        <w:tc>
          <w:tcPr>
            <w:tcW w:w="0" w:type="auto"/>
            <w:hideMark/>
          </w:tcPr>
          <w:p w:rsidR="006F27E5" w:rsidRPr="006F27E5" w:rsidRDefault="006F27E5" w:rsidP="006F27E5">
            <w:pPr>
              <w:jc w:val="center"/>
            </w:pPr>
            <w:r w:rsidRPr="006F27E5">
              <w:t>NPV</w:t>
            </w:r>
          </w:p>
        </w:tc>
        <w:tc>
          <w:tcPr>
            <w:tcW w:w="0" w:type="auto"/>
            <w:hideMark/>
          </w:tcPr>
          <w:p w:rsidR="006F27E5" w:rsidRPr="006F27E5" w:rsidRDefault="006F27E5" w:rsidP="006F27E5">
            <w:pPr>
              <w:jc w:val="center"/>
            </w:pPr>
            <w:r w:rsidRPr="006F27E5">
              <w:t>£1.31m</w:t>
            </w:r>
          </w:p>
        </w:tc>
        <w:tc>
          <w:tcPr>
            <w:tcW w:w="0" w:type="auto"/>
            <w:hideMark/>
          </w:tcPr>
          <w:p w:rsidR="006F27E5" w:rsidRPr="006F27E5" w:rsidRDefault="006F27E5" w:rsidP="006F27E5">
            <w:pPr>
              <w:jc w:val="center"/>
            </w:pPr>
            <w:r w:rsidRPr="006F27E5">
              <w:t>–£7.25m</w:t>
            </w:r>
          </w:p>
        </w:tc>
        <w:tc>
          <w:tcPr>
            <w:tcW w:w="0" w:type="auto"/>
            <w:hideMark/>
          </w:tcPr>
          <w:p w:rsidR="006F27E5" w:rsidRPr="006F27E5" w:rsidRDefault="006F27E5" w:rsidP="006F27E5">
            <w:pPr>
              <w:jc w:val="center"/>
            </w:pPr>
            <w:r w:rsidRPr="006F27E5">
              <w:t>£4.23m</w:t>
            </w:r>
          </w:p>
        </w:tc>
        <w:tc>
          <w:tcPr>
            <w:tcW w:w="0" w:type="auto"/>
            <w:hideMark/>
          </w:tcPr>
          <w:p w:rsidR="006F27E5" w:rsidRPr="006F27E5" w:rsidRDefault="006F27E5" w:rsidP="006F27E5">
            <w:pPr>
              <w:jc w:val="center"/>
            </w:pPr>
            <w:r w:rsidRPr="006F27E5">
              <w:t>C</w:t>
            </w:r>
          </w:p>
        </w:tc>
      </w:tr>
      <w:tr w:rsidR="006F27E5" w:rsidRPr="006F27E5" w:rsidTr="006F27E5">
        <w:trPr>
          <w:trHeight w:val="496"/>
          <w:jc w:val="center"/>
        </w:trPr>
        <w:tc>
          <w:tcPr>
            <w:tcW w:w="0" w:type="auto"/>
            <w:hideMark/>
          </w:tcPr>
          <w:p w:rsidR="006F27E5" w:rsidRPr="006F27E5" w:rsidRDefault="006F27E5" w:rsidP="006F27E5">
            <w:pPr>
              <w:jc w:val="center"/>
            </w:pPr>
            <w:r w:rsidRPr="006F27E5">
              <w:t>PI</w:t>
            </w:r>
          </w:p>
        </w:tc>
        <w:tc>
          <w:tcPr>
            <w:tcW w:w="0" w:type="auto"/>
            <w:hideMark/>
          </w:tcPr>
          <w:p w:rsidR="006F27E5" w:rsidRPr="006F27E5" w:rsidRDefault="006F27E5" w:rsidP="006F27E5">
            <w:pPr>
              <w:jc w:val="center"/>
            </w:pPr>
            <w:r w:rsidRPr="006F27E5">
              <w:t>1.03</w:t>
            </w:r>
          </w:p>
        </w:tc>
        <w:tc>
          <w:tcPr>
            <w:tcW w:w="0" w:type="auto"/>
            <w:hideMark/>
          </w:tcPr>
          <w:p w:rsidR="006F27E5" w:rsidRPr="006F27E5" w:rsidRDefault="006F27E5" w:rsidP="006F27E5">
            <w:pPr>
              <w:jc w:val="center"/>
            </w:pPr>
            <w:r w:rsidRPr="006F27E5">
              <w:t>0.76</w:t>
            </w:r>
          </w:p>
        </w:tc>
        <w:tc>
          <w:tcPr>
            <w:tcW w:w="0" w:type="auto"/>
            <w:hideMark/>
          </w:tcPr>
          <w:p w:rsidR="006F27E5" w:rsidRPr="006F27E5" w:rsidRDefault="006F27E5" w:rsidP="006F27E5">
            <w:pPr>
              <w:jc w:val="center"/>
            </w:pPr>
            <w:r w:rsidRPr="006F27E5">
              <w:t>1.08</w:t>
            </w:r>
          </w:p>
        </w:tc>
        <w:tc>
          <w:tcPr>
            <w:tcW w:w="0" w:type="auto"/>
            <w:hideMark/>
          </w:tcPr>
          <w:p w:rsidR="006F27E5" w:rsidRPr="006F27E5" w:rsidRDefault="006F27E5" w:rsidP="006F27E5">
            <w:pPr>
              <w:jc w:val="center"/>
            </w:pPr>
            <w:r w:rsidRPr="006F27E5">
              <w:t>C</w:t>
            </w:r>
          </w:p>
        </w:tc>
      </w:tr>
      <w:tr w:rsidR="006F27E5" w:rsidRPr="006F27E5" w:rsidTr="006F27E5">
        <w:trPr>
          <w:trHeight w:val="468"/>
          <w:jc w:val="center"/>
        </w:trPr>
        <w:tc>
          <w:tcPr>
            <w:tcW w:w="0" w:type="auto"/>
            <w:hideMark/>
          </w:tcPr>
          <w:p w:rsidR="006F27E5" w:rsidRPr="006F27E5" w:rsidRDefault="006F27E5" w:rsidP="006F27E5">
            <w:pPr>
              <w:jc w:val="center"/>
            </w:pPr>
            <w:r w:rsidRPr="006F27E5">
              <w:t>IRR</w:t>
            </w:r>
          </w:p>
        </w:tc>
        <w:tc>
          <w:tcPr>
            <w:tcW w:w="0" w:type="auto"/>
            <w:hideMark/>
          </w:tcPr>
          <w:p w:rsidR="006F27E5" w:rsidRPr="006F27E5" w:rsidRDefault="006F27E5" w:rsidP="006F27E5">
            <w:pPr>
              <w:jc w:val="center"/>
            </w:pPr>
            <w:r w:rsidRPr="006F27E5">
              <w:t>13.7%</w:t>
            </w:r>
          </w:p>
        </w:tc>
        <w:tc>
          <w:tcPr>
            <w:tcW w:w="0" w:type="auto"/>
            <w:hideMark/>
          </w:tcPr>
          <w:p w:rsidR="006F27E5" w:rsidRPr="006F27E5" w:rsidRDefault="006F27E5" w:rsidP="006F27E5">
            <w:pPr>
              <w:jc w:val="center"/>
            </w:pPr>
            <w:r w:rsidRPr="006F27E5">
              <w:t>~0%</w:t>
            </w:r>
          </w:p>
        </w:tc>
        <w:tc>
          <w:tcPr>
            <w:tcW w:w="0" w:type="auto"/>
            <w:hideMark/>
          </w:tcPr>
          <w:p w:rsidR="006F27E5" w:rsidRPr="006F27E5" w:rsidRDefault="006F27E5" w:rsidP="006F27E5">
            <w:pPr>
              <w:jc w:val="center"/>
            </w:pPr>
            <w:r w:rsidRPr="006F27E5">
              <w:t>14.8%</w:t>
            </w:r>
          </w:p>
        </w:tc>
        <w:tc>
          <w:tcPr>
            <w:tcW w:w="0" w:type="auto"/>
            <w:hideMark/>
          </w:tcPr>
          <w:p w:rsidR="006F27E5" w:rsidRPr="006F27E5" w:rsidRDefault="006F27E5" w:rsidP="006F27E5">
            <w:pPr>
              <w:jc w:val="center"/>
            </w:pPr>
            <w:r w:rsidRPr="006F27E5">
              <w:t>C</w:t>
            </w:r>
          </w:p>
        </w:tc>
      </w:tr>
    </w:tbl>
    <w:p w:rsidR="006F27E5" w:rsidRPr="006F27E5" w:rsidRDefault="006F27E5" w:rsidP="00655901">
      <w:pPr>
        <w:rPr>
          <w:b/>
        </w:rPr>
      </w:pPr>
      <w:r w:rsidRPr="006F27E5">
        <w:rPr>
          <w:b/>
        </w:rPr>
        <w:t>Overall Ranking:</w:t>
      </w:r>
    </w:p>
    <w:p w:rsidR="006F27E5" w:rsidRDefault="006F27E5" w:rsidP="006F27E5">
      <w:pPr>
        <w:pStyle w:val="ListParagraph"/>
        <w:numPr>
          <w:ilvl w:val="0"/>
          <w:numId w:val="22"/>
        </w:numPr>
      </w:pPr>
      <w:r w:rsidRPr="006F27E5">
        <w:t>Project C</w:t>
      </w:r>
    </w:p>
    <w:p w:rsidR="006F27E5" w:rsidRDefault="006F27E5" w:rsidP="006F27E5">
      <w:pPr>
        <w:pStyle w:val="ListParagraph"/>
        <w:numPr>
          <w:ilvl w:val="0"/>
          <w:numId w:val="22"/>
        </w:numPr>
      </w:pPr>
      <w:r>
        <w:t>Project A</w:t>
      </w:r>
    </w:p>
    <w:p w:rsidR="006F27E5" w:rsidRDefault="006F27E5" w:rsidP="006F27E5">
      <w:pPr>
        <w:pStyle w:val="ListParagraph"/>
        <w:numPr>
          <w:ilvl w:val="0"/>
          <w:numId w:val="22"/>
        </w:numPr>
      </w:pPr>
      <w:r>
        <w:t>Project B</w:t>
      </w:r>
    </w:p>
    <w:p w:rsidR="006F27E5" w:rsidRDefault="006F27E5" w:rsidP="00655901">
      <w:r w:rsidRPr="006F27E5">
        <w:t>Project B shows failure in all measures which prove its rejection.</w:t>
      </w:r>
    </w:p>
    <w:p w:rsidR="006F27E5" w:rsidRDefault="006F27E5" w:rsidP="00655901">
      <w:bookmarkStart w:id="27" w:name="_Toc214906020"/>
      <w:r w:rsidRPr="006F27E5">
        <w:rPr>
          <w:rStyle w:val="Heading2Char"/>
        </w:rPr>
        <w:t>4.8 Capital Rationing Decision</w:t>
      </w:r>
      <w:bookmarkEnd w:id="27"/>
      <w:r w:rsidRPr="006F27E5">
        <w:t xml:space="preserve"> </w:t>
      </w:r>
    </w:p>
    <w:p w:rsidR="006F27E5" w:rsidRDefault="006F27E5" w:rsidP="00655901">
      <w:r>
        <w:t>Maximum investment = £60m</w:t>
      </w:r>
    </w:p>
    <w:p w:rsidR="006F27E5" w:rsidRDefault="006F27E5" w:rsidP="00655901">
      <w:r w:rsidRPr="006F27E5">
        <w:t>The final selection is greatly influenced by capital rationing since a single project would fall under the 60m constraint upon combination assessment.</w:t>
      </w:r>
    </w:p>
    <w:tbl>
      <w:tblPr>
        <w:tblStyle w:val="TableGrid"/>
        <w:tblW w:w="6617" w:type="dxa"/>
        <w:jc w:val="center"/>
        <w:tblLook w:val="04A0" w:firstRow="1" w:lastRow="0" w:firstColumn="1" w:lastColumn="0" w:noHBand="0" w:noVBand="1"/>
      </w:tblPr>
      <w:tblGrid>
        <w:gridCol w:w="1907"/>
        <w:gridCol w:w="1681"/>
        <w:gridCol w:w="1500"/>
        <w:gridCol w:w="1529"/>
      </w:tblGrid>
      <w:tr w:rsidR="006F27E5" w:rsidRPr="006F27E5" w:rsidTr="006F27E5">
        <w:trPr>
          <w:trHeight w:val="502"/>
          <w:jc w:val="center"/>
        </w:trPr>
        <w:tc>
          <w:tcPr>
            <w:tcW w:w="0" w:type="auto"/>
            <w:hideMark/>
          </w:tcPr>
          <w:p w:rsidR="006F27E5" w:rsidRPr="006F27E5" w:rsidRDefault="006F27E5" w:rsidP="006F27E5">
            <w:pPr>
              <w:jc w:val="center"/>
              <w:rPr>
                <w:b/>
                <w:bCs/>
              </w:rPr>
            </w:pPr>
            <w:r w:rsidRPr="006F27E5">
              <w:rPr>
                <w:b/>
                <w:bCs/>
              </w:rPr>
              <w:t>Combination</w:t>
            </w:r>
          </w:p>
        </w:tc>
        <w:tc>
          <w:tcPr>
            <w:tcW w:w="0" w:type="auto"/>
            <w:hideMark/>
          </w:tcPr>
          <w:p w:rsidR="006F27E5" w:rsidRPr="006F27E5" w:rsidRDefault="006F27E5" w:rsidP="006F27E5">
            <w:pPr>
              <w:jc w:val="center"/>
              <w:rPr>
                <w:b/>
                <w:bCs/>
              </w:rPr>
            </w:pPr>
            <w:r w:rsidRPr="006F27E5">
              <w:rPr>
                <w:b/>
                <w:bCs/>
              </w:rPr>
              <w:t>Investment</w:t>
            </w:r>
          </w:p>
        </w:tc>
        <w:tc>
          <w:tcPr>
            <w:tcW w:w="0" w:type="auto"/>
            <w:hideMark/>
          </w:tcPr>
          <w:p w:rsidR="006F27E5" w:rsidRPr="006F27E5" w:rsidRDefault="006F27E5" w:rsidP="006F27E5">
            <w:pPr>
              <w:jc w:val="center"/>
              <w:rPr>
                <w:b/>
                <w:bCs/>
              </w:rPr>
            </w:pPr>
            <w:r w:rsidRPr="006F27E5">
              <w:rPr>
                <w:b/>
                <w:bCs/>
              </w:rPr>
              <w:t>Feasible?</w:t>
            </w:r>
          </w:p>
        </w:tc>
        <w:tc>
          <w:tcPr>
            <w:tcW w:w="0" w:type="auto"/>
            <w:hideMark/>
          </w:tcPr>
          <w:p w:rsidR="006F27E5" w:rsidRPr="006F27E5" w:rsidRDefault="006F27E5" w:rsidP="006F27E5">
            <w:pPr>
              <w:jc w:val="center"/>
              <w:rPr>
                <w:b/>
                <w:bCs/>
              </w:rPr>
            </w:pPr>
            <w:r w:rsidRPr="006F27E5">
              <w:rPr>
                <w:b/>
                <w:bCs/>
              </w:rPr>
              <w:t>Total NPV</w:t>
            </w:r>
          </w:p>
        </w:tc>
      </w:tr>
      <w:tr w:rsidR="006F27E5" w:rsidRPr="006F27E5" w:rsidTr="006F27E5">
        <w:trPr>
          <w:trHeight w:val="574"/>
          <w:jc w:val="center"/>
        </w:trPr>
        <w:tc>
          <w:tcPr>
            <w:tcW w:w="0" w:type="auto"/>
            <w:hideMark/>
          </w:tcPr>
          <w:p w:rsidR="006F27E5" w:rsidRPr="006F27E5" w:rsidRDefault="006F27E5" w:rsidP="006F27E5">
            <w:pPr>
              <w:jc w:val="center"/>
            </w:pPr>
            <w:r w:rsidRPr="006F27E5">
              <w:lastRenderedPageBreak/>
              <w:t>A only</w:t>
            </w:r>
          </w:p>
        </w:tc>
        <w:tc>
          <w:tcPr>
            <w:tcW w:w="0" w:type="auto"/>
            <w:hideMark/>
          </w:tcPr>
          <w:p w:rsidR="006F27E5" w:rsidRPr="006F27E5" w:rsidRDefault="006F27E5" w:rsidP="006F27E5">
            <w:pPr>
              <w:jc w:val="center"/>
            </w:pPr>
            <w:r w:rsidRPr="006F27E5">
              <w:t>£40m</w:t>
            </w:r>
          </w:p>
        </w:tc>
        <w:tc>
          <w:tcPr>
            <w:tcW w:w="0" w:type="auto"/>
            <w:hideMark/>
          </w:tcPr>
          <w:p w:rsidR="006F27E5" w:rsidRPr="006F27E5" w:rsidRDefault="006F27E5" w:rsidP="006F27E5">
            <w:pPr>
              <w:jc w:val="center"/>
            </w:pPr>
            <w:r w:rsidRPr="006F27E5">
              <w:rPr>
                <w:rFonts w:ascii="Segoe UI Symbol" w:hAnsi="Segoe UI Symbol" w:cs="Segoe UI Symbol"/>
              </w:rPr>
              <w:t>✓</w:t>
            </w:r>
          </w:p>
        </w:tc>
        <w:tc>
          <w:tcPr>
            <w:tcW w:w="0" w:type="auto"/>
            <w:hideMark/>
          </w:tcPr>
          <w:p w:rsidR="006F27E5" w:rsidRPr="006F27E5" w:rsidRDefault="006F27E5" w:rsidP="006F27E5">
            <w:pPr>
              <w:jc w:val="center"/>
            </w:pPr>
            <w:r w:rsidRPr="006F27E5">
              <w:t>1.31m</w:t>
            </w:r>
          </w:p>
        </w:tc>
      </w:tr>
      <w:tr w:rsidR="006F27E5" w:rsidRPr="006F27E5" w:rsidTr="006F27E5">
        <w:trPr>
          <w:trHeight w:val="559"/>
          <w:jc w:val="center"/>
        </w:trPr>
        <w:tc>
          <w:tcPr>
            <w:tcW w:w="0" w:type="auto"/>
            <w:hideMark/>
          </w:tcPr>
          <w:p w:rsidR="006F27E5" w:rsidRPr="006F27E5" w:rsidRDefault="006F27E5" w:rsidP="006F27E5">
            <w:pPr>
              <w:jc w:val="center"/>
            </w:pPr>
            <w:r w:rsidRPr="006F27E5">
              <w:t>B only</w:t>
            </w:r>
          </w:p>
        </w:tc>
        <w:tc>
          <w:tcPr>
            <w:tcW w:w="0" w:type="auto"/>
            <w:hideMark/>
          </w:tcPr>
          <w:p w:rsidR="006F27E5" w:rsidRPr="006F27E5" w:rsidRDefault="006F27E5" w:rsidP="006F27E5">
            <w:pPr>
              <w:jc w:val="center"/>
            </w:pPr>
            <w:r w:rsidRPr="006F27E5">
              <w:t>£30m</w:t>
            </w:r>
          </w:p>
        </w:tc>
        <w:tc>
          <w:tcPr>
            <w:tcW w:w="0" w:type="auto"/>
            <w:hideMark/>
          </w:tcPr>
          <w:p w:rsidR="006F27E5" w:rsidRPr="006F27E5" w:rsidRDefault="006F27E5" w:rsidP="006F27E5">
            <w:pPr>
              <w:jc w:val="center"/>
            </w:pPr>
            <w:r w:rsidRPr="006F27E5">
              <w:rPr>
                <w:rFonts w:ascii="Segoe UI Symbol" w:hAnsi="Segoe UI Symbol" w:cs="Segoe UI Symbol"/>
              </w:rPr>
              <w:t>✓</w:t>
            </w:r>
          </w:p>
        </w:tc>
        <w:tc>
          <w:tcPr>
            <w:tcW w:w="0" w:type="auto"/>
            <w:hideMark/>
          </w:tcPr>
          <w:p w:rsidR="006F27E5" w:rsidRPr="006F27E5" w:rsidRDefault="006F27E5" w:rsidP="006F27E5">
            <w:pPr>
              <w:jc w:val="center"/>
            </w:pPr>
            <w:r w:rsidRPr="006F27E5">
              <w:t>–7.25m</w:t>
            </w:r>
          </w:p>
        </w:tc>
      </w:tr>
      <w:tr w:rsidR="006F27E5" w:rsidRPr="006F27E5" w:rsidTr="006F27E5">
        <w:trPr>
          <w:trHeight w:val="574"/>
          <w:jc w:val="center"/>
        </w:trPr>
        <w:tc>
          <w:tcPr>
            <w:tcW w:w="0" w:type="auto"/>
            <w:hideMark/>
          </w:tcPr>
          <w:p w:rsidR="006F27E5" w:rsidRPr="006F27E5" w:rsidRDefault="006F27E5" w:rsidP="006F27E5">
            <w:pPr>
              <w:jc w:val="center"/>
            </w:pPr>
            <w:r w:rsidRPr="006F27E5">
              <w:t>C only</w:t>
            </w:r>
          </w:p>
        </w:tc>
        <w:tc>
          <w:tcPr>
            <w:tcW w:w="0" w:type="auto"/>
            <w:hideMark/>
          </w:tcPr>
          <w:p w:rsidR="006F27E5" w:rsidRPr="006F27E5" w:rsidRDefault="006F27E5" w:rsidP="006F27E5">
            <w:pPr>
              <w:jc w:val="center"/>
            </w:pPr>
            <w:r w:rsidRPr="006F27E5">
              <w:t>£50m</w:t>
            </w:r>
          </w:p>
        </w:tc>
        <w:tc>
          <w:tcPr>
            <w:tcW w:w="0" w:type="auto"/>
            <w:hideMark/>
          </w:tcPr>
          <w:p w:rsidR="006F27E5" w:rsidRPr="006F27E5" w:rsidRDefault="006F27E5" w:rsidP="006F27E5">
            <w:pPr>
              <w:jc w:val="center"/>
            </w:pPr>
            <w:r w:rsidRPr="006F27E5">
              <w:rPr>
                <w:rFonts w:ascii="Segoe UI Symbol" w:hAnsi="Segoe UI Symbol" w:cs="Segoe UI Symbol"/>
              </w:rPr>
              <w:t>✓</w:t>
            </w:r>
          </w:p>
        </w:tc>
        <w:tc>
          <w:tcPr>
            <w:tcW w:w="0" w:type="auto"/>
            <w:hideMark/>
          </w:tcPr>
          <w:p w:rsidR="006F27E5" w:rsidRPr="006F27E5" w:rsidRDefault="006F27E5" w:rsidP="006F27E5">
            <w:pPr>
              <w:jc w:val="center"/>
            </w:pPr>
            <w:r w:rsidRPr="006F27E5">
              <w:t>4.23m</w:t>
            </w:r>
          </w:p>
        </w:tc>
      </w:tr>
      <w:tr w:rsidR="006F27E5" w:rsidRPr="006F27E5" w:rsidTr="006F27E5">
        <w:trPr>
          <w:trHeight w:val="574"/>
          <w:jc w:val="center"/>
        </w:trPr>
        <w:tc>
          <w:tcPr>
            <w:tcW w:w="0" w:type="auto"/>
            <w:hideMark/>
          </w:tcPr>
          <w:p w:rsidR="006F27E5" w:rsidRPr="006F27E5" w:rsidRDefault="006F27E5" w:rsidP="006F27E5">
            <w:pPr>
              <w:jc w:val="center"/>
            </w:pPr>
            <w:r w:rsidRPr="006F27E5">
              <w:t>A + B</w:t>
            </w:r>
          </w:p>
        </w:tc>
        <w:tc>
          <w:tcPr>
            <w:tcW w:w="0" w:type="auto"/>
            <w:hideMark/>
          </w:tcPr>
          <w:p w:rsidR="006F27E5" w:rsidRPr="006F27E5" w:rsidRDefault="006F27E5" w:rsidP="006F27E5">
            <w:pPr>
              <w:jc w:val="center"/>
            </w:pPr>
            <w:r w:rsidRPr="006F27E5">
              <w:t>£70m</w:t>
            </w:r>
          </w:p>
        </w:tc>
        <w:tc>
          <w:tcPr>
            <w:tcW w:w="0" w:type="auto"/>
            <w:hideMark/>
          </w:tcPr>
          <w:p w:rsidR="006F27E5" w:rsidRPr="006F27E5" w:rsidRDefault="006F27E5" w:rsidP="006F27E5">
            <w:pPr>
              <w:jc w:val="center"/>
            </w:pPr>
            <w:r w:rsidRPr="006F27E5">
              <w:rPr>
                <w:rFonts w:ascii="Segoe UI Symbol" w:hAnsi="Segoe UI Symbol" w:cs="Segoe UI Symbol"/>
              </w:rPr>
              <w:t>✗</w:t>
            </w:r>
          </w:p>
        </w:tc>
        <w:tc>
          <w:tcPr>
            <w:tcW w:w="0" w:type="auto"/>
            <w:hideMark/>
          </w:tcPr>
          <w:p w:rsidR="006F27E5" w:rsidRPr="006F27E5" w:rsidRDefault="006F27E5" w:rsidP="006F27E5">
            <w:pPr>
              <w:jc w:val="center"/>
            </w:pPr>
            <w:r w:rsidRPr="006F27E5">
              <w:t>-</w:t>
            </w:r>
          </w:p>
        </w:tc>
      </w:tr>
      <w:tr w:rsidR="006F27E5" w:rsidRPr="006F27E5" w:rsidTr="006F27E5">
        <w:trPr>
          <w:trHeight w:val="559"/>
          <w:jc w:val="center"/>
        </w:trPr>
        <w:tc>
          <w:tcPr>
            <w:tcW w:w="0" w:type="auto"/>
            <w:hideMark/>
          </w:tcPr>
          <w:p w:rsidR="006F27E5" w:rsidRPr="006F27E5" w:rsidRDefault="006F27E5" w:rsidP="006F27E5">
            <w:pPr>
              <w:jc w:val="center"/>
            </w:pPr>
            <w:r w:rsidRPr="006F27E5">
              <w:t>A + C</w:t>
            </w:r>
          </w:p>
        </w:tc>
        <w:tc>
          <w:tcPr>
            <w:tcW w:w="0" w:type="auto"/>
            <w:hideMark/>
          </w:tcPr>
          <w:p w:rsidR="006F27E5" w:rsidRPr="006F27E5" w:rsidRDefault="006F27E5" w:rsidP="006F27E5">
            <w:pPr>
              <w:jc w:val="center"/>
            </w:pPr>
            <w:r w:rsidRPr="006F27E5">
              <w:t>£90m</w:t>
            </w:r>
          </w:p>
        </w:tc>
        <w:tc>
          <w:tcPr>
            <w:tcW w:w="0" w:type="auto"/>
            <w:hideMark/>
          </w:tcPr>
          <w:p w:rsidR="006F27E5" w:rsidRPr="006F27E5" w:rsidRDefault="006F27E5" w:rsidP="006F27E5">
            <w:pPr>
              <w:jc w:val="center"/>
            </w:pPr>
            <w:r w:rsidRPr="006F27E5">
              <w:rPr>
                <w:rFonts w:ascii="Segoe UI Symbol" w:hAnsi="Segoe UI Symbol" w:cs="Segoe UI Symbol"/>
              </w:rPr>
              <w:t>✗</w:t>
            </w:r>
          </w:p>
        </w:tc>
        <w:tc>
          <w:tcPr>
            <w:tcW w:w="0" w:type="auto"/>
            <w:hideMark/>
          </w:tcPr>
          <w:p w:rsidR="006F27E5" w:rsidRPr="006F27E5" w:rsidRDefault="006F27E5" w:rsidP="006F27E5">
            <w:pPr>
              <w:jc w:val="center"/>
            </w:pPr>
            <w:r w:rsidRPr="006F27E5">
              <w:t>-</w:t>
            </w:r>
          </w:p>
        </w:tc>
      </w:tr>
      <w:tr w:rsidR="006F27E5" w:rsidRPr="006F27E5" w:rsidTr="006F27E5">
        <w:trPr>
          <w:trHeight w:val="559"/>
          <w:jc w:val="center"/>
        </w:trPr>
        <w:tc>
          <w:tcPr>
            <w:tcW w:w="0" w:type="auto"/>
            <w:hideMark/>
          </w:tcPr>
          <w:p w:rsidR="006F27E5" w:rsidRPr="006F27E5" w:rsidRDefault="006F27E5" w:rsidP="006F27E5">
            <w:pPr>
              <w:jc w:val="center"/>
            </w:pPr>
            <w:r w:rsidRPr="006F27E5">
              <w:t>B + C</w:t>
            </w:r>
          </w:p>
        </w:tc>
        <w:tc>
          <w:tcPr>
            <w:tcW w:w="0" w:type="auto"/>
            <w:hideMark/>
          </w:tcPr>
          <w:p w:rsidR="006F27E5" w:rsidRPr="006F27E5" w:rsidRDefault="006F27E5" w:rsidP="006F27E5">
            <w:pPr>
              <w:jc w:val="center"/>
            </w:pPr>
            <w:r w:rsidRPr="006F27E5">
              <w:t>£80m</w:t>
            </w:r>
          </w:p>
        </w:tc>
        <w:tc>
          <w:tcPr>
            <w:tcW w:w="0" w:type="auto"/>
            <w:hideMark/>
          </w:tcPr>
          <w:p w:rsidR="006F27E5" w:rsidRPr="006F27E5" w:rsidRDefault="006F27E5" w:rsidP="006F27E5">
            <w:pPr>
              <w:jc w:val="center"/>
            </w:pPr>
            <w:r w:rsidRPr="006F27E5">
              <w:rPr>
                <w:rFonts w:ascii="Segoe UI Symbol" w:hAnsi="Segoe UI Symbol" w:cs="Segoe UI Symbol"/>
              </w:rPr>
              <w:t>✗</w:t>
            </w:r>
          </w:p>
        </w:tc>
        <w:tc>
          <w:tcPr>
            <w:tcW w:w="0" w:type="auto"/>
            <w:hideMark/>
          </w:tcPr>
          <w:p w:rsidR="006F27E5" w:rsidRPr="006F27E5" w:rsidRDefault="006F27E5" w:rsidP="006F27E5">
            <w:pPr>
              <w:jc w:val="center"/>
            </w:pPr>
            <w:r w:rsidRPr="006F27E5">
              <w:t>-</w:t>
            </w:r>
          </w:p>
        </w:tc>
      </w:tr>
    </w:tbl>
    <w:p w:rsidR="006F27E5" w:rsidRDefault="006F27E5" w:rsidP="006F27E5">
      <w:r>
        <w:t>Because there is no pairing of two projects, which will fall within the 60m limit, a firm will have to choose one project only. Using strict NPV maximization, Project C is the best alternative.</w:t>
      </w:r>
    </w:p>
    <w:p w:rsidR="006F27E5" w:rsidRDefault="006F27E5" w:rsidP="006F27E5">
      <w:pPr>
        <w:pStyle w:val="Heading2"/>
      </w:pPr>
      <w:bookmarkStart w:id="28" w:name="_Toc214906021"/>
      <w:r w:rsidRPr="006F27E5">
        <w:t>4.9 Strategic Interpretation in Light of Financial Condition</w:t>
      </w:r>
      <w:bookmarkEnd w:id="28"/>
    </w:p>
    <w:p w:rsidR="006F27E5" w:rsidRDefault="006F27E5" w:rsidP="006F27E5">
      <w:r>
        <w:t>Such decision should also take into account the financial position of the company:</w:t>
      </w:r>
    </w:p>
    <w:p w:rsidR="006F27E5" w:rsidRDefault="006F27E5" w:rsidP="006F27E5">
      <w:pPr>
        <w:pStyle w:val="ListParagraph"/>
        <w:numPr>
          <w:ilvl w:val="0"/>
          <w:numId w:val="23"/>
        </w:numPr>
      </w:pPr>
      <w:r>
        <w:t>Liquidity risk is high since the cash conversion cycle is long and operating cash flow is unstable.</w:t>
      </w:r>
    </w:p>
    <w:p w:rsidR="006F27E5" w:rsidRDefault="006F27E5" w:rsidP="006F27E5">
      <w:pPr>
        <w:pStyle w:val="ListParagraph"/>
        <w:numPr>
          <w:ilvl w:val="0"/>
          <w:numId w:val="23"/>
        </w:numPr>
      </w:pPr>
      <w:r>
        <w:t>The gearing (1.11x) is increasing which is decreasing borrowing headroom.</w:t>
      </w:r>
    </w:p>
    <w:p w:rsidR="006F27E5" w:rsidRDefault="006F27E5" w:rsidP="006F27E5">
      <w:pPr>
        <w:pStyle w:val="ListParagraph"/>
        <w:numPr>
          <w:ilvl w:val="0"/>
          <w:numId w:val="23"/>
        </w:numPr>
      </w:pPr>
      <w:r>
        <w:t>Profitability is lower and hence new investments should produce high returns in future.</w:t>
      </w:r>
    </w:p>
    <w:p w:rsidR="006F27E5" w:rsidRPr="006F27E5" w:rsidRDefault="006F27E5" w:rsidP="006F27E5">
      <w:pPr>
        <w:rPr>
          <w:b/>
        </w:rPr>
      </w:pPr>
      <w:r w:rsidRPr="006F27E5">
        <w:rPr>
          <w:b/>
        </w:rPr>
        <w:t>Project A in this context:</w:t>
      </w:r>
    </w:p>
    <w:p w:rsidR="006F27E5" w:rsidRDefault="006F27E5" w:rsidP="006F27E5">
      <w:pPr>
        <w:pStyle w:val="ListParagraph"/>
        <w:numPr>
          <w:ilvl w:val="0"/>
          <w:numId w:val="24"/>
        </w:numPr>
      </w:pPr>
      <w:r>
        <w:t>Less startup capital (£40m) minimizes financial load.</w:t>
      </w:r>
    </w:p>
    <w:p w:rsidR="006F27E5" w:rsidRDefault="006F27E5" w:rsidP="006F27E5">
      <w:pPr>
        <w:pStyle w:val="ListParagraph"/>
        <w:numPr>
          <w:ilvl w:val="0"/>
          <w:numId w:val="24"/>
        </w:numPr>
      </w:pPr>
      <w:r>
        <w:t>Fast payback assists in liquidity requirements in the short-term.</w:t>
      </w:r>
    </w:p>
    <w:p w:rsidR="006F27E5" w:rsidRDefault="006F27E5" w:rsidP="006F27E5">
      <w:pPr>
        <w:pStyle w:val="ListParagraph"/>
        <w:numPr>
          <w:ilvl w:val="0"/>
          <w:numId w:val="24"/>
        </w:numPr>
      </w:pPr>
      <w:r>
        <w:t>Certain cash flows can be seen as stable, which gives certain predictability in a troubled situation.</w:t>
      </w:r>
    </w:p>
    <w:p w:rsidR="006F27E5" w:rsidRDefault="006F27E5" w:rsidP="00655901">
      <w:r w:rsidRPr="006F27E5">
        <w:t>A therefore matches liquidity preservation.</w:t>
      </w:r>
    </w:p>
    <w:p w:rsidR="006F27E5" w:rsidRPr="006F27E5" w:rsidRDefault="006F27E5" w:rsidP="006F27E5">
      <w:pPr>
        <w:rPr>
          <w:b/>
        </w:rPr>
      </w:pPr>
      <w:r w:rsidRPr="006F27E5">
        <w:rPr>
          <w:b/>
        </w:rPr>
        <w:t>Project C in this context:</w:t>
      </w:r>
    </w:p>
    <w:p w:rsidR="006F27E5" w:rsidRDefault="006F27E5" w:rsidP="006F27E5">
      <w:pPr>
        <w:pStyle w:val="ListParagraph"/>
        <w:numPr>
          <w:ilvl w:val="0"/>
          <w:numId w:val="25"/>
        </w:numPr>
      </w:pPr>
      <w:r>
        <w:t>Increased NPV and IRR increases potential recovery in the long-term.</w:t>
      </w:r>
    </w:p>
    <w:p w:rsidR="006F27E5" w:rsidRDefault="006F27E5" w:rsidP="006F27E5">
      <w:pPr>
        <w:pStyle w:val="ListParagraph"/>
        <w:numPr>
          <w:ilvl w:val="0"/>
          <w:numId w:val="25"/>
        </w:numPr>
      </w:pPr>
      <w:r>
        <w:t>Cash flow is not stable and is back-loaded, which adds risk.</w:t>
      </w:r>
    </w:p>
    <w:p w:rsidR="006F27E5" w:rsidRDefault="006F27E5" w:rsidP="006F27E5">
      <w:pPr>
        <w:pStyle w:val="ListParagraph"/>
        <w:numPr>
          <w:ilvl w:val="0"/>
          <w:numId w:val="25"/>
        </w:numPr>
      </w:pPr>
      <w:r>
        <w:t>This needs an initial investment of £50m where funds are scarce.</w:t>
      </w:r>
    </w:p>
    <w:p w:rsidR="006F27E5" w:rsidRDefault="006F27E5" w:rsidP="006F27E5">
      <w:r>
        <w:lastRenderedPageBreak/>
        <w:t>This volatility exposes a company whose liquidity is thin and negative EBIT.</w:t>
      </w:r>
    </w:p>
    <w:p w:rsidR="006F27E5" w:rsidRPr="006F27E5" w:rsidRDefault="006F27E5" w:rsidP="006F27E5">
      <w:pPr>
        <w:rPr>
          <w:b/>
        </w:rPr>
      </w:pPr>
      <w:r w:rsidRPr="006F27E5">
        <w:rPr>
          <w:b/>
        </w:rPr>
        <w:t>Project B in this context:</w:t>
      </w:r>
    </w:p>
    <w:p w:rsidR="006F27E5" w:rsidRDefault="006F27E5" w:rsidP="006F27E5">
      <w:pPr>
        <w:pStyle w:val="ListParagraph"/>
        <w:numPr>
          <w:ilvl w:val="0"/>
          <w:numId w:val="26"/>
        </w:numPr>
      </w:pPr>
      <w:r>
        <w:t>Gives stability with lack of profit and value creation.</w:t>
      </w:r>
    </w:p>
    <w:p w:rsidR="006F27E5" w:rsidRDefault="006F27E5" w:rsidP="006F27E5">
      <w:pPr>
        <w:pStyle w:val="ListParagraph"/>
        <w:numPr>
          <w:ilvl w:val="0"/>
          <w:numId w:val="26"/>
        </w:numPr>
      </w:pPr>
      <w:r>
        <w:t>Should be rejected fully.</w:t>
      </w:r>
    </w:p>
    <w:p w:rsidR="006F27E5" w:rsidRPr="00C135D6" w:rsidRDefault="006F27E5" w:rsidP="006F27E5">
      <w:pPr>
        <w:rPr>
          <w:b/>
        </w:rPr>
      </w:pPr>
      <w:r w:rsidRPr="00C135D6">
        <w:rPr>
          <w:b/>
        </w:rPr>
        <w:t>Taking into account</w:t>
      </w:r>
    </w:p>
    <w:p w:rsidR="006F27E5" w:rsidRDefault="00C135D6" w:rsidP="00C135D6">
      <w:pPr>
        <w:pStyle w:val="ListParagraph"/>
        <w:numPr>
          <w:ilvl w:val="0"/>
          <w:numId w:val="27"/>
        </w:numPr>
      </w:pPr>
      <w:r>
        <w:t>The</w:t>
      </w:r>
      <w:r w:rsidR="006F27E5">
        <w:t xml:space="preserve"> financial results,</w:t>
      </w:r>
    </w:p>
    <w:p w:rsidR="006F27E5" w:rsidRDefault="00C135D6" w:rsidP="00C135D6">
      <w:pPr>
        <w:pStyle w:val="ListParagraph"/>
        <w:numPr>
          <w:ilvl w:val="0"/>
          <w:numId w:val="27"/>
        </w:numPr>
      </w:pPr>
      <w:r>
        <w:t>The</w:t>
      </w:r>
      <w:r w:rsidR="006F27E5">
        <w:t xml:space="preserve"> capital rationing</w:t>
      </w:r>
      <w:r>
        <w:t xml:space="preserve"> limitations</w:t>
      </w:r>
      <w:r w:rsidR="006F27E5">
        <w:t>, and</w:t>
      </w:r>
    </w:p>
    <w:p w:rsidR="006F27E5" w:rsidRDefault="00C135D6" w:rsidP="00C135D6">
      <w:pPr>
        <w:pStyle w:val="ListParagraph"/>
        <w:numPr>
          <w:ilvl w:val="0"/>
          <w:numId w:val="27"/>
        </w:numPr>
      </w:pPr>
      <w:r>
        <w:t>The</w:t>
      </w:r>
      <w:r w:rsidR="006F27E5">
        <w:t xml:space="preserve"> unstab</w:t>
      </w:r>
      <w:r>
        <w:t>le financial status of the firm</w:t>
      </w:r>
    </w:p>
    <w:p w:rsidR="00C135D6" w:rsidRPr="00C135D6" w:rsidRDefault="00C135D6" w:rsidP="00C135D6">
      <w:pPr>
        <w:rPr>
          <w:b/>
        </w:rPr>
      </w:pPr>
      <w:r w:rsidRPr="00C135D6">
        <w:rPr>
          <w:b/>
        </w:rPr>
        <w:t>Strategic priority gives two rational options:</w:t>
      </w:r>
    </w:p>
    <w:p w:rsidR="00C135D6" w:rsidRPr="00C135D6" w:rsidRDefault="00C135D6" w:rsidP="009A4509">
      <w:pPr>
        <w:pStyle w:val="ListParagraph"/>
        <w:numPr>
          <w:ilvl w:val="0"/>
          <w:numId w:val="29"/>
        </w:numPr>
      </w:pPr>
      <w:r w:rsidRPr="00C135D6">
        <w:t>In case the priority is the creation of long-term shareholder value:</w:t>
      </w:r>
    </w:p>
    <w:p w:rsidR="00C135D6" w:rsidRDefault="00C135D6" w:rsidP="00C135D6">
      <w:r>
        <w:t>Choose Project C, since it yields the greatest NPV, best IRR and weighted</w:t>
      </w:r>
      <w:r w:rsidR="009A4509">
        <w:t xml:space="preserve"> most value per pound expended.</w:t>
      </w:r>
    </w:p>
    <w:p w:rsidR="00C135D6" w:rsidRDefault="00C135D6" w:rsidP="009A4509">
      <w:pPr>
        <w:pStyle w:val="ListParagraph"/>
        <w:numPr>
          <w:ilvl w:val="0"/>
          <w:numId w:val="29"/>
        </w:numPr>
      </w:pPr>
      <w:r>
        <w:t>In case the focus is on liquidity stability and risk management (more realistic with a distressed firm):</w:t>
      </w:r>
    </w:p>
    <w:p w:rsidR="00C135D6" w:rsidRDefault="00C135D6" w:rsidP="00C135D6">
      <w:r>
        <w:t>Choose Project A, because it offers:</w:t>
      </w:r>
    </w:p>
    <w:p w:rsidR="00C135D6" w:rsidRDefault="00C135D6" w:rsidP="00C135D6">
      <w:pPr>
        <w:pStyle w:val="ListParagraph"/>
        <w:numPr>
          <w:ilvl w:val="0"/>
          <w:numId w:val="28"/>
        </w:numPr>
      </w:pPr>
      <w:r>
        <w:t>Fastest payback,</w:t>
      </w:r>
    </w:p>
    <w:p w:rsidR="00C135D6" w:rsidRDefault="00C135D6" w:rsidP="00C135D6">
      <w:pPr>
        <w:pStyle w:val="ListParagraph"/>
        <w:numPr>
          <w:ilvl w:val="0"/>
          <w:numId w:val="28"/>
        </w:numPr>
      </w:pPr>
      <w:r>
        <w:t>Lowest upfront investment,</w:t>
      </w:r>
    </w:p>
    <w:p w:rsidR="00C135D6" w:rsidRDefault="00C135D6" w:rsidP="00C135D6">
      <w:pPr>
        <w:pStyle w:val="ListParagraph"/>
        <w:numPr>
          <w:ilvl w:val="0"/>
          <w:numId w:val="28"/>
        </w:numPr>
      </w:pPr>
      <w:r>
        <w:t>Flowing and uniform receivables,</w:t>
      </w:r>
    </w:p>
    <w:p w:rsidR="00C135D6" w:rsidRDefault="00C135D6" w:rsidP="00C135D6">
      <w:pPr>
        <w:pStyle w:val="ListParagraph"/>
        <w:numPr>
          <w:ilvl w:val="0"/>
          <w:numId w:val="28"/>
        </w:numPr>
      </w:pPr>
      <w:r>
        <w:t>Reduce exposure to volatility.</w:t>
      </w:r>
    </w:p>
    <w:p w:rsidR="00C135D6" w:rsidRDefault="00C135D6" w:rsidP="00C135D6">
      <w:r w:rsidRPr="00C135D6">
        <w:t>Considering the poor solvency of General Electronics, its negative operating profit and compressed liquidity in the short-term, a risk-adjusted judgement indicates that Project A is the ideal immediate investment. Project C may be looked into during the next financial cycle when the financial strength of the company is improved through recapitalization and restructuring.</w:t>
      </w:r>
    </w:p>
    <w:p w:rsidR="00AB42A0" w:rsidRDefault="00AB42A0">
      <w:pPr>
        <w:spacing w:after="200" w:line="276" w:lineRule="auto"/>
        <w:jc w:val="left"/>
      </w:pPr>
      <w:r>
        <w:br w:type="page"/>
      </w:r>
    </w:p>
    <w:p w:rsidR="00C135D6" w:rsidRDefault="00AB42A0" w:rsidP="00211E9F">
      <w:pPr>
        <w:pStyle w:val="Heading1"/>
      </w:pPr>
      <w:bookmarkStart w:id="29" w:name="_Toc214906022"/>
      <w:r>
        <w:lastRenderedPageBreak/>
        <w:t>References</w:t>
      </w:r>
      <w:bookmarkEnd w:id="29"/>
    </w:p>
    <w:p w:rsidR="00211E9F" w:rsidRPr="00211E9F" w:rsidRDefault="00211E9F" w:rsidP="00211E9F">
      <w:pPr>
        <w:spacing w:after="200"/>
        <w:jc w:val="left"/>
      </w:pPr>
      <w:r w:rsidRPr="00211E9F">
        <w:t xml:space="preserve">Alsulayhim, N.A. (2019). The Relationship between Working Capital Management and Profitability. </w:t>
      </w:r>
      <w:r w:rsidRPr="00211E9F">
        <w:rPr>
          <w:i/>
          <w:iCs/>
        </w:rPr>
        <w:t>International Business Research</w:t>
      </w:r>
      <w:r w:rsidRPr="00211E9F">
        <w:t>, 12(8), p.142. doi:https://doi.org/10.5539/ibr.v12n8p142.</w:t>
      </w:r>
    </w:p>
    <w:p w:rsidR="00211E9F" w:rsidRPr="00211E9F" w:rsidRDefault="00211E9F" w:rsidP="00211E9F">
      <w:pPr>
        <w:spacing w:after="200"/>
        <w:jc w:val="left"/>
      </w:pPr>
      <w:r w:rsidRPr="00211E9F">
        <w:t xml:space="preserve">Altman, E.I. (2018). Applications of Distress Prediction Models: What Have We Learned After 50 Years from the Z-Score Models? </w:t>
      </w:r>
      <w:r w:rsidRPr="00211E9F">
        <w:rPr>
          <w:i/>
          <w:iCs/>
        </w:rPr>
        <w:t>International Journal of Financial Studies</w:t>
      </w:r>
      <w:r w:rsidRPr="00211E9F">
        <w:t>, 6(3), p.70. doi:https://doi.org/10.3390/ijfs6030070.</w:t>
      </w:r>
    </w:p>
    <w:p w:rsidR="00211E9F" w:rsidRPr="00211E9F" w:rsidRDefault="00211E9F" w:rsidP="00211E9F">
      <w:pPr>
        <w:spacing w:after="200"/>
        <w:jc w:val="left"/>
      </w:pPr>
      <w:r w:rsidRPr="00211E9F">
        <w:t xml:space="preserve">Arnold, G. and Lewis, D. (2019). </w:t>
      </w:r>
      <w:r w:rsidR="009A4509">
        <w:rPr>
          <w:i/>
          <w:iCs/>
        </w:rPr>
        <w:t>Corporate Financial Management</w:t>
      </w:r>
      <w:r w:rsidRPr="00211E9F">
        <w:t>. 6th ed. Harlow, United Kingdom: Pearson Education.</w:t>
      </w:r>
    </w:p>
    <w:p w:rsidR="00211E9F" w:rsidRPr="00211E9F" w:rsidRDefault="00211E9F" w:rsidP="00211E9F">
      <w:pPr>
        <w:spacing w:after="200"/>
        <w:jc w:val="left"/>
      </w:pPr>
      <w:r w:rsidRPr="00211E9F">
        <w:t xml:space="preserve">Atrill, P. and Mclaney, E. (2018). </w:t>
      </w:r>
      <w:r w:rsidRPr="00211E9F">
        <w:rPr>
          <w:i/>
          <w:iCs/>
        </w:rPr>
        <w:t>Accounting and Finance for non-specialists.</w:t>
      </w:r>
      <w:r w:rsidRPr="00211E9F">
        <w:t xml:space="preserve"> 11th ed. London: Pitman Publishing.</w:t>
      </w:r>
    </w:p>
    <w:p w:rsidR="00211E9F" w:rsidRPr="00211E9F" w:rsidRDefault="00211E9F" w:rsidP="00211E9F">
      <w:pPr>
        <w:spacing w:after="200"/>
        <w:jc w:val="left"/>
      </w:pPr>
      <w:r w:rsidRPr="00211E9F">
        <w:t xml:space="preserve">Brealey, R.A., Myers, S.C. and Allen, F. (2020). </w:t>
      </w:r>
      <w:r w:rsidRPr="00211E9F">
        <w:rPr>
          <w:i/>
          <w:iCs/>
        </w:rPr>
        <w:t>Principles of Corporate Finance</w:t>
      </w:r>
      <w:r w:rsidRPr="00211E9F">
        <w:t>. 13th ed. New York: Mcgraw-Hill Education.</w:t>
      </w:r>
    </w:p>
    <w:p w:rsidR="00211E9F" w:rsidRPr="00211E9F" w:rsidRDefault="00211E9F" w:rsidP="00211E9F">
      <w:pPr>
        <w:spacing w:after="200"/>
        <w:jc w:val="left"/>
      </w:pPr>
      <w:r w:rsidRPr="00211E9F">
        <w:t xml:space="preserve">Chen, Y., Weston, J.F. and Altman, E.I. (1995). Financial Distress and Restructuring Models. </w:t>
      </w:r>
      <w:r w:rsidRPr="00211E9F">
        <w:rPr>
          <w:i/>
          <w:iCs/>
        </w:rPr>
        <w:t>Financial Management</w:t>
      </w:r>
      <w:r w:rsidRPr="00211E9F">
        <w:t>, 24(2), p.57. doi:https://doi.org/10.2307/3665535.</w:t>
      </w:r>
    </w:p>
    <w:p w:rsidR="00211E9F" w:rsidRPr="00211E9F" w:rsidRDefault="00211E9F" w:rsidP="00211E9F">
      <w:pPr>
        <w:spacing w:after="200"/>
        <w:jc w:val="left"/>
      </w:pPr>
      <w:r w:rsidRPr="00211E9F">
        <w:t xml:space="preserve">Damodaran, A. (2012). </w:t>
      </w:r>
      <w:r w:rsidRPr="00211E9F">
        <w:rPr>
          <w:i/>
          <w:iCs/>
        </w:rPr>
        <w:t xml:space="preserve">Investment </w:t>
      </w:r>
      <w:r w:rsidR="009A4509" w:rsidRPr="00211E9F">
        <w:rPr>
          <w:i/>
          <w:iCs/>
        </w:rPr>
        <w:t>Valuation:</w:t>
      </w:r>
      <w:r w:rsidRPr="00211E9F">
        <w:rPr>
          <w:i/>
          <w:iCs/>
        </w:rPr>
        <w:t xml:space="preserve"> Tools and Techniques for Determining the Value of Any Asset</w:t>
      </w:r>
      <w:r w:rsidRPr="00211E9F">
        <w:t>. New York: Wiley.</w:t>
      </w:r>
    </w:p>
    <w:p w:rsidR="00211E9F" w:rsidRPr="00211E9F" w:rsidRDefault="00211E9F" w:rsidP="00211E9F">
      <w:pPr>
        <w:spacing w:after="200"/>
        <w:jc w:val="left"/>
      </w:pPr>
      <w:r w:rsidRPr="00211E9F">
        <w:t xml:space="preserve">Damodaran, A. (2023). </w:t>
      </w:r>
      <w:r w:rsidRPr="00211E9F">
        <w:rPr>
          <w:i/>
          <w:iCs/>
        </w:rPr>
        <w:t>The Cost of Capital: Misunderstood, Misestimated and Misused!</w:t>
      </w:r>
    </w:p>
    <w:p w:rsidR="00211E9F" w:rsidRPr="00211E9F" w:rsidRDefault="00211E9F" w:rsidP="00211E9F">
      <w:pPr>
        <w:spacing w:after="200"/>
        <w:jc w:val="left"/>
      </w:pPr>
      <w:r w:rsidRPr="00211E9F">
        <w:t xml:space="preserve">Ehrhardt, M.C. and Brigham, E.F. (2020). </w:t>
      </w:r>
      <w:r w:rsidRPr="00211E9F">
        <w:rPr>
          <w:i/>
          <w:iCs/>
        </w:rPr>
        <w:t>Financial Management: Theory &amp; Practice</w:t>
      </w:r>
      <w:r w:rsidRPr="00211E9F">
        <w:t>. 16th ed. Boston, MA: Cengage.</w:t>
      </w:r>
    </w:p>
    <w:p w:rsidR="00211E9F" w:rsidRPr="00211E9F" w:rsidRDefault="00211E9F" w:rsidP="00211E9F">
      <w:pPr>
        <w:spacing w:after="200"/>
        <w:jc w:val="left"/>
      </w:pPr>
      <w:r w:rsidRPr="00211E9F">
        <w:t xml:space="preserve">Gaughan, P.A. (2017). </w:t>
      </w:r>
      <w:r w:rsidRPr="00211E9F">
        <w:rPr>
          <w:i/>
          <w:iCs/>
        </w:rPr>
        <w:t>Mergers, Acquisitions, and Corporate Restructurings</w:t>
      </w:r>
      <w:r w:rsidRPr="00211E9F">
        <w:t>. John Wiley &amp; Sons.</w:t>
      </w:r>
    </w:p>
    <w:p w:rsidR="00211E9F" w:rsidRPr="00211E9F" w:rsidRDefault="00211E9F" w:rsidP="00211E9F">
      <w:pPr>
        <w:spacing w:after="200"/>
        <w:jc w:val="left"/>
      </w:pPr>
      <w:r w:rsidRPr="00211E9F">
        <w:t xml:space="preserve">Gitman, L., Juchau, R., Flanagan, J. and Zutter, C.J. (2015). </w:t>
      </w:r>
      <w:r w:rsidRPr="00211E9F">
        <w:rPr>
          <w:i/>
          <w:iCs/>
        </w:rPr>
        <w:t>Principles of Managerial Finance</w:t>
      </w:r>
      <w:r w:rsidRPr="00211E9F">
        <w:t>. Melbourne: P. Ed Australia.</w:t>
      </w:r>
    </w:p>
    <w:p w:rsidR="00211E9F" w:rsidRPr="00211E9F" w:rsidRDefault="00211E9F" w:rsidP="00211E9F">
      <w:pPr>
        <w:spacing w:after="200"/>
        <w:jc w:val="left"/>
      </w:pPr>
      <w:r w:rsidRPr="00211E9F">
        <w:lastRenderedPageBreak/>
        <w:t xml:space="preserve">Grant, R.M. (2021). </w:t>
      </w:r>
      <w:r w:rsidRPr="00211E9F">
        <w:rPr>
          <w:i/>
          <w:iCs/>
        </w:rPr>
        <w:t>Contemporary Strategy Analysis</w:t>
      </w:r>
      <w:r w:rsidRPr="00211E9F">
        <w:t xml:space="preserve">. </w:t>
      </w:r>
      <w:r w:rsidRPr="00211E9F">
        <w:rPr>
          <w:i/>
          <w:iCs/>
        </w:rPr>
        <w:t>Google Books</w:t>
      </w:r>
      <w:r w:rsidRPr="00211E9F">
        <w:t>. John Wiley &amp; Sons.</w:t>
      </w:r>
    </w:p>
    <w:p w:rsidR="00211E9F" w:rsidRPr="00211E9F" w:rsidRDefault="00211E9F" w:rsidP="00211E9F">
      <w:pPr>
        <w:spacing w:after="200"/>
        <w:jc w:val="left"/>
      </w:pPr>
      <w:r w:rsidRPr="00211E9F">
        <w:t xml:space="preserve">Hillier, D.J., Ross, S.A., Westerfield, R.W., Jaffe, J. and Jordan, B.D. (2010). Corporate Finance. </w:t>
      </w:r>
      <w:r w:rsidRPr="00211E9F">
        <w:rPr>
          <w:i/>
          <w:iCs/>
        </w:rPr>
        <w:t>Strath.ac.uk</w:t>
      </w:r>
      <w:r w:rsidRPr="00211E9F">
        <w:t>.</w:t>
      </w:r>
    </w:p>
    <w:p w:rsidR="00211E9F" w:rsidRPr="00211E9F" w:rsidRDefault="00211E9F" w:rsidP="00211E9F">
      <w:pPr>
        <w:spacing w:after="200"/>
        <w:jc w:val="left"/>
      </w:pPr>
      <w:r w:rsidRPr="00211E9F">
        <w:t xml:space="preserve">Hofer, C.W. (1980). TURNAROUND STRATEGIES. </w:t>
      </w:r>
      <w:r w:rsidRPr="00211E9F">
        <w:rPr>
          <w:i/>
          <w:iCs/>
        </w:rPr>
        <w:t>Journal of Business Strategy</w:t>
      </w:r>
      <w:r w:rsidRPr="00211E9F">
        <w:t>, 1(1), pp.19–31. doi:https://doi.org/10.1108/eb038886.</w:t>
      </w:r>
    </w:p>
    <w:p w:rsidR="00211E9F" w:rsidRPr="00211E9F" w:rsidRDefault="00211E9F" w:rsidP="00211E9F">
      <w:pPr>
        <w:spacing w:after="200"/>
        <w:jc w:val="left"/>
      </w:pPr>
      <w:r w:rsidRPr="00211E9F">
        <w:t xml:space="preserve">Laryea , T. (2010). </w:t>
      </w:r>
      <w:r w:rsidRPr="00211E9F">
        <w:rPr>
          <w:i/>
          <w:iCs/>
        </w:rPr>
        <w:t>Approaches to Corporate Debt Restructuring in the Wake of Financial Crises</w:t>
      </w:r>
      <w:r w:rsidRPr="00211E9F">
        <w:t xml:space="preserve">. </w:t>
      </w:r>
      <w:r w:rsidRPr="00211E9F">
        <w:rPr>
          <w:i/>
          <w:iCs/>
        </w:rPr>
        <w:t>IMF</w:t>
      </w:r>
      <w:r w:rsidRPr="00211E9F">
        <w:t>.</w:t>
      </w:r>
    </w:p>
    <w:p w:rsidR="00211E9F" w:rsidRPr="00211E9F" w:rsidRDefault="00211E9F" w:rsidP="00211E9F">
      <w:pPr>
        <w:spacing w:after="200"/>
        <w:jc w:val="left"/>
      </w:pPr>
      <w:r w:rsidRPr="00211E9F">
        <w:t xml:space="preserve">Luo, X. and Bhattacharya, C.B. (2009). The Debate over Doing Good: Corporate Social Performance, Strategic Marketing Levers, and Firm-Idiosyncratic Risk. </w:t>
      </w:r>
      <w:r w:rsidRPr="00211E9F">
        <w:rPr>
          <w:i/>
          <w:iCs/>
        </w:rPr>
        <w:t>Journal of Marketing</w:t>
      </w:r>
      <w:r w:rsidRPr="00211E9F">
        <w:t>, 73(6), pp.198–213.</w:t>
      </w:r>
    </w:p>
    <w:p w:rsidR="00211E9F" w:rsidRPr="00211E9F" w:rsidRDefault="00211E9F" w:rsidP="00211E9F">
      <w:pPr>
        <w:spacing w:after="200"/>
        <w:jc w:val="left"/>
      </w:pPr>
      <w:r w:rsidRPr="00211E9F">
        <w:t xml:space="preserve">Modigliani, F. and Miller, M.H. (1958). The Cost of Capital, Corporation Finance and the Theory of Investment. </w:t>
      </w:r>
      <w:r w:rsidRPr="00211E9F">
        <w:rPr>
          <w:i/>
          <w:iCs/>
        </w:rPr>
        <w:t>The American Economic Review</w:t>
      </w:r>
      <w:r w:rsidRPr="00211E9F">
        <w:t>, 48(3), pp.261–297.</w:t>
      </w:r>
    </w:p>
    <w:p w:rsidR="00211E9F" w:rsidRPr="00211E9F" w:rsidRDefault="00211E9F" w:rsidP="00211E9F">
      <w:pPr>
        <w:spacing w:after="200"/>
        <w:jc w:val="left"/>
      </w:pPr>
      <w:r w:rsidRPr="00211E9F">
        <w:t xml:space="preserve">Myers, S.C. (2001). Capital Structure. </w:t>
      </w:r>
      <w:r w:rsidRPr="00211E9F">
        <w:rPr>
          <w:i/>
          <w:iCs/>
        </w:rPr>
        <w:t>Journal of Economic Perspectives</w:t>
      </w:r>
      <w:r w:rsidRPr="00211E9F">
        <w:t>, 15(2), pp.81–102.</w:t>
      </w:r>
    </w:p>
    <w:p w:rsidR="00211E9F" w:rsidRPr="00211E9F" w:rsidRDefault="00211E9F" w:rsidP="00211E9F">
      <w:pPr>
        <w:spacing w:after="200"/>
        <w:jc w:val="left"/>
      </w:pPr>
      <w:r w:rsidRPr="00211E9F">
        <w:t xml:space="preserve">OECD (2025). </w:t>
      </w:r>
      <w:r w:rsidRPr="00211E9F">
        <w:rPr>
          <w:i/>
          <w:iCs/>
        </w:rPr>
        <w:t>Responsible Business Conduct in the Financial Sector</w:t>
      </w:r>
      <w:r w:rsidRPr="00211E9F">
        <w:t>. OECD.</w:t>
      </w:r>
    </w:p>
    <w:p w:rsidR="00211E9F" w:rsidRPr="00211E9F" w:rsidRDefault="00211E9F" w:rsidP="00211E9F">
      <w:pPr>
        <w:spacing w:after="200"/>
        <w:jc w:val="left"/>
      </w:pPr>
      <w:r w:rsidRPr="00211E9F">
        <w:t xml:space="preserve">Pwc (2024). </w:t>
      </w:r>
      <w:r w:rsidRPr="00211E9F">
        <w:rPr>
          <w:i/>
          <w:iCs/>
        </w:rPr>
        <w:t>Working Capital Study 24/25 - PwC UK</w:t>
      </w:r>
      <w:r w:rsidRPr="00211E9F">
        <w:t>. PwC.</w:t>
      </w:r>
    </w:p>
    <w:p w:rsidR="00211E9F" w:rsidRPr="00211E9F" w:rsidRDefault="00211E9F" w:rsidP="00211E9F">
      <w:pPr>
        <w:spacing w:after="200"/>
        <w:jc w:val="left"/>
      </w:pPr>
      <w:r w:rsidRPr="00211E9F">
        <w:t xml:space="preserve">Slatter, S. and Lovett, D. (1999). </w:t>
      </w:r>
      <w:r w:rsidRPr="00211E9F">
        <w:rPr>
          <w:i/>
          <w:iCs/>
        </w:rPr>
        <w:t>Corporate recovery: Managing Companies in distress.</w:t>
      </w:r>
      <w:r w:rsidRPr="00211E9F">
        <w:t xml:space="preserve"> Google Books.</w:t>
      </w:r>
    </w:p>
    <w:p w:rsidR="00211E9F" w:rsidRPr="00211E9F" w:rsidRDefault="00211E9F" w:rsidP="00211E9F">
      <w:pPr>
        <w:spacing w:after="200"/>
        <w:jc w:val="left"/>
      </w:pPr>
      <w:r w:rsidRPr="00211E9F">
        <w:t xml:space="preserve">Tirole, J. (2006). </w:t>
      </w:r>
      <w:r w:rsidRPr="00211E9F">
        <w:rPr>
          <w:i/>
          <w:iCs/>
        </w:rPr>
        <w:t>The Theory of Corporate Finance</w:t>
      </w:r>
      <w:r w:rsidRPr="00211E9F">
        <w:t>. Princeton University Press.</w:t>
      </w:r>
    </w:p>
    <w:p w:rsidR="00AB42A0" w:rsidRDefault="00AB42A0">
      <w:pPr>
        <w:spacing w:after="200" w:line="276" w:lineRule="auto"/>
        <w:jc w:val="left"/>
      </w:pPr>
      <w:r>
        <w:br w:type="page"/>
      </w:r>
    </w:p>
    <w:p w:rsidR="00AB42A0" w:rsidRDefault="00AB42A0" w:rsidP="00AB42A0">
      <w:pPr>
        <w:pStyle w:val="Heading1"/>
      </w:pPr>
      <w:bookmarkStart w:id="30" w:name="_Toc214906023"/>
      <w:r>
        <w:lastRenderedPageBreak/>
        <w:t>Appendix</w:t>
      </w:r>
      <w:bookmarkEnd w:id="30"/>
    </w:p>
    <w:p w:rsidR="000F04AE" w:rsidRDefault="000F04AE" w:rsidP="000F04AE">
      <w:r w:rsidRPr="000F04AE">
        <w:t>1. Gross Profit Margin</w:t>
      </w:r>
    </w:p>
    <w:p w:rsidR="000F04AE" w:rsidRDefault="000F04AE" w:rsidP="000F04AE">
      <w:r w:rsidRPr="000F04AE">
        <w:t>Gross Profit Margin=</w:t>
      </w:r>
      <w:r w:rsidR="005B501D">
        <w:t xml:space="preserve"> </w:t>
      </w:r>
      <w:r w:rsidRPr="000F04AE">
        <w:t>Gross Profit​</w:t>
      </w:r>
      <w:r w:rsidR="005B501D">
        <w:t>/</w:t>
      </w:r>
      <w:r w:rsidR="005B501D" w:rsidRPr="000F04AE">
        <w:t>Revenue</w:t>
      </w:r>
      <w:r w:rsidR="005B501D">
        <w:t xml:space="preserve"> </w:t>
      </w:r>
    </w:p>
    <w:tbl>
      <w:tblPr>
        <w:tblStyle w:val="TableGrid"/>
        <w:tblW w:w="0" w:type="auto"/>
        <w:jc w:val="center"/>
        <w:tblLook w:val="04A0" w:firstRow="1" w:lastRow="0" w:firstColumn="1" w:lastColumn="0" w:noHBand="0" w:noVBand="1"/>
      </w:tblPr>
      <w:tblGrid>
        <w:gridCol w:w="750"/>
        <w:gridCol w:w="1217"/>
        <w:gridCol w:w="1603"/>
        <w:gridCol w:w="951"/>
        <w:gridCol w:w="1203"/>
      </w:tblGrid>
      <w:tr w:rsidR="005B501D" w:rsidRPr="005B501D" w:rsidTr="005B501D">
        <w:trPr>
          <w:jc w:val="center"/>
        </w:trPr>
        <w:tc>
          <w:tcPr>
            <w:tcW w:w="0" w:type="auto"/>
            <w:hideMark/>
          </w:tcPr>
          <w:p w:rsidR="005B501D" w:rsidRPr="005B501D" w:rsidRDefault="005B501D" w:rsidP="005B501D">
            <w:pPr>
              <w:rPr>
                <w:b/>
                <w:bCs/>
              </w:rPr>
            </w:pPr>
            <w:r w:rsidRPr="005B501D">
              <w:rPr>
                <w:b/>
                <w:bCs/>
              </w:rPr>
              <w:t>Year</w:t>
            </w:r>
          </w:p>
        </w:tc>
        <w:tc>
          <w:tcPr>
            <w:tcW w:w="0" w:type="auto"/>
            <w:hideMark/>
          </w:tcPr>
          <w:p w:rsidR="005B501D" w:rsidRPr="005B501D" w:rsidRDefault="005B501D" w:rsidP="005B501D">
            <w:pPr>
              <w:rPr>
                <w:b/>
                <w:bCs/>
              </w:rPr>
            </w:pPr>
            <w:r w:rsidRPr="005B501D">
              <w:rPr>
                <w:b/>
                <w:bCs/>
              </w:rPr>
              <w:t xml:space="preserve">Revenue </w:t>
            </w:r>
          </w:p>
        </w:tc>
        <w:tc>
          <w:tcPr>
            <w:tcW w:w="0" w:type="auto"/>
            <w:hideMark/>
          </w:tcPr>
          <w:p w:rsidR="005B501D" w:rsidRPr="005B501D" w:rsidRDefault="005B501D" w:rsidP="005B501D">
            <w:pPr>
              <w:rPr>
                <w:b/>
                <w:bCs/>
              </w:rPr>
            </w:pPr>
            <w:r w:rsidRPr="005B501D">
              <w:rPr>
                <w:b/>
                <w:bCs/>
              </w:rPr>
              <w:t xml:space="preserve">Gross Profit </w:t>
            </w:r>
          </w:p>
        </w:tc>
        <w:tc>
          <w:tcPr>
            <w:tcW w:w="0" w:type="auto"/>
            <w:hideMark/>
          </w:tcPr>
          <w:p w:rsidR="005B501D" w:rsidRPr="005B501D" w:rsidRDefault="005B501D" w:rsidP="005B501D">
            <w:pPr>
              <w:rPr>
                <w:b/>
                <w:bCs/>
              </w:rPr>
            </w:pPr>
            <w:r>
              <w:rPr>
                <w:b/>
                <w:bCs/>
              </w:rPr>
              <w:t xml:space="preserve">GPM </w:t>
            </w:r>
          </w:p>
        </w:tc>
        <w:tc>
          <w:tcPr>
            <w:tcW w:w="0" w:type="auto"/>
            <w:hideMark/>
          </w:tcPr>
          <w:p w:rsidR="005B501D" w:rsidRPr="005B501D" w:rsidRDefault="005B501D" w:rsidP="005B501D">
            <w:pPr>
              <w:rPr>
                <w:b/>
                <w:bCs/>
              </w:rPr>
            </w:pPr>
            <w:r w:rsidRPr="005B501D">
              <w:rPr>
                <w:b/>
                <w:bCs/>
              </w:rPr>
              <w:t>GPM (%)</w:t>
            </w:r>
          </w:p>
        </w:tc>
      </w:tr>
      <w:tr w:rsidR="005B501D" w:rsidRPr="005B501D" w:rsidTr="005B501D">
        <w:trPr>
          <w:jc w:val="center"/>
        </w:trPr>
        <w:tc>
          <w:tcPr>
            <w:tcW w:w="0" w:type="auto"/>
            <w:hideMark/>
          </w:tcPr>
          <w:p w:rsidR="005B501D" w:rsidRPr="005B501D" w:rsidRDefault="005B501D" w:rsidP="005B501D">
            <w:r w:rsidRPr="005B501D">
              <w:t>2020</w:t>
            </w:r>
          </w:p>
        </w:tc>
        <w:tc>
          <w:tcPr>
            <w:tcW w:w="0" w:type="auto"/>
            <w:hideMark/>
          </w:tcPr>
          <w:p w:rsidR="005B501D" w:rsidRPr="005B501D" w:rsidRDefault="005B501D" w:rsidP="005B501D">
            <w:r w:rsidRPr="005B501D">
              <w:t>517,500</w:t>
            </w:r>
          </w:p>
        </w:tc>
        <w:tc>
          <w:tcPr>
            <w:tcW w:w="0" w:type="auto"/>
            <w:hideMark/>
          </w:tcPr>
          <w:p w:rsidR="005B501D" w:rsidRPr="005B501D" w:rsidRDefault="005B501D" w:rsidP="005B501D">
            <w:r w:rsidRPr="005B501D">
              <w:t>98,700</w:t>
            </w:r>
          </w:p>
        </w:tc>
        <w:tc>
          <w:tcPr>
            <w:tcW w:w="0" w:type="auto"/>
            <w:hideMark/>
          </w:tcPr>
          <w:p w:rsidR="005B501D" w:rsidRPr="005B501D" w:rsidRDefault="005B501D" w:rsidP="005B501D">
            <w:r w:rsidRPr="005B501D">
              <w:t>0.1907</w:t>
            </w:r>
          </w:p>
        </w:tc>
        <w:tc>
          <w:tcPr>
            <w:tcW w:w="0" w:type="auto"/>
            <w:hideMark/>
          </w:tcPr>
          <w:p w:rsidR="005B501D" w:rsidRPr="005B501D" w:rsidRDefault="005B501D" w:rsidP="005B501D">
            <w:r w:rsidRPr="005B501D">
              <w:t>19.07%</w:t>
            </w:r>
          </w:p>
        </w:tc>
      </w:tr>
      <w:tr w:rsidR="005B501D" w:rsidRPr="005B501D" w:rsidTr="005B501D">
        <w:trPr>
          <w:jc w:val="center"/>
        </w:trPr>
        <w:tc>
          <w:tcPr>
            <w:tcW w:w="0" w:type="auto"/>
            <w:hideMark/>
          </w:tcPr>
          <w:p w:rsidR="005B501D" w:rsidRPr="005B501D" w:rsidRDefault="005B501D" w:rsidP="005B501D">
            <w:r w:rsidRPr="005B501D">
              <w:t>2021</w:t>
            </w:r>
          </w:p>
        </w:tc>
        <w:tc>
          <w:tcPr>
            <w:tcW w:w="0" w:type="auto"/>
            <w:hideMark/>
          </w:tcPr>
          <w:p w:rsidR="005B501D" w:rsidRPr="005B501D" w:rsidRDefault="005B501D" w:rsidP="005B501D">
            <w:r w:rsidRPr="005B501D">
              <w:t>522,800</w:t>
            </w:r>
          </w:p>
        </w:tc>
        <w:tc>
          <w:tcPr>
            <w:tcW w:w="0" w:type="auto"/>
            <w:hideMark/>
          </w:tcPr>
          <w:p w:rsidR="005B501D" w:rsidRPr="005B501D" w:rsidRDefault="005B501D" w:rsidP="005B501D">
            <w:r w:rsidRPr="005B501D">
              <w:t>90,900</w:t>
            </w:r>
          </w:p>
        </w:tc>
        <w:tc>
          <w:tcPr>
            <w:tcW w:w="0" w:type="auto"/>
            <w:hideMark/>
          </w:tcPr>
          <w:p w:rsidR="005B501D" w:rsidRPr="005B501D" w:rsidRDefault="005B501D" w:rsidP="005B501D">
            <w:r w:rsidRPr="005B501D">
              <w:t>0.1739</w:t>
            </w:r>
          </w:p>
        </w:tc>
        <w:tc>
          <w:tcPr>
            <w:tcW w:w="0" w:type="auto"/>
            <w:hideMark/>
          </w:tcPr>
          <w:p w:rsidR="005B501D" w:rsidRPr="005B501D" w:rsidRDefault="005B501D" w:rsidP="005B501D">
            <w:r w:rsidRPr="005B501D">
              <w:t>17.39%</w:t>
            </w:r>
          </w:p>
        </w:tc>
      </w:tr>
      <w:tr w:rsidR="005B501D" w:rsidRPr="005B501D" w:rsidTr="005B501D">
        <w:trPr>
          <w:jc w:val="center"/>
        </w:trPr>
        <w:tc>
          <w:tcPr>
            <w:tcW w:w="0" w:type="auto"/>
            <w:hideMark/>
          </w:tcPr>
          <w:p w:rsidR="005B501D" w:rsidRPr="005B501D" w:rsidRDefault="005B501D" w:rsidP="005B501D">
            <w:r w:rsidRPr="005B501D">
              <w:t>2022</w:t>
            </w:r>
          </w:p>
        </w:tc>
        <w:tc>
          <w:tcPr>
            <w:tcW w:w="0" w:type="auto"/>
            <w:hideMark/>
          </w:tcPr>
          <w:p w:rsidR="005B501D" w:rsidRPr="005B501D" w:rsidRDefault="005B501D" w:rsidP="005B501D">
            <w:r w:rsidRPr="005B501D">
              <w:t>536,900</w:t>
            </w:r>
          </w:p>
        </w:tc>
        <w:tc>
          <w:tcPr>
            <w:tcW w:w="0" w:type="auto"/>
            <w:hideMark/>
          </w:tcPr>
          <w:p w:rsidR="005B501D" w:rsidRPr="005B501D" w:rsidRDefault="005B501D" w:rsidP="005B501D">
            <w:r w:rsidRPr="005B501D">
              <w:t>87,500</w:t>
            </w:r>
          </w:p>
        </w:tc>
        <w:tc>
          <w:tcPr>
            <w:tcW w:w="0" w:type="auto"/>
            <w:hideMark/>
          </w:tcPr>
          <w:p w:rsidR="005B501D" w:rsidRPr="005B501D" w:rsidRDefault="005B501D" w:rsidP="005B501D">
            <w:r w:rsidRPr="005B501D">
              <w:t>0.1629</w:t>
            </w:r>
          </w:p>
        </w:tc>
        <w:tc>
          <w:tcPr>
            <w:tcW w:w="0" w:type="auto"/>
            <w:hideMark/>
          </w:tcPr>
          <w:p w:rsidR="005B501D" w:rsidRPr="005B501D" w:rsidRDefault="005B501D" w:rsidP="005B501D">
            <w:r w:rsidRPr="005B501D">
              <w:t>16.29%</w:t>
            </w:r>
          </w:p>
        </w:tc>
      </w:tr>
      <w:tr w:rsidR="005B501D" w:rsidRPr="005B501D" w:rsidTr="005B501D">
        <w:trPr>
          <w:jc w:val="center"/>
        </w:trPr>
        <w:tc>
          <w:tcPr>
            <w:tcW w:w="0" w:type="auto"/>
            <w:hideMark/>
          </w:tcPr>
          <w:p w:rsidR="005B501D" w:rsidRPr="005B501D" w:rsidRDefault="005B501D" w:rsidP="005B501D">
            <w:r w:rsidRPr="005B501D">
              <w:t>2023</w:t>
            </w:r>
          </w:p>
        </w:tc>
        <w:tc>
          <w:tcPr>
            <w:tcW w:w="0" w:type="auto"/>
            <w:hideMark/>
          </w:tcPr>
          <w:p w:rsidR="005B501D" w:rsidRPr="005B501D" w:rsidRDefault="005B501D" w:rsidP="005B501D">
            <w:r w:rsidRPr="005B501D">
              <w:t>514,000</w:t>
            </w:r>
          </w:p>
        </w:tc>
        <w:tc>
          <w:tcPr>
            <w:tcW w:w="0" w:type="auto"/>
            <w:hideMark/>
          </w:tcPr>
          <w:p w:rsidR="005B501D" w:rsidRPr="005B501D" w:rsidRDefault="005B501D" w:rsidP="005B501D">
            <w:r w:rsidRPr="005B501D">
              <w:t>70,900</w:t>
            </w:r>
          </w:p>
        </w:tc>
        <w:tc>
          <w:tcPr>
            <w:tcW w:w="0" w:type="auto"/>
            <w:hideMark/>
          </w:tcPr>
          <w:p w:rsidR="005B501D" w:rsidRPr="005B501D" w:rsidRDefault="005B501D" w:rsidP="005B501D">
            <w:r w:rsidRPr="005B501D">
              <w:t>0.1380</w:t>
            </w:r>
          </w:p>
        </w:tc>
        <w:tc>
          <w:tcPr>
            <w:tcW w:w="0" w:type="auto"/>
            <w:hideMark/>
          </w:tcPr>
          <w:p w:rsidR="005B501D" w:rsidRPr="005B501D" w:rsidRDefault="005B501D" w:rsidP="005B501D">
            <w:r w:rsidRPr="005B501D">
              <w:t>13.80%</w:t>
            </w:r>
          </w:p>
        </w:tc>
      </w:tr>
      <w:tr w:rsidR="005B501D" w:rsidRPr="005B501D" w:rsidTr="005B501D">
        <w:trPr>
          <w:jc w:val="center"/>
        </w:trPr>
        <w:tc>
          <w:tcPr>
            <w:tcW w:w="0" w:type="auto"/>
            <w:hideMark/>
          </w:tcPr>
          <w:p w:rsidR="005B501D" w:rsidRPr="005B501D" w:rsidRDefault="005B501D" w:rsidP="005B501D">
            <w:r w:rsidRPr="005B501D">
              <w:t>2024</w:t>
            </w:r>
          </w:p>
        </w:tc>
        <w:tc>
          <w:tcPr>
            <w:tcW w:w="0" w:type="auto"/>
            <w:hideMark/>
          </w:tcPr>
          <w:p w:rsidR="005B501D" w:rsidRPr="005B501D" w:rsidRDefault="005B501D" w:rsidP="005B501D">
            <w:r w:rsidRPr="005B501D">
              <w:t>488,300</w:t>
            </w:r>
          </w:p>
        </w:tc>
        <w:tc>
          <w:tcPr>
            <w:tcW w:w="0" w:type="auto"/>
            <w:hideMark/>
          </w:tcPr>
          <w:p w:rsidR="005B501D" w:rsidRPr="005B501D" w:rsidRDefault="005B501D" w:rsidP="005B501D">
            <w:r w:rsidRPr="005B501D">
              <w:t>52,600</w:t>
            </w:r>
          </w:p>
        </w:tc>
        <w:tc>
          <w:tcPr>
            <w:tcW w:w="0" w:type="auto"/>
            <w:hideMark/>
          </w:tcPr>
          <w:p w:rsidR="005B501D" w:rsidRPr="005B501D" w:rsidRDefault="005B501D" w:rsidP="005B501D">
            <w:r w:rsidRPr="005B501D">
              <w:t>0.1077</w:t>
            </w:r>
          </w:p>
        </w:tc>
        <w:tc>
          <w:tcPr>
            <w:tcW w:w="0" w:type="auto"/>
            <w:hideMark/>
          </w:tcPr>
          <w:p w:rsidR="005B501D" w:rsidRPr="005B501D" w:rsidRDefault="005B501D" w:rsidP="005B501D">
            <w:r w:rsidRPr="005B501D">
              <w:t>10.77%</w:t>
            </w:r>
          </w:p>
        </w:tc>
      </w:tr>
    </w:tbl>
    <w:p w:rsidR="005B501D" w:rsidRDefault="005B501D" w:rsidP="000F04AE"/>
    <w:p w:rsidR="005B501D" w:rsidRDefault="005B501D" w:rsidP="000F04AE">
      <w:r w:rsidRPr="005B501D">
        <w:t>2. Operating Profit Margin</w:t>
      </w:r>
    </w:p>
    <w:p w:rsidR="005B501D" w:rsidRDefault="005B501D" w:rsidP="000F04AE">
      <w:r w:rsidRPr="005B501D">
        <w:t>Operating Profit Margin = Operating Profit ÷ Revenue</w:t>
      </w:r>
    </w:p>
    <w:tbl>
      <w:tblPr>
        <w:tblStyle w:val="TableGrid"/>
        <w:tblW w:w="0" w:type="auto"/>
        <w:jc w:val="center"/>
        <w:tblLook w:val="04A0" w:firstRow="1" w:lastRow="0" w:firstColumn="1" w:lastColumn="0" w:noHBand="0" w:noVBand="1"/>
      </w:tblPr>
      <w:tblGrid>
        <w:gridCol w:w="750"/>
        <w:gridCol w:w="1977"/>
        <w:gridCol w:w="2804"/>
        <w:gridCol w:w="1910"/>
        <w:gridCol w:w="1203"/>
      </w:tblGrid>
      <w:tr w:rsidR="005B501D" w:rsidRPr="005B501D" w:rsidTr="005B501D">
        <w:trPr>
          <w:jc w:val="center"/>
        </w:trPr>
        <w:tc>
          <w:tcPr>
            <w:tcW w:w="0" w:type="auto"/>
            <w:hideMark/>
          </w:tcPr>
          <w:p w:rsidR="005B501D" w:rsidRPr="005B501D" w:rsidRDefault="005B501D" w:rsidP="005B501D">
            <w:pPr>
              <w:rPr>
                <w:b/>
                <w:bCs/>
              </w:rPr>
            </w:pPr>
            <w:r w:rsidRPr="005B501D">
              <w:rPr>
                <w:b/>
                <w:bCs/>
              </w:rPr>
              <w:t>Year</w:t>
            </w:r>
          </w:p>
        </w:tc>
        <w:tc>
          <w:tcPr>
            <w:tcW w:w="0" w:type="auto"/>
            <w:hideMark/>
          </w:tcPr>
          <w:p w:rsidR="005B501D" w:rsidRPr="005B501D" w:rsidRDefault="005B501D" w:rsidP="005B501D">
            <w:pPr>
              <w:rPr>
                <w:b/>
                <w:bCs/>
              </w:rPr>
            </w:pPr>
            <w:r w:rsidRPr="005B501D">
              <w:rPr>
                <w:b/>
                <w:bCs/>
              </w:rPr>
              <w:t>Revenue (£000)</w:t>
            </w:r>
          </w:p>
        </w:tc>
        <w:tc>
          <w:tcPr>
            <w:tcW w:w="0" w:type="auto"/>
            <w:hideMark/>
          </w:tcPr>
          <w:p w:rsidR="005B501D" w:rsidRPr="005B501D" w:rsidRDefault="005B501D" w:rsidP="005B501D">
            <w:pPr>
              <w:rPr>
                <w:b/>
                <w:bCs/>
              </w:rPr>
            </w:pPr>
            <w:r w:rsidRPr="005B501D">
              <w:rPr>
                <w:b/>
                <w:bCs/>
              </w:rPr>
              <w:t>Operating Profit (£000)</w:t>
            </w:r>
          </w:p>
        </w:tc>
        <w:tc>
          <w:tcPr>
            <w:tcW w:w="0" w:type="auto"/>
            <w:hideMark/>
          </w:tcPr>
          <w:p w:rsidR="005B501D" w:rsidRPr="005B501D" w:rsidRDefault="005B501D" w:rsidP="005B501D">
            <w:pPr>
              <w:rPr>
                <w:b/>
                <w:bCs/>
              </w:rPr>
            </w:pPr>
            <w:r w:rsidRPr="005B501D">
              <w:rPr>
                <w:b/>
                <w:bCs/>
              </w:rPr>
              <w:t>OPM (Decimal)</w:t>
            </w:r>
          </w:p>
        </w:tc>
        <w:tc>
          <w:tcPr>
            <w:tcW w:w="0" w:type="auto"/>
            <w:hideMark/>
          </w:tcPr>
          <w:p w:rsidR="005B501D" w:rsidRPr="005B501D" w:rsidRDefault="005B501D" w:rsidP="005B501D">
            <w:pPr>
              <w:rPr>
                <w:b/>
                <w:bCs/>
              </w:rPr>
            </w:pPr>
            <w:r w:rsidRPr="005B501D">
              <w:rPr>
                <w:b/>
                <w:bCs/>
              </w:rPr>
              <w:t>OPM (%)</w:t>
            </w:r>
          </w:p>
        </w:tc>
      </w:tr>
      <w:tr w:rsidR="005B501D" w:rsidRPr="005B501D" w:rsidTr="005B501D">
        <w:trPr>
          <w:jc w:val="center"/>
        </w:trPr>
        <w:tc>
          <w:tcPr>
            <w:tcW w:w="0" w:type="auto"/>
            <w:hideMark/>
          </w:tcPr>
          <w:p w:rsidR="005B501D" w:rsidRPr="005B501D" w:rsidRDefault="005B501D" w:rsidP="005B501D">
            <w:r w:rsidRPr="005B501D">
              <w:t>2020</w:t>
            </w:r>
          </w:p>
        </w:tc>
        <w:tc>
          <w:tcPr>
            <w:tcW w:w="0" w:type="auto"/>
            <w:hideMark/>
          </w:tcPr>
          <w:p w:rsidR="005B501D" w:rsidRPr="005B501D" w:rsidRDefault="005B501D" w:rsidP="005B501D">
            <w:r w:rsidRPr="005B501D">
              <w:t>517,500</w:t>
            </w:r>
          </w:p>
        </w:tc>
        <w:tc>
          <w:tcPr>
            <w:tcW w:w="0" w:type="auto"/>
            <w:hideMark/>
          </w:tcPr>
          <w:p w:rsidR="005B501D" w:rsidRPr="005B501D" w:rsidRDefault="005B501D" w:rsidP="005B501D">
            <w:r w:rsidRPr="005B501D">
              <w:t>25,600</w:t>
            </w:r>
          </w:p>
        </w:tc>
        <w:tc>
          <w:tcPr>
            <w:tcW w:w="0" w:type="auto"/>
            <w:hideMark/>
          </w:tcPr>
          <w:p w:rsidR="005B501D" w:rsidRPr="005B501D" w:rsidRDefault="005B501D" w:rsidP="005B501D">
            <w:r w:rsidRPr="005B501D">
              <w:t>0.0495</w:t>
            </w:r>
          </w:p>
        </w:tc>
        <w:tc>
          <w:tcPr>
            <w:tcW w:w="0" w:type="auto"/>
            <w:hideMark/>
          </w:tcPr>
          <w:p w:rsidR="005B501D" w:rsidRPr="005B501D" w:rsidRDefault="005B501D" w:rsidP="005B501D">
            <w:r w:rsidRPr="005B501D">
              <w:t>4.95%</w:t>
            </w:r>
          </w:p>
        </w:tc>
      </w:tr>
      <w:tr w:rsidR="005B501D" w:rsidRPr="005B501D" w:rsidTr="005B501D">
        <w:trPr>
          <w:jc w:val="center"/>
        </w:trPr>
        <w:tc>
          <w:tcPr>
            <w:tcW w:w="0" w:type="auto"/>
            <w:hideMark/>
          </w:tcPr>
          <w:p w:rsidR="005B501D" w:rsidRPr="005B501D" w:rsidRDefault="005B501D" w:rsidP="005B501D">
            <w:r w:rsidRPr="005B501D">
              <w:t>2021</w:t>
            </w:r>
          </w:p>
        </w:tc>
        <w:tc>
          <w:tcPr>
            <w:tcW w:w="0" w:type="auto"/>
            <w:hideMark/>
          </w:tcPr>
          <w:p w:rsidR="005B501D" w:rsidRPr="005B501D" w:rsidRDefault="005B501D" w:rsidP="005B501D">
            <w:r w:rsidRPr="005B501D">
              <w:t>522,800</w:t>
            </w:r>
          </w:p>
        </w:tc>
        <w:tc>
          <w:tcPr>
            <w:tcW w:w="0" w:type="auto"/>
            <w:hideMark/>
          </w:tcPr>
          <w:p w:rsidR="005B501D" w:rsidRPr="005B501D" w:rsidRDefault="005B501D" w:rsidP="005B501D">
            <w:r w:rsidRPr="005B501D">
              <w:t>18,400</w:t>
            </w:r>
          </w:p>
        </w:tc>
        <w:tc>
          <w:tcPr>
            <w:tcW w:w="0" w:type="auto"/>
            <w:hideMark/>
          </w:tcPr>
          <w:p w:rsidR="005B501D" w:rsidRPr="005B501D" w:rsidRDefault="005B501D" w:rsidP="005B501D">
            <w:r w:rsidRPr="005B501D">
              <w:t>0.0352</w:t>
            </w:r>
          </w:p>
        </w:tc>
        <w:tc>
          <w:tcPr>
            <w:tcW w:w="0" w:type="auto"/>
            <w:hideMark/>
          </w:tcPr>
          <w:p w:rsidR="005B501D" w:rsidRPr="005B501D" w:rsidRDefault="005B501D" w:rsidP="005B501D">
            <w:r w:rsidRPr="005B501D">
              <w:t>3.52%</w:t>
            </w:r>
          </w:p>
        </w:tc>
      </w:tr>
      <w:tr w:rsidR="005B501D" w:rsidRPr="005B501D" w:rsidTr="005B501D">
        <w:trPr>
          <w:jc w:val="center"/>
        </w:trPr>
        <w:tc>
          <w:tcPr>
            <w:tcW w:w="0" w:type="auto"/>
            <w:hideMark/>
          </w:tcPr>
          <w:p w:rsidR="005B501D" w:rsidRPr="005B501D" w:rsidRDefault="005B501D" w:rsidP="005B501D">
            <w:r w:rsidRPr="005B501D">
              <w:t>2022</w:t>
            </w:r>
          </w:p>
        </w:tc>
        <w:tc>
          <w:tcPr>
            <w:tcW w:w="0" w:type="auto"/>
            <w:hideMark/>
          </w:tcPr>
          <w:p w:rsidR="005B501D" w:rsidRPr="005B501D" w:rsidRDefault="005B501D" w:rsidP="005B501D">
            <w:r w:rsidRPr="005B501D">
              <w:t>536,900</w:t>
            </w:r>
          </w:p>
        </w:tc>
        <w:tc>
          <w:tcPr>
            <w:tcW w:w="0" w:type="auto"/>
            <w:hideMark/>
          </w:tcPr>
          <w:p w:rsidR="005B501D" w:rsidRPr="005B501D" w:rsidRDefault="005B501D" w:rsidP="005B501D">
            <w:r w:rsidRPr="005B501D">
              <w:t>12,800</w:t>
            </w:r>
          </w:p>
        </w:tc>
        <w:tc>
          <w:tcPr>
            <w:tcW w:w="0" w:type="auto"/>
            <w:hideMark/>
          </w:tcPr>
          <w:p w:rsidR="005B501D" w:rsidRPr="005B501D" w:rsidRDefault="005B501D" w:rsidP="005B501D">
            <w:r w:rsidRPr="005B501D">
              <w:t>0.0238</w:t>
            </w:r>
          </w:p>
        </w:tc>
        <w:tc>
          <w:tcPr>
            <w:tcW w:w="0" w:type="auto"/>
            <w:hideMark/>
          </w:tcPr>
          <w:p w:rsidR="005B501D" w:rsidRPr="005B501D" w:rsidRDefault="005B501D" w:rsidP="005B501D">
            <w:r w:rsidRPr="005B501D">
              <w:t>2.38%</w:t>
            </w:r>
          </w:p>
        </w:tc>
      </w:tr>
      <w:tr w:rsidR="005B501D" w:rsidRPr="005B501D" w:rsidTr="005B501D">
        <w:trPr>
          <w:jc w:val="center"/>
        </w:trPr>
        <w:tc>
          <w:tcPr>
            <w:tcW w:w="0" w:type="auto"/>
            <w:hideMark/>
          </w:tcPr>
          <w:p w:rsidR="005B501D" w:rsidRPr="005B501D" w:rsidRDefault="005B501D" w:rsidP="005B501D">
            <w:r w:rsidRPr="005B501D">
              <w:t>2023</w:t>
            </w:r>
          </w:p>
        </w:tc>
        <w:tc>
          <w:tcPr>
            <w:tcW w:w="0" w:type="auto"/>
            <w:hideMark/>
          </w:tcPr>
          <w:p w:rsidR="005B501D" w:rsidRPr="005B501D" w:rsidRDefault="005B501D" w:rsidP="005B501D">
            <w:r w:rsidRPr="005B501D">
              <w:t>514,000</w:t>
            </w:r>
          </w:p>
        </w:tc>
        <w:tc>
          <w:tcPr>
            <w:tcW w:w="0" w:type="auto"/>
            <w:hideMark/>
          </w:tcPr>
          <w:p w:rsidR="005B501D" w:rsidRPr="005B501D" w:rsidRDefault="005B501D" w:rsidP="005B501D">
            <w:r w:rsidRPr="005B501D">
              <w:t>-2,700</w:t>
            </w:r>
          </w:p>
        </w:tc>
        <w:tc>
          <w:tcPr>
            <w:tcW w:w="0" w:type="auto"/>
            <w:hideMark/>
          </w:tcPr>
          <w:p w:rsidR="005B501D" w:rsidRPr="005B501D" w:rsidRDefault="005B501D" w:rsidP="005B501D">
            <w:r w:rsidRPr="005B501D">
              <w:t>-0.0053</w:t>
            </w:r>
          </w:p>
        </w:tc>
        <w:tc>
          <w:tcPr>
            <w:tcW w:w="0" w:type="auto"/>
            <w:hideMark/>
          </w:tcPr>
          <w:p w:rsidR="005B501D" w:rsidRPr="005B501D" w:rsidRDefault="005B501D" w:rsidP="005B501D">
            <w:r w:rsidRPr="005B501D">
              <w:t>-0.53%</w:t>
            </w:r>
          </w:p>
        </w:tc>
      </w:tr>
      <w:tr w:rsidR="005B501D" w:rsidRPr="005B501D" w:rsidTr="005B501D">
        <w:trPr>
          <w:jc w:val="center"/>
        </w:trPr>
        <w:tc>
          <w:tcPr>
            <w:tcW w:w="0" w:type="auto"/>
            <w:hideMark/>
          </w:tcPr>
          <w:p w:rsidR="005B501D" w:rsidRPr="005B501D" w:rsidRDefault="005B501D" w:rsidP="005B501D">
            <w:r w:rsidRPr="005B501D">
              <w:t>2024</w:t>
            </w:r>
          </w:p>
        </w:tc>
        <w:tc>
          <w:tcPr>
            <w:tcW w:w="0" w:type="auto"/>
            <w:hideMark/>
          </w:tcPr>
          <w:p w:rsidR="005B501D" w:rsidRPr="005B501D" w:rsidRDefault="005B501D" w:rsidP="005B501D">
            <w:r w:rsidRPr="005B501D">
              <w:t>488,300</w:t>
            </w:r>
          </w:p>
        </w:tc>
        <w:tc>
          <w:tcPr>
            <w:tcW w:w="0" w:type="auto"/>
            <w:hideMark/>
          </w:tcPr>
          <w:p w:rsidR="005B501D" w:rsidRPr="005B501D" w:rsidRDefault="005B501D" w:rsidP="005B501D">
            <w:r w:rsidRPr="005B501D">
              <w:t>-13,000</w:t>
            </w:r>
          </w:p>
        </w:tc>
        <w:tc>
          <w:tcPr>
            <w:tcW w:w="0" w:type="auto"/>
            <w:hideMark/>
          </w:tcPr>
          <w:p w:rsidR="005B501D" w:rsidRPr="005B501D" w:rsidRDefault="005B501D" w:rsidP="005B501D">
            <w:r w:rsidRPr="005B501D">
              <w:t>-0.0266</w:t>
            </w:r>
          </w:p>
        </w:tc>
        <w:tc>
          <w:tcPr>
            <w:tcW w:w="0" w:type="auto"/>
            <w:hideMark/>
          </w:tcPr>
          <w:p w:rsidR="005B501D" w:rsidRPr="005B501D" w:rsidRDefault="005B501D" w:rsidP="005B501D">
            <w:r w:rsidRPr="005B501D">
              <w:t>-2.66%</w:t>
            </w:r>
          </w:p>
        </w:tc>
      </w:tr>
    </w:tbl>
    <w:p w:rsidR="005B501D" w:rsidRDefault="005B501D" w:rsidP="000F04AE"/>
    <w:p w:rsidR="005B501D" w:rsidRDefault="005B501D" w:rsidP="000F04AE">
      <w:r>
        <w:t>3</w:t>
      </w:r>
      <w:r w:rsidRPr="005B501D">
        <w:t>. Net Profit Margin</w:t>
      </w:r>
    </w:p>
    <w:p w:rsidR="005B501D" w:rsidRDefault="005B501D" w:rsidP="000F04AE">
      <w:r w:rsidRPr="005B501D">
        <w:t>Net Profit Margin=</w:t>
      </w:r>
      <w:r>
        <w:t xml:space="preserve"> </w:t>
      </w:r>
      <w:r w:rsidRPr="005B501D">
        <w:t>Net Profit​</w:t>
      </w:r>
      <w:r>
        <w:t>/</w:t>
      </w:r>
      <w:r w:rsidRPr="005B501D">
        <w:t>Revenue</w:t>
      </w:r>
      <w:r>
        <w:t xml:space="preserve"> </w:t>
      </w:r>
    </w:p>
    <w:tbl>
      <w:tblPr>
        <w:tblStyle w:val="TableGrid"/>
        <w:tblW w:w="0" w:type="auto"/>
        <w:jc w:val="center"/>
        <w:tblLook w:val="04A0" w:firstRow="1" w:lastRow="0" w:firstColumn="1" w:lastColumn="0" w:noHBand="0" w:noVBand="1"/>
      </w:tblPr>
      <w:tblGrid>
        <w:gridCol w:w="750"/>
        <w:gridCol w:w="1977"/>
        <w:gridCol w:w="2057"/>
        <w:gridCol w:w="1030"/>
        <w:gridCol w:w="1190"/>
      </w:tblGrid>
      <w:tr w:rsidR="005B501D" w:rsidRPr="005B501D" w:rsidTr="005B501D">
        <w:trPr>
          <w:jc w:val="center"/>
        </w:trPr>
        <w:tc>
          <w:tcPr>
            <w:tcW w:w="0" w:type="auto"/>
            <w:hideMark/>
          </w:tcPr>
          <w:p w:rsidR="005B501D" w:rsidRPr="005B501D" w:rsidRDefault="005B501D" w:rsidP="005B501D">
            <w:pPr>
              <w:rPr>
                <w:b/>
                <w:bCs/>
              </w:rPr>
            </w:pPr>
            <w:r w:rsidRPr="005B501D">
              <w:rPr>
                <w:b/>
                <w:bCs/>
              </w:rPr>
              <w:t>Year</w:t>
            </w:r>
          </w:p>
        </w:tc>
        <w:tc>
          <w:tcPr>
            <w:tcW w:w="0" w:type="auto"/>
            <w:hideMark/>
          </w:tcPr>
          <w:p w:rsidR="005B501D" w:rsidRPr="005B501D" w:rsidRDefault="005B501D" w:rsidP="005B501D">
            <w:pPr>
              <w:rPr>
                <w:b/>
                <w:bCs/>
              </w:rPr>
            </w:pPr>
            <w:r w:rsidRPr="005B501D">
              <w:rPr>
                <w:b/>
                <w:bCs/>
              </w:rPr>
              <w:t>Revenue (£000)</w:t>
            </w:r>
          </w:p>
        </w:tc>
        <w:tc>
          <w:tcPr>
            <w:tcW w:w="0" w:type="auto"/>
            <w:hideMark/>
          </w:tcPr>
          <w:p w:rsidR="005B501D" w:rsidRPr="005B501D" w:rsidRDefault="005B501D" w:rsidP="005B501D">
            <w:pPr>
              <w:rPr>
                <w:b/>
                <w:bCs/>
              </w:rPr>
            </w:pPr>
            <w:r w:rsidRPr="005B501D">
              <w:rPr>
                <w:b/>
                <w:bCs/>
              </w:rPr>
              <w:t>Net Profit (£000)</w:t>
            </w:r>
          </w:p>
        </w:tc>
        <w:tc>
          <w:tcPr>
            <w:tcW w:w="0" w:type="auto"/>
            <w:hideMark/>
          </w:tcPr>
          <w:p w:rsidR="005B501D" w:rsidRPr="005B501D" w:rsidRDefault="005B501D" w:rsidP="005B501D">
            <w:pPr>
              <w:rPr>
                <w:b/>
                <w:bCs/>
              </w:rPr>
            </w:pPr>
            <w:r>
              <w:rPr>
                <w:b/>
                <w:bCs/>
              </w:rPr>
              <w:t xml:space="preserve">NPM </w:t>
            </w:r>
          </w:p>
        </w:tc>
        <w:tc>
          <w:tcPr>
            <w:tcW w:w="0" w:type="auto"/>
            <w:hideMark/>
          </w:tcPr>
          <w:p w:rsidR="005B501D" w:rsidRPr="005B501D" w:rsidRDefault="005B501D" w:rsidP="005B501D">
            <w:pPr>
              <w:rPr>
                <w:b/>
                <w:bCs/>
              </w:rPr>
            </w:pPr>
            <w:r w:rsidRPr="005B501D">
              <w:rPr>
                <w:b/>
                <w:bCs/>
              </w:rPr>
              <w:t>NPM (%)</w:t>
            </w:r>
          </w:p>
        </w:tc>
      </w:tr>
      <w:tr w:rsidR="005B501D" w:rsidRPr="005B501D" w:rsidTr="005B501D">
        <w:trPr>
          <w:jc w:val="center"/>
        </w:trPr>
        <w:tc>
          <w:tcPr>
            <w:tcW w:w="0" w:type="auto"/>
            <w:hideMark/>
          </w:tcPr>
          <w:p w:rsidR="005B501D" w:rsidRPr="005B501D" w:rsidRDefault="005B501D" w:rsidP="005B501D">
            <w:r w:rsidRPr="005B501D">
              <w:t>2020</w:t>
            </w:r>
          </w:p>
        </w:tc>
        <w:tc>
          <w:tcPr>
            <w:tcW w:w="0" w:type="auto"/>
            <w:hideMark/>
          </w:tcPr>
          <w:p w:rsidR="005B501D" w:rsidRPr="005B501D" w:rsidRDefault="005B501D" w:rsidP="005B501D">
            <w:r w:rsidRPr="005B501D">
              <w:t>517,500</w:t>
            </w:r>
          </w:p>
        </w:tc>
        <w:tc>
          <w:tcPr>
            <w:tcW w:w="0" w:type="auto"/>
            <w:hideMark/>
          </w:tcPr>
          <w:p w:rsidR="005B501D" w:rsidRPr="005B501D" w:rsidRDefault="005B501D" w:rsidP="005B501D">
            <w:r w:rsidRPr="005B501D">
              <w:t>11,300</w:t>
            </w:r>
          </w:p>
        </w:tc>
        <w:tc>
          <w:tcPr>
            <w:tcW w:w="0" w:type="auto"/>
            <w:hideMark/>
          </w:tcPr>
          <w:p w:rsidR="005B501D" w:rsidRPr="005B501D" w:rsidRDefault="005B501D" w:rsidP="005B501D">
            <w:r w:rsidRPr="005B501D">
              <w:t>0.0218</w:t>
            </w:r>
          </w:p>
        </w:tc>
        <w:tc>
          <w:tcPr>
            <w:tcW w:w="0" w:type="auto"/>
            <w:hideMark/>
          </w:tcPr>
          <w:p w:rsidR="005B501D" w:rsidRPr="005B501D" w:rsidRDefault="005B501D" w:rsidP="005B501D">
            <w:r w:rsidRPr="005B501D">
              <w:t>2.18%</w:t>
            </w:r>
          </w:p>
        </w:tc>
      </w:tr>
      <w:tr w:rsidR="005B501D" w:rsidRPr="005B501D" w:rsidTr="005B501D">
        <w:trPr>
          <w:jc w:val="center"/>
        </w:trPr>
        <w:tc>
          <w:tcPr>
            <w:tcW w:w="0" w:type="auto"/>
            <w:hideMark/>
          </w:tcPr>
          <w:p w:rsidR="005B501D" w:rsidRPr="005B501D" w:rsidRDefault="005B501D" w:rsidP="005B501D">
            <w:r w:rsidRPr="005B501D">
              <w:lastRenderedPageBreak/>
              <w:t>2021</w:t>
            </w:r>
          </w:p>
        </w:tc>
        <w:tc>
          <w:tcPr>
            <w:tcW w:w="0" w:type="auto"/>
            <w:hideMark/>
          </w:tcPr>
          <w:p w:rsidR="005B501D" w:rsidRPr="005B501D" w:rsidRDefault="005B501D" w:rsidP="005B501D">
            <w:r w:rsidRPr="005B501D">
              <w:t>522,800</w:t>
            </w:r>
          </w:p>
        </w:tc>
        <w:tc>
          <w:tcPr>
            <w:tcW w:w="0" w:type="auto"/>
            <w:hideMark/>
          </w:tcPr>
          <w:p w:rsidR="005B501D" w:rsidRPr="005B501D" w:rsidRDefault="005B501D" w:rsidP="005B501D">
            <w:r w:rsidRPr="005B501D">
              <w:t>5,300</w:t>
            </w:r>
          </w:p>
        </w:tc>
        <w:tc>
          <w:tcPr>
            <w:tcW w:w="0" w:type="auto"/>
            <w:hideMark/>
          </w:tcPr>
          <w:p w:rsidR="005B501D" w:rsidRPr="005B501D" w:rsidRDefault="005B501D" w:rsidP="005B501D">
            <w:r w:rsidRPr="005B501D">
              <w:t>0.0101</w:t>
            </w:r>
          </w:p>
        </w:tc>
        <w:tc>
          <w:tcPr>
            <w:tcW w:w="0" w:type="auto"/>
            <w:hideMark/>
          </w:tcPr>
          <w:p w:rsidR="005B501D" w:rsidRPr="005B501D" w:rsidRDefault="005B501D" w:rsidP="005B501D">
            <w:r w:rsidRPr="005B501D">
              <w:t>1.01%</w:t>
            </w:r>
          </w:p>
        </w:tc>
      </w:tr>
      <w:tr w:rsidR="005B501D" w:rsidRPr="005B501D" w:rsidTr="005B501D">
        <w:trPr>
          <w:jc w:val="center"/>
        </w:trPr>
        <w:tc>
          <w:tcPr>
            <w:tcW w:w="0" w:type="auto"/>
            <w:hideMark/>
          </w:tcPr>
          <w:p w:rsidR="005B501D" w:rsidRPr="005B501D" w:rsidRDefault="005B501D" w:rsidP="005B501D">
            <w:r w:rsidRPr="005B501D">
              <w:t>2022</w:t>
            </w:r>
          </w:p>
        </w:tc>
        <w:tc>
          <w:tcPr>
            <w:tcW w:w="0" w:type="auto"/>
            <w:hideMark/>
          </w:tcPr>
          <w:p w:rsidR="005B501D" w:rsidRPr="005B501D" w:rsidRDefault="005B501D" w:rsidP="005B501D">
            <w:r w:rsidRPr="005B501D">
              <w:t>536,900</w:t>
            </w:r>
          </w:p>
        </w:tc>
        <w:tc>
          <w:tcPr>
            <w:tcW w:w="0" w:type="auto"/>
            <w:hideMark/>
          </w:tcPr>
          <w:p w:rsidR="005B501D" w:rsidRPr="005B501D" w:rsidRDefault="005B501D" w:rsidP="005B501D">
            <w:r w:rsidRPr="005B501D">
              <w:t>2,900</w:t>
            </w:r>
          </w:p>
        </w:tc>
        <w:tc>
          <w:tcPr>
            <w:tcW w:w="0" w:type="auto"/>
            <w:hideMark/>
          </w:tcPr>
          <w:p w:rsidR="005B501D" w:rsidRPr="005B501D" w:rsidRDefault="005B501D" w:rsidP="005B501D">
            <w:r w:rsidRPr="005B501D">
              <w:t>0.0054</w:t>
            </w:r>
          </w:p>
        </w:tc>
        <w:tc>
          <w:tcPr>
            <w:tcW w:w="0" w:type="auto"/>
            <w:hideMark/>
          </w:tcPr>
          <w:p w:rsidR="005B501D" w:rsidRPr="005B501D" w:rsidRDefault="005B501D" w:rsidP="005B501D">
            <w:r w:rsidRPr="005B501D">
              <w:t>0.54%</w:t>
            </w:r>
          </w:p>
        </w:tc>
      </w:tr>
      <w:tr w:rsidR="005B501D" w:rsidRPr="005B501D" w:rsidTr="005B501D">
        <w:trPr>
          <w:jc w:val="center"/>
        </w:trPr>
        <w:tc>
          <w:tcPr>
            <w:tcW w:w="0" w:type="auto"/>
            <w:hideMark/>
          </w:tcPr>
          <w:p w:rsidR="005B501D" w:rsidRPr="005B501D" w:rsidRDefault="005B501D" w:rsidP="005B501D">
            <w:r w:rsidRPr="005B501D">
              <w:t>2023</w:t>
            </w:r>
          </w:p>
        </w:tc>
        <w:tc>
          <w:tcPr>
            <w:tcW w:w="0" w:type="auto"/>
            <w:hideMark/>
          </w:tcPr>
          <w:p w:rsidR="005B501D" w:rsidRPr="005B501D" w:rsidRDefault="005B501D" w:rsidP="005B501D">
            <w:r w:rsidRPr="005B501D">
              <w:t>514,000</w:t>
            </w:r>
          </w:p>
        </w:tc>
        <w:tc>
          <w:tcPr>
            <w:tcW w:w="0" w:type="auto"/>
            <w:hideMark/>
          </w:tcPr>
          <w:p w:rsidR="005B501D" w:rsidRPr="005B501D" w:rsidRDefault="005B501D" w:rsidP="005B501D">
            <w:r w:rsidRPr="005B501D">
              <w:t>-6,800</w:t>
            </w:r>
          </w:p>
        </w:tc>
        <w:tc>
          <w:tcPr>
            <w:tcW w:w="0" w:type="auto"/>
            <w:hideMark/>
          </w:tcPr>
          <w:p w:rsidR="005B501D" w:rsidRPr="005B501D" w:rsidRDefault="005B501D" w:rsidP="005B501D">
            <w:r w:rsidRPr="005B501D">
              <w:t>-0.0132</w:t>
            </w:r>
          </w:p>
        </w:tc>
        <w:tc>
          <w:tcPr>
            <w:tcW w:w="0" w:type="auto"/>
            <w:hideMark/>
          </w:tcPr>
          <w:p w:rsidR="005B501D" w:rsidRPr="005B501D" w:rsidRDefault="005B501D" w:rsidP="005B501D">
            <w:r w:rsidRPr="005B501D">
              <w:t>-1.32%</w:t>
            </w:r>
          </w:p>
        </w:tc>
      </w:tr>
      <w:tr w:rsidR="005B501D" w:rsidRPr="005B501D" w:rsidTr="005B501D">
        <w:trPr>
          <w:jc w:val="center"/>
        </w:trPr>
        <w:tc>
          <w:tcPr>
            <w:tcW w:w="0" w:type="auto"/>
            <w:hideMark/>
          </w:tcPr>
          <w:p w:rsidR="005B501D" w:rsidRPr="005B501D" w:rsidRDefault="005B501D" w:rsidP="005B501D">
            <w:r w:rsidRPr="005B501D">
              <w:t>2024</w:t>
            </w:r>
          </w:p>
        </w:tc>
        <w:tc>
          <w:tcPr>
            <w:tcW w:w="0" w:type="auto"/>
            <w:hideMark/>
          </w:tcPr>
          <w:p w:rsidR="005B501D" w:rsidRPr="005B501D" w:rsidRDefault="005B501D" w:rsidP="005B501D">
            <w:r w:rsidRPr="005B501D">
              <w:t>488,300</w:t>
            </w:r>
          </w:p>
        </w:tc>
        <w:tc>
          <w:tcPr>
            <w:tcW w:w="0" w:type="auto"/>
            <w:hideMark/>
          </w:tcPr>
          <w:p w:rsidR="005B501D" w:rsidRPr="005B501D" w:rsidRDefault="005B501D" w:rsidP="005B501D">
            <w:r w:rsidRPr="005B501D">
              <w:t>-13,900</w:t>
            </w:r>
          </w:p>
        </w:tc>
        <w:tc>
          <w:tcPr>
            <w:tcW w:w="0" w:type="auto"/>
            <w:hideMark/>
          </w:tcPr>
          <w:p w:rsidR="005B501D" w:rsidRPr="005B501D" w:rsidRDefault="005B501D" w:rsidP="005B501D">
            <w:r w:rsidRPr="005B501D">
              <w:t>-0.0285</w:t>
            </w:r>
          </w:p>
        </w:tc>
        <w:tc>
          <w:tcPr>
            <w:tcW w:w="0" w:type="auto"/>
            <w:hideMark/>
          </w:tcPr>
          <w:p w:rsidR="005B501D" w:rsidRPr="005B501D" w:rsidRDefault="005B501D" w:rsidP="005B501D">
            <w:r w:rsidRPr="005B501D">
              <w:t>-2.85%</w:t>
            </w:r>
          </w:p>
        </w:tc>
      </w:tr>
    </w:tbl>
    <w:p w:rsidR="005B501D" w:rsidRDefault="005B501D" w:rsidP="000F04AE"/>
    <w:p w:rsidR="000F04AE" w:rsidRDefault="005B501D" w:rsidP="000F04AE">
      <w:r w:rsidRPr="005B501D">
        <w:t>4. Return on Equity (ROE)</w:t>
      </w:r>
    </w:p>
    <w:p w:rsidR="000F04AE" w:rsidRPr="005B501D" w:rsidRDefault="005B501D" w:rsidP="005B501D">
      <w:r w:rsidRPr="005B501D">
        <w:t>Return on Equity = Net Profit ÷ Total Equity</w:t>
      </w:r>
    </w:p>
    <w:tbl>
      <w:tblPr>
        <w:tblStyle w:val="TableGrid"/>
        <w:tblW w:w="0" w:type="auto"/>
        <w:jc w:val="center"/>
        <w:tblLook w:val="04A0" w:firstRow="1" w:lastRow="0" w:firstColumn="1" w:lastColumn="0" w:noHBand="0" w:noVBand="1"/>
      </w:tblPr>
      <w:tblGrid>
        <w:gridCol w:w="750"/>
        <w:gridCol w:w="2057"/>
        <w:gridCol w:w="2350"/>
        <w:gridCol w:w="1884"/>
        <w:gridCol w:w="1176"/>
      </w:tblGrid>
      <w:tr w:rsidR="005B501D" w:rsidRPr="005B501D" w:rsidTr="005B501D">
        <w:trPr>
          <w:jc w:val="center"/>
        </w:trPr>
        <w:tc>
          <w:tcPr>
            <w:tcW w:w="0" w:type="auto"/>
            <w:hideMark/>
          </w:tcPr>
          <w:p w:rsidR="005B501D" w:rsidRPr="005B501D" w:rsidRDefault="005B501D" w:rsidP="005B501D">
            <w:pPr>
              <w:rPr>
                <w:b/>
                <w:bCs/>
              </w:rPr>
            </w:pPr>
            <w:r w:rsidRPr="005B501D">
              <w:rPr>
                <w:b/>
                <w:bCs/>
              </w:rPr>
              <w:t>Year</w:t>
            </w:r>
          </w:p>
        </w:tc>
        <w:tc>
          <w:tcPr>
            <w:tcW w:w="0" w:type="auto"/>
            <w:hideMark/>
          </w:tcPr>
          <w:p w:rsidR="005B501D" w:rsidRPr="005B501D" w:rsidRDefault="005B501D" w:rsidP="005B501D">
            <w:pPr>
              <w:rPr>
                <w:b/>
                <w:bCs/>
              </w:rPr>
            </w:pPr>
            <w:r w:rsidRPr="005B501D">
              <w:rPr>
                <w:b/>
                <w:bCs/>
              </w:rPr>
              <w:t>Net Profit (£000)</w:t>
            </w:r>
          </w:p>
        </w:tc>
        <w:tc>
          <w:tcPr>
            <w:tcW w:w="0" w:type="auto"/>
            <w:hideMark/>
          </w:tcPr>
          <w:p w:rsidR="005B501D" w:rsidRPr="005B501D" w:rsidRDefault="005B501D" w:rsidP="005B501D">
            <w:pPr>
              <w:rPr>
                <w:b/>
                <w:bCs/>
              </w:rPr>
            </w:pPr>
            <w:r w:rsidRPr="005B501D">
              <w:rPr>
                <w:b/>
                <w:bCs/>
              </w:rPr>
              <w:t>Total Equity (£000)</w:t>
            </w:r>
          </w:p>
        </w:tc>
        <w:tc>
          <w:tcPr>
            <w:tcW w:w="0" w:type="auto"/>
            <w:hideMark/>
          </w:tcPr>
          <w:p w:rsidR="005B501D" w:rsidRPr="005B501D" w:rsidRDefault="005B501D" w:rsidP="005B501D">
            <w:pPr>
              <w:rPr>
                <w:b/>
                <w:bCs/>
              </w:rPr>
            </w:pPr>
            <w:r w:rsidRPr="005B501D">
              <w:rPr>
                <w:b/>
                <w:bCs/>
              </w:rPr>
              <w:t>ROE (Decimal)</w:t>
            </w:r>
          </w:p>
        </w:tc>
        <w:tc>
          <w:tcPr>
            <w:tcW w:w="0" w:type="auto"/>
            <w:hideMark/>
          </w:tcPr>
          <w:p w:rsidR="005B501D" w:rsidRPr="005B501D" w:rsidRDefault="005B501D" w:rsidP="005B501D">
            <w:pPr>
              <w:rPr>
                <w:b/>
                <w:bCs/>
              </w:rPr>
            </w:pPr>
            <w:r w:rsidRPr="005B501D">
              <w:rPr>
                <w:b/>
                <w:bCs/>
              </w:rPr>
              <w:t>ROE (%)</w:t>
            </w:r>
          </w:p>
        </w:tc>
      </w:tr>
      <w:tr w:rsidR="005B501D" w:rsidRPr="005B501D" w:rsidTr="005B501D">
        <w:trPr>
          <w:jc w:val="center"/>
        </w:trPr>
        <w:tc>
          <w:tcPr>
            <w:tcW w:w="0" w:type="auto"/>
            <w:hideMark/>
          </w:tcPr>
          <w:p w:rsidR="005B501D" w:rsidRPr="005B501D" w:rsidRDefault="005B501D" w:rsidP="005B501D">
            <w:r w:rsidRPr="005B501D">
              <w:t>2020</w:t>
            </w:r>
          </w:p>
        </w:tc>
        <w:tc>
          <w:tcPr>
            <w:tcW w:w="0" w:type="auto"/>
            <w:hideMark/>
          </w:tcPr>
          <w:p w:rsidR="005B501D" w:rsidRPr="005B501D" w:rsidRDefault="005B501D" w:rsidP="005B501D">
            <w:r w:rsidRPr="005B501D">
              <w:t>11,300</w:t>
            </w:r>
          </w:p>
        </w:tc>
        <w:tc>
          <w:tcPr>
            <w:tcW w:w="0" w:type="auto"/>
            <w:hideMark/>
          </w:tcPr>
          <w:p w:rsidR="005B501D" w:rsidRPr="005B501D" w:rsidRDefault="005B501D" w:rsidP="005B501D">
            <w:r w:rsidRPr="005B501D">
              <w:t>176,700</w:t>
            </w:r>
          </w:p>
        </w:tc>
        <w:tc>
          <w:tcPr>
            <w:tcW w:w="0" w:type="auto"/>
            <w:hideMark/>
          </w:tcPr>
          <w:p w:rsidR="005B501D" w:rsidRPr="005B501D" w:rsidRDefault="005B501D" w:rsidP="005B501D">
            <w:r w:rsidRPr="005B501D">
              <w:t>0.0640</w:t>
            </w:r>
          </w:p>
        </w:tc>
        <w:tc>
          <w:tcPr>
            <w:tcW w:w="0" w:type="auto"/>
            <w:hideMark/>
          </w:tcPr>
          <w:p w:rsidR="005B501D" w:rsidRPr="005B501D" w:rsidRDefault="005B501D" w:rsidP="005B501D">
            <w:r w:rsidRPr="005B501D">
              <w:t>6.40%</w:t>
            </w:r>
          </w:p>
        </w:tc>
      </w:tr>
      <w:tr w:rsidR="005B501D" w:rsidRPr="005B501D" w:rsidTr="005B501D">
        <w:trPr>
          <w:jc w:val="center"/>
        </w:trPr>
        <w:tc>
          <w:tcPr>
            <w:tcW w:w="0" w:type="auto"/>
            <w:hideMark/>
          </w:tcPr>
          <w:p w:rsidR="005B501D" w:rsidRPr="005B501D" w:rsidRDefault="005B501D" w:rsidP="005B501D">
            <w:r w:rsidRPr="005B501D">
              <w:t>2021</w:t>
            </w:r>
          </w:p>
        </w:tc>
        <w:tc>
          <w:tcPr>
            <w:tcW w:w="0" w:type="auto"/>
            <w:hideMark/>
          </w:tcPr>
          <w:p w:rsidR="005B501D" w:rsidRPr="005B501D" w:rsidRDefault="005B501D" w:rsidP="005B501D">
            <w:r w:rsidRPr="005B501D">
              <w:t>5,300</w:t>
            </w:r>
          </w:p>
        </w:tc>
        <w:tc>
          <w:tcPr>
            <w:tcW w:w="0" w:type="auto"/>
            <w:hideMark/>
          </w:tcPr>
          <w:p w:rsidR="005B501D" w:rsidRPr="005B501D" w:rsidRDefault="005B501D" w:rsidP="005B501D">
            <w:r w:rsidRPr="005B501D">
              <w:t>182,200</w:t>
            </w:r>
          </w:p>
        </w:tc>
        <w:tc>
          <w:tcPr>
            <w:tcW w:w="0" w:type="auto"/>
            <w:hideMark/>
          </w:tcPr>
          <w:p w:rsidR="005B501D" w:rsidRPr="005B501D" w:rsidRDefault="005B501D" w:rsidP="005B501D">
            <w:r w:rsidRPr="005B501D">
              <w:t>0.0290</w:t>
            </w:r>
          </w:p>
        </w:tc>
        <w:tc>
          <w:tcPr>
            <w:tcW w:w="0" w:type="auto"/>
            <w:hideMark/>
          </w:tcPr>
          <w:p w:rsidR="005B501D" w:rsidRPr="005B501D" w:rsidRDefault="005B501D" w:rsidP="005B501D">
            <w:r w:rsidRPr="005B501D">
              <w:t>2.90%</w:t>
            </w:r>
          </w:p>
        </w:tc>
      </w:tr>
      <w:tr w:rsidR="005B501D" w:rsidRPr="005B501D" w:rsidTr="005B501D">
        <w:trPr>
          <w:jc w:val="center"/>
        </w:trPr>
        <w:tc>
          <w:tcPr>
            <w:tcW w:w="0" w:type="auto"/>
            <w:hideMark/>
          </w:tcPr>
          <w:p w:rsidR="005B501D" w:rsidRPr="005B501D" w:rsidRDefault="005B501D" w:rsidP="005B501D">
            <w:r w:rsidRPr="005B501D">
              <w:t>2022</w:t>
            </w:r>
          </w:p>
        </w:tc>
        <w:tc>
          <w:tcPr>
            <w:tcW w:w="0" w:type="auto"/>
            <w:hideMark/>
          </w:tcPr>
          <w:p w:rsidR="005B501D" w:rsidRPr="005B501D" w:rsidRDefault="005B501D" w:rsidP="005B501D">
            <w:r w:rsidRPr="005B501D">
              <w:t>2,900</w:t>
            </w:r>
          </w:p>
        </w:tc>
        <w:tc>
          <w:tcPr>
            <w:tcW w:w="0" w:type="auto"/>
            <w:hideMark/>
          </w:tcPr>
          <w:p w:rsidR="005B501D" w:rsidRPr="005B501D" w:rsidRDefault="005B501D" w:rsidP="005B501D">
            <w:r w:rsidRPr="005B501D">
              <w:t>185,100</w:t>
            </w:r>
          </w:p>
        </w:tc>
        <w:tc>
          <w:tcPr>
            <w:tcW w:w="0" w:type="auto"/>
            <w:hideMark/>
          </w:tcPr>
          <w:p w:rsidR="005B501D" w:rsidRPr="005B501D" w:rsidRDefault="005B501D" w:rsidP="005B501D">
            <w:r w:rsidRPr="005B501D">
              <w:t>0.0157</w:t>
            </w:r>
          </w:p>
        </w:tc>
        <w:tc>
          <w:tcPr>
            <w:tcW w:w="0" w:type="auto"/>
            <w:hideMark/>
          </w:tcPr>
          <w:p w:rsidR="005B501D" w:rsidRPr="005B501D" w:rsidRDefault="005B501D" w:rsidP="005B501D">
            <w:r w:rsidRPr="005B501D">
              <w:t>1.57%</w:t>
            </w:r>
          </w:p>
        </w:tc>
      </w:tr>
      <w:tr w:rsidR="005B501D" w:rsidRPr="005B501D" w:rsidTr="005B501D">
        <w:trPr>
          <w:jc w:val="center"/>
        </w:trPr>
        <w:tc>
          <w:tcPr>
            <w:tcW w:w="0" w:type="auto"/>
            <w:hideMark/>
          </w:tcPr>
          <w:p w:rsidR="005B501D" w:rsidRPr="005B501D" w:rsidRDefault="005B501D" w:rsidP="005B501D">
            <w:r w:rsidRPr="005B501D">
              <w:t>2023</w:t>
            </w:r>
          </w:p>
        </w:tc>
        <w:tc>
          <w:tcPr>
            <w:tcW w:w="0" w:type="auto"/>
            <w:hideMark/>
          </w:tcPr>
          <w:p w:rsidR="005B501D" w:rsidRPr="005B501D" w:rsidRDefault="005B501D" w:rsidP="005B501D">
            <w:r w:rsidRPr="005B501D">
              <w:t>-6,800</w:t>
            </w:r>
          </w:p>
        </w:tc>
        <w:tc>
          <w:tcPr>
            <w:tcW w:w="0" w:type="auto"/>
            <w:hideMark/>
          </w:tcPr>
          <w:p w:rsidR="005B501D" w:rsidRPr="005B501D" w:rsidRDefault="005B501D" w:rsidP="005B501D">
            <w:r w:rsidRPr="005B501D">
              <w:t>176,700</w:t>
            </w:r>
          </w:p>
        </w:tc>
        <w:tc>
          <w:tcPr>
            <w:tcW w:w="0" w:type="auto"/>
            <w:hideMark/>
          </w:tcPr>
          <w:p w:rsidR="005B501D" w:rsidRPr="005B501D" w:rsidRDefault="005B501D" w:rsidP="005B501D">
            <w:r w:rsidRPr="005B501D">
              <w:t>-0.0385</w:t>
            </w:r>
          </w:p>
        </w:tc>
        <w:tc>
          <w:tcPr>
            <w:tcW w:w="0" w:type="auto"/>
            <w:hideMark/>
          </w:tcPr>
          <w:p w:rsidR="005B501D" w:rsidRPr="005B501D" w:rsidRDefault="005B501D" w:rsidP="005B501D">
            <w:r w:rsidRPr="005B501D">
              <w:t>-3.85%</w:t>
            </w:r>
          </w:p>
        </w:tc>
      </w:tr>
      <w:tr w:rsidR="005B501D" w:rsidRPr="005B501D" w:rsidTr="005B501D">
        <w:trPr>
          <w:jc w:val="center"/>
        </w:trPr>
        <w:tc>
          <w:tcPr>
            <w:tcW w:w="0" w:type="auto"/>
            <w:hideMark/>
          </w:tcPr>
          <w:p w:rsidR="005B501D" w:rsidRPr="005B501D" w:rsidRDefault="005B501D" w:rsidP="005B501D">
            <w:r w:rsidRPr="005B501D">
              <w:t>2024</w:t>
            </w:r>
          </w:p>
        </w:tc>
        <w:tc>
          <w:tcPr>
            <w:tcW w:w="0" w:type="auto"/>
            <w:hideMark/>
          </w:tcPr>
          <w:p w:rsidR="005B501D" w:rsidRPr="005B501D" w:rsidRDefault="005B501D" w:rsidP="005B501D">
            <w:r w:rsidRPr="005B501D">
              <w:t>-13,900</w:t>
            </w:r>
          </w:p>
        </w:tc>
        <w:tc>
          <w:tcPr>
            <w:tcW w:w="0" w:type="auto"/>
            <w:hideMark/>
          </w:tcPr>
          <w:p w:rsidR="005B501D" w:rsidRPr="005B501D" w:rsidRDefault="005B501D" w:rsidP="005B501D">
            <w:r w:rsidRPr="005B501D">
              <w:t>162,800</w:t>
            </w:r>
          </w:p>
        </w:tc>
        <w:tc>
          <w:tcPr>
            <w:tcW w:w="0" w:type="auto"/>
            <w:hideMark/>
          </w:tcPr>
          <w:p w:rsidR="005B501D" w:rsidRPr="005B501D" w:rsidRDefault="005B501D" w:rsidP="005B501D">
            <w:r w:rsidRPr="005B501D">
              <w:t>-0.0854</w:t>
            </w:r>
          </w:p>
        </w:tc>
        <w:tc>
          <w:tcPr>
            <w:tcW w:w="0" w:type="auto"/>
            <w:hideMark/>
          </w:tcPr>
          <w:p w:rsidR="005B501D" w:rsidRPr="005B501D" w:rsidRDefault="005B501D" w:rsidP="005B501D">
            <w:r w:rsidRPr="005B501D">
              <w:t>-8.54%</w:t>
            </w:r>
          </w:p>
        </w:tc>
      </w:tr>
    </w:tbl>
    <w:p w:rsidR="005B501D" w:rsidRDefault="005B501D" w:rsidP="005B501D">
      <w:pPr>
        <w:rPr>
          <w:b/>
          <w:color w:val="FF0000"/>
          <w:sz w:val="32"/>
        </w:rPr>
      </w:pPr>
    </w:p>
    <w:p w:rsidR="005B501D" w:rsidRPr="005B501D" w:rsidRDefault="005B501D" w:rsidP="005B501D">
      <w:pPr>
        <w:rPr>
          <w:b/>
          <w:color w:val="FF0000"/>
          <w:sz w:val="32"/>
        </w:rPr>
      </w:pPr>
      <w:r w:rsidRPr="005B501D">
        <w:rPr>
          <w:b/>
          <w:color w:val="FF0000"/>
          <w:sz w:val="32"/>
        </w:rPr>
        <w:t>Liquidity Ratios</w:t>
      </w:r>
    </w:p>
    <w:p w:rsidR="005B501D" w:rsidRPr="005B501D" w:rsidRDefault="005B501D" w:rsidP="005B501D">
      <w:pPr>
        <w:rPr>
          <w:b/>
        </w:rPr>
      </w:pPr>
      <w:r w:rsidRPr="005B501D">
        <w:rPr>
          <w:b/>
        </w:rPr>
        <w:t>1. Current Ratio</w:t>
      </w:r>
    </w:p>
    <w:p w:rsidR="005B501D" w:rsidRDefault="005B501D" w:rsidP="005B501D">
      <w:r>
        <w:t>Current Ratio = Current Assets ÷ Current Liabilities</w:t>
      </w:r>
    </w:p>
    <w:tbl>
      <w:tblPr>
        <w:tblStyle w:val="TableGrid"/>
        <w:tblW w:w="0" w:type="auto"/>
        <w:jc w:val="center"/>
        <w:tblLook w:val="04A0" w:firstRow="1" w:lastRow="0" w:firstColumn="1" w:lastColumn="0" w:noHBand="0" w:noVBand="1"/>
      </w:tblPr>
      <w:tblGrid>
        <w:gridCol w:w="750"/>
        <w:gridCol w:w="2697"/>
        <w:gridCol w:w="3017"/>
        <w:gridCol w:w="1750"/>
      </w:tblGrid>
      <w:tr w:rsidR="005B501D" w:rsidRPr="005B501D" w:rsidTr="005B501D">
        <w:trPr>
          <w:jc w:val="center"/>
        </w:trPr>
        <w:tc>
          <w:tcPr>
            <w:tcW w:w="0" w:type="auto"/>
            <w:hideMark/>
          </w:tcPr>
          <w:p w:rsidR="005B501D" w:rsidRPr="005B501D" w:rsidRDefault="005B501D" w:rsidP="005B501D">
            <w:pPr>
              <w:rPr>
                <w:b/>
                <w:bCs/>
              </w:rPr>
            </w:pPr>
            <w:r w:rsidRPr="005B501D">
              <w:rPr>
                <w:b/>
                <w:bCs/>
              </w:rPr>
              <w:t>Year</w:t>
            </w:r>
          </w:p>
        </w:tc>
        <w:tc>
          <w:tcPr>
            <w:tcW w:w="0" w:type="auto"/>
            <w:hideMark/>
          </w:tcPr>
          <w:p w:rsidR="005B501D" w:rsidRPr="005B501D" w:rsidRDefault="005B501D" w:rsidP="005B501D">
            <w:pPr>
              <w:rPr>
                <w:b/>
                <w:bCs/>
              </w:rPr>
            </w:pPr>
            <w:r w:rsidRPr="005B501D">
              <w:rPr>
                <w:b/>
                <w:bCs/>
              </w:rPr>
              <w:t>Current Assets (£000)</w:t>
            </w:r>
          </w:p>
        </w:tc>
        <w:tc>
          <w:tcPr>
            <w:tcW w:w="0" w:type="auto"/>
            <w:hideMark/>
          </w:tcPr>
          <w:p w:rsidR="005B501D" w:rsidRPr="005B501D" w:rsidRDefault="005B501D" w:rsidP="005B501D">
            <w:pPr>
              <w:rPr>
                <w:b/>
                <w:bCs/>
              </w:rPr>
            </w:pPr>
            <w:r w:rsidRPr="005B501D">
              <w:rPr>
                <w:b/>
                <w:bCs/>
              </w:rPr>
              <w:t>Current Liabilities (£000)</w:t>
            </w:r>
          </w:p>
        </w:tc>
        <w:tc>
          <w:tcPr>
            <w:tcW w:w="0" w:type="auto"/>
            <w:hideMark/>
          </w:tcPr>
          <w:p w:rsidR="005B501D" w:rsidRPr="005B501D" w:rsidRDefault="005B501D" w:rsidP="005B501D">
            <w:pPr>
              <w:rPr>
                <w:b/>
                <w:bCs/>
              </w:rPr>
            </w:pPr>
            <w:r w:rsidRPr="005B501D">
              <w:rPr>
                <w:b/>
                <w:bCs/>
              </w:rPr>
              <w:t>Current Ratio</w:t>
            </w:r>
          </w:p>
        </w:tc>
      </w:tr>
      <w:tr w:rsidR="005B501D" w:rsidRPr="005B501D" w:rsidTr="005B501D">
        <w:trPr>
          <w:jc w:val="center"/>
        </w:trPr>
        <w:tc>
          <w:tcPr>
            <w:tcW w:w="0" w:type="auto"/>
            <w:hideMark/>
          </w:tcPr>
          <w:p w:rsidR="005B501D" w:rsidRPr="005B501D" w:rsidRDefault="005B501D" w:rsidP="005B501D">
            <w:r w:rsidRPr="005B501D">
              <w:t>2020</w:t>
            </w:r>
          </w:p>
        </w:tc>
        <w:tc>
          <w:tcPr>
            <w:tcW w:w="0" w:type="auto"/>
            <w:hideMark/>
          </w:tcPr>
          <w:p w:rsidR="005B501D" w:rsidRPr="005B501D" w:rsidRDefault="005B501D" w:rsidP="005B501D">
            <w:r w:rsidRPr="005B501D">
              <w:t>143,200</w:t>
            </w:r>
          </w:p>
        </w:tc>
        <w:tc>
          <w:tcPr>
            <w:tcW w:w="0" w:type="auto"/>
            <w:hideMark/>
          </w:tcPr>
          <w:p w:rsidR="005B501D" w:rsidRPr="005B501D" w:rsidRDefault="005B501D" w:rsidP="005B501D">
            <w:r w:rsidRPr="005B501D">
              <w:t>103,800</w:t>
            </w:r>
          </w:p>
        </w:tc>
        <w:tc>
          <w:tcPr>
            <w:tcW w:w="0" w:type="auto"/>
            <w:hideMark/>
          </w:tcPr>
          <w:p w:rsidR="005B501D" w:rsidRPr="005B501D" w:rsidRDefault="005B501D" w:rsidP="005B501D">
            <w:r w:rsidRPr="005B501D">
              <w:t>1.38</w:t>
            </w:r>
          </w:p>
        </w:tc>
      </w:tr>
      <w:tr w:rsidR="005B501D" w:rsidRPr="005B501D" w:rsidTr="005B501D">
        <w:trPr>
          <w:jc w:val="center"/>
        </w:trPr>
        <w:tc>
          <w:tcPr>
            <w:tcW w:w="0" w:type="auto"/>
            <w:hideMark/>
          </w:tcPr>
          <w:p w:rsidR="005B501D" w:rsidRPr="005B501D" w:rsidRDefault="005B501D" w:rsidP="005B501D">
            <w:r w:rsidRPr="005B501D">
              <w:t>2021</w:t>
            </w:r>
          </w:p>
        </w:tc>
        <w:tc>
          <w:tcPr>
            <w:tcW w:w="0" w:type="auto"/>
            <w:hideMark/>
          </w:tcPr>
          <w:p w:rsidR="005B501D" w:rsidRPr="005B501D" w:rsidRDefault="005B501D" w:rsidP="005B501D">
            <w:r w:rsidRPr="005B501D">
              <w:t>147,500</w:t>
            </w:r>
          </w:p>
        </w:tc>
        <w:tc>
          <w:tcPr>
            <w:tcW w:w="0" w:type="auto"/>
            <w:hideMark/>
          </w:tcPr>
          <w:p w:rsidR="005B501D" w:rsidRPr="005B501D" w:rsidRDefault="005B501D" w:rsidP="005B501D">
            <w:r w:rsidRPr="005B501D">
              <w:t>110,200</w:t>
            </w:r>
          </w:p>
        </w:tc>
        <w:tc>
          <w:tcPr>
            <w:tcW w:w="0" w:type="auto"/>
            <w:hideMark/>
          </w:tcPr>
          <w:p w:rsidR="005B501D" w:rsidRPr="005B501D" w:rsidRDefault="005B501D" w:rsidP="005B501D">
            <w:r w:rsidRPr="005B501D">
              <w:t>1.34</w:t>
            </w:r>
          </w:p>
        </w:tc>
      </w:tr>
      <w:tr w:rsidR="005B501D" w:rsidRPr="005B501D" w:rsidTr="005B501D">
        <w:trPr>
          <w:jc w:val="center"/>
        </w:trPr>
        <w:tc>
          <w:tcPr>
            <w:tcW w:w="0" w:type="auto"/>
            <w:hideMark/>
          </w:tcPr>
          <w:p w:rsidR="005B501D" w:rsidRPr="005B501D" w:rsidRDefault="005B501D" w:rsidP="005B501D">
            <w:r w:rsidRPr="005B501D">
              <w:t>2022</w:t>
            </w:r>
          </w:p>
        </w:tc>
        <w:tc>
          <w:tcPr>
            <w:tcW w:w="0" w:type="auto"/>
            <w:hideMark/>
          </w:tcPr>
          <w:p w:rsidR="005B501D" w:rsidRPr="005B501D" w:rsidRDefault="005B501D" w:rsidP="005B501D">
            <w:r w:rsidRPr="005B501D">
              <w:t>149,900</w:t>
            </w:r>
          </w:p>
        </w:tc>
        <w:tc>
          <w:tcPr>
            <w:tcW w:w="0" w:type="auto"/>
            <w:hideMark/>
          </w:tcPr>
          <w:p w:rsidR="005B501D" w:rsidRPr="005B501D" w:rsidRDefault="005B501D" w:rsidP="005B501D">
            <w:r w:rsidRPr="005B501D">
              <w:t>112,700</w:t>
            </w:r>
          </w:p>
        </w:tc>
        <w:tc>
          <w:tcPr>
            <w:tcW w:w="0" w:type="auto"/>
            <w:hideMark/>
          </w:tcPr>
          <w:p w:rsidR="005B501D" w:rsidRPr="005B501D" w:rsidRDefault="005B501D" w:rsidP="005B501D">
            <w:r w:rsidRPr="005B501D">
              <w:t>1.33</w:t>
            </w:r>
          </w:p>
        </w:tc>
      </w:tr>
      <w:tr w:rsidR="005B501D" w:rsidRPr="005B501D" w:rsidTr="005B501D">
        <w:trPr>
          <w:jc w:val="center"/>
        </w:trPr>
        <w:tc>
          <w:tcPr>
            <w:tcW w:w="0" w:type="auto"/>
            <w:hideMark/>
          </w:tcPr>
          <w:p w:rsidR="005B501D" w:rsidRPr="005B501D" w:rsidRDefault="005B501D" w:rsidP="005B501D">
            <w:r w:rsidRPr="005B501D">
              <w:t>2023</w:t>
            </w:r>
          </w:p>
        </w:tc>
        <w:tc>
          <w:tcPr>
            <w:tcW w:w="0" w:type="auto"/>
            <w:hideMark/>
          </w:tcPr>
          <w:p w:rsidR="005B501D" w:rsidRPr="005B501D" w:rsidRDefault="005B501D" w:rsidP="005B501D">
            <w:r w:rsidRPr="005B501D">
              <w:t>138,000</w:t>
            </w:r>
          </w:p>
        </w:tc>
        <w:tc>
          <w:tcPr>
            <w:tcW w:w="0" w:type="auto"/>
            <w:hideMark/>
          </w:tcPr>
          <w:p w:rsidR="005B501D" w:rsidRPr="005B501D" w:rsidRDefault="005B501D" w:rsidP="005B501D">
            <w:r w:rsidRPr="005B501D">
              <w:t>122,900</w:t>
            </w:r>
          </w:p>
        </w:tc>
        <w:tc>
          <w:tcPr>
            <w:tcW w:w="0" w:type="auto"/>
            <w:hideMark/>
          </w:tcPr>
          <w:p w:rsidR="005B501D" w:rsidRPr="005B501D" w:rsidRDefault="005B501D" w:rsidP="005B501D">
            <w:r w:rsidRPr="005B501D">
              <w:t>1.12</w:t>
            </w:r>
          </w:p>
        </w:tc>
      </w:tr>
      <w:tr w:rsidR="005B501D" w:rsidRPr="005B501D" w:rsidTr="005B501D">
        <w:trPr>
          <w:jc w:val="center"/>
        </w:trPr>
        <w:tc>
          <w:tcPr>
            <w:tcW w:w="0" w:type="auto"/>
            <w:hideMark/>
          </w:tcPr>
          <w:p w:rsidR="005B501D" w:rsidRPr="005B501D" w:rsidRDefault="005B501D" w:rsidP="005B501D">
            <w:r w:rsidRPr="005B501D">
              <w:t>2024</w:t>
            </w:r>
          </w:p>
        </w:tc>
        <w:tc>
          <w:tcPr>
            <w:tcW w:w="0" w:type="auto"/>
            <w:hideMark/>
          </w:tcPr>
          <w:p w:rsidR="005B501D" w:rsidRPr="005B501D" w:rsidRDefault="005B501D" w:rsidP="005B501D">
            <w:r w:rsidRPr="005B501D">
              <w:t>126,100</w:t>
            </w:r>
          </w:p>
        </w:tc>
        <w:tc>
          <w:tcPr>
            <w:tcW w:w="0" w:type="auto"/>
            <w:hideMark/>
          </w:tcPr>
          <w:p w:rsidR="005B501D" w:rsidRPr="005B501D" w:rsidRDefault="005B501D" w:rsidP="005B501D">
            <w:r w:rsidRPr="005B501D">
              <w:t>138,600</w:t>
            </w:r>
          </w:p>
        </w:tc>
        <w:tc>
          <w:tcPr>
            <w:tcW w:w="0" w:type="auto"/>
            <w:hideMark/>
          </w:tcPr>
          <w:p w:rsidR="005B501D" w:rsidRPr="005B501D" w:rsidRDefault="005B501D" w:rsidP="005B501D">
            <w:r w:rsidRPr="005B501D">
              <w:t>0.91</w:t>
            </w:r>
          </w:p>
        </w:tc>
      </w:tr>
    </w:tbl>
    <w:p w:rsidR="005B501D" w:rsidRDefault="005B501D" w:rsidP="005B501D"/>
    <w:p w:rsidR="005B501D" w:rsidRPr="005B501D" w:rsidRDefault="005B501D" w:rsidP="005B501D">
      <w:pPr>
        <w:rPr>
          <w:b/>
        </w:rPr>
      </w:pPr>
      <w:r w:rsidRPr="005B501D">
        <w:rPr>
          <w:b/>
        </w:rPr>
        <w:t>2. Quick Ratio</w:t>
      </w:r>
    </w:p>
    <w:p w:rsidR="005B501D" w:rsidRDefault="005B501D" w:rsidP="005B501D">
      <w:r w:rsidRPr="005B501D">
        <w:t>Quick Ratio = (Current Assets − Inventory) ÷ Current Liabilities</w:t>
      </w:r>
    </w:p>
    <w:tbl>
      <w:tblPr>
        <w:tblStyle w:val="TableGrid"/>
        <w:tblW w:w="0" w:type="auto"/>
        <w:jc w:val="center"/>
        <w:tblLook w:val="04A0" w:firstRow="1" w:lastRow="0" w:firstColumn="1" w:lastColumn="0" w:noHBand="0" w:noVBand="1"/>
      </w:tblPr>
      <w:tblGrid>
        <w:gridCol w:w="750"/>
        <w:gridCol w:w="1937"/>
        <w:gridCol w:w="1297"/>
        <w:gridCol w:w="2257"/>
        <w:gridCol w:w="1550"/>
      </w:tblGrid>
      <w:tr w:rsidR="005B501D" w:rsidRPr="005B501D" w:rsidTr="005B501D">
        <w:trPr>
          <w:jc w:val="center"/>
        </w:trPr>
        <w:tc>
          <w:tcPr>
            <w:tcW w:w="0" w:type="auto"/>
            <w:hideMark/>
          </w:tcPr>
          <w:p w:rsidR="005B501D" w:rsidRPr="005B501D" w:rsidRDefault="005B501D" w:rsidP="005B501D">
            <w:pPr>
              <w:rPr>
                <w:b/>
                <w:bCs/>
              </w:rPr>
            </w:pPr>
            <w:r w:rsidRPr="005B501D">
              <w:rPr>
                <w:b/>
                <w:bCs/>
              </w:rPr>
              <w:t>Year</w:t>
            </w:r>
          </w:p>
        </w:tc>
        <w:tc>
          <w:tcPr>
            <w:tcW w:w="0" w:type="auto"/>
            <w:hideMark/>
          </w:tcPr>
          <w:p w:rsidR="005B501D" w:rsidRPr="005B501D" w:rsidRDefault="005B501D" w:rsidP="005B501D">
            <w:pPr>
              <w:rPr>
                <w:b/>
                <w:bCs/>
              </w:rPr>
            </w:pPr>
            <w:r w:rsidRPr="005B501D">
              <w:rPr>
                <w:b/>
                <w:bCs/>
              </w:rPr>
              <w:t>Current Assets</w:t>
            </w:r>
          </w:p>
        </w:tc>
        <w:tc>
          <w:tcPr>
            <w:tcW w:w="0" w:type="auto"/>
            <w:hideMark/>
          </w:tcPr>
          <w:p w:rsidR="005B501D" w:rsidRPr="005B501D" w:rsidRDefault="005B501D" w:rsidP="005B501D">
            <w:pPr>
              <w:rPr>
                <w:b/>
                <w:bCs/>
              </w:rPr>
            </w:pPr>
            <w:r w:rsidRPr="005B501D">
              <w:rPr>
                <w:b/>
                <w:bCs/>
              </w:rPr>
              <w:t>Inventory</w:t>
            </w:r>
          </w:p>
        </w:tc>
        <w:tc>
          <w:tcPr>
            <w:tcW w:w="0" w:type="auto"/>
            <w:hideMark/>
          </w:tcPr>
          <w:p w:rsidR="005B501D" w:rsidRPr="005B501D" w:rsidRDefault="005B501D" w:rsidP="005B501D">
            <w:pPr>
              <w:rPr>
                <w:b/>
                <w:bCs/>
              </w:rPr>
            </w:pPr>
            <w:r w:rsidRPr="005B501D">
              <w:rPr>
                <w:b/>
                <w:bCs/>
              </w:rPr>
              <w:t>Current Liabilities</w:t>
            </w:r>
          </w:p>
        </w:tc>
        <w:tc>
          <w:tcPr>
            <w:tcW w:w="0" w:type="auto"/>
            <w:hideMark/>
          </w:tcPr>
          <w:p w:rsidR="005B501D" w:rsidRPr="005B501D" w:rsidRDefault="005B501D" w:rsidP="005B501D">
            <w:pPr>
              <w:rPr>
                <w:b/>
                <w:bCs/>
              </w:rPr>
            </w:pPr>
            <w:r w:rsidRPr="005B501D">
              <w:rPr>
                <w:b/>
                <w:bCs/>
              </w:rPr>
              <w:t>Quick Ratio</w:t>
            </w:r>
          </w:p>
        </w:tc>
      </w:tr>
      <w:tr w:rsidR="005B501D" w:rsidRPr="005B501D" w:rsidTr="005B501D">
        <w:trPr>
          <w:jc w:val="center"/>
        </w:trPr>
        <w:tc>
          <w:tcPr>
            <w:tcW w:w="0" w:type="auto"/>
            <w:hideMark/>
          </w:tcPr>
          <w:p w:rsidR="005B501D" w:rsidRPr="005B501D" w:rsidRDefault="005B501D" w:rsidP="005B501D">
            <w:r w:rsidRPr="005B501D">
              <w:t>2020</w:t>
            </w:r>
          </w:p>
        </w:tc>
        <w:tc>
          <w:tcPr>
            <w:tcW w:w="0" w:type="auto"/>
            <w:hideMark/>
          </w:tcPr>
          <w:p w:rsidR="005B501D" w:rsidRPr="005B501D" w:rsidRDefault="005B501D" w:rsidP="005B501D">
            <w:r w:rsidRPr="005B501D">
              <w:t>143,200</w:t>
            </w:r>
          </w:p>
        </w:tc>
        <w:tc>
          <w:tcPr>
            <w:tcW w:w="0" w:type="auto"/>
            <w:hideMark/>
          </w:tcPr>
          <w:p w:rsidR="005B501D" w:rsidRPr="005B501D" w:rsidRDefault="005B501D" w:rsidP="005B501D">
            <w:r w:rsidRPr="005B501D">
              <w:t>84,200</w:t>
            </w:r>
          </w:p>
        </w:tc>
        <w:tc>
          <w:tcPr>
            <w:tcW w:w="0" w:type="auto"/>
            <w:hideMark/>
          </w:tcPr>
          <w:p w:rsidR="005B501D" w:rsidRPr="005B501D" w:rsidRDefault="005B501D" w:rsidP="005B501D">
            <w:r w:rsidRPr="005B501D">
              <w:t>103,800</w:t>
            </w:r>
          </w:p>
        </w:tc>
        <w:tc>
          <w:tcPr>
            <w:tcW w:w="0" w:type="auto"/>
            <w:hideMark/>
          </w:tcPr>
          <w:p w:rsidR="005B501D" w:rsidRPr="005B501D" w:rsidRDefault="005B501D" w:rsidP="005B501D">
            <w:r w:rsidRPr="005B501D">
              <w:t>0.57</w:t>
            </w:r>
          </w:p>
        </w:tc>
      </w:tr>
      <w:tr w:rsidR="005B501D" w:rsidRPr="005B501D" w:rsidTr="005B501D">
        <w:trPr>
          <w:jc w:val="center"/>
        </w:trPr>
        <w:tc>
          <w:tcPr>
            <w:tcW w:w="0" w:type="auto"/>
            <w:hideMark/>
          </w:tcPr>
          <w:p w:rsidR="005B501D" w:rsidRPr="005B501D" w:rsidRDefault="005B501D" w:rsidP="005B501D">
            <w:r w:rsidRPr="005B501D">
              <w:t>2021</w:t>
            </w:r>
          </w:p>
        </w:tc>
        <w:tc>
          <w:tcPr>
            <w:tcW w:w="0" w:type="auto"/>
            <w:hideMark/>
          </w:tcPr>
          <w:p w:rsidR="005B501D" w:rsidRPr="005B501D" w:rsidRDefault="005B501D" w:rsidP="005B501D">
            <w:r w:rsidRPr="005B501D">
              <w:t>147,500</w:t>
            </w:r>
          </w:p>
        </w:tc>
        <w:tc>
          <w:tcPr>
            <w:tcW w:w="0" w:type="auto"/>
            <w:hideMark/>
          </w:tcPr>
          <w:p w:rsidR="005B501D" w:rsidRPr="005B501D" w:rsidRDefault="005B501D" w:rsidP="005B501D">
            <w:r w:rsidRPr="005B501D">
              <w:t>89,300</w:t>
            </w:r>
          </w:p>
        </w:tc>
        <w:tc>
          <w:tcPr>
            <w:tcW w:w="0" w:type="auto"/>
            <w:hideMark/>
          </w:tcPr>
          <w:p w:rsidR="005B501D" w:rsidRPr="005B501D" w:rsidRDefault="005B501D" w:rsidP="005B501D">
            <w:r w:rsidRPr="005B501D">
              <w:t>110,200</w:t>
            </w:r>
          </w:p>
        </w:tc>
        <w:tc>
          <w:tcPr>
            <w:tcW w:w="0" w:type="auto"/>
            <w:hideMark/>
          </w:tcPr>
          <w:p w:rsidR="005B501D" w:rsidRPr="005B501D" w:rsidRDefault="005B501D" w:rsidP="005B501D">
            <w:r w:rsidRPr="005B501D">
              <w:t>0.53</w:t>
            </w:r>
          </w:p>
        </w:tc>
      </w:tr>
      <w:tr w:rsidR="005B501D" w:rsidRPr="005B501D" w:rsidTr="005B501D">
        <w:trPr>
          <w:jc w:val="center"/>
        </w:trPr>
        <w:tc>
          <w:tcPr>
            <w:tcW w:w="0" w:type="auto"/>
            <w:hideMark/>
          </w:tcPr>
          <w:p w:rsidR="005B501D" w:rsidRPr="005B501D" w:rsidRDefault="005B501D" w:rsidP="005B501D">
            <w:r w:rsidRPr="005B501D">
              <w:t>2022</w:t>
            </w:r>
          </w:p>
        </w:tc>
        <w:tc>
          <w:tcPr>
            <w:tcW w:w="0" w:type="auto"/>
            <w:hideMark/>
          </w:tcPr>
          <w:p w:rsidR="005B501D" w:rsidRPr="005B501D" w:rsidRDefault="005B501D" w:rsidP="005B501D">
            <w:r w:rsidRPr="005B501D">
              <w:t>149,900</w:t>
            </w:r>
          </w:p>
        </w:tc>
        <w:tc>
          <w:tcPr>
            <w:tcW w:w="0" w:type="auto"/>
            <w:hideMark/>
          </w:tcPr>
          <w:p w:rsidR="005B501D" w:rsidRPr="005B501D" w:rsidRDefault="005B501D" w:rsidP="005B501D">
            <w:r w:rsidRPr="005B501D">
              <w:t>94,400</w:t>
            </w:r>
          </w:p>
        </w:tc>
        <w:tc>
          <w:tcPr>
            <w:tcW w:w="0" w:type="auto"/>
            <w:hideMark/>
          </w:tcPr>
          <w:p w:rsidR="005B501D" w:rsidRPr="005B501D" w:rsidRDefault="005B501D" w:rsidP="005B501D">
            <w:r w:rsidRPr="005B501D">
              <w:t>112,700</w:t>
            </w:r>
          </w:p>
        </w:tc>
        <w:tc>
          <w:tcPr>
            <w:tcW w:w="0" w:type="auto"/>
            <w:hideMark/>
          </w:tcPr>
          <w:p w:rsidR="005B501D" w:rsidRPr="005B501D" w:rsidRDefault="005B501D" w:rsidP="005B501D">
            <w:r w:rsidRPr="005B501D">
              <w:t>0.49</w:t>
            </w:r>
          </w:p>
        </w:tc>
      </w:tr>
      <w:tr w:rsidR="005B501D" w:rsidRPr="005B501D" w:rsidTr="005B501D">
        <w:trPr>
          <w:jc w:val="center"/>
        </w:trPr>
        <w:tc>
          <w:tcPr>
            <w:tcW w:w="0" w:type="auto"/>
            <w:hideMark/>
          </w:tcPr>
          <w:p w:rsidR="005B501D" w:rsidRPr="005B501D" w:rsidRDefault="005B501D" w:rsidP="005B501D">
            <w:r w:rsidRPr="005B501D">
              <w:t>2023</w:t>
            </w:r>
          </w:p>
        </w:tc>
        <w:tc>
          <w:tcPr>
            <w:tcW w:w="0" w:type="auto"/>
            <w:hideMark/>
          </w:tcPr>
          <w:p w:rsidR="005B501D" w:rsidRPr="005B501D" w:rsidRDefault="005B501D" w:rsidP="005B501D">
            <w:r w:rsidRPr="005B501D">
              <w:t>138,000</w:t>
            </w:r>
          </w:p>
        </w:tc>
        <w:tc>
          <w:tcPr>
            <w:tcW w:w="0" w:type="auto"/>
            <w:hideMark/>
          </w:tcPr>
          <w:p w:rsidR="005B501D" w:rsidRPr="005B501D" w:rsidRDefault="005B501D" w:rsidP="005B501D">
            <w:r w:rsidRPr="005B501D">
              <w:t>83,600</w:t>
            </w:r>
          </w:p>
        </w:tc>
        <w:tc>
          <w:tcPr>
            <w:tcW w:w="0" w:type="auto"/>
            <w:hideMark/>
          </w:tcPr>
          <w:p w:rsidR="005B501D" w:rsidRPr="005B501D" w:rsidRDefault="005B501D" w:rsidP="005B501D">
            <w:r w:rsidRPr="005B501D">
              <w:t>122,900</w:t>
            </w:r>
          </w:p>
        </w:tc>
        <w:tc>
          <w:tcPr>
            <w:tcW w:w="0" w:type="auto"/>
            <w:hideMark/>
          </w:tcPr>
          <w:p w:rsidR="005B501D" w:rsidRPr="005B501D" w:rsidRDefault="005B501D" w:rsidP="005B501D">
            <w:r w:rsidRPr="005B501D">
              <w:t>0.44</w:t>
            </w:r>
          </w:p>
        </w:tc>
      </w:tr>
      <w:tr w:rsidR="005B501D" w:rsidRPr="005B501D" w:rsidTr="005B501D">
        <w:trPr>
          <w:jc w:val="center"/>
        </w:trPr>
        <w:tc>
          <w:tcPr>
            <w:tcW w:w="0" w:type="auto"/>
            <w:hideMark/>
          </w:tcPr>
          <w:p w:rsidR="005B501D" w:rsidRPr="005B501D" w:rsidRDefault="005B501D" w:rsidP="005B501D">
            <w:r w:rsidRPr="005B501D">
              <w:t>2024</w:t>
            </w:r>
          </w:p>
        </w:tc>
        <w:tc>
          <w:tcPr>
            <w:tcW w:w="0" w:type="auto"/>
            <w:hideMark/>
          </w:tcPr>
          <w:p w:rsidR="005B501D" w:rsidRPr="005B501D" w:rsidRDefault="005B501D" w:rsidP="005B501D">
            <w:r w:rsidRPr="005B501D">
              <w:t>126,100</w:t>
            </w:r>
          </w:p>
        </w:tc>
        <w:tc>
          <w:tcPr>
            <w:tcW w:w="0" w:type="auto"/>
            <w:hideMark/>
          </w:tcPr>
          <w:p w:rsidR="005B501D" w:rsidRPr="005B501D" w:rsidRDefault="005B501D" w:rsidP="005B501D">
            <w:r w:rsidRPr="005B501D">
              <w:t>79,300</w:t>
            </w:r>
          </w:p>
        </w:tc>
        <w:tc>
          <w:tcPr>
            <w:tcW w:w="0" w:type="auto"/>
            <w:hideMark/>
          </w:tcPr>
          <w:p w:rsidR="005B501D" w:rsidRPr="005B501D" w:rsidRDefault="005B501D" w:rsidP="005B501D">
            <w:r w:rsidRPr="005B501D">
              <w:t>138,600</w:t>
            </w:r>
          </w:p>
        </w:tc>
        <w:tc>
          <w:tcPr>
            <w:tcW w:w="0" w:type="auto"/>
            <w:hideMark/>
          </w:tcPr>
          <w:p w:rsidR="005B501D" w:rsidRPr="005B501D" w:rsidRDefault="005B501D" w:rsidP="005B501D">
            <w:r w:rsidRPr="005B501D">
              <w:t>0.34</w:t>
            </w:r>
          </w:p>
        </w:tc>
      </w:tr>
    </w:tbl>
    <w:p w:rsidR="005B501D" w:rsidRDefault="005B501D" w:rsidP="005B501D"/>
    <w:p w:rsidR="005B501D" w:rsidRPr="005B501D" w:rsidRDefault="005B501D" w:rsidP="005B501D">
      <w:pPr>
        <w:rPr>
          <w:b/>
          <w:color w:val="FF0000"/>
          <w:sz w:val="32"/>
        </w:rPr>
      </w:pPr>
      <w:r w:rsidRPr="005B501D">
        <w:rPr>
          <w:b/>
          <w:color w:val="FF0000"/>
          <w:sz w:val="32"/>
        </w:rPr>
        <w:t>Efficiency Ratios</w:t>
      </w:r>
    </w:p>
    <w:p w:rsidR="005B501D" w:rsidRDefault="005B501D" w:rsidP="005B501D">
      <w:r w:rsidRPr="005B501D">
        <w:t>1. Inventory Turnover</w:t>
      </w:r>
    </w:p>
    <w:p w:rsidR="005B501D" w:rsidRDefault="005B501D" w:rsidP="005B501D">
      <w:r w:rsidRPr="005B501D">
        <w:t>Inventory Turnover = Cost of Goods Sold ÷ Inventory</w:t>
      </w:r>
    </w:p>
    <w:tbl>
      <w:tblPr>
        <w:tblStyle w:val="TableGrid"/>
        <w:tblW w:w="0" w:type="auto"/>
        <w:jc w:val="center"/>
        <w:tblLook w:val="04A0" w:firstRow="1" w:lastRow="0" w:firstColumn="1" w:lastColumn="0" w:noHBand="0" w:noVBand="1"/>
      </w:tblPr>
      <w:tblGrid>
        <w:gridCol w:w="750"/>
        <w:gridCol w:w="1684"/>
        <w:gridCol w:w="2057"/>
        <w:gridCol w:w="2404"/>
      </w:tblGrid>
      <w:tr w:rsidR="005B501D" w:rsidRPr="005B501D" w:rsidTr="005B501D">
        <w:trPr>
          <w:jc w:val="center"/>
        </w:trPr>
        <w:tc>
          <w:tcPr>
            <w:tcW w:w="0" w:type="auto"/>
            <w:hideMark/>
          </w:tcPr>
          <w:p w:rsidR="005B501D" w:rsidRPr="005B501D" w:rsidRDefault="005B501D" w:rsidP="005B501D">
            <w:pPr>
              <w:rPr>
                <w:b/>
                <w:bCs/>
              </w:rPr>
            </w:pPr>
            <w:r w:rsidRPr="005B501D">
              <w:rPr>
                <w:b/>
                <w:bCs/>
              </w:rPr>
              <w:t>Year</w:t>
            </w:r>
          </w:p>
        </w:tc>
        <w:tc>
          <w:tcPr>
            <w:tcW w:w="0" w:type="auto"/>
            <w:hideMark/>
          </w:tcPr>
          <w:p w:rsidR="005B501D" w:rsidRPr="005B501D" w:rsidRDefault="005B501D" w:rsidP="005B501D">
            <w:pPr>
              <w:rPr>
                <w:b/>
                <w:bCs/>
              </w:rPr>
            </w:pPr>
            <w:r w:rsidRPr="005B501D">
              <w:rPr>
                <w:b/>
                <w:bCs/>
              </w:rPr>
              <w:t>COGS (£000)</w:t>
            </w:r>
          </w:p>
        </w:tc>
        <w:tc>
          <w:tcPr>
            <w:tcW w:w="0" w:type="auto"/>
            <w:hideMark/>
          </w:tcPr>
          <w:p w:rsidR="005B501D" w:rsidRPr="005B501D" w:rsidRDefault="005B501D" w:rsidP="005B501D">
            <w:pPr>
              <w:rPr>
                <w:b/>
                <w:bCs/>
              </w:rPr>
            </w:pPr>
            <w:r w:rsidRPr="005B501D">
              <w:rPr>
                <w:b/>
                <w:bCs/>
              </w:rPr>
              <w:t>Inventory (£000)</w:t>
            </w:r>
          </w:p>
        </w:tc>
        <w:tc>
          <w:tcPr>
            <w:tcW w:w="0" w:type="auto"/>
            <w:hideMark/>
          </w:tcPr>
          <w:p w:rsidR="005B501D" w:rsidRPr="005B501D" w:rsidRDefault="005B501D" w:rsidP="005B501D">
            <w:pPr>
              <w:rPr>
                <w:b/>
                <w:bCs/>
              </w:rPr>
            </w:pPr>
            <w:r w:rsidRPr="005B501D">
              <w:rPr>
                <w:b/>
                <w:bCs/>
              </w:rPr>
              <w:t>Inventory Turnover</w:t>
            </w:r>
          </w:p>
        </w:tc>
      </w:tr>
      <w:tr w:rsidR="005B501D" w:rsidRPr="005B501D" w:rsidTr="005B501D">
        <w:trPr>
          <w:jc w:val="center"/>
        </w:trPr>
        <w:tc>
          <w:tcPr>
            <w:tcW w:w="0" w:type="auto"/>
            <w:hideMark/>
          </w:tcPr>
          <w:p w:rsidR="005B501D" w:rsidRPr="005B501D" w:rsidRDefault="005B501D" w:rsidP="005B501D">
            <w:r w:rsidRPr="005B501D">
              <w:t>2020</w:t>
            </w:r>
          </w:p>
        </w:tc>
        <w:tc>
          <w:tcPr>
            <w:tcW w:w="0" w:type="auto"/>
            <w:hideMark/>
          </w:tcPr>
          <w:p w:rsidR="005B501D" w:rsidRPr="005B501D" w:rsidRDefault="005B501D" w:rsidP="005B501D">
            <w:r w:rsidRPr="005B501D">
              <w:t>418,800</w:t>
            </w:r>
          </w:p>
        </w:tc>
        <w:tc>
          <w:tcPr>
            <w:tcW w:w="0" w:type="auto"/>
            <w:hideMark/>
          </w:tcPr>
          <w:p w:rsidR="005B501D" w:rsidRPr="005B501D" w:rsidRDefault="005B501D" w:rsidP="005B501D">
            <w:r w:rsidRPr="005B501D">
              <w:t>84,200</w:t>
            </w:r>
          </w:p>
        </w:tc>
        <w:tc>
          <w:tcPr>
            <w:tcW w:w="0" w:type="auto"/>
            <w:hideMark/>
          </w:tcPr>
          <w:p w:rsidR="005B501D" w:rsidRPr="005B501D" w:rsidRDefault="005B501D" w:rsidP="005B501D">
            <w:r w:rsidRPr="005B501D">
              <w:t>4.97</w:t>
            </w:r>
          </w:p>
        </w:tc>
      </w:tr>
      <w:tr w:rsidR="005B501D" w:rsidRPr="005B501D" w:rsidTr="005B501D">
        <w:trPr>
          <w:jc w:val="center"/>
        </w:trPr>
        <w:tc>
          <w:tcPr>
            <w:tcW w:w="0" w:type="auto"/>
            <w:hideMark/>
          </w:tcPr>
          <w:p w:rsidR="005B501D" w:rsidRPr="005B501D" w:rsidRDefault="005B501D" w:rsidP="005B501D">
            <w:r w:rsidRPr="005B501D">
              <w:t>2021</w:t>
            </w:r>
          </w:p>
        </w:tc>
        <w:tc>
          <w:tcPr>
            <w:tcW w:w="0" w:type="auto"/>
            <w:hideMark/>
          </w:tcPr>
          <w:p w:rsidR="005B501D" w:rsidRPr="005B501D" w:rsidRDefault="005B501D" w:rsidP="005B501D">
            <w:r w:rsidRPr="005B501D">
              <w:t>431,900</w:t>
            </w:r>
          </w:p>
        </w:tc>
        <w:tc>
          <w:tcPr>
            <w:tcW w:w="0" w:type="auto"/>
            <w:hideMark/>
          </w:tcPr>
          <w:p w:rsidR="005B501D" w:rsidRPr="005B501D" w:rsidRDefault="005B501D" w:rsidP="005B501D">
            <w:r w:rsidRPr="005B501D">
              <w:t>89,300</w:t>
            </w:r>
          </w:p>
        </w:tc>
        <w:tc>
          <w:tcPr>
            <w:tcW w:w="0" w:type="auto"/>
            <w:hideMark/>
          </w:tcPr>
          <w:p w:rsidR="005B501D" w:rsidRPr="005B501D" w:rsidRDefault="005B501D" w:rsidP="005B501D">
            <w:r w:rsidRPr="005B501D">
              <w:t>4.83</w:t>
            </w:r>
          </w:p>
        </w:tc>
      </w:tr>
      <w:tr w:rsidR="005B501D" w:rsidRPr="005B501D" w:rsidTr="005B501D">
        <w:trPr>
          <w:jc w:val="center"/>
        </w:trPr>
        <w:tc>
          <w:tcPr>
            <w:tcW w:w="0" w:type="auto"/>
            <w:hideMark/>
          </w:tcPr>
          <w:p w:rsidR="005B501D" w:rsidRPr="005B501D" w:rsidRDefault="005B501D" w:rsidP="005B501D">
            <w:r w:rsidRPr="005B501D">
              <w:t>2022</w:t>
            </w:r>
          </w:p>
        </w:tc>
        <w:tc>
          <w:tcPr>
            <w:tcW w:w="0" w:type="auto"/>
            <w:hideMark/>
          </w:tcPr>
          <w:p w:rsidR="005B501D" w:rsidRPr="005B501D" w:rsidRDefault="005B501D" w:rsidP="005B501D">
            <w:r w:rsidRPr="005B501D">
              <w:t>449,400</w:t>
            </w:r>
          </w:p>
        </w:tc>
        <w:tc>
          <w:tcPr>
            <w:tcW w:w="0" w:type="auto"/>
            <w:hideMark/>
          </w:tcPr>
          <w:p w:rsidR="005B501D" w:rsidRPr="005B501D" w:rsidRDefault="005B501D" w:rsidP="005B501D">
            <w:r w:rsidRPr="005B501D">
              <w:t>94,400</w:t>
            </w:r>
          </w:p>
        </w:tc>
        <w:tc>
          <w:tcPr>
            <w:tcW w:w="0" w:type="auto"/>
            <w:hideMark/>
          </w:tcPr>
          <w:p w:rsidR="005B501D" w:rsidRPr="005B501D" w:rsidRDefault="005B501D" w:rsidP="005B501D">
            <w:r w:rsidRPr="005B501D">
              <w:t>4.76</w:t>
            </w:r>
          </w:p>
        </w:tc>
      </w:tr>
      <w:tr w:rsidR="005B501D" w:rsidRPr="005B501D" w:rsidTr="005B501D">
        <w:trPr>
          <w:jc w:val="center"/>
        </w:trPr>
        <w:tc>
          <w:tcPr>
            <w:tcW w:w="0" w:type="auto"/>
            <w:hideMark/>
          </w:tcPr>
          <w:p w:rsidR="005B501D" w:rsidRPr="005B501D" w:rsidRDefault="005B501D" w:rsidP="005B501D">
            <w:r w:rsidRPr="005B501D">
              <w:t>2023</w:t>
            </w:r>
          </w:p>
        </w:tc>
        <w:tc>
          <w:tcPr>
            <w:tcW w:w="0" w:type="auto"/>
            <w:hideMark/>
          </w:tcPr>
          <w:p w:rsidR="005B501D" w:rsidRPr="005B501D" w:rsidRDefault="005B501D" w:rsidP="005B501D">
            <w:r w:rsidRPr="005B501D">
              <w:t>443,100</w:t>
            </w:r>
          </w:p>
        </w:tc>
        <w:tc>
          <w:tcPr>
            <w:tcW w:w="0" w:type="auto"/>
            <w:hideMark/>
          </w:tcPr>
          <w:p w:rsidR="005B501D" w:rsidRPr="005B501D" w:rsidRDefault="005B501D" w:rsidP="005B501D">
            <w:r w:rsidRPr="005B501D">
              <w:t>83,600</w:t>
            </w:r>
          </w:p>
        </w:tc>
        <w:tc>
          <w:tcPr>
            <w:tcW w:w="0" w:type="auto"/>
            <w:hideMark/>
          </w:tcPr>
          <w:p w:rsidR="005B501D" w:rsidRPr="005B501D" w:rsidRDefault="005B501D" w:rsidP="005B501D">
            <w:r w:rsidRPr="005B501D">
              <w:t>5.30</w:t>
            </w:r>
          </w:p>
        </w:tc>
      </w:tr>
      <w:tr w:rsidR="005B501D" w:rsidRPr="005B501D" w:rsidTr="005B501D">
        <w:trPr>
          <w:jc w:val="center"/>
        </w:trPr>
        <w:tc>
          <w:tcPr>
            <w:tcW w:w="0" w:type="auto"/>
            <w:hideMark/>
          </w:tcPr>
          <w:p w:rsidR="005B501D" w:rsidRPr="005B501D" w:rsidRDefault="005B501D" w:rsidP="005B501D">
            <w:r w:rsidRPr="005B501D">
              <w:t>2024</w:t>
            </w:r>
          </w:p>
        </w:tc>
        <w:tc>
          <w:tcPr>
            <w:tcW w:w="0" w:type="auto"/>
            <w:hideMark/>
          </w:tcPr>
          <w:p w:rsidR="005B501D" w:rsidRPr="005B501D" w:rsidRDefault="005B501D" w:rsidP="005B501D">
            <w:r w:rsidRPr="005B501D">
              <w:t>435,700</w:t>
            </w:r>
          </w:p>
        </w:tc>
        <w:tc>
          <w:tcPr>
            <w:tcW w:w="0" w:type="auto"/>
            <w:hideMark/>
          </w:tcPr>
          <w:p w:rsidR="005B501D" w:rsidRPr="005B501D" w:rsidRDefault="005B501D" w:rsidP="005B501D">
            <w:r w:rsidRPr="005B501D">
              <w:t>79,300</w:t>
            </w:r>
          </w:p>
        </w:tc>
        <w:tc>
          <w:tcPr>
            <w:tcW w:w="0" w:type="auto"/>
            <w:hideMark/>
          </w:tcPr>
          <w:p w:rsidR="005B501D" w:rsidRPr="005B501D" w:rsidRDefault="005B501D" w:rsidP="005B501D">
            <w:r w:rsidRPr="005B501D">
              <w:t>5.49</w:t>
            </w:r>
          </w:p>
        </w:tc>
      </w:tr>
    </w:tbl>
    <w:p w:rsidR="005B501D" w:rsidRDefault="005B501D" w:rsidP="005B501D"/>
    <w:p w:rsidR="005B501D" w:rsidRDefault="005B501D" w:rsidP="005B501D">
      <w:r w:rsidRPr="005B501D">
        <w:t>2. Days Inventory Held</w:t>
      </w:r>
    </w:p>
    <w:p w:rsidR="00211E9F" w:rsidRDefault="00211E9F" w:rsidP="00211E9F">
      <w:r w:rsidRPr="00211E9F">
        <w:t>Days Inventory Held = 365 ÷ Inventory Turnover</w:t>
      </w:r>
    </w:p>
    <w:tbl>
      <w:tblPr>
        <w:tblStyle w:val="TableGrid"/>
        <w:tblW w:w="0" w:type="auto"/>
        <w:jc w:val="center"/>
        <w:tblLook w:val="04A0" w:firstRow="1" w:lastRow="0" w:firstColumn="1" w:lastColumn="0" w:noHBand="0" w:noVBand="1"/>
      </w:tblPr>
      <w:tblGrid>
        <w:gridCol w:w="750"/>
        <w:gridCol w:w="2404"/>
        <w:gridCol w:w="2524"/>
      </w:tblGrid>
      <w:tr w:rsidR="00211E9F" w:rsidRPr="00211E9F" w:rsidTr="00211E9F">
        <w:trPr>
          <w:jc w:val="center"/>
        </w:trPr>
        <w:tc>
          <w:tcPr>
            <w:tcW w:w="0" w:type="auto"/>
            <w:hideMark/>
          </w:tcPr>
          <w:p w:rsidR="00211E9F" w:rsidRPr="00211E9F" w:rsidRDefault="00211E9F" w:rsidP="00211E9F">
            <w:pPr>
              <w:rPr>
                <w:b/>
                <w:bCs/>
              </w:rPr>
            </w:pPr>
            <w:r w:rsidRPr="00211E9F">
              <w:rPr>
                <w:b/>
                <w:bCs/>
              </w:rPr>
              <w:t>Year</w:t>
            </w:r>
          </w:p>
        </w:tc>
        <w:tc>
          <w:tcPr>
            <w:tcW w:w="0" w:type="auto"/>
            <w:hideMark/>
          </w:tcPr>
          <w:p w:rsidR="00211E9F" w:rsidRPr="00211E9F" w:rsidRDefault="00211E9F" w:rsidP="00211E9F">
            <w:pPr>
              <w:rPr>
                <w:b/>
                <w:bCs/>
              </w:rPr>
            </w:pPr>
            <w:r w:rsidRPr="00211E9F">
              <w:rPr>
                <w:b/>
                <w:bCs/>
              </w:rPr>
              <w:t>Inventory Turnover</w:t>
            </w:r>
          </w:p>
        </w:tc>
        <w:tc>
          <w:tcPr>
            <w:tcW w:w="0" w:type="auto"/>
            <w:hideMark/>
          </w:tcPr>
          <w:p w:rsidR="00211E9F" w:rsidRPr="00211E9F" w:rsidRDefault="00211E9F" w:rsidP="00211E9F">
            <w:pPr>
              <w:rPr>
                <w:b/>
                <w:bCs/>
              </w:rPr>
            </w:pPr>
            <w:r w:rsidRPr="00211E9F">
              <w:rPr>
                <w:b/>
                <w:bCs/>
              </w:rPr>
              <w:t>Days Inventory Held</w:t>
            </w:r>
          </w:p>
        </w:tc>
      </w:tr>
      <w:tr w:rsidR="00211E9F" w:rsidRPr="00211E9F" w:rsidTr="00211E9F">
        <w:trPr>
          <w:jc w:val="center"/>
        </w:trPr>
        <w:tc>
          <w:tcPr>
            <w:tcW w:w="0" w:type="auto"/>
            <w:hideMark/>
          </w:tcPr>
          <w:p w:rsidR="00211E9F" w:rsidRPr="00211E9F" w:rsidRDefault="00211E9F" w:rsidP="00211E9F">
            <w:r w:rsidRPr="00211E9F">
              <w:lastRenderedPageBreak/>
              <w:t>2020</w:t>
            </w:r>
          </w:p>
        </w:tc>
        <w:tc>
          <w:tcPr>
            <w:tcW w:w="0" w:type="auto"/>
            <w:hideMark/>
          </w:tcPr>
          <w:p w:rsidR="00211E9F" w:rsidRPr="00211E9F" w:rsidRDefault="00211E9F" w:rsidP="00211E9F">
            <w:r w:rsidRPr="00211E9F">
              <w:t>4.97</w:t>
            </w:r>
          </w:p>
        </w:tc>
        <w:tc>
          <w:tcPr>
            <w:tcW w:w="0" w:type="auto"/>
            <w:hideMark/>
          </w:tcPr>
          <w:p w:rsidR="00211E9F" w:rsidRPr="00211E9F" w:rsidRDefault="00211E9F" w:rsidP="00211E9F">
            <w:r w:rsidRPr="00211E9F">
              <w:t>73.44</w:t>
            </w:r>
          </w:p>
        </w:tc>
      </w:tr>
      <w:tr w:rsidR="00211E9F" w:rsidRPr="00211E9F" w:rsidTr="00211E9F">
        <w:trPr>
          <w:jc w:val="center"/>
        </w:trPr>
        <w:tc>
          <w:tcPr>
            <w:tcW w:w="0" w:type="auto"/>
            <w:hideMark/>
          </w:tcPr>
          <w:p w:rsidR="00211E9F" w:rsidRPr="00211E9F" w:rsidRDefault="00211E9F" w:rsidP="00211E9F">
            <w:r w:rsidRPr="00211E9F">
              <w:t>2021</w:t>
            </w:r>
          </w:p>
        </w:tc>
        <w:tc>
          <w:tcPr>
            <w:tcW w:w="0" w:type="auto"/>
            <w:hideMark/>
          </w:tcPr>
          <w:p w:rsidR="00211E9F" w:rsidRPr="00211E9F" w:rsidRDefault="00211E9F" w:rsidP="00211E9F">
            <w:r w:rsidRPr="00211E9F">
              <w:t>4.83</w:t>
            </w:r>
          </w:p>
        </w:tc>
        <w:tc>
          <w:tcPr>
            <w:tcW w:w="0" w:type="auto"/>
            <w:hideMark/>
          </w:tcPr>
          <w:p w:rsidR="00211E9F" w:rsidRPr="00211E9F" w:rsidRDefault="00211E9F" w:rsidP="00211E9F">
            <w:r w:rsidRPr="00211E9F">
              <w:t>75.57</w:t>
            </w:r>
          </w:p>
        </w:tc>
      </w:tr>
      <w:tr w:rsidR="00211E9F" w:rsidRPr="00211E9F" w:rsidTr="00211E9F">
        <w:trPr>
          <w:jc w:val="center"/>
        </w:trPr>
        <w:tc>
          <w:tcPr>
            <w:tcW w:w="0" w:type="auto"/>
            <w:hideMark/>
          </w:tcPr>
          <w:p w:rsidR="00211E9F" w:rsidRPr="00211E9F" w:rsidRDefault="00211E9F" w:rsidP="00211E9F">
            <w:r w:rsidRPr="00211E9F">
              <w:t>2022</w:t>
            </w:r>
          </w:p>
        </w:tc>
        <w:tc>
          <w:tcPr>
            <w:tcW w:w="0" w:type="auto"/>
            <w:hideMark/>
          </w:tcPr>
          <w:p w:rsidR="00211E9F" w:rsidRPr="00211E9F" w:rsidRDefault="00211E9F" w:rsidP="00211E9F">
            <w:r w:rsidRPr="00211E9F">
              <w:t>4.76</w:t>
            </w:r>
          </w:p>
        </w:tc>
        <w:tc>
          <w:tcPr>
            <w:tcW w:w="0" w:type="auto"/>
            <w:hideMark/>
          </w:tcPr>
          <w:p w:rsidR="00211E9F" w:rsidRPr="00211E9F" w:rsidRDefault="00211E9F" w:rsidP="00211E9F">
            <w:r w:rsidRPr="00211E9F">
              <w:t>76.68</w:t>
            </w:r>
          </w:p>
        </w:tc>
      </w:tr>
      <w:tr w:rsidR="00211E9F" w:rsidRPr="00211E9F" w:rsidTr="00211E9F">
        <w:trPr>
          <w:jc w:val="center"/>
        </w:trPr>
        <w:tc>
          <w:tcPr>
            <w:tcW w:w="0" w:type="auto"/>
            <w:hideMark/>
          </w:tcPr>
          <w:p w:rsidR="00211E9F" w:rsidRPr="00211E9F" w:rsidRDefault="00211E9F" w:rsidP="00211E9F">
            <w:r w:rsidRPr="00211E9F">
              <w:t>2023</w:t>
            </w:r>
          </w:p>
        </w:tc>
        <w:tc>
          <w:tcPr>
            <w:tcW w:w="0" w:type="auto"/>
            <w:hideMark/>
          </w:tcPr>
          <w:p w:rsidR="00211E9F" w:rsidRPr="00211E9F" w:rsidRDefault="00211E9F" w:rsidP="00211E9F">
            <w:r w:rsidRPr="00211E9F">
              <w:t>5.30</w:t>
            </w:r>
          </w:p>
        </w:tc>
        <w:tc>
          <w:tcPr>
            <w:tcW w:w="0" w:type="auto"/>
            <w:hideMark/>
          </w:tcPr>
          <w:p w:rsidR="00211E9F" w:rsidRPr="00211E9F" w:rsidRDefault="00211E9F" w:rsidP="00211E9F">
            <w:r w:rsidRPr="00211E9F">
              <w:t>68.87</w:t>
            </w:r>
          </w:p>
        </w:tc>
      </w:tr>
      <w:tr w:rsidR="00211E9F" w:rsidRPr="00211E9F" w:rsidTr="00211E9F">
        <w:trPr>
          <w:jc w:val="center"/>
        </w:trPr>
        <w:tc>
          <w:tcPr>
            <w:tcW w:w="0" w:type="auto"/>
            <w:hideMark/>
          </w:tcPr>
          <w:p w:rsidR="00211E9F" w:rsidRPr="00211E9F" w:rsidRDefault="00211E9F" w:rsidP="00211E9F">
            <w:r w:rsidRPr="00211E9F">
              <w:t>2024</w:t>
            </w:r>
          </w:p>
        </w:tc>
        <w:tc>
          <w:tcPr>
            <w:tcW w:w="0" w:type="auto"/>
            <w:hideMark/>
          </w:tcPr>
          <w:p w:rsidR="00211E9F" w:rsidRPr="00211E9F" w:rsidRDefault="00211E9F" w:rsidP="00211E9F">
            <w:r w:rsidRPr="00211E9F">
              <w:t>5.49</w:t>
            </w:r>
          </w:p>
        </w:tc>
        <w:tc>
          <w:tcPr>
            <w:tcW w:w="0" w:type="auto"/>
            <w:hideMark/>
          </w:tcPr>
          <w:p w:rsidR="00211E9F" w:rsidRPr="00211E9F" w:rsidRDefault="00211E9F" w:rsidP="00211E9F">
            <w:r w:rsidRPr="00211E9F">
              <w:t>66.48</w:t>
            </w:r>
          </w:p>
        </w:tc>
      </w:tr>
    </w:tbl>
    <w:p w:rsidR="00211E9F" w:rsidRDefault="00211E9F" w:rsidP="00211E9F">
      <w:r w:rsidRPr="00211E9F">
        <w:t>3. Receivables Turnover</w:t>
      </w:r>
    </w:p>
    <w:p w:rsidR="00211E9F" w:rsidRDefault="00211E9F" w:rsidP="00211E9F">
      <w:r>
        <w:t>Receivables Turnover = Credit Sales ÷ Receivables</w:t>
      </w:r>
    </w:p>
    <w:p w:rsidR="00211E9F" w:rsidRDefault="00211E9F" w:rsidP="00211E9F">
      <w:r>
        <w:t>(All sales assumed credit.)</w:t>
      </w:r>
    </w:p>
    <w:tbl>
      <w:tblPr>
        <w:tblStyle w:val="TableGrid"/>
        <w:tblW w:w="0" w:type="auto"/>
        <w:jc w:val="center"/>
        <w:tblLook w:val="04A0" w:firstRow="1" w:lastRow="0" w:firstColumn="1" w:lastColumn="0" w:noHBand="0" w:noVBand="1"/>
      </w:tblPr>
      <w:tblGrid>
        <w:gridCol w:w="750"/>
        <w:gridCol w:w="1604"/>
        <w:gridCol w:w="1604"/>
        <w:gridCol w:w="2711"/>
      </w:tblGrid>
      <w:tr w:rsidR="00211E9F" w:rsidRPr="00211E9F" w:rsidTr="00211E9F">
        <w:trPr>
          <w:jc w:val="center"/>
        </w:trPr>
        <w:tc>
          <w:tcPr>
            <w:tcW w:w="0" w:type="auto"/>
            <w:hideMark/>
          </w:tcPr>
          <w:p w:rsidR="00211E9F" w:rsidRPr="00211E9F" w:rsidRDefault="00211E9F" w:rsidP="00211E9F">
            <w:pPr>
              <w:rPr>
                <w:b/>
                <w:bCs/>
              </w:rPr>
            </w:pPr>
            <w:r w:rsidRPr="00211E9F">
              <w:rPr>
                <w:b/>
                <w:bCs/>
              </w:rPr>
              <w:t>Year</w:t>
            </w:r>
          </w:p>
        </w:tc>
        <w:tc>
          <w:tcPr>
            <w:tcW w:w="0" w:type="auto"/>
            <w:hideMark/>
          </w:tcPr>
          <w:p w:rsidR="00211E9F" w:rsidRPr="00211E9F" w:rsidRDefault="00211E9F" w:rsidP="00211E9F">
            <w:pPr>
              <w:rPr>
                <w:b/>
                <w:bCs/>
              </w:rPr>
            </w:pPr>
            <w:r w:rsidRPr="00211E9F">
              <w:rPr>
                <w:b/>
                <w:bCs/>
              </w:rPr>
              <w:t>Credit Sales</w:t>
            </w:r>
          </w:p>
        </w:tc>
        <w:tc>
          <w:tcPr>
            <w:tcW w:w="0" w:type="auto"/>
            <w:hideMark/>
          </w:tcPr>
          <w:p w:rsidR="00211E9F" w:rsidRPr="00211E9F" w:rsidRDefault="00211E9F" w:rsidP="00211E9F">
            <w:pPr>
              <w:rPr>
                <w:b/>
                <w:bCs/>
              </w:rPr>
            </w:pPr>
            <w:r w:rsidRPr="00211E9F">
              <w:rPr>
                <w:b/>
                <w:bCs/>
              </w:rPr>
              <w:t>Receivables</w:t>
            </w:r>
          </w:p>
        </w:tc>
        <w:tc>
          <w:tcPr>
            <w:tcW w:w="0" w:type="auto"/>
            <w:hideMark/>
          </w:tcPr>
          <w:p w:rsidR="00211E9F" w:rsidRPr="00211E9F" w:rsidRDefault="00211E9F" w:rsidP="00211E9F">
            <w:pPr>
              <w:rPr>
                <w:b/>
                <w:bCs/>
              </w:rPr>
            </w:pPr>
            <w:r w:rsidRPr="00211E9F">
              <w:rPr>
                <w:b/>
                <w:bCs/>
              </w:rPr>
              <w:t>Receivables Turnover</w:t>
            </w:r>
          </w:p>
        </w:tc>
      </w:tr>
      <w:tr w:rsidR="00211E9F" w:rsidRPr="00211E9F" w:rsidTr="00211E9F">
        <w:trPr>
          <w:jc w:val="center"/>
        </w:trPr>
        <w:tc>
          <w:tcPr>
            <w:tcW w:w="0" w:type="auto"/>
            <w:hideMark/>
          </w:tcPr>
          <w:p w:rsidR="00211E9F" w:rsidRPr="00211E9F" w:rsidRDefault="00211E9F" w:rsidP="00211E9F">
            <w:r w:rsidRPr="00211E9F">
              <w:t>2020</w:t>
            </w:r>
          </w:p>
        </w:tc>
        <w:tc>
          <w:tcPr>
            <w:tcW w:w="0" w:type="auto"/>
            <w:hideMark/>
          </w:tcPr>
          <w:p w:rsidR="00211E9F" w:rsidRPr="00211E9F" w:rsidRDefault="00211E9F" w:rsidP="00211E9F">
            <w:r w:rsidRPr="00211E9F">
              <w:t>517,500</w:t>
            </w:r>
          </w:p>
        </w:tc>
        <w:tc>
          <w:tcPr>
            <w:tcW w:w="0" w:type="auto"/>
            <w:hideMark/>
          </w:tcPr>
          <w:p w:rsidR="00211E9F" w:rsidRPr="00211E9F" w:rsidRDefault="00211E9F" w:rsidP="00211E9F">
            <w:r w:rsidRPr="00211E9F">
              <w:t>108,900</w:t>
            </w:r>
          </w:p>
        </w:tc>
        <w:tc>
          <w:tcPr>
            <w:tcW w:w="0" w:type="auto"/>
            <w:hideMark/>
          </w:tcPr>
          <w:p w:rsidR="00211E9F" w:rsidRPr="00211E9F" w:rsidRDefault="00211E9F" w:rsidP="00211E9F">
            <w:r w:rsidRPr="00211E9F">
              <w:t>4.75</w:t>
            </w:r>
          </w:p>
        </w:tc>
      </w:tr>
      <w:tr w:rsidR="00211E9F" w:rsidRPr="00211E9F" w:rsidTr="00211E9F">
        <w:trPr>
          <w:jc w:val="center"/>
        </w:trPr>
        <w:tc>
          <w:tcPr>
            <w:tcW w:w="0" w:type="auto"/>
            <w:hideMark/>
          </w:tcPr>
          <w:p w:rsidR="00211E9F" w:rsidRPr="00211E9F" w:rsidRDefault="00211E9F" w:rsidP="00211E9F">
            <w:r w:rsidRPr="00211E9F">
              <w:t>2021</w:t>
            </w:r>
          </w:p>
        </w:tc>
        <w:tc>
          <w:tcPr>
            <w:tcW w:w="0" w:type="auto"/>
            <w:hideMark/>
          </w:tcPr>
          <w:p w:rsidR="00211E9F" w:rsidRPr="00211E9F" w:rsidRDefault="00211E9F" w:rsidP="00211E9F">
            <w:r w:rsidRPr="00211E9F">
              <w:t>522,800</w:t>
            </w:r>
          </w:p>
        </w:tc>
        <w:tc>
          <w:tcPr>
            <w:tcW w:w="0" w:type="auto"/>
            <w:hideMark/>
          </w:tcPr>
          <w:p w:rsidR="00211E9F" w:rsidRPr="00211E9F" w:rsidRDefault="00211E9F" w:rsidP="00211E9F">
            <w:r w:rsidRPr="00211E9F">
              <w:t>112,000</w:t>
            </w:r>
          </w:p>
        </w:tc>
        <w:tc>
          <w:tcPr>
            <w:tcW w:w="0" w:type="auto"/>
            <w:hideMark/>
          </w:tcPr>
          <w:p w:rsidR="00211E9F" w:rsidRPr="00211E9F" w:rsidRDefault="00211E9F" w:rsidP="00211E9F">
            <w:r w:rsidRPr="00211E9F">
              <w:t>4.67</w:t>
            </w:r>
          </w:p>
        </w:tc>
      </w:tr>
      <w:tr w:rsidR="00211E9F" w:rsidRPr="00211E9F" w:rsidTr="00211E9F">
        <w:trPr>
          <w:jc w:val="center"/>
        </w:trPr>
        <w:tc>
          <w:tcPr>
            <w:tcW w:w="0" w:type="auto"/>
            <w:hideMark/>
          </w:tcPr>
          <w:p w:rsidR="00211E9F" w:rsidRPr="00211E9F" w:rsidRDefault="00211E9F" w:rsidP="00211E9F">
            <w:r w:rsidRPr="00211E9F">
              <w:t>2022</w:t>
            </w:r>
          </w:p>
        </w:tc>
        <w:tc>
          <w:tcPr>
            <w:tcW w:w="0" w:type="auto"/>
            <w:hideMark/>
          </w:tcPr>
          <w:p w:rsidR="00211E9F" w:rsidRPr="00211E9F" w:rsidRDefault="00211E9F" w:rsidP="00211E9F">
            <w:r w:rsidRPr="00211E9F">
              <w:t>536,900</w:t>
            </w:r>
          </w:p>
        </w:tc>
        <w:tc>
          <w:tcPr>
            <w:tcW w:w="0" w:type="auto"/>
            <w:hideMark/>
          </w:tcPr>
          <w:p w:rsidR="00211E9F" w:rsidRPr="00211E9F" w:rsidRDefault="00211E9F" w:rsidP="00211E9F">
            <w:r w:rsidRPr="00211E9F">
              <w:t>112,300</w:t>
            </w:r>
          </w:p>
        </w:tc>
        <w:tc>
          <w:tcPr>
            <w:tcW w:w="0" w:type="auto"/>
            <w:hideMark/>
          </w:tcPr>
          <w:p w:rsidR="00211E9F" w:rsidRPr="00211E9F" w:rsidRDefault="00211E9F" w:rsidP="00211E9F">
            <w:r w:rsidRPr="00211E9F">
              <w:t>4.78</w:t>
            </w:r>
          </w:p>
        </w:tc>
      </w:tr>
      <w:tr w:rsidR="00211E9F" w:rsidRPr="00211E9F" w:rsidTr="00211E9F">
        <w:trPr>
          <w:jc w:val="center"/>
        </w:trPr>
        <w:tc>
          <w:tcPr>
            <w:tcW w:w="0" w:type="auto"/>
            <w:hideMark/>
          </w:tcPr>
          <w:p w:rsidR="00211E9F" w:rsidRPr="00211E9F" w:rsidRDefault="00211E9F" w:rsidP="00211E9F">
            <w:r w:rsidRPr="00211E9F">
              <w:t>2023</w:t>
            </w:r>
          </w:p>
        </w:tc>
        <w:tc>
          <w:tcPr>
            <w:tcW w:w="0" w:type="auto"/>
            <w:hideMark/>
          </w:tcPr>
          <w:p w:rsidR="00211E9F" w:rsidRPr="00211E9F" w:rsidRDefault="00211E9F" w:rsidP="00211E9F">
            <w:r w:rsidRPr="00211E9F">
              <w:t>514,000</w:t>
            </w:r>
          </w:p>
        </w:tc>
        <w:tc>
          <w:tcPr>
            <w:tcW w:w="0" w:type="auto"/>
            <w:hideMark/>
          </w:tcPr>
          <w:p w:rsidR="00211E9F" w:rsidRPr="00211E9F" w:rsidRDefault="00211E9F" w:rsidP="00211E9F">
            <w:r w:rsidRPr="00211E9F">
              <w:t>138,000</w:t>
            </w:r>
          </w:p>
        </w:tc>
        <w:tc>
          <w:tcPr>
            <w:tcW w:w="0" w:type="auto"/>
            <w:hideMark/>
          </w:tcPr>
          <w:p w:rsidR="00211E9F" w:rsidRPr="00211E9F" w:rsidRDefault="00211E9F" w:rsidP="00211E9F">
            <w:r w:rsidRPr="00211E9F">
              <w:t>3.72</w:t>
            </w:r>
          </w:p>
        </w:tc>
      </w:tr>
      <w:tr w:rsidR="00211E9F" w:rsidRPr="00211E9F" w:rsidTr="00211E9F">
        <w:trPr>
          <w:jc w:val="center"/>
        </w:trPr>
        <w:tc>
          <w:tcPr>
            <w:tcW w:w="0" w:type="auto"/>
            <w:hideMark/>
          </w:tcPr>
          <w:p w:rsidR="00211E9F" w:rsidRPr="00211E9F" w:rsidRDefault="00211E9F" w:rsidP="00211E9F">
            <w:r w:rsidRPr="00211E9F">
              <w:t>2024</w:t>
            </w:r>
          </w:p>
        </w:tc>
        <w:tc>
          <w:tcPr>
            <w:tcW w:w="0" w:type="auto"/>
            <w:hideMark/>
          </w:tcPr>
          <w:p w:rsidR="00211E9F" w:rsidRPr="00211E9F" w:rsidRDefault="00211E9F" w:rsidP="00211E9F">
            <w:r w:rsidRPr="00211E9F">
              <w:t>488,300</w:t>
            </w:r>
          </w:p>
        </w:tc>
        <w:tc>
          <w:tcPr>
            <w:tcW w:w="0" w:type="auto"/>
            <w:hideMark/>
          </w:tcPr>
          <w:p w:rsidR="00211E9F" w:rsidRPr="00211E9F" w:rsidRDefault="00211E9F" w:rsidP="00211E9F">
            <w:r w:rsidRPr="00211E9F">
              <w:t>159,000</w:t>
            </w:r>
          </w:p>
        </w:tc>
        <w:tc>
          <w:tcPr>
            <w:tcW w:w="0" w:type="auto"/>
            <w:hideMark/>
          </w:tcPr>
          <w:p w:rsidR="00211E9F" w:rsidRPr="00211E9F" w:rsidRDefault="00211E9F" w:rsidP="00211E9F">
            <w:r w:rsidRPr="00211E9F">
              <w:t>3.07</w:t>
            </w:r>
          </w:p>
        </w:tc>
      </w:tr>
    </w:tbl>
    <w:p w:rsidR="00211E9F" w:rsidRDefault="00211E9F" w:rsidP="00211E9F"/>
    <w:p w:rsidR="00211E9F" w:rsidRDefault="00211E9F" w:rsidP="00211E9F">
      <w:r w:rsidRPr="00211E9F">
        <w:t>4. Days Sales Outstanding (DSO)</w:t>
      </w:r>
    </w:p>
    <w:p w:rsidR="00211E9F" w:rsidRDefault="00211E9F" w:rsidP="00211E9F">
      <w:r w:rsidRPr="00211E9F">
        <w:t>DSO = 365 ÷ Receivables Turnover</w:t>
      </w:r>
    </w:p>
    <w:tbl>
      <w:tblPr>
        <w:tblStyle w:val="TableGrid"/>
        <w:tblW w:w="0" w:type="auto"/>
        <w:jc w:val="center"/>
        <w:tblLook w:val="04A0" w:firstRow="1" w:lastRow="0" w:firstColumn="1" w:lastColumn="0" w:noHBand="0" w:noVBand="1"/>
      </w:tblPr>
      <w:tblGrid>
        <w:gridCol w:w="750"/>
        <w:gridCol w:w="2711"/>
        <w:gridCol w:w="1537"/>
      </w:tblGrid>
      <w:tr w:rsidR="00211E9F" w:rsidRPr="00211E9F" w:rsidTr="00211E9F">
        <w:trPr>
          <w:jc w:val="center"/>
        </w:trPr>
        <w:tc>
          <w:tcPr>
            <w:tcW w:w="0" w:type="auto"/>
            <w:hideMark/>
          </w:tcPr>
          <w:p w:rsidR="00211E9F" w:rsidRPr="00211E9F" w:rsidRDefault="00211E9F" w:rsidP="00211E9F">
            <w:pPr>
              <w:rPr>
                <w:b/>
                <w:bCs/>
              </w:rPr>
            </w:pPr>
            <w:r w:rsidRPr="00211E9F">
              <w:rPr>
                <w:b/>
                <w:bCs/>
              </w:rPr>
              <w:t>Year</w:t>
            </w:r>
          </w:p>
        </w:tc>
        <w:tc>
          <w:tcPr>
            <w:tcW w:w="0" w:type="auto"/>
            <w:hideMark/>
          </w:tcPr>
          <w:p w:rsidR="00211E9F" w:rsidRPr="00211E9F" w:rsidRDefault="00211E9F" w:rsidP="00211E9F">
            <w:pPr>
              <w:rPr>
                <w:b/>
                <w:bCs/>
              </w:rPr>
            </w:pPr>
            <w:r w:rsidRPr="00211E9F">
              <w:rPr>
                <w:b/>
                <w:bCs/>
              </w:rPr>
              <w:t>Receivables Turnover</w:t>
            </w:r>
          </w:p>
        </w:tc>
        <w:tc>
          <w:tcPr>
            <w:tcW w:w="0" w:type="auto"/>
            <w:hideMark/>
          </w:tcPr>
          <w:p w:rsidR="00211E9F" w:rsidRPr="00211E9F" w:rsidRDefault="00211E9F" w:rsidP="00211E9F">
            <w:pPr>
              <w:rPr>
                <w:b/>
                <w:bCs/>
              </w:rPr>
            </w:pPr>
            <w:r w:rsidRPr="00211E9F">
              <w:rPr>
                <w:b/>
                <w:bCs/>
              </w:rPr>
              <w:t>DSO (Days)</w:t>
            </w:r>
          </w:p>
        </w:tc>
      </w:tr>
      <w:tr w:rsidR="00211E9F" w:rsidRPr="00211E9F" w:rsidTr="00211E9F">
        <w:trPr>
          <w:jc w:val="center"/>
        </w:trPr>
        <w:tc>
          <w:tcPr>
            <w:tcW w:w="0" w:type="auto"/>
            <w:hideMark/>
          </w:tcPr>
          <w:p w:rsidR="00211E9F" w:rsidRPr="00211E9F" w:rsidRDefault="00211E9F" w:rsidP="00211E9F">
            <w:r w:rsidRPr="00211E9F">
              <w:t>2020</w:t>
            </w:r>
          </w:p>
        </w:tc>
        <w:tc>
          <w:tcPr>
            <w:tcW w:w="0" w:type="auto"/>
            <w:hideMark/>
          </w:tcPr>
          <w:p w:rsidR="00211E9F" w:rsidRPr="00211E9F" w:rsidRDefault="00211E9F" w:rsidP="00211E9F">
            <w:r w:rsidRPr="00211E9F">
              <w:t>4.75</w:t>
            </w:r>
          </w:p>
        </w:tc>
        <w:tc>
          <w:tcPr>
            <w:tcW w:w="0" w:type="auto"/>
            <w:hideMark/>
          </w:tcPr>
          <w:p w:rsidR="00211E9F" w:rsidRPr="00211E9F" w:rsidRDefault="00211E9F" w:rsidP="00211E9F">
            <w:r w:rsidRPr="00211E9F">
              <w:t>76.84</w:t>
            </w:r>
          </w:p>
        </w:tc>
      </w:tr>
      <w:tr w:rsidR="00211E9F" w:rsidRPr="00211E9F" w:rsidTr="00211E9F">
        <w:trPr>
          <w:jc w:val="center"/>
        </w:trPr>
        <w:tc>
          <w:tcPr>
            <w:tcW w:w="0" w:type="auto"/>
            <w:hideMark/>
          </w:tcPr>
          <w:p w:rsidR="00211E9F" w:rsidRPr="00211E9F" w:rsidRDefault="00211E9F" w:rsidP="00211E9F">
            <w:r w:rsidRPr="00211E9F">
              <w:t>2021</w:t>
            </w:r>
          </w:p>
        </w:tc>
        <w:tc>
          <w:tcPr>
            <w:tcW w:w="0" w:type="auto"/>
            <w:hideMark/>
          </w:tcPr>
          <w:p w:rsidR="00211E9F" w:rsidRPr="00211E9F" w:rsidRDefault="00211E9F" w:rsidP="00211E9F">
            <w:r w:rsidRPr="00211E9F">
              <w:t>4.67</w:t>
            </w:r>
          </w:p>
        </w:tc>
        <w:tc>
          <w:tcPr>
            <w:tcW w:w="0" w:type="auto"/>
            <w:hideMark/>
          </w:tcPr>
          <w:p w:rsidR="00211E9F" w:rsidRPr="00211E9F" w:rsidRDefault="00211E9F" w:rsidP="00211E9F">
            <w:r w:rsidRPr="00211E9F">
              <w:t>78.37</w:t>
            </w:r>
          </w:p>
        </w:tc>
      </w:tr>
      <w:tr w:rsidR="00211E9F" w:rsidRPr="00211E9F" w:rsidTr="00211E9F">
        <w:trPr>
          <w:jc w:val="center"/>
        </w:trPr>
        <w:tc>
          <w:tcPr>
            <w:tcW w:w="0" w:type="auto"/>
            <w:hideMark/>
          </w:tcPr>
          <w:p w:rsidR="00211E9F" w:rsidRPr="00211E9F" w:rsidRDefault="00211E9F" w:rsidP="00211E9F">
            <w:r w:rsidRPr="00211E9F">
              <w:t>2022</w:t>
            </w:r>
          </w:p>
        </w:tc>
        <w:tc>
          <w:tcPr>
            <w:tcW w:w="0" w:type="auto"/>
            <w:hideMark/>
          </w:tcPr>
          <w:p w:rsidR="00211E9F" w:rsidRPr="00211E9F" w:rsidRDefault="00211E9F" w:rsidP="00211E9F">
            <w:r w:rsidRPr="00211E9F">
              <w:t>4.78</w:t>
            </w:r>
          </w:p>
        </w:tc>
        <w:tc>
          <w:tcPr>
            <w:tcW w:w="0" w:type="auto"/>
            <w:hideMark/>
          </w:tcPr>
          <w:p w:rsidR="00211E9F" w:rsidRPr="00211E9F" w:rsidRDefault="00211E9F" w:rsidP="00211E9F">
            <w:r w:rsidRPr="00211E9F">
              <w:t>76.36</w:t>
            </w:r>
          </w:p>
        </w:tc>
      </w:tr>
      <w:tr w:rsidR="00211E9F" w:rsidRPr="00211E9F" w:rsidTr="00211E9F">
        <w:trPr>
          <w:jc w:val="center"/>
        </w:trPr>
        <w:tc>
          <w:tcPr>
            <w:tcW w:w="0" w:type="auto"/>
            <w:hideMark/>
          </w:tcPr>
          <w:p w:rsidR="00211E9F" w:rsidRPr="00211E9F" w:rsidRDefault="00211E9F" w:rsidP="00211E9F">
            <w:r w:rsidRPr="00211E9F">
              <w:t>2023</w:t>
            </w:r>
          </w:p>
        </w:tc>
        <w:tc>
          <w:tcPr>
            <w:tcW w:w="0" w:type="auto"/>
            <w:hideMark/>
          </w:tcPr>
          <w:p w:rsidR="00211E9F" w:rsidRPr="00211E9F" w:rsidRDefault="00211E9F" w:rsidP="00211E9F">
            <w:r w:rsidRPr="00211E9F">
              <w:t>3.72</w:t>
            </w:r>
          </w:p>
        </w:tc>
        <w:tc>
          <w:tcPr>
            <w:tcW w:w="0" w:type="auto"/>
            <w:hideMark/>
          </w:tcPr>
          <w:p w:rsidR="00211E9F" w:rsidRPr="00211E9F" w:rsidRDefault="00211E9F" w:rsidP="00211E9F">
            <w:r w:rsidRPr="00211E9F">
              <w:t>98.12</w:t>
            </w:r>
          </w:p>
        </w:tc>
      </w:tr>
      <w:tr w:rsidR="00211E9F" w:rsidRPr="00211E9F" w:rsidTr="00211E9F">
        <w:trPr>
          <w:jc w:val="center"/>
        </w:trPr>
        <w:tc>
          <w:tcPr>
            <w:tcW w:w="0" w:type="auto"/>
            <w:hideMark/>
          </w:tcPr>
          <w:p w:rsidR="00211E9F" w:rsidRPr="00211E9F" w:rsidRDefault="00211E9F" w:rsidP="00211E9F">
            <w:r w:rsidRPr="00211E9F">
              <w:t>2024</w:t>
            </w:r>
          </w:p>
        </w:tc>
        <w:tc>
          <w:tcPr>
            <w:tcW w:w="0" w:type="auto"/>
            <w:hideMark/>
          </w:tcPr>
          <w:p w:rsidR="00211E9F" w:rsidRPr="00211E9F" w:rsidRDefault="00211E9F" w:rsidP="00211E9F">
            <w:r w:rsidRPr="00211E9F">
              <w:t>3.07</w:t>
            </w:r>
          </w:p>
        </w:tc>
        <w:tc>
          <w:tcPr>
            <w:tcW w:w="0" w:type="auto"/>
            <w:hideMark/>
          </w:tcPr>
          <w:p w:rsidR="00211E9F" w:rsidRPr="00211E9F" w:rsidRDefault="00211E9F" w:rsidP="00211E9F">
            <w:r w:rsidRPr="00211E9F">
              <w:t>118.89</w:t>
            </w:r>
          </w:p>
        </w:tc>
      </w:tr>
    </w:tbl>
    <w:p w:rsidR="00211E9F" w:rsidRDefault="00211E9F" w:rsidP="00211E9F"/>
    <w:p w:rsidR="00211E9F" w:rsidRDefault="00211E9F" w:rsidP="00211E9F">
      <w:r w:rsidRPr="00211E9F">
        <w:lastRenderedPageBreak/>
        <w:t>5. Payables Turnover</w:t>
      </w:r>
    </w:p>
    <w:p w:rsidR="00211E9F" w:rsidRDefault="00211E9F" w:rsidP="00211E9F">
      <w:r w:rsidRPr="00211E9F">
        <w:t>Payables Turnover = COGS ÷ Payables</w:t>
      </w:r>
    </w:p>
    <w:tbl>
      <w:tblPr>
        <w:tblStyle w:val="TableGrid"/>
        <w:tblW w:w="0" w:type="auto"/>
        <w:jc w:val="center"/>
        <w:tblLook w:val="04A0" w:firstRow="1" w:lastRow="0" w:firstColumn="1" w:lastColumn="0" w:noHBand="0" w:noVBand="1"/>
      </w:tblPr>
      <w:tblGrid>
        <w:gridCol w:w="750"/>
        <w:gridCol w:w="1084"/>
        <w:gridCol w:w="1257"/>
        <w:gridCol w:w="2364"/>
      </w:tblGrid>
      <w:tr w:rsidR="00211E9F" w:rsidRPr="00211E9F" w:rsidTr="00211E9F">
        <w:trPr>
          <w:jc w:val="center"/>
        </w:trPr>
        <w:tc>
          <w:tcPr>
            <w:tcW w:w="0" w:type="auto"/>
            <w:hideMark/>
          </w:tcPr>
          <w:p w:rsidR="00211E9F" w:rsidRPr="00211E9F" w:rsidRDefault="00211E9F" w:rsidP="00211E9F">
            <w:pPr>
              <w:rPr>
                <w:b/>
                <w:bCs/>
              </w:rPr>
            </w:pPr>
            <w:r w:rsidRPr="00211E9F">
              <w:rPr>
                <w:b/>
                <w:bCs/>
              </w:rPr>
              <w:t>Year</w:t>
            </w:r>
          </w:p>
        </w:tc>
        <w:tc>
          <w:tcPr>
            <w:tcW w:w="0" w:type="auto"/>
            <w:hideMark/>
          </w:tcPr>
          <w:p w:rsidR="00211E9F" w:rsidRPr="00211E9F" w:rsidRDefault="00211E9F" w:rsidP="00211E9F">
            <w:pPr>
              <w:rPr>
                <w:b/>
                <w:bCs/>
              </w:rPr>
            </w:pPr>
            <w:r w:rsidRPr="00211E9F">
              <w:rPr>
                <w:b/>
                <w:bCs/>
              </w:rPr>
              <w:t>COGS</w:t>
            </w:r>
          </w:p>
        </w:tc>
        <w:tc>
          <w:tcPr>
            <w:tcW w:w="0" w:type="auto"/>
            <w:hideMark/>
          </w:tcPr>
          <w:p w:rsidR="00211E9F" w:rsidRPr="00211E9F" w:rsidRDefault="00211E9F" w:rsidP="00211E9F">
            <w:pPr>
              <w:rPr>
                <w:b/>
                <w:bCs/>
              </w:rPr>
            </w:pPr>
            <w:r w:rsidRPr="00211E9F">
              <w:rPr>
                <w:b/>
                <w:bCs/>
              </w:rPr>
              <w:t>Payables</w:t>
            </w:r>
          </w:p>
        </w:tc>
        <w:tc>
          <w:tcPr>
            <w:tcW w:w="0" w:type="auto"/>
            <w:hideMark/>
          </w:tcPr>
          <w:p w:rsidR="00211E9F" w:rsidRPr="00211E9F" w:rsidRDefault="00211E9F" w:rsidP="00211E9F">
            <w:pPr>
              <w:rPr>
                <w:b/>
                <w:bCs/>
              </w:rPr>
            </w:pPr>
            <w:r w:rsidRPr="00211E9F">
              <w:rPr>
                <w:b/>
                <w:bCs/>
              </w:rPr>
              <w:t>Payables Turnover</w:t>
            </w:r>
          </w:p>
        </w:tc>
      </w:tr>
      <w:tr w:rsidR="00211E9F" w:rsidRPr="00211E9F" w:rsidTr="00211E9F">
        <w:trPr>
          <w:jc w:val="center"/>
        </w:trPr>
        <w:tc>
          <w:tcPr>
            <w:tcW w:w="0" w:type="auto"/>
            <w:hideMark/>
          </w:tcPr>
          <w:p w:rsidR="00211E9F" w:rsidRPr="00211E9F" w:rsidRDefault="00211E9F" w:rsidP="00211E9F">
            <w:r w:rsidRPr="00211E9F">
              <w:t>2020</w:t>
            </w:r>
          </w:p>
        </w:tc>
        <w:tc>
          <w:tcPr>
            <w:tcW w:w="0" w:type="auto"/>
            <w:hideMark/>
          </w:tcPr>
          <w:p w:rsidR="00211E9F" w:rsidRPr="00211E9F" w:rsidRDefault="00211E9F" w:rsidP="00211E9F">
            <w:r w:rsidRPr="00211E9F">
              <w:t>418,800</w:t>
            </w:r>
          </w:p>
        </w:tc>
        <w:tc>
          <w:tcPr>
            <w:tcW w:w="0" w:type="auto"/>
            <w:hideMark/>
          </w:tcPr>
          <w:p w:rsidR="00211E9F" w:rsidRPr="00211E9F" w:rsidRDefault="00211E9F" w:rsidP="00211E9F">
            <w:r w:rsidRPr="00211E9F">
              <w:t>78,400</w:t>
            </w:r>
          </w:p>
        </w:tc>
        <w:tc>
          <w:tcPr>
            <w:tcW w:w="0" w:type="auto"/>
            <w:hideMark/>
          </w:tcPr>
          <w:p w:rsidR="00211E9F" w:rsidRPr="00211E9F" w:rsidRDefault="00211E9F" w:rsidP="00211E9F">
            <w:r w:rsidRPr="00211E9F">
              <w:t>5.34</w:t>
            </w:r>
          </w:p>
        </w:tc>
      </w:tr>
      <w:tr w:rsidR="00211E9F" w:rsidRPr="00211E9F" w:rsidTr="00211E9F">
        <w:trPr>
          <w:jc w:val="center"/>
        </w:trPr>
        <w:tc>
          <w:tcPr>
            <w:tcW w:w="0" w:type="auto"/>
            <w:hideMark/>
          </w:tcPr>
          <w:p w:rsidR="00211E9F" w:rsidRPr="00211E9F" w:rsidRDefault="00211E9F" w:rsidP="00211E9F">
            <w:r w:rsidRPr="00211E9F">
              <w:t>2021</w:t>
            </w:r>
          </w:p>
        </w:tc>
        <w:tc>
          <w:tcPr>
            <w:tcW w:w="0" w:type="auto"/>
            <w:hideMark/>
          </w:tcPr>
          <w:p w:rsidR="00211E9F" w:rsidRPr="00211E9F" w:rsidRDefault="00211E9F" w:rsidP="00211E9F">
            <w:r w:rsidRPr="00211E9F">
              <w:t>431,900</w:t>
            </w:r>
          </w:p>
        </w:tc>
        <w:tc>
          <w:tcPr>
            <w:tcW w:w="0" w:type="auto"/>
            <w:hideMark/>
          </w:tcPr>
          <w:p w:rsidR="00211E9F" w:rsidRPr="00211E9F" w:rsidRDefault="00211E9F" w:rsidP="00211E9F">
            <w:r w:rsidRPr="00211E9F">
              <w:t>82,700</w:t>
            </w:r>
          </w:p>
        </w:tc>
        <w:tc>
          <w:tcPr>
            <w:tcW w:w="0" w:type="auto"/>
            <w:hideMark/>
          </w:tcPr>
          <w:p w:rsidR="00211E9F" w:rsidRPr="00211E9F" w:rsidRDefault="00211E9F" w:rsidP="00211E9F">
            <w:r w:rsidRPr="00211E9F">
              <w:t>5.22</w:t>
            </w:r>
          </w:p>
        </w:tc>
      </w:tr>
      <w:tr w:rsidR="00211E9F" w:rsidRPr="00211E9F" w:rsidTr="00211E9F">
        <w:trPr>
          <w:jc w:val="center"/>
        </w:trPr>
        <w:tc>
          <w:tcPr>
            <w:tcW w:w="0" w:type="auto"/>
            <w:hideMark/>
          </w:tcPr>
          <w:p w:rsidR="00211E9F" w:rsidRPr="00211E9F" w:rsidRDefault="00211E9F" w:rsidP="00211E9F">
            <w:r w:rsidRPr="00211E9F">
              <w:t>2022</w:t>
            </w:r>
          </w:p>
        </w:tc>
        <w:tc>
          <w:tcPr>
            <w:tcW w:w="0" w:type="auto"/>
            <w:hideMark/>
          </w:tcPr>
          <w:p w:rsidR="00211E9F" w:rsidRPr="00211E9F" w:rsidRDefault="00211E9F" w:rsidP="00211E9F">
            <w:r w:rsidRPr="00211E9F">
              <w:t>449,400</w:t>
            </w:r>
          </w:p>
        </w:tc>
        <w:tc>
          <w:tcPr>
            <w:tcW w:w="0" w:type="auto"/>
            <w:hideMark/>
          </w:tcPr>
          <w:p w:rsidR="00211E9F" w:rsidRPr="00211E9F" w:rsidRDefault="00211E9F" w:rsidP="00211E9F">
            <w:r w:rsidRPr="00211E9F">
              <w:t>89,200</w:t>
            </w:r>
          </w:p>
        </w:tc>
        <w:tc>
          <w:tcPr>
            <w:tcW w:w="0" w:type="auto"/>
            <w:hideMark/>
          </w:tcPr>
          <w:p w:rsidR="00211E9F" w:rsidRPr="00211E9F" w:rsidRDefault="00211E9F" w:rsidP="00211E9F">
            <w:r w:rsidRPr="00211E9F">
              <w:t>5.04</w:t>
            </w:r>
          </w:p>
        </w:tc>
      </w:tr>
      <w:tr w:rsidR="00211E9F" w:rsidRPr="00211E9F" w:rsidTr="00211E9F">
        <w:trPr>
          <w:jc w:val="center"/>
        </w:trPr>
        <w:tc>
          <w:tcPr>
            <w:tcW w:w="0" w:type="auto"/>
            <w:hideMark/>
          </w:tcPr>
          <w:p w:rsidR="00211E9F" w:rsidRPr="00211E9F" w:rsidRDefault="00211E9F" w:rsidP="00211E9F">
            <w:r w:rsidRPr="00211E9F">
              <w:t>2023</w:t>
            </w:r>
          </w:p>
        </w:tc>
        <w:tc>
          <w:tcPr>
            <w:tcW w:w="0" w:type="auto"/>
            <w:hideMark/>
          </w:tcPr>
          <w:p w:rsidR="00211E9F" w:rsidRPr="00211E9F" w:rsidRDefault="00211E9F" w:rsidP="00211E9F">
            <w:r w:rsidRPr="00211E9F">
              <w:t>443,100</w:t>
            </w:r>
          </w:p>
        </w:tc>
        <w:tc>
          <w:tcPr>
            <w:tcW w:w="0" w:type="auto"/>
            <w:hideMark/>
          </w:tcPr>
          <w:p w:rsidR="00211E9F" w:rsidRPr="00211E9F" w:rsidRDefault="00211E9F" w:rsidP="00211E9F">
            <w:r w:rsidRPr="00211E9F">
              <w:t>97,200</w:t>
            </w:r>
          </w:p>
        </w:tc>
        <w:tc>
          <w:tcPr>
            <w:tcW w:w="0" w:type="auto"/>
            <w:hideMark/>
          </w:tcPr>
          <w:p w:rsidR="00211E9F" w:rsidRPr="00211E9F" w:rsidRDefault="00211E9F" w:rsidP="00211E9F">
            <w:r w:rsidRPr="00211E9F">
              <w:t>4.56</w:t>
            </w:r>
          </w:p>
        </w:tc>
      </w:tr>
      <w:tr w:rsidR="00211E9F" w:rsidRPr="00211E9F" w:rsidTr="00211E9F">
        <w:trPr>
          <w:jc w:val="center"/>
        </w:trPr>
        <w:tc>
          <w:tcPr>
            <w:tcW w:w="0" w:type="auto"/>
            <w:hideMark/>
          </w:tcPr>
          <w:p w:rsidR="00211E9F" w:rsidRPr="00211E9F" w:rsidRDefault="00211E9F" w:rsidP="00211E9F">
            <w:r w:rsidRPr="00211E9F">
              <w:t>2024</w:t>
            </w:r>
          </w:p>
        </w:tc>
        <w:tc>
          <w:tcPr>
            <w:tcW w:w="0" w:type="auto"/>
            <w:hideMark/>
          </w:tcPr>
          <w:p w:rsidR="00211E9F" w:rsidRPr="00211E9F" w:rsidRDefault="00211E9F" w:rsidP="00211E9F">
            <w:r w:rsidRPr="00211E9F">
              <w:t>435,700</w:t>
            </w:r>
          </w:p>
        </w:tc>
        <w:tc>
          <w:tcPr>
            <w:tcW w:w="0" w:type="auto"/>
            <w:hideMark/>
          </w:tcPr>
          <w:p w:rsidR="00211E9F" w:rsidRPr="00211E9F" w:rsidRDefault="00211E9F" w:rsidP="00211E9F">
            <w:r w:rsidRPr="00211E9F">
              <w:t>100,200</w:t>
            </w:r>
          </w:p>
        </w:tc>
        <w:tc>
          <w:tcPr>
            <w:tcW w:w="0" w:type="auto"/>
            <w:hideMark/>
          </w:tcPr>
          <w:p w:rsidR="00211E9F" w:rsidRPr="00211E9F" w:rsidRDefault="00211E9F" w:rsidP="00211E9F">
            <w:r w:rsidRPr="00211E9F">
              <w:t>4.35</w:t>
            </w:r>
          </w:p>
        </w:tc>
      </w:tr>
    </w:tbl>
    <w:p w:rsidR="00211E9F" w:rsidRDefault="00211E9F" w:rsidP="00211E9F"/>
    <w:p w:rsidR="00211E9F" w:rsidRDefault="00211E9F" w:rsidP="00211E9F">
      <w:r w:rsidRPr="00211E9F">
        <w:t>6. Days Payables Outstanding (DPO)</w:t>
      </w:r>
    </w:p>
    <w:p w:rsidR="00211E9F" w:rsidRDefault="00211E9F" w:rsidP="00211E9F">
      <w:r w:rsidRPr="00211E9F">
        <w:t>DPO = 365 ÷ Payables Turnover</w:t>
      </w:r>
    </w:p>
    <w:tbl>
      <w:tblPr>
        <w:tblStyle w:val="TableGrid"/>
        <w:tblW w:w="0" w:type="auto"/>
        <w:jc w:val="center"/>
        <w:tblLook w:val="04A0" w:firstRow="1" w:lastRow="0" w:firstColumn="1" w:lastColumn="0" w:noHBand="0" w:noVBand="1"/>
      </w:tblPr>
      <w:tblGrid>
        <w:gridCol w:w="750"/>
        <w:gridCol w:w="2364"/>
        <w:gridCol w:w="1537"/>
      </w:tblGrid>
      <w:tr w:rsidR="00211E9F" w:rsidRPr="00211E9F" w:rsidTr="00211E9F">
        <w:trPr>
          <w:jc w:val="center"/>
        </w:trPr>
        <w:tc>
          <w:tcPr>
            <w:tcW w:w="0" w:type="auto"/>
            <w:hideMark/>
          </w:tcPr>
          <w:p w:rsidR="00211E9F" w:rsidRPr="00211E9F" w:rsidRDefault="00211E9F" w:rsidP="00211E9F">
            <w:pPr>
              <w:rPr>
                <w:b/>
                <w:bCs/>
              </w:rPr>
            </w:pPr>
            <w:r w:rsidRPr="00211E9F">
              <w:rPr>
                <w:b/>
                <w:bCs/>
              </w:rPr>
              <w:t>Year</w:t>
            </w:r>
          </w:p>
        </w:tc>
        <w:tc>
          <w:tcPr>
            <w:tcW w:w="0" w:type="auto"/>
            <w:hideMark/>
          </w:tcPr>
          <w:p w:rsidR="00211E9F" w:rsidRPr="00211E9F" w:rsidRDefault="00211E9F" w:rsidP="00211E9F">
            <w:pPr>
              <w:rPr>
                <w:b/>
                <w:bCs/>
              </w:rPr>
            </w:pPr>
            <w:r w:rsidRPr="00211E9F">
              <w:rPr>
                <w:b/>
                <w:bCs/>
              </w:rPr>
              <w:t>Payables Turnover</w:t>
            </w:r>
          </w:p>
        </w:tc>
        <w:tc>
          <w:tcPr>
            <w:tcW w:w="0" w:type="auto"/>
            <w:hideMark/>
          </w:tcPr>
          <w:p w:rsidR="00211E9F" w:rsidRPr="00211E9F" w:rsidRDefault="00211E9F" w:rsidP="00211E9F">
            <w:pPr>
              <w:rPr>
                <w:b/>
                <w:bCs/>
              </w:rPr>
            </w:pPr>
            <w:r w:rsidRPr="00211E9F">
              <w:rPr>
                <w:b/>
                <w:bCs/>
              </w:rPr>
              <w:t>DPO (Days)</w:t>
            </w:r>
          </w:p>
        </w:tc>
      </w:tr>
      <w:tr w:rsidR="00211E9F" w:rsidRPr="00211E9F" w:rsidTr="00211E9F">
        <w:trPr>
          <w:jc w:val="center"/>
        </w:trPr>
        <w:tc>
          <w:tcPr>
            <w:tcW w:w="0" w:type="auto"/>
            <w:hideMark/>
          </w:tcPr>
          <w:p w:rsidR="00211E9F" w:rsidRPr="00211E9F" w:rsidRDefault="00211E9F" w:rsidP="00211E9F">
            <w:r w:rsidRPr="00211E9F">
              <w:t>2020</w:t>
            </w:r>
          </w:p>
        </w:tc>
        <w:tc>
          <w:tcPr>
            <w:tcW w:w="0" w:type="auto"/>
            <w:hideMark/>
          </w:tcPr>
          <w:p w:rsidR="00211E9F" w:rsidRPr="00211E9F" w:rsidRDefault="00211E9F" w:rsidP="00211E9F">
            <w:r w:rsidRPr="00211E9F">
              <w:t>5.34</w:t>
            </w:r>
          </w:p>
        </w:tc>
        <w:tc>
          <w:tcPr>
            <w:tcW w:w="0" w:type="auto"/>
            <w:hideMark/>
          </w:tcPr>
          <w:p w:rsidR="00211E9F" w:rsidRPr="00211E9F" w:rsidRDefault="00211E9F" w:rsidP="00211E9F">
            <w:r w:rsidRPr="00211E9F">
              <w:t>68.35</w:t>
            </w:r>
          </w:p>
        </w:tc>
      </w:tr>
      <w:tr w:rsidR="00211E9F" w:rsidRPr="00211E9F" w:rsidTr="00211E9F">
        <w:trPr>
          <w:jc w:val="center"/>
        </w:trPr>
        <w:tc>
          <w:tcPr>
            <w:tcW w:w="0" w:type="auto"/>
            <w:hideMark/>
          </w:tcPr>
          <w:p w:rsidR="00211E9F" w:rsidRPr="00211E9F" w:rsidRDefault="00211E9F" w:rsidP="00211E9F">
            <w:r w:rsidRPr="00211E9F">
              <w:t>2021</w:t>
            </w:r>
          </w:p>
        </w:tc>
        <w:tc>
          <w:tcPr>
            <w:tcW w:w="0" w:type="auto"/>
            <w:hideMark/>
          </w:tcPr>
          <w:p w:rsidR="00211E9F" w:rsidRPr="00211E9F" w:rsidRDefault="00211E9F" w:rsidP="00211E9F">
            <w:r w:rsidRPr="00211E9F">
              <w:t>5.22</w:t>
            </w:r>
          </w:p>
        </w:tc>
        <w:tc>
          <w:tcPr>
            <w:tcW w:w="0" w:type="auto"/>
            <w:hideMark/>
          </w:tcPr>
          <w:p w:rsidR="00211E9F" w:rsidRPr="00211E9F" w:rsidRDefault="00211E9F" w:rsidP="00211E9F">
            <w:r w:rsidRPr="00211E9F">
              <w:t>69.92</w:t>
            </w:r>
          </w:p>
        </w:tc>
      </w:tr>
      <w:tr w:rsidR="00211E9F" w:rsidRPr="00211E9F" w:rsidTr="00211E9F">
        <w:trPr>
          <w:jc w:val="center"/>
        </w:trPr>
        <w:tc>
          <w:tcPr>
            <w:tcW w:w="0" w:type="auto"/>
            <w:hideMark/>
          </w:tcPr>
          <w:p w:rsidR="00211E9F" w:rsidRPr="00211E9F" w:rsidRDefault="00211E9F" w:rsidP="00211E9F">
            <w:r w:rsidRPr="00211E9F">
              <w:t>2022</w:t>
            </w:r>
          </w:p>
        </w:tc>
        <w:tc>
          <w:tcPr>
            <w:tcW w:w="0" w:type="auto"/>
            <w:hideMark/>
          </w:tcPr>
          <w:p w:rsidR="00211E9F" w:rsidRPr="00211E9F" w:rsidRDefault="00211E9F" w:rsidP="00211E9F">
            <w:r w:rsidRPr="00211E9F">
              <w:t>5.04</w:t>
            </w:r>
          </w:p>
        </w:tc>
        <w:tc>
          <w:tcPr>
            <w:tcW w:w="0" w:type="auto"/>
            <w:hideMark/>
          </w:tcPr>
          <w:p w:rsidR="00211E9F" w:rsidRPr="00211E9F" w:rsidRDefault="00211E9F" w:rsidP="00211E9F">
            <w:r w:rsidRPr="00211E9F">
              <w:t>72.42</w:t>
            </w:r>
          </w:p>
        </w:tc>
      </w:tr>
      <w:tr w:rsidR="00211E9F" w:rsidRPr="00211E9F" w:rsidTr="00211E9F">
        <w:trPr>
          <w:jc w:val="center"/>
        </w:trPr>
        <w:tc>
          <w:tcPr>
            <w:tcW w:w="0" w:type="auto"/>
            <w:hideMark/>
          </w:tcPr>
          <w:p w:rsidR="00211E9F" w:rsidRPr="00211E9F" w:rsidRDefault="00211E9F" w:rsidP="00211E9F">
            <w:r w:rsidRPr="00211E9F">
              <w:t>2023</w:t>
            </w:r>
          </w:p>
        </w:tc>
        <w:tc>
          <w:tcPr>
            <w:tcW w:w="0" w:type="auto"/>
            <w:hideMark/>
          </w:tcPr>
          <w:p w:rsidR="00211E9F" w:rsidRPr="00211E9F" w:rsidRDefault="00211E9F" w:rsidP="00211E9F">
            <w:r w:rsidRPr="00211E9F">
              <w:t>4.56</w:t>
            </w:r>
          </w:p>
        </w:tc>
        <w:tc>
          <w:tcPr>
            <w:tcW w:w="0" w:type="auto"/>
            <w:hideMark/>
          </w:tcPr>
          <w:p w:rsidR="00211E9F" w:rsidRPr="00211E9F" w:rsidRDefault="00211E9F" w:rsidP="00211E9F">
            <w:r w:rsidRPr="00211E9F">
              <w:t>80.04</w:t>
            </w:r>
          </w:p>
        </w:tc>
      </w:tr>
      <w:tr w:rsidR="00211E9F" w:rsidRPr="00211E9F" w:rsidTr="00211E9F">
        <w:trPr>
          <w:jc w:val="center"/>
        </w:trPr>
        <w:tc>
          <w:tcPr>
            <w:tcW w:w="0" w:type="auto"/>
            <w:hideMark/>
          </w:tcPr>
          <w:p w:rsidR="00211E9F" w:rsidRPr="00211E9F" w:rsidRDefault="00211E9F" w:rsidP="00211E9F">
            <w:r w:rsidRPr="00211E9F">
              <w:t>2024</w:t>
            </w:r>
          </w:p>
        </w:tc>
        <w:tc>
          <w:tcPr>
            <w:tcW w:w="0" w:type="auto"/>
            <w:hideMark/>
          </w:tcPr>
          <w:p w:rsidR="00211E9F" w:rsidRPr="00211E9F" w:rsidRDefault="00211E9F" w:rsidP="00211E9F">
            <w:r w:rsidRPr="00211E9F">
              <w:t>4.35</w:t>
            </w:r>
          </w:p>
        </w:tc>
        <w:tc>
          <w:tcPr>
            <w:tcW w:w="0" w:type="auto"/>
            <w:hideMark/>
          </w:tcPr>
          <w:p w:rsidR="00211E9F" w:rsidRPr="00211E9F" w:rsidRDefault="00211E9F" w:rsidP="00211E9F">
            <w:r w:rsidRPr="00211E9F">
              <w:t>83.91</w:t>
            </w:r>
          </w:p>
        </w:tc>
      </w:tr>
    </w:tbl>
    <w:p w:rsidR="00211E9F" w:rsidRDefault="00211E9F" w:rsidP="00211E9F"/>
    <w:p w:rsidR="00211E9F" w:rsidRDefault="00211E9F" w:rsidP="00211E9F">
      <w:r w:rsidRPr="00211E9F">
        <w:t>7. Cash Conversion Cycle (CCC)</w:t>
      </w:r>
    </w:p>
    <w:p w:rsidR="00211E9F" w:rsidRDefault="00211E9F" w:rsidP="00211E9F">
      <w:r w:rsidRPr="00211E9F">
        <w:t xml:space="preserve">CCC = DSO + Days Inventory Held </w:t>
      </w:r>
      <w:r>
        <w:t>–</w:t>
      </w:r>
      <w:r w:rsidRPr="00211E9F">
        <w:t xml:space="preserve"> DPO</w:t>
      </w:r>
    </w:p>
    <w:tbl>
      <w:tblPr>
        <w:tblStyle w:val="TableGrid"/>
        <w:tblW w:w="0" w:type="auto"/>
        <w:jc w:val="center"/>
        <w:tblLook w:val="04A0" w:firstRow="1" w:lastRow="0" w:firstColumn="1" w:lastColumn="0" w:noHBand="0" w:noVBand="1"/>
      </w:tblPr>
      <w:tblGrid>
        <w:gridCol w:w="750"/>
        <w:gridCol w:w="951"/>
        <w:gridCol w:w="1937"/>
        <w:gridCol w:w="817"/>
        <w:gridCol w:w="951"/>
      </w:tblGrid>
      <w:tr w:rsidR="00211E9F" w:rsidRPr="00211E9F" w:rsidTr="00211E9F">
        <w:trPr>
          <w:jc w:val="center"/>
        </w:trPr>
        <w:tc>
          <w:tcPr>
            <w:tcW w:w="0" w:type="auto"/>
            <w:hideMark/>
          </w:tcPr>
          <w:p w:rsidR="00211E9F" w:rsidRPr="00211E9F" w:rsidRDefault="00211E9F" w:rsidP="00211E9F">
            <w:pPr>
              <w:rPr>
                <w:b/>
                <w:bCs/>
              </w:rPr>
            </w:pPr>
            <w:r w:rsidRPr="00211E9F">
              <w:rPr>
                <w:b/>
                <w:bCs/>
              </w:rPr>
              <w:t>Year</w:t>
            </w:r>
          </w:p>
        </w:tc>
        <w:tc>
          <w:tcPr>
            <w:tcW w:w="0" w:type="auto"/>
            <w:hideMark/>
          </w:tcPr>
          <w:p w:rsidR="00211E9F" w:rsidRPr="00211E9F" w:rsidRDefault="00211E9F" w:rsidP="00211E9F">
            <w:pPr>
              <w:rPr>
                <w:b/>
                <w:bCs/>
              </w:rPr>
            </w:pPr>
            <w:r w:rsidRPr="00211E9F">
              <w:rPr>
                <w:b/>
                <w:bCs/>
              </w:rPr>
              <w:t>DSO</w:t>
            </w:r>
          </w:p>
        </w:tc>
        <w:tc>
          <w:tcPr>
            <w:tcW w:w="0" w:type="auto"/>
            <w:hideMark/>
          </w:tcPr>
          <w:p w:rsidR="00211E9F" w:rsidRPr="00211E9F" w:rsidRDefault="00211E9F" w:rsidP="00211E9F">
            <w:pPr>
              <w:rPr>
                <w:b/>
                <w:bCs/>
              </w:rPr>
            </w:pPr>
            <w:r w:rsidRPr="00211E9F">
              <w:rPr>
                <w:b/>
                <w:bCs/>
              </w:rPr>
              <w:t>Days Inventory</w:t>
            </w:r>
          </w:p>
        </w:tc>
        <w:tc>
          <w:tcPr>
            <w:tcW w:w="0" w:type="auto"/>
            <w:hideMark/>
          </w:tcPr>
          <w:p w:rsidR="00211E9F" w:rsidRPr="00211E9F" w:rsidRDefault="00211E9F" w:rsidP="00211E9F">
            <w:pPr>
              <w:rPr>
                <w:b/>
                <w:bCs/>
              </w:rPr>
            </w:pPr>
            <w:r w:rsidRPr="00211E9F">
              <w:rPr>
                <w:b/>
                <w:bCs/>
              </w:rPr>
              <w:t>DPO</w:t>
            </w:r>
          </w:p>
        </w:tc>
        <w:tc>
          <w:tcPr>
            <w:tcW w:w="0" w:type="auto"/>
            <w:hideMark/>
          </w:tcPr>
          <w:p w:rsidR="00211E9F" w:rsidRPr="00211E9F" w:rsidRDefault="00211E9F" w:rsidP="00211E9F">
            <w:pPr>
              <w:rPr>
                <w:b/>
                <w:bCs/>
              </w:rPr>
            </w:pPr>
            <w:r w:rsidRPr="00211E9F">
              <w:rPr>
                <w:b/>
                <w:bCs/>
              </w:rPr>
              <w:t>CCC</w:t>
            </w:r>
          </w:p>
        </w:tc>
      </w:tr>
      <w:tr w:rsidR="00211E9F" w:rsidRPr="00211E9F" w:rsidTr="00211E9F">
        <w:trPr>
          <w:jc w:val="center"/>
        </w:trPr>
        <w:tc>
          <w:tcPr>
            <w:tcW w:w="0" w:type="auto"/>
            <w:hideMark/>
          </w:tcPr>
          <w:p w:rsidR="00211E9F" w:rsidRPr="00211E9F" w:rsidRDefault="00211E9F" w:rsidP="00211E9F">
            <w:r w:rsidRPr="00211E9F">
              <w:t>2020</w:t>
            </w:r>
          </w:p>
        </w:tc>
        <w:tc>
          <w:tcPr>
            <w:tcW w:w="0" w:type="auto"/>
            <w:hideMark/>
          </w:tcPr>
          <w:p w:rsidR="00211E9F" w:rsidRPr="00211E9F" w:rsidRDefault="00211E9F" w:rsidP="00211E9F">
            <w:r w:rsidRPr="00211E9F">
              <w:t>76.84</w:t>
            </w:r>
          </w:p>
        </w:tc>
        <w:tc>
          <w:tcPr>
            <w:tcW w:w="0" w:type="auto"/>
            <w:hideMark/>
          </w:tcPr>
          <w:p w:rsidR="00211E9F" w:rsidRPr="00211E9F" w:rsidRDefault="00211E9F" w:rsidP="00211E9F">
            <w:r w:rsidRPr="00211E9F">
              <w:t>73.44</w:t>
            </w:r>
          </w:p>
        </w:tc>
        <w:tc>
          <w:tcPr>
            <w:tcW w:w="0" w:type="auto"/>
            <w:hideMark/>
          </w:tcPr>
          <w:p w:rsidR="00211E9F" w:rsidRPr="00211E9F" w:rsidRDefault="00211E9F" w:rsidP="00211E9F">
            <w:r w:rsidRPr="00211E9F">
              <w:t>68.35</w:t>
            </w:r>
          </w:p>
        </w:tc>
        <w:tc>
          <w:tcPr>
            <w:tcW w:w="0" w:type="auto"/>
            <w:hideMark/>
          </w:tcPr>
          <w:p w:rsidR="00211E9F" w:rsidRPr="00211E9F" w:rsidRDefault="00211E9F" w:rsidP="00211E9F">
            <w:r w:rsidRPr="00211E9F">
              <w:t>81.93</w:t>
            </w:r>
          </w:p>
        </w:tc>
      </w:tr>
      <w:tr w:rsidR="00211E9F" w:rsidRPr="00211E9F" w:rsidTr="00211E9F">
        <w:trPr>
          <w:jc w:val="center"/>
        </w:trPr>
        <w:tc>
          <w:tcPr>
            <w:tcW w:w="0" w:type="auto"/>
            <w:hideMark/>
          </w:tcPr>
          <w:p w:rsidR="00211E9F" w:rsidRPr="00211E9F" w:rsidRDefault="00211E9F" w:rsidP="00211E9F">
            <w:r w:rsidRPr="00211E9F">
              <w:t>2021</w:t>
            </w:r>
          </w:p>
        </w:tc>
        <w:tc>
          <w:tcPr>
            <w:tcW w:w="0" w:type="auto"/>
            <w:hideMark/>
          </w:tcPr>
          <w:p w:rsidR="00211E9F" w:rsidRPr="00211E9F" w:rsidRDefault="00211E9F" w:rsidP="00211E9F">
            <w:r w:rsidRPr="00211E9F">
              <w:t>78.37</w:t>
            </w:r>
          </w:p>
        </w:tc>
        <w:tc>
          <w:tcPr>
            <w:tcW w:w="0" w:type="auto"/>
            <w:hideMark/>
          </w:tcPr>
          <w:p w:rsidR="00211E9F" w:rsidRPr="00211E9F" w:rsidRDefault="00211E9F" w:rsidP="00211E9F">
            <w:r w:rsidRPr="00211E9F">
              <w:t>75.57</w:t>
            </w:r>
          </w:p>
        </w:tc>
        <w:tc>
          <w:tcPr>
            <w:tcW w:w="0" w:type="auto"/>
            <w:hideMark/>
          </w:tcPr>
          <w:p w:rsidR="00211E9F" w:rsidRPr="00211E9F" w:rsidRDefault="00211E9F" w:rsidP="00211E9F">
            <w:r w:rsidRPr="00211E9F">
              <w:t>69.92</w:t>
            </w:r>
          </w:p>
        </w:tc>
        <w:tc>
          <w:tcPr>
            <w:tcW w:w="0" w:type="auto"/>
            <w:hideMark/>
          </w:tcPr>
          <w:p w:rsidR="00211E9F" w:rsidRPr="00211E9F" w:rsidRDefault="00211E9F" w:rsidP="00211E9F">
            <w:r w:rsidRPr="00211E9F">
              <w:t>84.02</w:t>
            </w:r>
          </w:p>
        </w:tc>
      </w:tr>
      <w:tr w:rsidR="00211E9F" w:rsidRPr="00211E9F" w:rsidTr="00211E9F">
        <w:trPr>
          <w:jc w:val="center"/>
        </w:trPr>
        <w:tc>
          <w:tcPr>
            <w:tcW w:w="0" w:type="auto"/>
            <w:hideMark/>
          </w:tcPr>
          <w:p w:rsidR="00211E9F" w:rsidRPr="00211E9F" w:rsidRDefault="00211E9F" w:rsidP="00211E9F">
            <w:r w:rsidRPr="00211E9F">
              <w:lastRenderedPageBreak/>
              <w:t>2022</w:t>
            </w:r>
          </w:p>
        </w:tc>
        <w:tc>
          <w:tcPr>
            <w:tcW w:w="0" w:type="auto"/>
            <w:hideMark/>
          </w:tcPr>
          <w:p w:rsidR="00211E9F" w:rsidRPr="00211E9F" w:rsidRDefault="00211E9F" w:rsidP="00211E9F">
            <w:r w:rsidRPr="00211E9F">
              <w:t>76.36</w:t>
            </w:r>
          </w:p>
        </w:tc>
        <w:tc>
          <w:tcPr>
            <w:tcW w:w="0" w:type="auto"/>
            <w:hideMark/>
          </w:tcPr>
          <w:p w:rsidR="00211E9F" w:rsidRPr="00211E9F" w:rsidRDefault="00211E9F" w:rsidP="00211E9F">
            <w:r w:rsidRPr="00211E9F">
              <w:t>76.68</w:t>
            </w:r>
          </w:p>
        </w:tc>
        <w:tc>
          <w:tcPr>
            <w:tcW w:w="0" w:type="auto"/>
            <w:hideMark/>
          </w:tcPr>
          <w:p w:rsidR="00211E9F" w:rsidRPr="00211E9F" w:rsidRDefault="00211E9F" w:rsidP="00211E9F">
            <w:r w:rsidRPr="00211E9F">
              <w:t>72.42</w:t>
            </w:r>
          </w:p>
        </w:tc>
        <w:tc>
          <w:tcPr>
            <w:tcW w:w="0" w:type="auto"/>
            <w:hideMark/>
          </w:tcPr>
          <w:p w:rsidR="00211E9F" w:rsidRPr="00211E9F" w:rsidRDefault="00211E9F" w:rsidP="00211E9F">
            <w:r w:rsidRPr="00211E9F">
              <w:t>80.62</w:t>
            </w:r>
          </w:p>
        </w:tc>
      </w:tr>
      <w:tr w:rsidR="00211E9F" w:rsidRPr="00211E9F" w:rsidTr="00211E9F">
        <w:trPr>
          <w:jc w:val="center"/>
        </w:trPr>
        <w:tc>
          <w:tcPr>
            <w:tcW w:w="0" w:type="auto"/>
            <w:hideMark/>
          </w:tcPr>
          <w:p w:rsidR="00211E9F" w:rsidRPr="00211E9F" w:rsidRDefault="00211E9F" w:rsidP="00211E9F">
            <w:r w:rsidRPr="00211E9F">
              <w:t>2023</w:t>
            </w:r>
          </w:p>
        </w:tc>
        <w:tc>
          <w:tcPr>
            <w:tcW w:w="0" w:type="auto"/>
            <w:hideMark/>
          </w:tcPr>
          <w:p w:rsidR="00211E9F" w:rsidRPr="00211E9F" w:rsidRDefault="00211E9F" w:rsidP="00211E9F">
            <w:r w:rsidRPr="00211E9F">
              <w:t>98.12</w:t>
            </w:r>
          </w:p>
        </w:tc>
        <w:tc>
          <w:tcPr>
            <w:tcW w:w="0" w:type="auto"/>
            <w:hideMark/>
          </w:tcPr>
          <w:p w:rsidR="00211E9F" w:rsidRPr="00211E9F" w:rsidRDefault="00211E9F" w:rsidP="00211E9F">
            <w:r w:rsidRPr="00211E9F">
              <w:t>68.87</w:t>
            </w:r>
          </w:p>
        </w:tc>
        <w:tc>
          <w:tcPr>
            <w:tcW w:w="0" w:type="auto"/>
            <w:hideMark/>
          </w:tcPr>
          <w:p w:rsidR="00211E9F" w:rsidRPr="00211E9F" w:rsidRDefault="00211E9F" w:rsidP="00211E9F">
            <w:r w:rsidRPr="00211E9F">
              <w:t>80.04</w:t>
            </w:r>
          </w:p>
        </w:tc>
        <w:tc>
          <w:tcPr>
            <w:tcW w:w="0" w:type="auto"/>
            <w:hideMark/>
          </w:tcPr>
          <w:p w:rsidR="00211E9F" w:rsidRPr="00211E9F" w:rsidRDefault="00211E9F" w:rsidP="00211E9F">
            <w:r w:rsidRPr="00211E9F">
              <w:t>86.95</w:t>
            </w:r>
          </w:p>
        </w:tc>
      </w:tr>
      <w:tr w:rsidR="00211E9F" w:rsidRPr="00211E9F" w:rsidTr="00211E9F">
        <w:trPr>
          <w:jc w:val="center"/>
        </w:trPr>
        <w:tc>
          <w:tcPr>
            <w:tcW w:w="0" w:type="auto"/>
            <w:hideMark/>
          </w:tcPr>
          <w:p w:rsidR="00211E9F" w:rsidRPr="00211E9F" w:rsidRDefault="00211E9F" w:rsidP="00211E9F">
            <w:r w:rsidRPr="00211E9F">
              <w:t>2024</w:t>
            </w:r>
          </w:p>
        </w:tc>
        <w:tc>
          <w:tcPr>
            <w:tcW w:w="0" w:type="auto"/>
            <w:hideMark/>
          </w:tcPr>
          <w:p w:rsidR="00211E9F" w:rsidRPr="00211E9F" w:rsidRDefault="00211E9F" w:rsidP="00211E9F">
            <w:r w:rsidRPr="00211E9F">
              <w:t>118.89</w:t>
            </w:r>
          </w:p>
        </w:tc>
        <w:tc>
          <w:tcPr>
            <w:tcW w:w="0" w:type="auto"/>
            <w:hideMark/>
          </w:tcPr>
          <w:p w:rsidR="00211E9F" w:rsidRPr="00211E9F" w:rsidRDefault="00211E9F" w:rsidP="00211E9F">
            <w:r w:rsidRPr="00211E9F">
              <w:t>66.48</w:t>
            </w:r>
          </w:p>
        </w:tc>
        <w:tc>
          <w:tcPr>
            <w:tcW w:w="0" w:type="auto"/>
            <w:hideMark/>
          </w:tcPr>
          <w:p w:rsidR="00211E9F" w:rsidRPr="00211E9F" w:rsidRDefault="00211E9F" w:rsidP="00211E9F">
            <w:r w:rsidRPr="00211E9F">
              <w:t>83.91</w:t>
            </w:r>
          </w:p>
        </w:tc>
        <w:tc>
          <w:tcPr>
            <w:tcW w:w="0" w:type="auto"/>
            <w:hideMark/>
          </w:tcPr>
          <w:p w:rsidR="00211E9F" w:rsidRPr="00211E9F" w:rsidRDefault="00211E9F" w:rsidP="00211E9F">
            <w:r w:rsidRPr="00211E9F">
              <w:t>101.46</w:t>
            </w:r>
          </w:p>
        </w:tc>
      </w:tr>
    </w:tbl>
    <w:p w:rsidR="00211E9F" w:rsidRDefault="00211E9F" w:rsidP="00211E9F"/>
    <w:p w:rsidR="00211E9F" w:rsidRPr="00211E9F" w:rsidRDefault="00211E9F" w:rsidP="00211E9F">
      <w:pPr>
        <w:rPr>
          <w:b/>
          <w:color w:val="FF0000"/>
          <w:sz w:val="32"/>
        </w:rPr>
      </w:pPr>
      <w:r w:rsidRPr="00211E9F">
        <w:rPr>
          <w:b/>
          <w:color w:val="FF0000"/>
          <w:sz w:val="32"/>
        </w:rPr>
        <w:t>Gearing Ratios</w:t>
      </w:r>
    </w:p>
    <w:p w:rsidR="00211E9F" w:rsidRDefault="00211E9F" w:rsidP="00211E9F">
      <w:r w:rsidRPr="00211E9F">
        <w:t>1. Debt-to-Equity Ratio</w:t>
      </w:r>
    </w:p>
    <w:p w:rsidR="00211E9F" w:rsidRDefault="00211E9F" w:rsidP="00211E9F">
      <w:r w:rsidRPr="00211E9F">
        <w:t>Debt to Equity = Total Debt ÷ Total Equity</w:t>
      </w:r>
    </w:p>
    <w:tbl>
      <w:tblPr>
        <w:tblStyle w:val="TableGrid"/>
        <w:tblW w:w="0" w:type="auto"/>
        <w:jc w:val="center"/>
        <w:tblLook w:val="04A0" w:firstRow="1" w:lastRow="0" w:firstColumn="1" w:lastColumn="0" w:noHBand="0" w:noVBand="1"/>
      </w:tblPr>
      <w:tblGrid>
        <w:gridCol w:w="750"/>
        <w:gridCol w:w="2150"/>
        <w:gridCol w:w="1710"/>
        <w:gridCol w:w="684"/>
      </w:tblGrid>
      <w:tr w:rsidR="00211E9F" w:rsidRPr="00211E9F" w:rsidTr="00211E9F">
        <w:trPr>
          <w:jc w:val="center"/>
        </w:trPr>
        <w:tc>
          <w:tcPr>
            <w:tcW w:w="0" w:type="auto"/>
            <w:hideMark/>
          </w:tcPr>
          <w:p w:rsidR="00211E9F" w:rsidRPr="00211E9F" w:rsidRDefault="00211E9F" w:rsidP="00211E9F">
            <w:pPr>
              <w:rPr>
                <w:b/>
                <w:bCs/>
              </w:rPr>
            </w:pPr>
            <w:r w:rsidRPr="00211E9F">
              <w:rPr>
                <w:b/>
                <w:bCs/>
              </w:rPr>
              <w:t>Year</w:t>
            </w:r>
          </w:p>
        </w:tc>
        <w:tc>
          <w:tcPr>
            <w:tcW w:w="0" w:type="auto"/>
            <w:hideMark/>
          </w:tcPr>
          <w:p w:rsidR="00211E9F" w:rsidRPr="00211E9F" w:rsidRDefault="00211E9F" w:rsidP="00211E9F">
            <w:pPr>
              <w:rPr>
                <w:b/>
                <w:bCs/>
              </w:rPr>
            </w:pPr>
            <w:r w:rsidRPr="00211E9F">
              <w:rPr>
                <w:b/>
                <w:bCs/>
              </w:rPr>
              <w:t>Total Debt (£000)</w:t>
            </w:r>
          </w:p>
        </w:tc>
        <w:tc>
          <w:tcPr>
            <w:tcW w:w="0" w:type="auto"/>
            <w:hideMark/>
          </w:tcPr>
          <w:p w:rsidR="00211E9F" w:rsidRPr="00211E9F" w:rsidRDefault="00211E9F" w:rsidP="00211E9F">
            <w:pPr>
              <w:rPr>
                <w:b/>
                <w:bCs/>
              </w:rPr>
            </w:pPr>
            <w:r w:rsidRPr="00211E9F">
              <w:rPr>
                <w:b/>
                <w:bCs/>
              </w:rPr>
              <w:t>Equity (£000)</w:t>
            </w:r>
          </w:p>
        </w:tc>
        <w:tc>
          <w:tcPr>
            <w:tcW w:w="0" w:type="auto"/>
            <w:hideMark/>
          </w:tcPr>
          <w:p w:rsidR="00211E9F" w:rsidRPr="00211E9F" w:rsidRDefault="00211E9F" w:rsidP="00211E9F">
            <w:pPr>
              <w:rPr>
                <w:b/>
                <w:bCs/>
              </w:rPr>
            </w:pPr>
            <w:r w:rsidRPr="00211E9F">
              <w:rPr>
                <w:b/>
                <w:bCs/>
              </w:rPr>
              <w:t>D/E</w:t>
            </w:r>
          </w:p>
        </w:tc>
      </w:tr>
      <w:tr w:rsidR="00211E9F" w:rsidRPr="00211E9F" w:rsidTr="00211E9F">
        <w:trPr>
          <w:jc w:val="center"/>
        </w:trPr>
        <w:tc>
          <w:tcPr>
            <w:tcW w:w="0" w:type="auto"/>
            <w:hideMark/>
          </w:tcPr>
          <w:p w:rsidR="00211E9F" w:rsidRPr="00211E9F" w:rsidRDefault="00211E9F" w:rsidP="00211E9F">
            <w:r w:rsidRPr="00211E9F">
              <w:t>2020</w:t>
            </w:r>
          </w:p>
        </w:tc>
        <w:tc>
          <w:tcPr>
            <w:tcW w:w="0" w:type="auto"/>
            <w:hideMark/>
          </w:tcPr>
          <w:p w:rsidR="00211E9F" w:rsidRPr="00211E9F" w:rsidRDefault="00211E9F" w:rsidP="00211E9F">
            <w:r w:rsidRPr="00211E9F">
              <w:t>142,000</w:t>
            </w:r>
          </w:p>
        </w:tc>
        <w:tc>
          <w:tcPr>
            <w:tcW w:w="0" w:type="auto"/>
            <w:hideMark/>
          </w:tcPr>
          <w:p w:rsidR="00211E9F" w:rsidRPr="00211E9F" w:rsidRDefault="00211E9F" w:rsidP="00211E9F">
            <w:r w:rsidRPr="00211E9F">
              <w:t>176,700</w:t>
            </w:r>
          </w:p>
        </w:tc>
        <w:tc>
          <w:tcPr>
            <w:tcW w:w="0" w:type="auto"/>
            <w:hideMark/>
          </w:tcPr>
          <w:p w:rsidR="00211E9F" w:rsidRPr="00211E9F" w:rsidRDefault="00211E9F" w:rsidP="00211E9F">
            <w:r w:rsidRPr="00211E9F">
              <w:t>0.80</w:t>
            </w:r>
          </w:p>
        </w:tc>
      </w:tr>
      <w:tr w:rsidR="00211E9F" w:rsidRPr="00211E9F" w:rsidTr="00211E9F">
        <w:trPr>
          <w:jc w:val="center"/>
        </w:trPr>
        <w:tc>
          <w:tcPr>
            <w:tcW w:w="0" w:type="auto"/>
            <w:hideMark/>
          </w:tcPr>
          <w:p w:rsidR="00211E9F" w:rsidRPr="00211E9F" w:rsidRDefault="00211E9F" w:rsidP="00211E9F">
            <w:r w:rsidRPr="00211E9F">
              <w:t>2021</w:t>
            </w:r>
          </w:p>
        </w:tc>
        <w:tc>
          <w:tcPr>
            <w:tcW w:w="0" w:type="auto"/>
            <w:hideMark/>
          </w:tcPr>
          <w:p w:rsidR="00211E9F" w:rsidRPr="00211E9F" w:rsidRDefault="00211E9F" w:rsidP="00211E9F">
            <w:r w:rsidRPr="00211E9F">
              <w:t>147,000</w:t>
            </w:r>
          </w:p>
        </w:tc>
        <w:tc>
          <w:tcPr>
            <w:tcW w:w="0" w:type="auto"/>
            <w:hideMark/>
          </w:tcPr>
          <w:p w:rsidR="00211E9F" w:rsidRPr="00211E9F" w:rsidRDefault="00211E9F" w:rsidP="00211E9F">
            <w:r w:rsidRPr="00211E9F">
              <w:t>182,200</w:t>
            </w:r>
          </w:p>
        </w:tc>
        <w:tc>
          <w:tcPr>
            <w:tcW w:w="0" w:type="auto"/>
            <w:hideMark/>
          </w:tcPr>
          <w:p w:rsidR="00211E9F" w:rsidRPr="00211E9F" w:rsidRDefault="00211E9F" w:rsidP="00211E9F">
            <w:r w:rsidRPr="00211E9F">
              <w:t>0.81</w:t>
            </w:r>
          </w:p>
        </w:tc>
      </w:tr>
      <w:tr w:rsidR="00211E9F" w:rsidRPr="00211E9F" w:rsidTr="00211E9F">
        <w:trPr>
          <w:jc w:val="center"/>
        </w:trPr>
        <w:tc>
          <w:tcPr>
            <w:tcW w:w="0" w:type="auto"/>
            <w:hideMark/>
          </w:tcPr>
          <w:p w:rsidR="00211E9F" w:rsidRPr="00211E9F" w:rsidRDefault="00211E9F" w:rsidP="00211E9F">
            <w:r w:rsidRPr="00211E9F">
              <w:t>2022</w:t>
            </w:r>
          </w:p>
        </w:tc>
        <w:tc>
          <w:tcPr>
            <w:tcW w:w="0" w:type="auto"/>
            <w:hideMark/>
          </w:tcPr>
          <w:p w:rsidR="00211E9F" w:rsidRPr="00211E9F" w:rsidRDefault="00211E9F" w:rsidP="00211E9F">
            <w:r w:rsidRPr="00211E9F">
              <w:t>152,300</w:t>
            </w:r>
          </w:p>
        </w:tc>
        <w:tc>
          <w:tcPr>
            <w:tcW w:w="0" w:type="auto"/>
            <w:hideMark/>
          </w:tcPr>
          <w:p w:rsidR="00211E9F" w:rsidRPr="00211E9F" w:rsidRDefault="00211E9F" w:rsidP="00211E9F">
            <w:r w:rsidRPr="00211E9F">
              <w:t>185,100</w:t>
            </w:r>
          </w:p>
        </w:tc>
        <w:tc>
          <w:tcPr>
            <w:tcW w:w="0" w:type="auto"/>
            <w:hideMark/>
          </w:tcPr>
          <w:p w:rsidR="00211E9F" w:rsidRPr="00211E9F" w:rsidRDefault="00211E9F" w:rsidP="00211E9F">
            <w:r w:rsidRPr="00211E9F">
              <w:t>0.82</w:t>
            </w:r>
          </w:p>
        </w:tc>
      </w:tr>
      <w:tr w:rsidR="00211E9F" w:rsidRPr="00211E9F" w:rsidTr="00211E9F">
        <w:trPr>
          <w:jc w:val="center"/>
        </w:trPr>
        <w:tc>
          <w:tcPr>
            <w:tcW w:w="0" w:type="auto"/>
            <w:hideMark/>
          </w:tcPr>
          <w:p w:rsidR="00211E9F" w:rsidRPr="00211E9F" w:rsidRDefault="00211E9F" w:rsidP="00211E9F">
            <w:r w:rsidRPr="00211E9F">
              <w:t>2023</w:t>
            </w:r>
          </w:p>
        </w:tc>
        <w:tc>
          <w:tcPr>
            <w:tcW w:w="0" w:type="auto"/>
            <w:hideMark/>
          </w:tcPr>
          <w:p w:rsidR="00211E9F" w:rsidRPr="00211E9F" w:rsidRDefault="00211E9F" w:rsidP="00211E9F">
            <w:r w:rsidRPr="00211E9F">
              <w:t>158,500</w:t>
            </w:r>
          </w:p>
        </w:tc>
        <w:tc>
          <w:tcPr>
            <w:tcW w:w="0" w:type="auto"/>
            <w:hideMark/>
          </w:tcPr>
          <w:p w:rsidR="00211E9F" w:rsidRPr="00211E9F" w:rsidRDefault="00211E9F" w:rsidP="00211E9F">
            <w:r w:rsidRPr="00211E9F">
              <w:t>176,700</w:t>
            </w:r>
          </w:p>
        </w:tc>
        <w:tc>
          <w:tcPr>
            <w:tcW w:w="0" w:type="auto"/>
            <w:hideMark/>
          </w:tcPr>
          <w:p w:rsidR="00211E9F" w:rsidRPr="00211E9F" w:rsidRDefault="00211E9F" w:rsidP="00211E9F">
            <w:r w:rsidRPr="00211E9F">
              <w:t>0.90</w:t>
            </w:r>
          </w:p>
        </w:tc>
      </w:tr>
      <w:tr w:rsidR="00211E9F" w:rsidRPr="00211E9F" w:rsidTr="00211E9F">
        <w:trPr>
          <w:jc w:val="center"/>
        </w:trPr>
        <w:tc>
          <w:tcPr>
            <w:tcW w:w="0" w:type="auto"/>
            <w:hideMark/>
          </w:tcPr>
          <w:p w:rsidR="00211E9F" w:rsidRPr="00211E9F" w:rsidRDefault="00211E9F" w:rsidP="00211E9F">
            <w:r w:rsidRPr="00211E9F">
              <w:t>2024</w:t>
            </w:r>
          </w:p>
        </w:tc>
        <w:tc>
          <w:tcPr>
            <w:tcW w:w="0" w:type="auto"/>
            <w:hideMark/>
          </w:tcPr>
          <w:p w:rsidR="00211E9F" w:rsidRPr="00211E9F" w:rsidRDefault="00211E9F" w:rsidP="00211E9F">
            <w:r w:rsidRPr="00211E9F">
              <w:t>165,400</w:t>
            </w:r>
          </w:p>
        </w:tc>
        <w:tc>
          <w:tcPr>
            <w:tcW w:w="0" w:type="auto"/>
            <w:hideMark/>
          </w:tcPr>
          <w:p w:rsidR="00211E9F" w:rsidRPr="00211E9F" w:rsidRDefault="00211E9F" w:rsidP="00211E9F">
            <w:r w:rsidRPr="00211E9F">
              <w:t>162,800</w:t>
            </w:r>
          </w:p>
        </w:tc>
        <w:tc>
          <w:tcPr>
            <w:tcW w:w="0" w:type="auto"/>
            <w:hideMark/>
          </w:tcPr>
          <w:p w:rsidR="00211E9F" w:rsidRPr="00211E9F" w:rsidRDefault="00211E9F" w:rsidP="00211E9F">
            <w:r w:rsidRPr="00211E9F">
              <w:t>1.02</w:t>
            </w:r>
          </w:p>
        </w:tc>
      </w:tr>
    </w:tbl>
    <w:p w:rsidR="00211E9F" w:rsidRDefault="00211E9F" w:rsidP="00211E9F"/>
    <w:p w:rsidR="00211E9F" w:rsidRDefault="00211E9F" w:rsidP="00211E9F">
      <w:r w:rsidRPr="00211E9F">
        <w:t>2. Debt Ratio</w:t>
      </w:r>
    </w:p>
    <w:p w:rsidR="00211E9F" w:rsidRDefault="00211E9F" w:rsidP="00211E9F">
      <w:r w:rsidRPr="00211E9F">
        <w:t>Debt Ratio = Total Debt ÷ Total Assets</w:t>
      </w:r>
    </w:p>
    <w:tbl>
      <w:tblPr>
        <w:tblStyle w:val="TableGrid"/>
        <w:tblW w:w="0" w:type="auto"/>
        <w:jc w:val="center"/>
        <w:tblLook w:val="04A0" w:firstRow="1" w:lastRow="0" w:firstColumn="1" w:lastColumn="0" w:noHBand="0" w:noVBand="1"/>
      </w:tblPr>
      <w:tblGrid>
        <w:gridCol w:w="750"/>
        <w:gridCol w:w="1390"/>
        <w:gridCol w:w="1644"/>
        <w:gridCol w:w="1416"/>
      </w:tblGrid>
      <w:tr w:rsidR="00211E9F" w:rsidRPr="00211E9F" w:rsidTr="00211E9F">
        <w:trPr>
          <w:jc w:val="center"/>
        </w:trPr>
        <w:tc>
          <w:tcPr>
            <w:tcW w:w="0" w:type="auto"/>
            <w:hideMark/>
          </w:tcPr>
          <w:p w:rsidR="00211E9F" w:rsidRPr="00211E9F" w:rsidRDefault="00211E9F" w:rsidP="00211E9F">
            <w:pPr>
              <w:rPr>
                <w:b/>
                <w:bCs/>
              </w:rPr>
            </w:pPr>
            <w:r w:rsidRPr="00211E9F">
              <w:rPr>
                <w:b/>
                <w:bCs/>
              </w:rPr>
              <w:t>Year</w:t>
            </w:r>
          </w:p>
        </w:tc>
        <w:tc>
          <w:tcPr>
            <w:tcW w:w="0" w:type="auto"/>
            <w:hideMark/>
          </w:tcPr>
          <w:p w:rsidR="00211E9F" w:rsidRPr="00211E9F" w:rsidRDefault="00211E9F" w:rsidP="00211E9F">
            <w:pPr>
              <w:rPr>
                <w:b/>
                <w:bCs/>
              </w:rPr>
            </w:pPr>
            <w:r w:rsidRPr="00211E9F">
              <w:rPr>
                <w:b/>
                <w:bCs/>
              </w:rPr>
              <w:t>Total Debt</w:t>
            </w:r>
          </w:p>
        </w:tc>
        <w:tc>
          <w:tcPr>
            <w:tcW w:w="0" w:type="auto"/>
            <w:hideMark/>
          </w:tcPr>
          <w:p w:rsidR="00211E9F" w:rsidRPr="00211E9F" w:rsidRDefault="00211E9F" w:rsidP="00211E9F">
            <w:pPr>
              <w:rPr>
                <w:b/>
                <w:bCs/>
              </w:rPr>
            </w:pPr>
            <w:r w:rsidRPr="00211E9F">
              <w:rPr>
                <w:b/>
                <w:bCs/>
              </w:rPr>
              <w:t>Total Assets</w:t>
            </w:r>
          </w:p>
        </w:tc>
        <w:tc>
          <w:tcPr>
            <w:tcW w:w="0" w:type="auto"/>
            <w:hideMark/>
          </w:tcPr>
          <w:p w:rsidR="00211E9F" w:rsidRPr="00211E9F" w:rsidRDefault="00211E9F" w:rsidP="00211E9F">
            <w:pPr>
              <w:rPr>
                <w:b/>
                <w:bCs/>
              </w:rPr>
            </w:pPr>
            <w:r w:rsidRPr="00211E9F">
              <w:rPr>
                <w:b/>
                <w:bCs/>
              </w:rPr>
              <w:t>Debt Ratio</w:t>
            </w:r>
          </w:p>
        </w:tc>
      </w:tr>
      <w:tr w:rsidR="00211E9F" w:rsidRPr="00211E9F" w:rsidTr="00211E9F">
        <w:trPr>
          <w:jc w:val="center"/>
        </w:trPr>
        <w:tc>
          <w:tcPr>
            <w:tcW w:w="0" w:type="auto"/>
            <w:hideMark/>
          </w:tcPr>
          <w:p w:rsidR="00211E9F" w:rsidRPr="00211E9F" w:rsidRDefault="00211E9F" w:rsidP="00211E9F">
            <w:r w:rsidRPr="00211E9F">
              <w:t>2020</w:t>
            </w:r>
          </w:p>
        </w:tc>
        <w:tc>
          <w:tcPr>
            <w:tcW w:w="0" w:type="auto"/>
            <w:hideMark/>
          </w:tcPr>
          <w:p w:rsidR="00211E9F" w:rsidRPr="00211E9F" w:rsidRDefault="00211E9F" w:rsidP="00211E9F">
            <w:r w:rsidRPr="00211E9F">
              <w:t>142,000</w:t>
            </w:r>
          </w:p>
        </w:tc>
        <w:tc>
          <w:tcPr>
            <w:tcW w:w="0" w:type="auto"/>
            <w:hideMark/>
          </w:tcPr>
          <w:p w:rsidR="00211E9F" w:rsidRPr="00211E9F" w:rsidRDefault="00211E9F" w:rsidP="00211E9F">
            <w:r w:rsidRPr="00211E9F">
              <w:t>318,600</w:t>
            </w:r>
          </w:p>
        </w:tc>
        <w:tc>
          <w:tcPr>
            <w:tcW w:w="0" w:type="auto"/>
            <w:hideMark/>
          </w:tcPr>
          <w:p w:rsidR="00211E9F" w:rsidRPr="00211E9F" w:rsidRDefault="00211E9F" w:rsidP="00211E9F">
            <w:r w:rsidRPr="00211E9F">
              <w:t>0.45</w:t>
            </w:r>
          </w:p>
        </w:tc>
      </w:tr>
      <w:tr w:rsidR="00211E9F" w:rsidRPr="00211E9F" w:rsidTr="00211E9F">
        <w:trPr>
          <w:jc w:val="center"/>
        </w:trPr>
        <w:tc>
          <w:tcPr>
            <w:tcW w:w="0" w:type="auto"/>
            <w:hideMark/>
          </w:tcPr>
          <w:p w:rsidR="00211E9F" w:rsidRPr="00211E9F" w:rsidRDefault="00211E9F" w:rsidP="00211E9F">
            <w:r w:rsidRPr="00211E9F">
              <w:t>2021</w:t>
            </w:r>
          </w:p>
        </w:tc>
        <w:tc>
          <w:tcPr>
            <w:tcW w:w="0" w:type="auto"/>
            <w:hideMark/>
          </w:tcPr>
          <w:p w:rsidR="00211E9F" w:rsidRPr="00211E9F" w:rsidRDefault="00211E9F" w:rsidP="00211E9F">
            <w:r w:rsidRPr="00211E9F">
              <w:t>147,000</w:t>
            </w:r>
          </w:p>
        </w:tc>
        <w:tc>
          <w:tcPr>
            <w:tcW w:w="0" w:type="auto"/>
            <w:hideMark/>
          </w:tcPr>
          <w:p w:rsidR="00211E9F" w:rsidRPr="00211E9F" w:rsidRDefault="00211E9F" w:rsidP="00211E9F">
            <w:r w:rsidRPr="00211E9F">
              <w:t>329,800</w:t>
            </w:r>
          </w:p>
        </w:tc>
        <w:tc>
          <w:tcPr>
            <w:tcW w:w="0" w:type="auto"/>
            <w:hideMark/>
          </w:tcPr>
          <w:p w:rsidR="00211E9F" w:rsidRPr="00211E9F" w:rsidRDefault="00211E9F" w:rsidP="00211E9F">
            <w:r w:rsidRPr="00211E9F">
              <w:t>0.45</w:t>
            </w:r>
          </w:p>
        </w:tc>
      </w:tr>
      <w:tr w:rsidR="00211E9F" w:rsidRPr="00211E9F" w:rsidTr="00211E9F">
        <w:trPr>
          <w:jc w:val="center"/>
        </w:trPr>
        <w:tc>
          <w:tcPr>
            <w:tcW w:w="0" w:type="auto"/>
            <w:hideMark/>
          </w:tcPr>
          <w:p w:rsidR="00211E9F" w:rsidRPr="00211E9F" w:rsidRDefault="00211E9F" w:rsidP="00211E9F">
            <w:r w:rsidRPr="00211E9F">
              <w:t>2022</w:t>
            </w:r>
          </w:p>
        </w:tc>
        <w:tc>
          <w:tcPr>
            <w:tcW w:w="0" w:type="auto"/>
            <w:hideMark/>
          </w:tcPr>
          <w:p w:rsidR="00211E9F" w:rsidRPr="00211E9F" w:rsidRDefault="00211E9F" w:rsidP="00211E9F">
            <w:r w:rsidRPr="00211E9F">
              <w:t>152,300</w:t>
            </w:r>
          </w:p>
        </w:tc>
        <w:tc>
          <w:tcPr>
            <w:tcW w:w="0" w:type="auto"/>
            <w:hideMark/>
          </w:tcPr>
          <w:p w:rsidR="00211E9F" w:rsidRPr="00211E9F" w:rsidRDefault="00211E9F" w:rsidP="00211E9F">
            <w:r w:rsidRPr="00211E9F">
              <w:t>335,400</w:t>
            </w:r>
          </w:p>
        </w:tc>
        <w:tc>
          <w:tcPr>
            <w:tcW w:w="0" w:type="auto"/>
            <w:hideMark/>
          </w:tcPr>
          <w:p w:rsidR="00211E9F" w:rsidRPr="00211E9F" w:rsidRDefault="00211E9F" w:rsidP="00211E9F">
            <w:r w:rsidRPr="00211E9F">
              <w:t>0.45</w:t>
            </w:r>
          </w:p>
        </w:tc>
      </w:tr>
      <w:tr w:rsidR="00211E9F" w:rsidRPr="00211E9F" w:rsidTr="00211E9F">
        <w:trPr>
          <w:jc w:val="center"/>
        </w:trPr>
        <w:tc>
          <w:tcPr>
            <w:tcW w:w="0" w:type="auto"/>
            <w:hideMark/>
          </w:tcPr>
          <w:p w:rsidR="00211E9F" w:rsidRPr="00211E9F" w:rsidRDefault="00211E9F" w:rsidP="00211E9F">
            <w:r w:rsidRPr="00211E9F">
              <w:t>2023</w:t>
            </w:r>
          </w:p>
        </w:tc>
        <w:tc>
          <w:tcPr>
            <w:tcW w:w="0" w:type="auto"/>
            <w:hideMark/>
          </w:tcPr>
          <w:p w:rsidR="00211E9F" w:rsidRPr="00211E9F" w:rsidRDefault="00211E9F" w:rsidP="00211E9F">
            <w:r w:rsidRPr="00211E9F">
              <w:t>158,500</w:t>
            </w:r>
          </w:p>
        </w:tc>
        <w:tc>
          <w:tcPr>
            <w:tcW w:w="0" w:type="auto"/>
            <w:hideMark/>
          </w:tcPr>
          <w:p w:rsidR="00211E9F" w:rsidRPr="00211E9F" w:rsidRDefault="00211E9F" w:rsidP="00211E9F">
            <w:r w:rsidRPr="00211E9F">
              <w:t>327,900</w:t>
            </w:r>
          </w:p>
        </w:tc>
        <w:tc>
          <w:tcPr>
            <w:tcW w:w="0" w:type="auto"/>
            <w:hideMark/>
          </w:tcPr>
          <w:p w:rsidR="00211E9F" w:rsidRPr="00211E9F" w:rsidRDefault="00211E9F" w:rsidP="00211E9F">
            <w:r w:rsidRPr="00211E9F">
              <w:t>0.48</w:t>
            </w:r>
          </w:p>
        </w:tc>
      </w:tr>
      <w:tr w:rsidR="00211E9F" w:rsidRPr="00211E9F" w:rsidTr="00211E9F">
        <w:trPr>
          <w:jc w:val="center"/>
        </w:trPr>
        <w:tc>
          <w:tcPr>
            <w:tcW w:w="0" w:type="auto"/>
            <w:hideMark/>
          </w:tcPr>
          <w:p w:rsidR="00211E9F" w:rsidRPr="00211E9F" w:rsidRDefault="00211E9F" w:rsidP="00211E9F">
            <w:r w:rsidRPr="00211E9F">
              <w:t>2024</w:t>
            </w:r>
          </w:p>
        </w:tc>
        <w:tc>
          <w:tcPr>
            <w:tcW w:w="0" w:type="auto"/>
            <w:hideMark/>
          </w:tcPr>
          <w:p w:rsidR="00211E9F" w:rsidRPr="00211E9F" w:rsidRDefault="00211E9F" w:rsidP="00211E9F">
            <w:r w:rsidRPr="00211E9F">
              <w:t>165,400</w:t>
            </w:r>
          </w:p>
        </w:tc>
        <w:tc>
          <w:tcPr>
            <w:tcW w:w="0" w:type="auto"/>
            <w:hideMark/>
          </w:tcPr>
          <w:p w:rsidR="00211E9F" w:rsidRPr="00211E9F" w:rsidRDefault="00211E9F" w:rsidP="00211E9F">
            <w:r w:rsidRPr="00211E9F">
              <w:t>324,200</w:t>
            </w:r>
          </w:p>
        </w:tc>
        <w:tc>
          <w:tcPr>
            <w:tcW w:w="0" w:type="auto"/>
            <w:hideMark/>
          </w:tcPr>
          <w:p w:rsidR="00211E9F" w:rsidRPr="00211E9F" w:rsidRDefault="00211E9F" w:rsidP="00211E9F">
            <w:r w:rsidRPr="00211E9F">
              <w:t>0.51</w:t>
            </w:r>
          </w:p>
        </w:tc>
      </w:tr>
    </w:tbl>
    <w:p w:rsidR="00211E9F" w:rsidRDefault="00211E9F" w:rsidP="00211E9F"/>
    <w:p w:rsidR="00211E9F" w:rsidRDefault="00211E9F" w:rsidP="00211E9F">
      <w:pPr>
        <w:rPr>
          <w:b/>
          <w:color w:val="FF0000"/>
          <w:sz w:val="32"/>
        </w:rPr>
      </w:pPr>
      <w:r w:rsidRPr="00211E9F">
        <w:rPr>
          <w:b/>
          <w:color w:val="FF0000"/>
          <w:sz w:val="32"/>
        </w:rPr>
        <w:lastRenderedPageBreak/>
        <w:t>Investor Ratios</w:t>
      </w:r>
    </w:p>
    <w:p w:rsidR="00211E9F" w:rsidRDefault="00211E9F" w:rsidP="00211E9F">
      <w:r w:rsidRPr="00211E9F">
        <w:t>1. Earnings per Share</w:t>
      </w:r>
    </w:p>
    <w:p w:rsidR="00211E9F" w:rsidRDefault="00211E9F" w:rsidP="00211E9F">
      <w:r w:rsidRPr="00211E9F">
        <w:t>EPS = Net Profit ÷ Number of Shares</w:t>
      </w:r>
    </w:p>
    <w:tbl>
      <w:tblPr>
        <w:tblStyle w:val="TableGrid"/>
        <w:tblW w:w="0" w:type="auto"/>
        <w:jc w:val="center"/>
        <w:tblLook w:val="04A0" w:firstRow="1" w:lastRow="0" w:firstColumn="1" w:lastColumn="0" w:noHBand="0" w:noVBand="1"/>
      </w:tblPr>
      <w:tblGrid>
        <w:gridCol w:w="750"/>
        <w:gridCol w:w="1296"/>
        <w:gridCol w:w="1084"/>
        <w:gridCol w:w="1057"/>
      </w:tblGrid>
      <w:tr w:rsidR="00211E9F" w:rsidRPr="00211E9F" w:rsidTr="00211E9F">
        <w:trPr>
          <w:jc w:val="center"/>
        </w:trPr>
        <w:tc>
          <w:tcPr>
            <w:tcW w:w="0" w:type="auto"/>
            <w:hideMark/>
          </w:tcPr>
          <w:p w:rsidR="00211E9F" w:rsidRPr="00211E9F" w:rsidRDefault="00211E9F" w:rsidP="00211E9F">
            <w:pPr>
              <w:rPr>
                <w:b/>
                <w:bCs/>
              </w:rPr>
            </w:pPr>
            <w:r w:rsidRPr="00211E9F">
              <w:rPr>
                <w:b/>
                <w:bCs/>
              </w:rPr>
              <w:t>Year</w:t>
            </w:r>
          </w:p>
        </w:tc>
        <w:tc>
          <w:tcPr>
            <w:tcW w:w="0" w:type="auto"/>
            <w:hideMark/>
          </w:tcPr>
          <w:p w:rsidR="00211E9F" w:rsidRPr="00211E9F" w:rsidRDefault="00211E9F" w:rsidP="00211E9F">
            <w:pPr>
              <w:rPr>
                <w:b/>
                <w:bCs/>
              </w:rPr>
            </w:pPr>
            <w:r w:rsidRPr="00211E9F">
              <w:rPr>
                <w:b/>
                <w:bCs/>
              </w:rPr>
              <w:t>Net Profit</w:t>
            </w:r>
          </w:p>
        </w:tc>
        <w:tc>
          <w:tcPr>
            <w:tcW w:w="0" w:type="auto"/>
            <w:hideMark/>
          </w:tcPr>
          <w:p w:rsidR="00211E9F" w:rsidRPr="00211E9F" w:rsidRDefault="00211E9F" w:rsidP="00211E9F">
            <w:pPr>
              <w:rPr>
                <w:b/>
                <w:bCs/>
              </w:rPr>
            </w:pPr>
            <w:r w:rsidRPr="00211E9F">
              <w:rPr>
                <w:b/>
                <w:bCs/>
              </w:rPr>
              <w:t>Shares</w:t>
            </w:r>
          </w:p>
        </w:tc>
        <w:tc>
          <w:tcPr>
            <w:tcW w:w="0" w:type="auto"/>
            <w:hideMark/>
          </w:tcPr>
          <w:p w:rsidR="00211E9F" w:rsidRPr="00211E9F" w:rsidRDefault="00211E9F" w:rsidP="00211E9F">
            <w:pPr>
              <w:rPr>
                <w:b/>
                <w:bCs/>
              </w:rPr>
            </w:pPr>
            <w:r w:rsidRPr="00211E9F">
              <w:rPr>
                <w:b/>
                <w:bCs/>
              </w:rPr>
              <w:t>EPS (£)</w:t>
            </w:r>
          </w:p>
        </w:tc>
      </w:tr>
      <w:tr w:rsidR="00211E9F" w:rsidRPr="00211E9F" w:rsidTr="00211E9F">
        <w:trPr>
          <w:jc w:val="center"/>
        </w:trPr>
        <w:tc>
          <w:tcPr>
            <w:tcW w:w="0" w:type="auto"/>
            <w:hideMark/>
          </w:tcPr>
          <w:p w:rsidR="00211E9F" w:rsidRPr="00211E9F" w:rsidRDefault="00211E9F" w:rsidP="00211E9F">
            <w:r w:rsidRPr="00211E9F">
              <w:t>2020</w:t>
            </w:r>
          </w:p>
        </w:tc>
        <w:tc>
          <w:tcPr>
            <w:tcW w:w="0" w:type="auto"/>
            <w:hideMark/>
          </w:tcPr>
          <w:p w:rsidR="00211E9F" w:rsidRPr="00211E9F" w:rsidRDefault="00211E9F" w:rsidP="00211E9F">
            <w:r w:rsidRPr="00211E9F">
              <w:t>11,300</w:t>
            </w:r>
          </w:p>
        </w:tc>
        <w:tc>
          <w:tcPr>
            <w:tcW w:w="0" w:type="auto"/>
            <w:hideMark/>
          </w:tcPr>
          <w:p w:rsidR="00211E9F" w:rsidRPr="00211E9F" w:rsidRDefault="00211E9F" w:rsidP="00211E9F">
            <w:r w:rsidRPr="00211E9F">
              <w:t>100,000</w:t>
            </w:r>
          </w:p>
        </w:tc>
        <w:tc>
          <w:tcPr>
            <w:tcW w:w="0" w:type="auto"/>
            <w:hideMark/>
          </w:tcPr>
          <w:p w:rsidR="00211E9F" w:rsidRPr="00211E9F" w:rsidRDefault="00211E9F" w:rsidP="00211E9F">
            <w:r w:rsidRPr="00211E9F">
              <w:t>0.113</w:t>
            </w:r>
          </w:p>
        </w:tc>
      </w:tr>
      <w:tr w:rsidR="00211E9F" w:rsidRPr="00211E9F" w:rsidTr="00211E9F">
        <w:trPr>
          <w:jc w:val="center"/>
        </w:trPr>
        <w:tc>
          <w:tcPr>
            <w:tcW w:w="0" w:type="auto"/>
            <w:hideMark/>
          </w:tcPr>
          <w:p w:rsidR="00211E9F" w:rsidRPr="00211E9F" w:rsidRDefault="00211E9F" w:rsidP="00211E9F">
            <w:r w:rsidRPr="00211E9F">
              <w:t>2021</w:t>
            </w:r>
          </w:p>
        </w:tc>
        <w:tc>
          <w:tcPr>
            <w:tcW w:w="0" w:type="auto"/>
            <w:hideMark/>
          </w:tcPr>
          <w:p w:rsidR="00211E9F" w:rsidRPr="00211E9F" w:rsidRDefault="00211E9F" w:rsidP="00211E9F">
            <w:r w:rsidRPr="00211E9F">
              <w:t>5,300</w:t>
            </w:r>
          </w:p>
        </w:tc>
        <w:tc>
          <w:tcPr>
            <w:tcW w:w="0" w:type="auto"/>
            <w:hideMark/>
          </w:tcPr>
          <w:p w:rsidR="00211E9F" w:rsidRPr="00211E9F" w:rsidRDefault="00211E9F" w:rsidP="00211E9F">
            <w:r w:rsidRPr="00211E9F">
              <w:t>100,000</w:t>
            </w:r>
          </w:p>
        </w:tc>
        <w:tc>
          <w:tcPr>
            <w:tcW w:w="0" w:type="auto"/>
            <w:hideMark/>
          </w:tcPr>
          <w:p w:rsidR="00211E9F" w:rsidRPr="00211E9F" w:rsidRDefault="00211E9F" w:rsidP="00211E9F">
            <w:r w:rsidRPr="00211E9F">
              <w:t>0.053</w:t>
            </w:r>
          </w:p>
        </w:tc>
      </w:tr>
      <w:tr w:rsidR="00211E9F" w:rsidRPr="00211E9F" w:rsidTr="00211E9F">
        <w:trPr>
          <w:jc w:val="center"/>
        </w:trPr>
        <w:tc>
          <w:tcPr>
            <w:tcW w:w="0" w:type="auto"/>
            <w:hideMark/>
          </w:tcPr>
          <w:p w:rsidR="00211E9F" w:rsidRPr="00211E9F" w:rsidRDefault="00211E9F" w:rsidP="00211E9F">
            <w:r w:rsidRPr="00211E9F">
              <w:t>2022</w:t>
            </w:r>
          </w:p>
        </w:tc>
        <w:tc>
          <w:tcPr>
            <w:tcW w:w="0" w:type="auto"/>
            <w:hideMark/>
          </w:tcPr>
          <w:p w:rsidR="00211E9F" w:rsidRPr="00211E9F" w:rsidRDefault="00211E9F" w:rsidP="00211E9F">
            <w:r w:rsidRPr="00211E9F">
              <w:t>2,900</w:t>
            </w:r>
          </w:p>
        </w:tc>
        <w:tc>
          <w:tcPr>
            <w:tcW w:w="0" w:type="auto"/>
            <w:hideMark/>
          </w:tcPr>
          <w:p w:rsidR="00211E9F" w:rsidRPr="00211E9F" w:rsidRDefault="00211E9F" w:rsidP="00211E9F">
            <w:r w:rsidRPr="00211E9F">
              <w:t>100,000</w:t>
            </w:r>
          </w:p>
        </w:tc>
        <w:tc>
          <w:tcPr>
            <w:tcW w:w="0" w:type="auto"/>
            <w:hideMark/>
          </w:tcPr>
          <w:p w:rsidR="00211E9F" w:rsidRPr="00211E9F" w:rsidRDefault="00211E9F" w:rsidP="00211E9F">
            <w:r w:rsidRPr="00211E9F">
              <w:t>0.029</w:t>
            </w:r>
          </w:p>
        </w:tc>
      </w:tr>
      <w:tr w:rsidR="00211E9F" w:rsidRPr="00211E9F" w:rsidTr="00211E9F">
        <w:trPr>
          <w:jc w:val="center"/>
        </w:trPr>
        <w:tc>
          <w:tcPr>
            <w:tcW w:w="0" w:type="auto"/>
            <w:hideMark/>
          </w:tcPr>
          <w:p w:rsidR="00211E9F" w:rsidRPr="00211E9F" w:rsidRDefault="00211E9F" w:rsidP="00211E9F">
            <w:r w:rsidRPr="00211E9F">
              <w:t>2023</w:t>
            </w:r>
          </w:p>
        </w:tc>
        <w:tc>
          <w:tcPr>
            <w:tcW w:w="0" w:type="auto"/>
            <w:hideMark/>
          </w:tcPr>
          <w:p w:rsidR="00211E9F" w:rsidRPr="00211E9F" w:rsidRDefault="00211E9F" w:rsidP="00211E9F">
            <w:r w:rsidRPr="00211E9F">
              <w:t>-6,800</w:t>
            </w:r>
          </w:p>
        </w:tc>
        <w:tc>
          <w:tcPr>
            <w:tcW w:w="0" w:type="auto"/>
            <w:hideMark/>
          </w:tcPr>
          <w:p w:rsidR="00211E9F" w:rsidRPr="00211E9F" w:rsidRDefault="00211E9F" w:rsidP="00211E9F">
            <w:r w:rsidRPr="00211E9F">
              <w:t>100,000</w:t>
            </w:r>
          </w:p>
        </w:tc>
        <w:tc>
          <w:tcPr>
            <w:tcW w:w="0" w:type="auto"/>
            <w:hideMark/>
          </w:tcPr>
          <w:p w:rsidR="00211E9F" w:rsidRPr="00211E9F" w:rsidRDefault="00211E9F" w:rsidP="00211E9F">
            <w:r w:rsidRPr="00211E9F">
              <w:t>-0.068</w:t>
            </w:r>
          </w:p>
        </w:tc>
      </w:tr>
      <w:tr w:rsidR="00211E9F" w:rsidRPr="00211E9F" w:rsidTr="00211E9F">
        <w:trPr>
          <w:jc w:val="center"/>
        </w:trPr>
        <w:tc>
          <w:tcPr>
            <w:tcW w:w="0" w:type="auto"/>
            <w:hideMark/>
          </w:tcPr>
          <w:p w:rsidR="00211E9F" w:rsidRPr="00211E9F" w:rsidRDefault="00211E9F" w:rsidP="00211E9F">
            <w:r w:rsidRPr="00211E9F">
              <w:t>2024</w:t>
            </w:r>
          </w:p>
        </w:tc>
        <w:tc>
          <w:tcPr>
            <w:tcW w:w="0" w:type="auto"/>
            <w:hideMark/>
          </w:tcPr>
          <w:p w:rsidR="00211E9F" w:rsidRPr="00211E9F" w:rsidRDefault="00211E9F" w:rsidP="00211E9F">
            <w:r w:rsidRPr="00211E9F">
              <w:t>-13,900</w:t>
            </w:r>
          </w:p>
        </w:tc>
        <w:tc>
          <w:tcPr>
            <w:tcW w:w="0" w:type="auto"/>
            <w:hideMark/>
          </w:tcPr>
          <w:p w:rsidR="00211E9F" w:rsidRPr="00211E9F" w:rsidRDefault="00211E9F" w:rsidP="00211E9F">
            <w:r w:rsidRPr="00211E9F">
              <w:t>100,000</w:t>
            </w:r>
          </w:p>
        </w:tc>
        <w:tc>
          <w:tcPr>
            <w:tcW w:w="0" w:type="auto"/>
            <w:hideMark/>
          </w:tcPr>
          <w:p w:rsidR="00211E9F" w:rsidRPr="00211E9F" w:rsidRDefault="00211E9F" w:rsidP="00211E9F">
            <w:r w:rsidRPr="00211E9F">
              <w:t>-0.139</w:t>
            </w:r>
          </w:p>
        </w:tc>
      </w:tr>
    </w:tbl>
    <w:p w:rsidR="00211E9F" w:rsidRDefault="00211E9F" w:rsidP="00211E9F"/>
    <w:p w:rsidR="00211E9F" w:rsidRDefault="00211E9F" w:rsidP="00211E9F"/>
    <w:p w:rsidR="00211E9F" w:rsidRDefault="00211E9F" w:rsidP="00211E9F">
      <w:pPr>
        <w:rPr>
          <w:b/>
          <w:color w:val="FF0000"/>
          <w:sz w:val="32"/>
        </w:rPr>
      </w:pPr>
      <w:r w:rsidRPr="00211E9F">
        <w:rPr>
          <w:b/>
          <w:color w:val="FF0000"/>
          <w:sz w:val="32"/>
        </w:rPr>
        <w:t>Failure Prediction</w:t>
      </w:r>
    </w:p>
    <w:p w:rsidR="00211E9F" w:rsidRPr="00211E9F" w:rsidRDefault="00211E9F" w:rsidP="00211E9F">
      <w:r>
        <w:t>Formula,</w:t>
      </w:r>
      <w:r w:rsidRPr="00211E9F">
        <w:br/>
        <w:t>Z = 1.2X1 + 1.4X2 + 3.3X3 + 0.6X4 + 1.0X5</w:t>
      </w:r>
    </w:p>
    <w:p w:rsidR="00211E9F" w:rsidRDefault="00211E9F" w:rsidP="00211E9F">
      <w:pPr>
        <w:jc w:val="left"/>
      </w:pPr>
      <w:r>
        <w:t>Where,</w:t>
      </w:r>
      <w:r w:rsidRPr="00211E9F">
        <w:br/>
        <w:t>X1 = Working Capital ÷ Total Assets</w:t>
      </w:r>
      <w:r w:rsidRPr="00211E9F">
        <w:br/>
        <w:t>X2 = Retained Earnings ÷ Total Assets</w:t>
      </w:r>
      <w:r w:rsidRPr="00211E9F">
        <w:br/>
        <w:t>X3 = EBIT ÷ Total Assets</w:t>
      </w:r>
      <w:r w:rsidRPr="00211E9F">
        <w:br/>
        <w:t>X4 = Market Value of Equity ÷ Total Liabilities</w:t>
      </w:r>
      <w:r w:rsidRPr="00211E9F">
        <w:br/>
        <w:t>X5 = Sales ÷ Total Assets</w:t>
      </w:r>
    </w:p>
    <w:tbl>
      <w:tblPr>
        <w:tblStyle w:val="TableGrid"/>
        <w:tblW w:w="0" w:type="auto"/>
        <w:jc w:val="center"/>
        <w:tblLook w:val="04A0" w:firstRow="1" w:lastRow="0" w:firstColumn="1" w:lastColumn="0" w:noHBand="0" w:noVBand="1"/>
      </w:tblPr>
      <w:tblGrid>
        <w:gridCol w:w="750"/>
        <w:gridCol w:w="897"/>
        <w:gridCol w:w="817"/>
        <w:gridCol w:w="897"/>
        <w:gridCol w:w="817"/>
        <w:gridCol w:w="817"/>
        <w:gridCol w:w="1110"/>
      </w:tblGrid>
      <w:tr w:rsidR="00211E9F" w:rsidRPr="00211E9F" w:rsidTr="00211E9F">
        <w:trPr>
          <w:jc w:val="center"/>
        </w:trPr>
        <w:tc>
          <w:tcPr>
            <w:tcW w:w="0" w:type="auto"/>
            <w:hideMark/>
          </w:tcPr>
          <w:p w:rsidR="00211E9F" w:rsidRPr="00211E9F" w:rsidRDefault="00211E9F" w:rsidP="00211E9F">
            <w:pPr>
              <w:jc w:val="left"/>
              <w:rPr>
                <w:b/>
                <w:bCs/>
              </w:rPr>
            </w:pPr>
            <w:r w:rsidRPr="00211E9F">
              <w:rPr>
                <w:b/>
                <w:bCs/>
              </w:rPr>
              <w:t>Year</w:t>
            </w:r>
          </w:p>
        </w:tc>
        <w:tc>
          <w:tcPr>
            <w:tcW w:w="0" w:type="auto"/>
            <w:hideMark/>
          </w:tcPr>
          <w:p w:rsidR="00211E9F" w:rsidRPr="00211E9F" w:rsidRDefault="00211E9F" w:rsidP="00211E9F">
            <w:pPr>
              <w:jc w:val="left"/>
              <w:rPr>
                <w:b/>
                <w:bCs/>
              </w:rPr>
            </w:pPr>
            <w:r w:rsidRPr="00211E9F">
              <w:rPr>
                <w:b/>
                <w:bCs/>
              </w:rPr>
              <w:t>X1</w:t>
            </w:r>
          </w:p>
        </w:tc>
        <w:tc>
          <w:tcPr>
            <w:tcW w:w="0" w:type="auto"/>
            <w:hideMark/>
          </w:tcPr>
          <w:p w:rsidR="00211E9F" w:rsidRPr="00211E9F" w:rsidRDefault="00211E9F" w:rsidP="00211E9F">
            <w:pPr>
              <w:jc w:val="left"/>
              <w:rPr>
                <w:b/>
                <w:bCs/>
              </w:rPr>
            </w:pPr>
            <w:r w:rsidRPr="00211E9F">
              <w:rPr>
                <w:b/>
                <w:bCs/>
              </w:rPr>
              <w:t>X2</w:t>
            </w:r>
          </w:p>
        </w:tc>
        <w:tc>
          <w:tcPr>
            <w:tcW w:w="0" w:type="auto"/>
            <w:hideMark/>
          </w:tcPr>
          <w:p w:rsidR="00211E9F" w:rsidRPr="00211E9F" w:rsidRDefault="00211E9F" w:rsidP="00211E9F">
            <w:pPr>
              <w:jc w:val="left"/>
              <w:rPr>
                <w:b/>
                <w:bCs/>
              </w:rPr>
            </w:pPr>
            <w:r w:rsidRPr="00211E9F">
              <w:rPr>
                <w:b/>
                <w:bCs/>
              </w:rPr>
              <w:t>X3</w:t>
            </w:r>
          </w:p>
        </w:tc>
        <w:tc>
          <w:tcPr>
            <w:tcW w:w="0" w:type="auto"/>
            <w:hideMark/>
          </w:tcPr>
          <w:p w:rsidR="00211E9F" w:rsidRPr="00211E9F" w:rsidRDefault="00211E9F" w:rsidP="00211E9F">
            <w:pPr>
              <w:jc w:val="left"/>
              <w:rPr>
                <w:b/>
                <w:bCs/>
              </w:rPr>
            </w:pPr>
            <w:r w:rsidRPr="00211E9F">
              <w:rPr>
                <w:b/>
                <w:bCs/>
              </w:rPr>
              <w:t>X4</w:t>
            </w:r>
          </w:p>
        </w:tc>
        <w:tc>
          <w:tcPr>
            <w:tcW w:w="0" w:type="auto"/>
            <w:hideMark/>
          </w:tcPr>
          <w:p w:rsidR="00211E9F" w:rsidRPr="00211E9F" w:rsidRDefault="00211E9F" w:rsidP="00211E9F">
            <w:pPr>
              <w:jc w:val="left"/>
              <w:rPr>
                <w:b/>
                <w:bCs/>
              </w:rPr>
            </w:pPr>
            <w:r w:rsidRPr="00211E9F">
              <w:rPr>
                <w:b/>
                <w:bCs/>
              </w:rPr>
              <w:t>X5</w:t>
            </w:r>
          </w:p>
        </w:tc>
        <w:tc>
          <w:tcPr>
            <w:tcW w:w="0" w:type="auto"/>
            <w:hideMark/>
          </w:tcPr>
          <w:p w:rsidR="00211E9F" w:rsidRPr="00211E9F" w:rsidRDefault="00211E9F" w:rsidP="00211E9F">
            <w:pPr>
              <w:jc w:val="left"/>
              <w:rPr>
                <w:b/>
                <w:bCs/>
              </w:rPr>
            </w:pPr>
            <w:r w:rsidRPr="00211E9F">
              <w:rPr>
                <w:b/>
                <w:bCs/>
              </w:rPr>
              <w:t>Z-Score</w:t>
            </w:r>
          </w:p>
        </w:tc>
      </w:tr>
      <w:tr w:rsidR="00211E9F" w:rsidRPr="00211E9F" w:rsidTr="00211E9F">
        <w:trPr>
          <w:jc w:val="center"/>
        </w:trPr>
        <w:tc>
          <w:tcPr>
            <w:tcW w:w="0" w:type="auto"/>
            <w:hideMark/>
          </w:tcPr>
          <w:p w:rsidR="00211E9F" w:rsidRPr="00211E9F" w:rsidRDefault="00211E9F" w:rsidP="00211E9F">
            <w:pPr>
              <w:jc w:val="left"/>
            </w:pPr>
            <w:r w:rsidRPr="00211E9F">
              <w:t>2020</w:t>
            </w:r>
          </w:p>
        </w:tc>
        <w:tc>
          <w:tcPr>
            <w:tcW w:w="0" w:type="auto"/>
            <w:hideMark/>
          </w:tcPr>
          <w:p w:rsidR="00211E9F" w:rsidRPr="00211E9F" w:rsidRDefault="00211E9F" w:rsidP="00211E9F">
            <w:pPr>
              <w:jc w:val="left"/>
            </w:pPr>
            <w:r w:rsidRPr="00211E9F">
              <w:t>0.124</w:t>
            </w:r>
          </w:p>
        </w:tc>
        <w:tc>
          <w:tcPr>
            <w:tcW w:w="0" w:type="auto"/>
            <w:hideMark/>
          </w:tcPr>
          <w:p w:rsidR="00211E9F" w:rsidRPr="00211E9F" w:rsidRDefault="00211E9F" w:rsidP="00211E9F">
            <w:pPr>
              <w:jc w:val="left"/>
            </w:pPr>
            <w:r w:rsidRPr="00211E9F">
              <w:t>0.276</w:t>
            </w:r>
          </w:p>
        </w:tc>
        <w:tc>
          <w:tcPr>
            <w:tcW w:w="0" w:type="auto"/>
            <w:hideMark/>
          </w:tcPr>
          <w:p w:rsidR="00211E9F" w:rsidRPr="00211E9F" w:rsidRDefault="00211E9F" w:rsidP="00211E9F">
            <w:pPr>
              <w:jc w:val="left"/>
            </w:pPr>
            <w:r w:rsidRPr="00211E9F">
              <w:t>0.080</w:t>
            </w:r>
          </w:p>
        </w:tc>
        <w:tc>
          <w:tcPr>
            <w:tcW w:w="0" w:type="auto"/>
            <w:hideMark/>
          </w:tcPr>
          <w:p w:rsidR="00211E9F" w:rsidRPr="00211E9F" w:rsidRDefault="00211E9F" w:rsidP="00211E9F">
            <w:pPr>
              <w:jc w:val="left"/>
            </w:pPr>
            <w:r w:rsidRPr="00211E9F">
              <w:t>1.243</w:t>
            </w:r>
          </w:p>
        </w:tc>
        <w:tc>
          <w:tcPr>
            <w:tcW w:w="0" w:type="auto"/>
            <w:hideMark/>
          </w:tcPr>
          <w:p w:rsidR="00211E9F" w:rsidRPr="00211E9F" w:rsidRDefault="00211E9F" w:rsidP="00211E9F">
            <w:pPr>
              <w:jc w:val="left"/>
            </w:pPr>
            <w:r w:rsidRPr="00211E9F">
              <w:t>1.626</w:t>
            </w:r>
          </w:p>
        </w:tc>
        <w:tc>
          <w:tcPr>
            <w:tcW w:w="0" w:type="auto"/>
            <w:hideMark/>
          </w:tcPr>
          <w:p w:rsidR="00211E9F" w:rsidRPr="00211E9F" w:rsidRDefault="00211E9F" w:rsidP="00211E9F">
            <w:pPr>
              <w:jc w:val="left"/>
            </w:pPr>
            <w:r w:rsidRPr="00211E9F">
              <w:t>3.171</w:t>
            </w:r>
          </w:p>
        </w:tc>
      </w:tr>
      <w:tr w:rsidR="00211E9F" w:rsidRPr="00211E9F" w:rsidTr="00211E9F">
        <w:trPr>
          <w:jc w:val="center"/>
        </w:trPr>
        <w:tc>
          <w:tcPr>
            <w:tcW w:w="0" w:type="auto"/>
            <w:hideMark/>
          </w:tcPr>
          <w:p w:rsidR="00211E9F" w:rsidRPr="00211E9F" w:rsidRDefault="00211E9F" w:rsidP="00211E9F">
            <w:pPr>
              <w:jc w:val="left"/>
            </w:pPr>
            <w:r w:rsidRPr="00211E9F">
              <w:t>2021</w:t>
            </w:r>
          </w:p>
        </w:tc>
        <w:tc>
          <w:tcPr>
            <w:tcW w:w="0" w:type="auto"/>
            <w:hideMark/>
          </w:tcPr>
          <w:p w:rsidR="00211E9F" w:rsidRPr="00211E9F" w:rsidRDefault="00211E9F" w:rsidP="00211E9F">
            <w:pPr>
              <w:jc w:val="left"/>
            </w:pPr>
            <w:r w:rsidRPr="00211E9F">
              <w:t>0.108</w:t>
            </w:r>
          </w:p>
        </w:tc>
        <w:tc>
          <w:tcPr>
            <w:tcW w:w="0" w:type="auto"/>
            <w:hideMark/>
          </w:tcPr>
          <w:p w:rsidR="00211E9F" w:rsidRPr="00211E9F" w:rsidRDefault="00211E9F" w:rsidP="00211E9F">
            <w:pPr>
              <w:jc w:val="left"/>
            </w:pPr>
            <w:r w:rsidRPr="00211E9F">
              <w:t>0.258</w:t>
            </w:r>
          </w:p>
        </w:tc>
        <w:tc>
          <w:tcPr>
            <w:tcW w:w="0" w:type="auto"/>
            <w:hideMark/>
          </w:tcPr>
          <w:p w:rsidR="00211E9F" w:rsidRPr="00211E9F" w:rsidRDefault="00211E9F" w:rsidP="00211E9F">
            <w:pPr>
              <w:jc w:val="left"/>
            </w:pPr>
            <w:r w:rsidRPr="00211E9F">
              <w:t>0.056</w:t>
            </w:r>
          </w:p>
        </w:tc>
        <w:tc>
          <w:tcPr>
            <w:tcW w:w="0" w:type="auto"/>
            <w:hideMark/>
          </w:tcPr>
          <w:p w:rsidR="00211E9F" w:rsidRPr="00211E9F" w:rsidRDefault="00211E9F" w:rsidP="00211E9F">
            <w:pPr>
              <w:jc w:val="left"/>
            </w:pPr>
            <w:r w:rsidRPr="00211E9F">
              <w:t>1.239</w:t>
            </w:r>
          </w:p>
        </w:tc>
        <w:tc>
          <w:tcPr>
            <w:tcW w:w="0" w:type="auto"/>
            <w:hideMark/>
          </w:tcPr>
          <w:p w:rsidR="00211E9F" w:rsidRPr="00211E9F" w:rsidRDefault="00211E9F" w:rsidP="00211E9F">
            <w:pPr>
              <w:jc w:val="left"/>
            </w:pPr>
            <w:r w:rsidRPr="00211E9F">
              <w:t>1.585</w:t>
            </w:r>
          </w:p>
        </w:tc>
        <w:tc>
          <w:tcPr>
            <w:tcW w:w="0" w:type="auto"/>
            <w:hideMark/>
          </w:tcPr>
          <w:p w:rsidR="00211E9F" w:rsidRPr="00211E9F" w:rsidRDefault="00211E9F" w:rsidP="00211E9F">
            <w:pPr>
              <w:jc w:val="left"/>
            </w:pPr>
            <w:r w:rsidRPr="00211E9F">
              <w:t>2.986</w:t>
            </w:r>
          </w:p>
        </w:tc>
      </w:tr>
      <w:tr w:rsidR="00211E9F" w:rsidRPr="00211E9F" w:rsidTr="00211E9F">
        <w:trPr>
          <w:jc w:val="center"/>
        </w:trPr>
        <w:tc>
          <w:tcPr>
            <w:tcW w:w="0" w:type="auto"/>
            <w:hideMark/>
          </w:tcPr>
          <w:p w:rsidR="00211E9F" w:rsidRPr="00211E9F" w:rsidRDefault="00211E9F" w:rsidP="00211E9F">
            <w:pPr>
              <w:jc w:val="left"/>
            </w:pPr>
            <w:r w:rsidRPr="00211E9F">
              <w:t>2022</w:t>
            </w:r>
          </w:p>
        </w:tc>
        <w:tc>
          <w:tcPr>
            <w:tcW w:w="0" w:type="auto"/>
            <w:hideMark/>
          </w:tcPr>
          <w:p w:rsidR="00211E9F" w:rsidRPr="00211E9F" w:rsidRDefault="00211E9F" w:rsidP="00211E9F">
            <w:pPr>
              <w:jc w:val="left"/>
            </w:pPr>
            <w:r w:rsidRPr="00211E9F">
              <w:t>0.101</w:t>
            </w:r>
          </w:p>
        </w:tc>
        <w:tc>
          <w:tcPr>
            <w:tcW w:w="0" w:type="auto"/>
            <w:hideMark/>
          </w:tcPr>
          <w:p w:rsidR="00211E9F" w:rsidRPr="00211E9F" w:rsidRDefault="00211E9F" w:rsidP="00211E9F">
            <w:pPr>
              <w:jc w:val="left"/>
            </w:pPr>
            <w:r w:rsidRPr="00211E9F">
              <w:t>0.249</w:t>
            </w:r>
          </w:p>
        </w:tc>
        <w:tc>
          <w:tcPr>
            <w:tcW w:w="0" w:type="auto"/>
            <w:hideMark/>
          </w:tcPr>
          <w:p w:rsidR="00211E9F" w:rsidRPr="00211E9F" w:rsidRDefault="00211E9F" w:rsidP="00211E9F">
            <w:pPr>
              <w:jc w:val="left"/>
            </w:pPr>
            <w:r w:rsidRPr="00211E9F">
              <w:t>0.038</w:t>
            </w:r>
          </w:p>
        </w:tc>
        <w:tc>
          <w:tcPr>
            <w:tcW w:w="0" w:type="auto"/>
            <w:hideMark/>
          </w:tcPr>
          <w:p w:rsidR="00211E9F" w:rsidRPr="00211E9F" w:rsidRDefault="00211E9F" w:rsidP="00211E9F">
            <w:pPr>
              <w:jc w:val="left"/>
            </w:pPr>
            <w:r w:rsidRPr="00211E9F">
              <w:t>1.215</w:t>
            </w:r>
          </w:p>
        </w:tc>
        <w:tc>
          <w:tcPr>
            <w:tcW w:w="0" w:type="auto"/>
            <w:hideMark/>
          </w:tcPr>
          <w:p w:rsidR="00211E9F" w:rsidRPr="00211E9F" w:rsidRDefault="00211E9F" w:rsidP="00211E9F">
            <w:pPr>
              <w:jc w:val="left"/>
            </w:pPr>
            <w:r w:rsidRPr="00211E9F">
              <w:t>1.600</w:t>
            </w:r>
          </w:p>
        </w:tc>
        <w:tc>
          <w:tcPr>
            <w:tcW w:w="0" w:type="auto"/>
            <w:hideMark/>
          </w:tcPr>
          <w:p w:rsidR="00211E9F" w:rsidRPr="00211E9F" w:rsidRDefault="00211E9F" w:rsidP="00211E9F">
            <w:pPr>
              <w:jc w:val="left"/>
            </w:pPr>
            <w:r w:rsidRPr="00211E9F">
              <w:t>2.793</w:t>
            </w:r>
          </w:p>
        </w:tc>
      </w:tr>
      <w:tr w:rsidR="00211E9F" w:rsidRPr="00211E9F" w:rsidTr="00211E9F">
        <w:trPr>
          <w:jc w:val="center"/>
        </w:trPr>
        <w:tc>
          <w:tcPr>
            <w:tcW w:w="0" w:type="auto"/>
            <w:hideMark/>
          </w:tcPr>
          <w:p w:rsidR="00211E9F" w:rsidRPr="00211E9F" w:rsidRDefault="00211E9F" w:rsidP="00211E9F">
            <w:pPr>
              <w:jc w:val="left"/>
            </w:pPr>
            <w:r w:rsidRPr="00211E9F">
              <w:lastRenderedPageBreak/>
              <w:t>2023</w:t>
            </w:r>
          </w:p>
        </w:tc>
        <w:tc>
          <w:tcPr>
            <w:tcW w:w="0" w:type="auto"/>
            <w:hideMark/>
          </w:tcPr>
          <w:p w:rsidR="00211E9F" w:rsidRPr="00211E9F" w:rsidRDefault="00211E9F" w:rsidP="00211E9F">
            <w:pPr>
              <w:jc w:val="left"/>
            </w:pPr>
            <w:r w:rsidRPr="00211E9F">
              <w:t>0.047</w:t>
            </w:r>
          </w:p>
        </w:tc>
        <w:tc>
          <w:tcPr>
            <w:tcW w:w="0" w:type="auto"/>
            <w:hideMark/>
          </w:tcPr>
          <w:p w:rsidR="00211E9F" w:rsidRPr="00211E9F" w:rsidRDefault="00211E9F" w:rsidP="00211E9F">
            <w:pPr>
              <w:jc w:val="left"/>
            </w:pPr>
            <w:r w:rsidRPr="00211E9F">
              <w:t>0.225</w:t>
            </w:r>
          </w:p>
        </w:tc>
        <w:tc>
          <w:tcPr>
            <w:tcW w:w="0" w:type="auto"/>
            <w:hideMark/>
          </w:tcPr>
          <w:p w:rsidR="00211E9F" w:rsidRPr="00211E9F" w:rsidRDefault="00211E9F" w:rsidP="00211E9F">
            <w:pPr>
              <w:jc w:val="left"/>
            </w:pPr>
            <w:r w:rsidRPr="00211E9F">
              <w:t>-0.008</w:t>
            </w:r>
          </w:p>
        </w:tc>
        <w:tc>
          <w:tcPr>
            <w:tcW w:w="0" w:type="auto"/>
            <w:hideMark/>
          </w:tcPr>
          <w:p w:rsidR="00211E9F" w:rsidRPr="00211E9F" w:rsidRDefault="00211E9F" w:rsidP="00211E9F">
            <w:pPr>
              <w:jc w:val="left"/>
            </w:pPr>
            <w:r w:rsidRPr="00211E9F">
              <w:t>1.133</w:t>
            </w:r>
          </w:p>
        </w:tc>
        <w:tc>
          <w:tcPr>
            <w:tcW w:w="0" w:type="auto"/>
            <w:hideMark/>
          </w:tcPr>
          <w:p w:rsidR="00211E9F" w:rsidRPr="00211E9F" w:rsidRDefault="00211E9F" w:rsidP="00211E9F">
            <w:pPr>
              <w:jc w:val="left"/>
            </w:pPr>
            <w:r w:rsidRPr="00211E9F">
              <w:t>1.569</w:t>
            </w:r>
          </w:p>
        </w:tc>
        <w:tc>
          <w:tcPr>
            <w:tcW w:w="0" w:type="auto"/>
            <w:hideMark/>
          </w:tcPr>
          <w:p w:rsidR="00211E9F" w:rsidRPr="00211E9F" w:rsidRDefault="00211E9F" w:rsidP="00211E9F">
            <w:pPr>
              <w:jc w:val="left"/>
            </w:pPr>
            <w:r w:rsidRPr="00211E9F">
              <w:t>2.233</w:t>
            </w:r>
          </w:p>
        </w:tc>
      </w:tr>
      <w:tr w:rsidR="00211E9F" w:rsidRPr="00211E9F" w:rsidTr="00211E9F">
        <w:trPr>
          <w:jc w:val="center"/>
        </w:trPr>
        <w:tc>
          <w:tcPr>
            <w:tcW w:w="0" w:type="auto"/>
            <w:hideMark/>
          </w:tcPr>
          <w:p w:rsidR="00211E9F" w:rsidRPr="00211E9F" w:rsidRDefault="00211E9F" w:rsidP="00211E9F">
            <w:pPr>
              <w:jc w:val="left"/>
            </w:pPr>
            <w:r w:rsidRPr="00211E9F">
              <w:t>2024</w:t>
            </w:r>
          </w:p>
        </w:tc>
        <w:tc>
          <w:tcPr>
            <w:tcW w:w="0" w:type="auto"/>
            <w:hideMark/>
          </w:tcPr>
          <w:p w:rsidR="00211E9F" w:rsidRPr="00211E9F" w:rsidRDefault="00211E9F" w:rsidP="00211E9F">
            <w:pPr>
              <w:jc w:val="left"/>
            </w:pPr>
            <w:r w:rsidRPr="00211E9F">
              <w:t>-0.039</w:t>
            </w:r>
          </w:p>
        </w:tc>
        <w:tc>
          <w:tcPr>
            <w:tcW w:w="0" w:type="auto"/>
            <w:hideMark/>
          </w:tcPr>
          <w:p w:rsidR="00211E9F" w:rsidRPr="00211E9F" w:rsidRDefault="00211E9F" w:rsidP="00211E9F">
            <w:pPr>
              <w:jc w:val="left"/>
            </w:pPr>
            <w:r w:rsidRPr="00211E9F">
              <w:t>0.182</w:t>
            </w:r>
          </w:p>
        </w:tc>
        <w:tc>
          <w:tcPr>
            <w:tcW w:w="0" w:type="auto"/>
            <w:hideMark/>
          </w:tcPr>
          <w:p w:rsidR="00211E9F" w:rsidRPr="00211E9F" w:rsidRDefault="00211E9F" w:rsidP="00211E9F">
            <w:pPr>
              <w:jc w:val="left"/>
            </w:pPr>
            <w:r w:rsidRPr="00211E9F">
              <w:t>-0.040</w:t>
            </w:r>
          </w:p>
        </w:tc>
        <w:tc>
          <w:tcPr>
            <w:tcW w:w="0" w:type="auto"/>
            <w:hideMark/>
          </w:tcPr>
          <w:p w:rsidR="00211E9F" w:rsidRPr="00211E9F" w:rsidRDefault="00211E9F" w:rsidP="00211E9F">
            <w:pPr>
              <w:jc w:val="left"/>
            </w:pPr>
            <w:r w:rsidRPr="00211E9F">
              <w:t>0.984</w:t>
            </w:r>
          </w:p>
        </w:tc>
        <w:tc>
          <w:tcPr>
            <w:tcW w:w="0" w:type="auto"/>
            <w:hideMark/>
          </w:tcPr>
          <w:p w:rsidR="00211E9F" w:rsidRPr="00211E9F" w:rsidRDefault="00211E9F" w:rsidP="00211E9F">
            <w:pPr>
              <w:jc w:val="left"/>
            </w:pPr>
            <w:r w:rsidRPr="00211E9F">
              <w:t>1.506</w:t>
            </w:r>
          </w:p>
        </w:tc>
        <w:tc>
          <w:tcPr>
            <w:tcW w:w="0" w:type="auto"/>
            <w:hideMark/>
          </w:tcPr>
          <w:p w:rsidR="00211E9F" w:rsidRPr="00211E9F" w:rsidRDefault="00211E9F" w:rsidP="00211E9F">
            <w:pPr>
              <w:jc w:val="left"/>
            </w:pPr>
            <w:r w:rsidRPr="00211E9F">
              <w:t>1.695</w:t>
            </w:r>
          </w:p>
        </w:tc>
      </w:tr>
    </w:tbl>
    <w:p w:rsidR="00211E9F" w:rsidRPr="00211E9F" w:rsidRDefault="00211E9F" w:rsidP="00211E9F">
      <w:pPr>
        <w:jc w:val="left"/>
      </w:pPr>
    </w:p>
    <w:p w:rsidR="00211E9F" w:rsidRDefault="00211E9F" w:rsidP="00211E9F"/>
    <w:p w:rsidR="00AB42A0" w:rsidRPr="00AB42A0" w:rsidRDefault="00AB42A0" w:rsidP="00AB42A0">
      <w:pPr>
        <w:rPr>
          <w:b/>
          <w:color w:val="FF0000"/>
          <w:sz w:val="32"/>
        </w:rPr>
      </w:pPr>
      <w:r w:rsidRPr="00AB42A0">
        <w:rPr>
          <w:b/>
          <w:color w:val="FF0000"/>
          <w:sz w:val="32"/>
        </w:rPr>
        <w:t>Appendix A:</w:t>
      </w:r>
    </w:p>
    <w:p w:rsidR="00AB42A0" w:rsidRPr="00AB42A0" w:rsidRDefault="00AB42A0" w:rsidP="00C135D6">
      <w:pPr>
        <w:rPr>
          <w:b/>
          <w:sz w:val="28"/>
        </w:rPr>
      </w:pPr>
      <w:r w:rsidRPr="00AB42A0">
        <w:rPr>
          <w:b/>
          <w:sz w:val="28"/>
        </w:rPr>
        <w:t>Payback Period (PBP) Calculations</w:t>
      </w:r>
    </w:p>
    <w:p w:rsidR="00AB42A0" w:rsidRPr="00AB42A0" w:rsidRDefault="00AB42A0" w:rsidP="00C135D6">
      <w:pPr>
        <w:rPr>
          <w:b/>
        </w:rPr>
      </w:pPr>
      <w:r w:rsidRPr="00AB42A0">
        <w:rPr>
          <w:b/>
        </w:rPr>
        <w:t>Table A1. Project A – Payback Period</w:t>
      </w:r>
    </w:p>
    <w:tbl>
      <w:tblPr>
        <w:tblStyle w:val="TableGrid"/>
        <w:tblW w:w="6053" w:type="dxa"/>
        <w:jc w:val="center"/>
        <w:tblLook w:val="04A0" w:firstRow="1" w:lastRow="0" w:firstColumn="1" w:lastColumn="0" w:noHBand="0" w:noVBand="1"/>
      </w:tblPr>
      <w:tblGrid>
        <w:gridCol w:w="927"/>
        <w:gridCol w:w="2504"/>
        <w:gridCol w:w="2622"/>
      </w:tblGrid>
      <w:tr w:rsidR="00AB42A0" w:rsidRPr="00AB42A0" w:rsidTr="00AB42A0">
        <w:trPr>
          <w:trHeight w:val="551"/>
          <w:jc w:val="center"/>
        </w:trPr>
        <w:tc>
          <w:tcPr>
            <w:tcW w:w="0" w:type="auto"/>
            <w:hideMark/>
          </w:tcPr>
          <w:p w:rsidR="00AB42A0" w:rsidRPr="00AB42A0" w:rsidRDefault="00AB42A0" w:rsidP="00AB42A0">
            <w:pPr>
              <w:rPr>
                <w:b/>
                <w:bCs/>
              </w:rPr>
            </w:pPr>
            <w:r w:rsidRPr="00AB42A0">
              <w:rPr>
                <w:b/>
                <w:bCs/>
              </w:rPr>
              <w:t>Year</w:t>
            </w:r>
          </w:p>
        </w:tc>
        <w:tc>
          <w:tcPr>
            <w:tcW w:w="0" w:type="auto"/>
            <w:hideMark/>
          </w:tcPr>
          <w:p w:rsidR="00AB42A0" w:rsidRPr="00AB42A0" w:rsidRDefault="00AB42A0" w:rsidP="00AB42A0">
            <w:pPr>
              <w:rPr>
                <w:b/>
                <w:bCs/>
              </w:rPr>
            </w:pPr>
            <w:r w:rsidRPr="00AB42A0">
              <w:rPr>
                <w:b/>
                <w:bCs/>
              </w:rPr>
              <w:t>Cash Flow (£m)</w:t>
            </w:r>
          </w:p>
        </w:tc>
        <w:tc>
          <w:tcPr>
            <w:tcW w:w="0" w:type="auto"/>
            <w:hideMark/>
          </w:tcPr>
          <w:p w:rsidR="00AB42A0" w:rsidRPr="00AB42A0" w:rsidRDefault="00AB42A0" w:rsidP="00AB42A0">
            <w:pPr>
              <w:rPr>
                <w:b/>
                <w:bCs/>
              </w:rPr>
            </w:pPr>
            <w:r w:rsidRPr="00AB42A0">
              <w:rPr>
                <w:b/>
                <w:bCs/>
              </w:rPr>
              <w:t>Cumulative (£m)</w:t>
            </w:r>
          </w:p>
        </w:tc>
      </w:tr>
      <w:tr w:rsidR="00AB42A0" w:rsidRPr="00AB42A0" w:rsidTr="00AB42A0">
        <w:trPr>
          <w:trHeight w:val="567"/>
          <w:jc w:val="center"/>
        </w:trPr>
        <w:tc>
          <w:tcPr>
            <w:tcW w:w="0" w:type="auto"/>
            <w:hideMark/>
          </w:tcPr>
          <w:p w:rsidR="00AB42A0" w:rsidRPr="00AB42A0" w:rsidRDefault="00AB42A0" w:rsidP="00AB42A0">
            <w:r w:rsidRPr="00AB42A0">
              <w:t>0</w:t>
            </w:r>
          </w:p>
        </w:tc>
        <w:tc>
          <w:tcPr>
            <w:tcW w:w="0" w:type="auto"/>
            <w:hideMark/>
          </w:tcPr>
          <w:p w:rsidR="00AB42A0" w:rsidRPr="00AB42A0" w:rsidRDefault="00AB42A0" w:rsidP="00AB42A0">
            <w:r w:rsidRPr="00AB42A0">
              <w:t>–40</w:t>
            </w:r>
          </w:p>
        </w:tc>
        <w:tc>
          <w:tcPr>
            <w:tcW w:w="0" w:type="auto"/>
            <w:hideMark/>
          </w:tcPr>
          <w:p w:rsidR="00AB42A0" w:rsidRPr="00AB42A0" w:rsidRDefault="00AB42A0" w:rsidP="00AB42A0">
            <w:r w:rsidRPr="00AB42A0">
              <w:t>–40</w:t>
            </w:r>
          </w:p>
        </w:tc>
      </w:tr>
      <w:tr w:rsidR="00AB42A0" w:rsidRPr="00AB42A0" w:rsidTr="00AB42A0">
        <w:trPr>
          <w:trHeight w:val="551"/>
          <w:jc w:val="center"/>
        </w:trPr>
        <w:tc>
          <w:tcPr>
            <w:tcW w:w="0" w:type="auto"/>
            <w:hideMark/>
          </w:tcPr>
          <w:p w:rsidR="00AB42A0" w:rsidRPr="00AB42A0" w:rsidRDefault="00AB42A0" w:rsidP="00AB42A0">
            <w:r w:rsidRPr="00AB42A0">
              <w:t>1</w:t>
            </w:r>
          </w:p>
        </w:tc>
        <w:tc>
          <w:tcPr>
            <w:tcW w:w="0" w:type="auto"/>
            <w:hideMark/>
          </w:tcPr>
          <w:p w:rsidR="00AB42A0" w:rsidRPr="00AB42A0" w:rsidRDefault="00AB42A0" w:rsidP="00AB42A0">
            <w:r w:rsidRPr="00AB42A0">
              <w:t>10</w:t>
            </w:r>
          </w:p>
        </w:tc>
        <w:tc>
          <w:tcPr>
            <w:tcW w:w="0" w:type="auto"/>
            <w:hideMark/>
          </w:tcPr>
          <w:p w:rsidR="00AB42A0" w:rsidRPr="00AB42A0" w:rsidRDefault="00AB42A0" w:rsidP="00AB42A0">
            <w:r w:rsidRPr="00AB42A0">
              <w:t>–30</w:t>
            </w:r>
          </w:p>
        </w:tc>
      </w:tr>
      <w:tr w:rsidR="00AB42A0" w:rsidRPr="00AB42A0" w:rsidTr="00AB42A0">
        <w:trPr>
          <w:trHeight w:val="551"/>
          <w:jc w:val="center"/>
        </w:trPr>
        <w:tc>
          <w:tcPr>
            <w:tcW w:w="0" w:type="auto"/>
            <w:hideMark/>
          </w:tcPr>
          <w:p w:rsidR="00AB42A0" w:rsidRPr="00AB42A0" w:rsidRDefault="00AB42A0" w:rsidP="00AB42A0">
            <w:r w:rsidRPr="00AB42A0">
              <w:t>2</w:t>
            </w:r>
          </w:p>
        </w:tc>
        <w:tc>
          <w:tcPr>
            <w:tcW w:w="0" w:type="auto"/>
            <w:hideMark/>
          </w:tcPr>
          <w:p w:rsidR="00AB42A0" w:rsidRPr="00AB42A0" w:rsidRDefault="00AB42A0" w:rsidP="00AB42A0">
            <w:r w:rsidRPr="00AB42A0">
              <w:t>12</w:t>
            </w:r>
          </w:p>
        </w:tc>
        <w:tc>
          <w:tcPr>
            <w:tcW w:w="0" w:type="auto"/>
            <w:hideMark/>
          </w:tcPr>
          <w:p w:rsidR="00AB42A0" w:rsidRPr="00AB42A0" w:rsidRDefault="00AB42A0" w:rsidP="00AB42A0">
            <w:r w:rsidRPr="00AB42A0">
              <w:t>–18</w:t>
            </w:r>
          </w:p>
        </w:tc>
      </w:tr>
      <w:tr w:rsidR="00AB42A0" w:rsidRPr="00AB42A0" w:rsidTr="00AB42A0">
        <w:trPr>
          <w:trHeight w:val="551"/>
          <w:jc w:val="center"/>
        </w:trPr>
        <w:tc>
          <w:tcPr>
            <w:tcW w:w="0" w:type="auto"/>
            <w:hideMark/>
          </w:tcPr>
          <w:p w:rsidR="00AB42A0" w:rsidRPr="00AB42A0" w:rsidRDefault="00AB42A0" w:rsidP="00AB42A0">
            <w:r w:rsidRPr="00AB42A0">
              <w:t>3</w:t>
            </w:r>
          </w:p>
        </w:tc>
        <w:tc>
          <w:tcPr>
            <w:tcW w:w="0" w:type="auto"/>
            <w:hideMark/>
          </w:tcPr>
          <w:p w:rsidR="00AB42A0" w:rsidRPr="00AB42A0" w:rsidRDefault="00AB42A0" w:rsidP="00AB42A0">
            <w:r w:rsidRPr="00AB42A0">
              <w:t>14</w:t>
            </w:r>
          </w:p>
        </w:tc>
        <w:tc>
          <w:tcPr>
            <w:tcW w:w="0" w:type="auto"/>
            <w:hideMark/>
          </w:tcPr>
          <w:p w:rsidR="00AB42A0" w:rsidRPr="00AB42A0" w:rsidRDefault="00AB42A0" w:rsidP="00AB42A0">
            <w:r w:rsidRPr="00AB42A0">
              <w:t>–4</w:t>
            </w:r>
          </w:p>
        </w:tc>
      </w:tr>
      <w:tr w:rsidR="00AB42A0" w:rsidRPr="00AB42A0" w:rsidTr="00AB42A0">
        <w:trPr>
          <w:trHeight w:val="551"/>
          <w:jc w:val="center"/>
        </w:trPr>
        <w:tc>
          <w:tcPr>
            <w:tcW w:w="0" w:type="auto"/>
            <w:hideMark/>
          </w:tcPr>
          <w:p w:rsidR="00AB42A0" w:rsidRPr="00AB42A0" w:rsidRDefault="00AB42A0" w:rsidP="00AB42A0">
            <w:r w:rsidRPr="00AB42A0">
              <w:t>4</w:t>
            </w:r>
          </w:p>
        </w:tc>
        <w:tc>
          <w:tcPr>
            <w:tcW w:w="0" w:type="auto"/>
            <w:hideMark/>
          </w:tcPr>
          <w:p w:rsidR="00AB42A0" w:rsidRPr="00AB42A0" w:rsidRDefault="00AB42A0" w:rsidP="00AB42A0">
            <w:r w:rsidRPr="00AB42A0">
              <w:t>10</w:t>
            </w:r>
          </w:p>
        </w:tc>
        <w:tc>
          <w:tcPr>
            <w:tcW w:w="0" w:type="auto"/>
            <w:hideMark/>
          </w:tcPr>
          <w:p w:rsidR="00AB42A0" w:rsidRPr="00AB42A0" w:rsidRDefault="00AB42A0" w:rsidP="00AB42A0">
            <w:r w:rsidRPr="00AB42A0">
              <w:rPr>
                <w:b/>
                <w:bCs/>
              </w:rPr>
              <w:t>+6</w:t>
            </w:r>
          </w:p>
        </w:tc>
      </w:tr>
    </w:tbl>
    <w:p w:rsidR="00AB42A0" w:rsidRDefault="00AB42A0" w:rsidP="00AB42A0">
      <w:r>
        <w:t>Unrecovered at start of Year 4: 40 – 36 = 4</w:t>
      </w:r>
    </w:p>
    <w:p w:rsidR="00AB42A0" w:rsidRDefault="00AB42A0" w:rsidP="00AB42A0">
      <w:r>
        <w:t>PBP = 3 + (4 ÷ 10) = 3.4 years</w:t>
      </w:r>
    </w:p>
    <w:p w:rsidR="00AB42A0" w:rsidRPr="00AB42A0" w:rsidRDefault="00AB42A0" w:rsidP="00AB42A0">
      <w:pPr>
        <w:rPr>
          <w:b/>
        </w:rPr>
      </w:pPr>
      <w:r w:rsidRPr="00AB42A0">
        <w:rPr>
          <w:b/>
        </w:rPr>
        <w:t>Table A2. Project B – Payback Period</w:t>
      </w:r>
    </w:p>
    <w:tbl>
      <w:tblPr>
        <w:tblStyle w:val="TableGrid"/>
        <w:tblW w:w="5813" w:type="dxa"/>
        <w:jc w:val="center"/>
        <w:tblLook w:val="04A0" w:firstRow="1" w:lastRow="0" w:firstColumn="1" w:lastColumn="0" w:noHBand="0" w:noVBand="1"/>
      </w:tblPr>
      <w:tblGrid>
        <w:gridCol w:w="891"/>
        <w:gridCol w:w="2404"/>
        <w:gridCol w:w="2518"/>
      </w:tblGrid>
      <w:tr w:rsidR="00AB42A0" w:rsidRPr="00AB42A0" w:rsidTr="00AB42A0">
        <w:trPr>
          <w:trHeight w:val="442"/>
          <w:jc w:val="center"/>
        </w:trPr>
        <w:tc>
          <w:tcPr>
            <w:tcW w:w="0" w:type="auto"/>
            <w:hideMark/>
          </w:tcPr>
          <w:p w:rsidR="00AB42A0" w:rsidRPr="00AB42A0" w:rsidRDefault="00AB42A0" w:rsidP="00AB42A0">
            <w:pPr>
              <w:rPr>
                <w:b/>
                <w:bCs/>
              </w:rPr>
            </w:pPr>
            <w:r w:rsidRPr="00AB42A0">
              <w:rPr>
                <w:b/>
                <w:bCs/>
              </w:rPr>
              <w:t>Year</w:t>
            </w:r>
          </w:p>
        </w:tc>
        <w:tc>
          <w:tcPr>
            <w:tcW w:w="0" w:type="auto"/>
            <w:hideMark/>
          </w:tcPr>
          <w:p w:rsidR="00AB42A0" w:rsidRPr="00AB42A0" w:rsidRDefault="00AB42A0" w:rsidP="00AB42A0">
            <w:pPr>
              <w:rPr>
                <w:b/>
                <w:bCs/>
              </w:rPr>
            </w:pPr>
            <w:r w:rsidRPr="00AB42A0">
              <w:rPr>
                <w:b/>
                <w:bCs/>
              </w:rPr>
              <w:t>Cash Flow (£m)</w:t>
            </w:r>
          </w:p>
        </w:tc>
        <w:tc>
          <w:tcPr>
            <w:tcW w:w="0" w:type="auto"/>
            <w:hideMark/>
          </w:tcPr>
          <w:p w:rsidR="00AB42A0" w:rsidRPr="00AB42A0" w:rsidRDefault="00AB42A0" w:rsidP="00AB42A0">
            <w:pPr>
              <w:rPr>
                <w:b/>
                <w:bCs/>
              </w:rPr>
            </w:pPr>
            <w:r w:rsidRPr="00AB42A0">
              <w:rPr>
                <w:b/>
                <w:bCs/>
              </w:rPr>
              <w:t>Cumulative (£m)</w:t>
            </w:r>
          </w:p>
        </w:tc>
      </w:tr>
      <w:tr w:rsidR="00AB42A0" w:rsidRPr="00AB42A0" w:rsidTr="00AB42A0">
        <w:trPr>
          <w:trHeight w:val="454"/>
          <w:jc w:val="center"/>
        </w:trPr>
        <w:tc>
          <w:tcPr>
            <w:tcW w:w="0" w:type="auto"/>
            <w:hideMark/>
          </w:tcPr>
          <w:p w:rsidR="00AB42A0" w:rsidRPr="00AB42A0" w:rsidRDefault="00AB42A0" w:rsidP="00AB42A0">
            <w:r w:rsidRPr="00AB42A0">
              <w:t>0</w:t>
            </w:r>
          </w:p>
        </w:tc>
        <w:tc>
          <w:tcPr>
            <w:tcW w:w="0" w:type="auto"/>
            <w:hideMark/>
          </w:tcPr>
          <w:p w:rsidR="00AB42A0" w:rsidRPr="00AB42A0" w:rsidRDefault="00AB42A0" w:rsidP="00AB42A0">
            <w:r w:rsidRPr="00AB42A0">
              <w:t>–30</w:t>
            </w:r>
          </w:p>
        </w:tc>
        <w:tc>
          <w:tcPr>
            <w:tcW w:w="0" w:type="auto"/>
            <w:hideMark/>
          </w:tcPr>
          <w:p w:rsidR="00AB42A0" w:rsidRPr="00AB42A0" w:rsidRDefault="00AB42A0" w:rsidP="00AB42A0">
            <w:r w:rsidRPr="00AB42A0">
              <w:t>–30</w:t>
            </w:r>
          </w:p>
        </w:tc>
      </w:tr>
      <w:tr w:rsidR="00AB42A0" w:rsidRPr="00AB42A0" w:rsidTr="00AB42A0">
        <w:trPr>
          <w:trHeight w:val="442"/>
          <w:jc w:val="center"/>
        </w:trPr>
        <w:tc>
          <w:tcPr>
            <w:tcW w:w="0" w:type="auto"/>
            <w:hideMark/>
          </w:tcPr>
          <w:p w:rsidR="00AB42A0" w:rsidRPr="00AB42A0" w:rsidRDefault="00AB42A0" w:rsidP="00AB42A0">
            <w:r w:rsidRPr="00AB42A0">
              <w:t>1</w:t>
            </w:r>
          </w:p>
        </w:tc>
        <w:tc>
          <w:tcPr>
            <w:tcW w:w="0" w:type="auto"/>
            <w:hideMark/>
          </w:tcPr>
          <w:p w:rsidR="00AB42A0" w:rsidRPr="00AB42A0" w:rsidRDefault="00AB42A0" w:rsidP="00AB42A0">
            <w:r w:rsidRPr="00AB42A0">
              <w:t>6</w:t>
            </w:r>
          </w:p>
        </w:tc>
        <w:tc>
          <w:tcPr>
            <w:tcW w:w="0" w:type="auto"/>
            <w:hideMark/>
          </w:tcPr>
          <w:p w:rsidR="00AB42A0" w:rsidRPr="00AB42A0" w:rsidRDefault="00AB42A0" w:rsidP="00AB42A0">
            <w:r w:rsidRPr="00AB42A0">
              <w:t>–24</w:t>
            </w:r>
          </w:p>
        </w:tc>
      </w:tr>
      <w:tr w:rsidR="00AB42A0" w:rsidRPr="00AB42A0" w:rsidTr="00AB42A0">
        <w:trPr>
          <w:trHeight w:val="442"/>
          <w:jc w:val="center"/>
        </w:trPr>
        <w:tc>
          <w:tcPr>
            <w:tcW w:w="0" w:type="auto"/>
            <w:hideMark/>
          </w:tcPr>
          <w:p w:rsidR="00AB42A0" w:rsidRPr="00AB42A0" w:rsidRDefault="00AB42A0" w:rsidP="00AB42A0">
            <w:r w:rsidRPr="00AB42A0">
              <w:t>2</w:t>
            </w:r>
          </w:p>
        </w:tc>
        <w:tc>
          <w:tcPr>
            <w:tcW w:w="0" w:type="auto"/>
            <w:hideMark/>
          </w:tcPr>
          <w:p w:rsidR="00AB42A0" w:rsidRPr="00AB42A0" w:rsidRDefault="00AB42A0" w:rsidP="00AB42A0">
            <w:r w:rsidRPr="00AB42A0">
              <w:t>6</w:t>
            </w:r>
          </w:p>
        </w:tc>
        <w:tc>
          <w:tcPr>
            <w:tcW w:w="0" w:type="auto"/>
            <w:hideMark/>
          </w:tcPr>
          <w:p w:rsidR="00AB42A0" w:rsidRPr="00AB42A0" w:rsidRDefault="00AB42A0" w:rsidP="00AB42A0">
            <w:r w:rsidRPr="00AB42A0">
              <w:t>–18</w:t>
            </w:r>
          </w:p>
        </w:tc>
      </w:tr>
      <w:tr w:rsidR="00AB42A0" w:rsidRPr="00AB42A0" w:rsidTr="00AB42A0">
        <w:trPr>
          <w:trHeight w:val="442"/>
          <w:jc w:val="center"/>
        </w:trPr>
        <w:tc>
          <w:tcPr>
            <w:tcW w:w="0" w:type="auto"/>
            <w:hideMark/>
          </w:tcPr>
          <w:p w:rsidR="00AB42A0" w:rsidRPr="00AB42A0" w:rsidRDefault="00AB42A0" w:rsidP="00AB42A0">
            <w:r w:rsidRPr="00AB42A0">
              <w:t>3</w:t>
            </w:r>
          </w:p>
        </w:tc>
        <w:tc>
          <w:tcPr>
            <w:tcW w:w="0" w:type="auto"/>
            <w:hideMark/>
          </w:tcPr>
          <w:p w:rsidR="00AB42A0" w:rsidRPr="00AB42A0" w:rsidRDefault="00AB42A0" w:rsidP="00AB42A0">
            <w:r w:rsidRPr="00AB42A0">
              <w:t>6</w:t>
            </w:r>
          </w:p>
        </w:tc>
        <w:tc>
          <w:tcPr>
            <w:tcW w:w="0" w:type="auto"/>
            <w:hideMark/>
          </w:tcPr>
          <w:p w:rsidR="00AB42A0" w:rsidRPr="00AB42A0" w:rsidRDefault="00AB42A0" w:rsidP="00AB42A0">
            <w:r w:rsidRPr="00AB42A0">
              <w:t>–12</w:t>
            </w:r>
          </w:p>
        </w:tc>
      </w:tr>
      <w:tr w:rsidR="00AB42A0" w:rsidRPr="00AB42A0" w:rsidTr="00AB42A0">
        <w:trPr>
          <w:trHeight w:val="454"/>
          <w:jc w:val="center"/>
        </w:trPr>
        <w:tc>
          <w:tcPr>
            <w:tcW w:w="0" w:type="auto"/>
            <w:hideMark/>
          </w:tcPr>
          <w:p w:rsidR="00AB42A0" w:rsidRPr="00AB42A0" w:rsidRDefault="00AB42A0" w:rsidP="00AB42A0">
            <w:r w:rsidRPr="00AB42A0">
              <w:t>4</w:t>
            </w:r>
          </w:p>
        </w:tc>
        <w:tc>
          <w:tcPr>
            <w:tcW w:w="0" w:type="auto"/>
            <w:hideMark/>
          </w:tcPr>
          <w:p w:rsidR="00AB42A0" w:rsidRPr="00AB42A0" w:rsidRDefault="00AB42A0" w:rsidP="00AB42A0">
            <w:r w:rsidRPr="00AB42A0">
              <w:t>6</w:t>
            </w:r>
          </w:p>
        </w:tc>
        <w:tc>
          <w:tcPr>
            <w:tcW w:w="0" w:type="auto"/>
            <w:hideMark/>
          </w:tcPr>
          <w:p w:rsidR="00AB42A0" w:rsidRPr="00AB42A0" w:rsidRDefault="00AB42A0" w:rsidP="00AB42A0">
            <w:r w:rsidRPr="00AB42A0">
              <w:t>–6</w:t>
            </w:r>
          </w:p>
        </w:tc>
      </w:tr>
      <w:tr w:rsidR="00AB42A0" w:rsidRPr="00AB42A0" w:rsidTr="00AB42A0">
        <w:trPr>
          <w:trHeight w:val="442"/>
          <w:jc w:val="center"/>
        </w:trPr>
        <w:tc>
          <w:tcPr>
            <w:tcW w:w="0" w:type="auto"/>
            <w:hideMark/>
          </w:tcPr>
          <w:p w:rsidR="00AB42A0" w:rsidRPr="00AB42A0" w:rsidRDefault="00AB42A0" w:rsidP="00AB42A0">
            <w:r w:rsidRPr="00AB42A0">
              <w:t>5</w:t>
            </w:r>
          </w:p>
        </w:tc>
        <w:tc>
          <w:tcPr>
            <w:tcW w:w="0" w:type="auto"/>
            <w:hideMark/>
          </w:tcPr>
          <w:p w:rsidR="00AB42A0" w:rsidRPr="00AB42A0" w:rsidRDefault="00AB42A0" w:rsidP="00AB42A0">
            <w:r w:rsidRPr="00AB42A0">
              <w:t>6</w:t>
            </w:r>
          </w:p>
        </w:tc>
        <w:tc>
          <w:tcPr>
            <w:tcW w:w="0" w:type="auto"/>
            <w:hideMark/>
          </w:tcPr>
          <w:p w:rsidR="00AB42A0" w:rsidRPr="00AB42A0" w:rsidRDefault="00AB42A0" w:rsidP="00AB42A0">
            <w:r w:rsidRPr="00AB42A0">
              <w:rPr>
                <w:b/>
                <w:bCs/>
              </w:rPr>
              <w:t>0</w:t>
            </w:r>
          </w:p>
        </w:tc>
      </w:tr>
    </w:tbl>
    <w:p w:rsidR="00AB42A0" w:rsidRDefault="00AB42A0" w:rsidP="00AB42A0">
      <w:r w:rsidRPr="00AB42A0">
        <w:lastRenderedPageBreak/>
        <w:t>PBP = 4 + (6 ÷ 6) = 5.0 years</w:t>
      </w:r>
    </w:p>
    <w:p w:rsidR="00AB42A0" w:rsidRDefault="00AB42A0" w:rsidP="00AB42A0">
      <w:pPr>
        <w:rPr>
          <w:b/>
        </w:rPr>
      </w:pPr>
    </w:p>
    <w:p w:rsidR="00AB42A0" w:rsidRDefault="00AB42A0" w:rsidP="00AB42A0">
      <w:pPr>
        <w:rPr>
          <w:b/>
        </w:rPr>
      </w:pPr>
    </w:p>
    <w:p w:rsidR="00AB42A0" w:rsidRPr="00AB42A0" w:rsidRDefault="00AB42A0" w:rsidP="00AB42A0">
      <w:pPr>
        <w:rPr>
          <w:b/>
        </w:rPr>
      </w:pPr>
      <w:r w:rsidRPr="00AB42A0">
        <w:rPr>
          <w:b/>
        </w:rPr>
        <w:t>Table A3. Project C – Payback Period</w:t>
      </w:r>
    </w:p>
    <w:tbl>
      <w:tblPr>
        <w:tblStyle w:val="TableGrid"/>
        <w:tblW w:w="5511" w:type="dxa"/>
        <w:jc w:val="center"/>
        <w:tblLook w:val="04A0" w:firstRow="1" w:lastRow="0" w:firstColumn="1" w:lastColumn="0" w:noHBand="0" w:noVBand="1"/>
      </w:tblPr>
      <w:tblGrid>
        <w:gridCol w:w="1075"/>
        <w:gridCol w:w="2049"/>
        <w:gridCol w:w="2387"/>
      </w:tblGrid>
      <w:tr w:rsidR="00AB42A0" w:rsidRPr="00AB42A0" w:rsidTr="004808D7">
        <w:trPr>
          <w:trHeight w:val="444"/>
          <w:jc w:val="center"/>
        </w:trPr>
        <w:tc>
          <w:tcPr>
            <w:tcW w:w="1075" w:type="dxa"/>
            <w:hideMark/>
          </w:tcPr>
          <w:p w:rsidR="00AB42A0" w:rsidRPr="00AB42A0" w:rsidRDefault="00AB42A0" w:rsidP="004808D7">
            <w:pPr>
              <w:jc w:val="center"/>
              <w:rPr>
                <w:b/>
                <w:bCs/>
              </w:rPr>
            </w:pPr>
            <w:r w:rsidRPr="00AB42A0">
              <w:rPr>
                <w:b/>
                <w:bCs/>
              </w:rPr>
              <w:t>Year</w:t>
            </w:r>
          </w:p>
        </w:tc>
        <w:tc>
          <w:tcPr>
            <w:tcW w:w="2049" w:type="dxa"/>
            <w:hideMark/>
          </w:tcPr>
          <w:p w:rsidR="00AB42A0" w:rsidRPr="00AB42A0" w:rsidRDefault="00AB42A0" w:rsidP="004808D7">
            <w:pPr>
              <w:jc w:val="center"/>
              <w:rPr>
                <w:b/>
                <w:bCs/>
              </w:rPr>
            </w:pPr>
            <w:r w:rsidRPr="00AB42A0">
              <w:rPr>
                <w:b/>
                <w:bCs/>
              </w:rPr>
              <w:t>Cash Flow (£m)</w:t>
            </w:r>
          </w:p>
        </w:tc>
        <w:tc>
          <w:tcPr>
            <w:tcW w:w="0" w:type="auto"/>
            <w:hideMark/>
          </w:tcPr>
          <w:p w:rsidR="00AB42A0" w:rsidRPr="00AB42A0" w:rsidRDefault="00AB42A0" w:rsidP="004808D7">
            <w:pPr>
              <w:jc w:val="center"/>
              <w:rPr>
                <w:b/>
                <w:bCs/>
              </w:rPr>
            </w:pPr>
            <w:r w:rsidRPr="00AB42A0">
              <w:rPr>
                <w:b/>
                <w:bCs/>
              </w:rPr>
              <w:t>Cumulative (£m)</w:t>
            </w:r>
          </w:p>
        </w:tc>
      </w:tr>
      <w:tr w:rsidR="00AB42A0" w:rsidRPr="00AB42A0" w:rsidTr="004808D7">
        <w:trPr>
          <w:trHeight w:val="457"/>
          <w:jc w:val="center"/>
        </w:trPr>
        <w:tc>
          <w:tcPr>
            <w:tcW w:w="1075" w:type="dxa"/>
            <w:hideMark/>
          </w:tcPr>
          <w:p w:rsidR="00AB42A0" w:rsidRPr="00AB42A0" w:rsidRDefault="00AB42A0" w:rsidP="004808D7">
            <w:pPr>
              <w:jc w:val="center"/>
            </w:pPr>
            <w:r w:rsidRPr="00AB42A0">
              <w:t>0</w:t>
            </w:r>
          </w:p>
        </w:tc>
        <w:tc>
          <w:tcPr>
            <w:tcW w:w="2049" w:type="dxa"/>
            <w:hideMark/>
          </w:tcPr>
          <w:p w:rsidR="00AB42A0" w:rsidRPr="00AB42A0" w:rsidRDefault="00AB42A0" w:rsidP="004808D7">
            <w:pPr>
              <w:jc w:val="center"/>
            </w:pPr>
            <w:r w:rsidRPr="00AB42A0">
              <w:t>–50</w:t>
            </w:r>
          </w:p>
        </w:tc>
        <w:tc>
          <w:tcPr>
            <w:tcW w:w="0" w:type="auto"/>
            <w:hideMark/>
          </w:tcPr>
          <w:p w:rsidR="00AB42A0" w:rsidRPr="00AB42A0" w:rsidRDefault="00AB42A0" w:rsidP="004808D7">
            <w:pPr>
              <w:jc w:val="center"/>
            </w:pPr>
            <w:r w:rsidRPr="00AB42A0">
              <w:t>–50</w:t>
            </w:r>
          </w:p>
        </w:tc>
      </w:tr>
      <w:tr w:rsidR="00AB42A0" w:rsidRPr="00AB42A0" w:rsidTr="004808D7">
        <w:trPr>
          <w:trHeight w:val="444"/>
          <w:jc w:val="center"/>
        </w:trPr>
        <w:tc>
          <w:tcPr>
            <w:tcW w:w="1075" w:type="dxa"/>
            <w:hideMark/>
          </w:tcPr>
          <w:p w:rsidR="00AB42A0" w:rsidRPr="00AB42A0" w:rsidRDefault="00AB42A0" w:rsidP="004808D7">
            <w:pPr>
              <w:jc w:val="center"/>
            </w:pPr>
            <w:r w:rsidRPr="00AB42A0">
              <w:t>1</w:t>
            </w:r>
          </w:p>
        </w:tc>
        <w:tc>
          <w:tcPr>
            <w:tcW w:w="2049" w:type="dxa"/>
            <w:hideMark/>
          </w:tcPr>
          <w:p w:rsidR="00AB42A0" w:rsidRPr="00AB42A0" w:rsidRDefault="00AB42A0" w:rsidP="004808D7">
            <w:pPr>
              <w:jc w:val="center"/>
            </w:pPr>
            <w:r w:rsidRPr="00AB42A0">
              <w:t>5</w:t>
            </w:r>
          </w:p>
        </w:tc>
        <w:tc>
          <w:tcPr>
            <w:tcW w:w="0" w:type="auto"/>
            <w:hideMark/>
          </w:tcPr>
          <w:p w:rsidR="00AB42A0" w:rsidRPr="00AB42A0" w:rsidRDefault="00AB42A0" w:rsidP="004808D7">
            <w:pPr>
              <w:jc w:val="center"/>
            </w:pPr>
            <w:r w:rsidRPr="00AB42A0">
              <w:t>–45</w:t>
            </w:r>
          </w:p>
        </w:tc>
      </w:tr>
      <w:tr w:rsidR="00AB42A0" w:rsidRPr="00AB42A0" w:rsidTr="004808D7">
        <w:trPr>
          <w:trHeight w:val="444"/>
          <w:jc w:val="center"/>
        </w:trPr>
        <w:tc>
          <w:tcPr>
            <w:tcW w:w="1075" w:type="dxa"/>
            <w:hideMark/>
          </w:tcPr>
          <w:p w:rsidR="00AB42A0" w:rsidRPr="00AB42A0" w:rsidRDefault="00AB42A0" w:rsidP="004808D7">
            <w:pPr>
              <w:jc w:val="center"/>
            </w:pPr>
            <w:r w:rsidRPr="00AB42A0">
              <w:t>2</w:t>
            </w:r>
          </w:p>
        </w:tc>
        <w:tc>
          <w:tcPr>
            <w:tcW w:w="2049" w:type="dxa"/>
            <w:hideMark/>
          </w:tcPr>
          <w:p w:rsidR="00AB42A0" w:rsidRPr="00AB42A0" w:rsidRDefault="00AB42A0" w:rsidP="004808D7">
            <w:pPr>
              <w:jc w:val="center"/>
            </w:pPr>
            <w:r w:rsidRPr="00AB42A0">
              <w:t>10</w:t>
            </w:r>
          </w:p>
        </w:tc>
        <w:tc>
          <w:tcPr>
            <w:tcW w:w="0" w:type="auto"/>
            <w:hideMark/>
          </w:tcPr>
          <w:p w:rsidR="00AB42A0" w:rsidRPr="00AB42A0" w:rsidRDefault="00AB42A0" w:rsidP="004808D7">
            <w:pPr>
              <w:jc w:val="center"/>
            </w:pPr>
            <w:r w:rsidRPr="00AB42A0">
              <w:t>–35</w:t>
            </w:r>
          </w:p>
        </w:tc>
      </w:tr>
      <w:tr w:rsidR="00AB42A0" w:rsidRPr="00AB42A0" w:rsidTr="004808D7">
        <w:trPr>
          <w:trHeight w:val="444"/>
          <w:jc w:val="center"/>
        </w:trPr>
        <w:tc>
          <w:tcPr>
            <w:tcW w:w="1075" w:type="dxa"/>
            <w:hideMark/>
          </w:tcPr>
          <w:p w:rsidR="00AB42A0" w:rsidRPr="00AB42A0" w:rsidRDefault="00AB42A0" w:rsidP="004808D7">
            <w:pPr>
              <w:jc w:val="center"/>
            </w:pPr>
            <w:r w:rsidRPr="00AB42A0">
              <w:t>3</w:t>
            </w:r>
          </w:p>
        </w:tc>
        <w:tc>
          <w:tcPr>
            <w:tcW w:w="2049" w:type="dxa"/>
            <w:hideMark/>
          </w:tcPr>
          <w:p w:rsidR="00AB42A0" w:rsidRPr="00AB42A0" w:rsidRDefault="00AB42A0" w:rsidP="004808D7">
            <w:pPr>
              <w:jc w:val="center"/>
            </w:pPr>
            <w:r w:rsidRPr="00AB42A0">
              <w:t>20</w:t>
            </w:r>
          </w:p>
        </w:tc>
        <w:tc>
          <w:tcPr>
            <w:tcW w:w="0" w:type="auto"/>
            <w:hideMark/>
          </w:tcPr>
          <w:p w:rsidR="00AB42A0" w:rsidRPr="00AB42A0" w:rsidRDefault="00AB42A0" w:rsidP="004808D7">
            <w:pPr>
              <w:jc w:val="center"/>
            </w:pPr>
            <w:r w:rsidRPr="00AB42A0">
              <w:t>–15</w:t>
            </w:r>
          </w:p>
        </w:tc>
      </w:tr>
      <w:tr w:rsidR="00AB42A0" w:rsidRPr="00AB42A0" w:rsidTr="004808D7">
        <w:trPr>
          <w:trHeight w:val="444"/>
          <w:jc w:val="center"/>
        </w:trPr>
        <w:tc>
          <w:tcPr>
            <w:tcW w:w="1075" w:type="dxa"/>
            <w:hideMark/>
          </w:tcPr>
          <w:p w:rsidR="00AB42A0" w:rsidRPr="00AB42A0" w:rsidRDefault="00AB42A0" w:rsidP="004808D7">
            <w:pPr>
              <w:jc w:val="center"/>
            </w:pPr>
            <w:r w:rsidRPr="00AB42A0">
              <w:t>4</w:t>
            </w:r>
          </w:p>
        </w:tc>
        <w:tc>
          <w:tcPr>
            <w:tcW w:w="2049" w:type="dxa"/>
            <w:hideMark/>
          </w:tcPr>
          <w:p w:rsidR="00AB42A0" w:rsidRPr="00AB42A0" w:rsidRDefault="00AB42A0" w:rsidP="004808D7">
            <w:pPr>
              <w:jc w:val="center"/>
            </w:pPr>
            <w:r w:rsidRPr="00AB42A0">
              <w:t>25</w:t>
            </w:r>
          </w:p>
        </w:tc>
        <w:tc>
          <w:tcPr>
            <w:tcW w:w="0" w:type="auto"/>
            <w:hideMark/>
          </w:tcPr>
          <w:p w:rsidR="00AB42A0" w:rsidRPr="00AB42A0" w:rsidRDefault="00AB42A0" w:rsidP="004808D7">
            <w:pPr>
              <w:jc w:val="center"/>
            </w:pPr>
            <w:r w:rsidRPr="00AB42A0">
              <w:rPr>
                <w:bCs/>
              </w:rPr>
              <w:t>+10</w:t>
            </w:r>
          </w:p>
        </w:tc>
      </w:tr>
    </w:tbl>
    <w:p w:rsidR="00AB42A0" w:rsidRDefault="00AB42A0" w:rsidP="00AB42A0">
      <w:r>
        <w:t>Unrecovered at start of Year 4: 50 – 35 = 15</w:t>
      </w:r>
    </w:p>
    <w:p w:rsidR="00AB42A0" w:rsidRDefault="00AB42A0" w:rsidP="00AB42A0">
      <w:r>
        <w:t>PBP = 3 + (15 ÷ 25) = 3.6 years</w:t>
      </w:r>
    </w:p>
    <w:p w:rsidR="00AB42A0" w:rsidRPr="00AB42A0" w:rsidRDefault="00AB42A0" w:rsidP="00AB42A0">
      <w:pPr>
        <w:rPr>
          <w:b/>
          <w:color w:val="FF0000"/>
          <w:sz w:val="32"/>
        </w:rPr>
      </w:pPr>
      <w:r w:rsidRPr="00AB42A0">
        <w:rPr>
          <w:b/>
          <w:color w:val="FF0000"/>
          <w:sz w:val="32"/>
        </w:rPr>
        <w:t xml:space="preserve">Appendix B </w:t>
      </w:r>
      <w:r>
        <w:rPr>
          <w:b/>
          <w:color w:val="FF0000"/>
          <w:sz w:val="32"/>
        </w:rPr>
        <w:t>-</w:t>
      </w:r>
      <w:r w:rsidRPr="00AB42A0">
        <w:rPr>
          <w:b/>
          <w:color w:val="FF0000"/>
          <w:sz w:val="32"/>
        </w:rPr>
        <w:t xml:space="preserve"> Accounting Rate of Return (ARR)</w:t>
      </w:r>
    </w:p>
    <w:p w:rsidR="00AB42A0" w:rsidRPr="00AB42A0" w:rsidRDefault="00AB42A0" w:rsidP="00AB42A0">
      <w:pPr>
        <w:rPr>
          <w:b/>
        </w:rPr>
      </w:pPr>
      <w:r w:rsidRPr="00AB42A0">
        <w:rPr>
          <w:b/>
        </w:rPr>
        <w:t>Table B1. ARR Inputs</w:t>
      </w:r>
    </w:p>
    <w:tbl>
      <w:tblPr>
        <w:tblStyle w:val="TableGrid"/>
        <w:tblW w:w="8267" w:type="dxa"/>
        <w:jc w:val="center"/>
        <w:tblLook w:val="04A0" w:firstRow="1" w:lastRow="0" w:firstColumn="1" w:lastColumn="0" w:noHBand="0" w:noVBand="1"/>
      </w:tblPr>
      <w:tblGrid>
        <w:gridCol w:w="1045"/>
        <w:gridCol w:w="1721"/>
        <w:gridCol w:w="2276"/>
        <w:gridCol w:w="2032"/>
        <w:gridCol w:w="1193"/>
      </w:tblGrid>
      <w:tr w:rsidR="00AB42A0" w:rsidRPr="00AB42A0" w:rsidTr="004808D7">
        <w:trPr>
          <w:trHeight w:val="582"/>
          <w:jc w:val="center"/>
        </w:trPr>
        <w:tc>
          <w:tcPr>
            <w:tcW w:w="0" w:type="auto"/>
            <w:hideMark/>
          </w:tcPr>
          <w:p w:rsidR="00AB42A0" w:rsidRPr="00AB42A0" w:rsidRDefault="00AB42A0" w:rsidP="004808D7">
            <w:pPr>
              <w:jc w:val="center"/>
              <w:rPr>
                <w:b/>
                <w:bCs/>
              </w:rPr>
            </w:pPr>
            <w:r w:rsidRPr="00AB42A0">
              <w:rPr>
                <w:b/>
                <w:bCs/>
              </w:rPr>
              <w:t>Project</w:t>
            </w:r>
          </w:p>
        </w:tc>
        <w:tc>
          <w:tcPr>
            <w:tcW w:w="0" w:type="auto"/>
            <w:hideMark/>
          </w:tcPr>
          <w:p w:rsidR="00AB42A0" w:rsidRPr="00AB42A0" w:rsidRDefault="00AB42A0" w:rsidP="004808D7">
            <w:pPr>
              <w:jc w:val="center"/>
              <w:rPr>
                <w:b/>
                <w:bCs/>
              </w:rPr>
            </w:pPr>
            <w:r w:rsidRPr="00AB42A0">
              <w:rPr>
                <w:b/>
                <w:bCs/>
              </w:rPr>
              <w:t>Avg. CF (£m)</w:t>
            </w:r>
          </w:p>
        </w:tc>
        <w:tc>
          <w:tcPr>
            <w:tcW w:w="0" w:type="auto"/>
            <w:hideMark/>
          </w:tcPr>
          <w:p w:rsidR="00AB42A0" w:rsidRPr="00AB42A0" w:rsidRDefault="00AB42A0" w:rsidP="004808D7">
            <w:pPr>
              <w:jc w:val="center"/>
              <w:rPr>
                <w:b/>
                <w:bCs/>
              </w:rPr>
            </w:pPr>
            <w:r w:rsidRPr="00AB42A0">
              <w:rPr>
                <w:b/>
                <w:bCs/>
              </w:rPr>
              <w:t>Depreciation (£m)</w:t>
            </w:r>
          </w:p>
        </w:tc>
        <w:tc>
          <w:tcPr>
            <w:tcW w:w="0" w:type="auto"/>
            <w:hideMark/>
          </w:tcPr>
          <w:p w:rsidR="00AB42A0" w:rsidRPr="00AB42A0" w:rsidRDefault="00AB42A0" w:rsidP="004808D7">
            <w:pPr>
              <w:jc w:val="center"/>
              <w:rPr>
                <w:b/>
                <w:bCs/>
              </w:rPr>
            </w:pPr>
            <w:r w:rsidRPr="00AB42A0">
              <w:rPr>
                <w:b/>
                <w:bCs/>
              </w:rPr>
              <w:t>Avg. Profit (£m)</w:t>
            </w:r>
          </w:p>
        </w:tc>
        <w:tc>
          <w:tcPr>
            <w:tcW w:w="0" w:type="auto"/>
            <w:hideMark/>
          </w:tcPr>
          <w:p w:rsidR="00AB42A0" w:rsidRPr="00AB42A0" w:rsidRDefault="00AB42A0" w:rsidP="004808D7">
            <w:pPr>
              <w:jc w:val="center"/>
              <w:rPr>
                <w:b/>
                <w:bCs/>
              </w:rPr>
            </w:pPr>
            <w:r w:rsidRPr="00AB42A0">
              <w:rPr>
                <w:b/>
                <w:bCs/>
              </w:rPr>
              <w:t>ARR (%)</w:t>
            </w:r>
          </w:p>
        </w:tc>
      </w:tr>
      <w:tr w:rsidR="00AB42A0" w:rsidRPr="00AB42A0" w:rsidTr="004808D7">
        <w:trPr>
          <w:trHeight w:val="599"/>
          <w:jc w:val="center"/>
        </w:trPr>
        <w:tc>
          <w:tcPr>
            <w:tcW w:w="0" w:type="auto"/>
            <w:hideMark/>
          </w:tcPr>
          <w:p w:rsidR="00AB42A0" w:rsidRPr="00AB42A0" w:rsidRDefault="00AB42A0" w:rsidP="004808D7">
            <w:pPr>
              <w:jc w:val="center"/>
            </w:pPr>
            <w:r w:rsidRPr="00AB42A0">
              <w:t>A</w:t>
            </w:r>
          </w:p>
        </w:tc>
        <w:tc>
          <w:tcPr>
            <w:tcW w:w="0" w:type="auto"/>
            <w:hideMark/>
          </w:tcPr>
          <w:p w:rsidR="00AB42A0" w:rsidRPr="00AB42A0" w:rsidRDefault="00AB42A0" w:rsidP="004808D7">
            <w:pPr>
              <w:jc w:val="center"/>
            </w:pPr>
            <w:r w:rsidRPr="00AB42A0">
              <w:t>10.8</w:t>
            </w:r>
          </w:p>
        </w:tc>
        <w:tc>
          <w:tcPr>
            <w:tcW w:w="0" w:type="auto"/>
            <w:hideMark/>
          </w:tcPr>
          <w:p w:rsidR="00AB42A0" w:rsidRPr="00AB42A0" w:rsidRDefault="00AB42A0" w:rsidP="004808D7">
            <w:pPr>
              <w:jc w:val="center"/>
            </w:pPr>
            <w:r w:rsidRPr="00AB42A0">
              <w:t>8</w:t>
            </w:r>
          </w:p>
        </w:tc>
        <w:tc>
          <w:tcPr>
            <w:tcW w:w="0" w:type="auto"/>
            <w:hideMark/>
          </w:tcPr>
          <w:p w:rsidR="00AB42A0" w:rsidRPr="00AB42A0" w:rsidRDefault="00AB42A0" w:rsidP="004808D7">
            <w:pPr>
              <w:jc w:val="center"/>
            </w:pPr>
            <w:r w:rsidRPr="00AB42A0">
              <w:t>2.8</w:t>
            </w:r>
          </w:p>
        </w:tc>
        <w:tc>
          <w:tcPr>
            <w:tcW w:w="0" w:type="auto"/>
            <w:hideMark/>
          </w:tcPr>
          <w:p w:rsidR="00AB42A0" w:rsidRPr="00AB42A0" w:rsidRDefault="00AB42A0" w:rsidP="004808D7">
            <w:pPr>
              <w:jc w:val="center"/>
            </w:pPr>
            <w:r w:rsidRPr="00AB42A0">
              <w:t>7%</w:t>
            </w:r>
          </w:p>
        </w:tc>
      </w:tr>
      <w:tr w:rsidR="00AB42A0" w:rsidRPr="00AB42A0" w:rsidTr="004808D7">
        <w:trPr>
          <w:trHeight w:val="582"/>
          <w:jc w:val="center"/>
        </w:trPr>
        <w:tc>
          <w:tcPr>
            <w:tcW w:w="0" w:type="auto"/>
            <w:hideMark/>
          </w:tcPr>
          <w:p w:rsidR="00AB42A0" w:rsidRPr="00AB42A0" w:rsidRDefault="00AB42A0" w:rsidP="004808D7">
            <w:pPr>
              <w:jc w:val="center"/>
            </w:pPr>
            <w:r w:rsidRPr="00AB42A0">
              <w:t>B</w:t>
            </w:r>
          </w:p>
        </w:tc>
        <w:tc>
          <w:tcPr>
            <w:tcW w:w="0" w:type="auto"/>
            <w:hideMark/>
          </w:tcPr>
          <w:p w:rsidR="00AB42A0" w:rsidRPr="00AB42A0" w:rsidRDefault="00AB42A0" w:rsidP="004808D7">
            <w:pPr>
              <w:jc w:val="center"/>
            </w:pPr>
            <w:r w:rsidRPr="00AB42A0">
              <w:t>6</w:t>
            </w:r>
          </w:p>
        </w:tc>
        <w:tc>
          <w:tcPr>
            <w:tcW w:w="0" w:type="auto"/>
            <w:hideMark/>
          </w:tcPr>
          <w:p w:rsidR="00AB42A0" w:rsidRPr="00AB42A0" w:rsidRDefault="00AB42A0" w:rsidP="004808D7">
            <w:pPr>
              <w:jc w:val="center"/>
            </w:pPr>
            <w:r w:rsidRPr="00AB42A0">
              <w:t>6</w:t>
            </w:r>
          </w:p>
        </w:tc>
        <w:tc>
          <w:tcPr>
            <w:tcW w:w="0" w:type="auto"/>
            <w:hideMark/>
          </w:tcPr>
          <w:p w:rsidR="00AB42A0" w:rsidRPr="00AB42A0" w:rsidRDefault="00AB42A0" w:rsidP="004808D7">
            <w:pPr>
              <w:jc w:val="center"/>
            </w:pPr>
            <w:r w:rsidRPr="00AB42A0">
              <w:t>0</w:t>
            </w:r>
          </w:p>
        </w:tc>
        <w:tc>
          <w:tcPr>
            <w:tcW w:w="0" w:type="auto"/>
            <w:hideMark/>
          </w:tcPr>
          <w:p w:rsidR="00AB42A0" w:rsidRPr="00AB42A0" w:rsidRDefault="00AB42A0" w:rsidP="004808D7">
            <w:pPr>
              <w:jc w:val="center"/>
            </w:pPr>
            <w:r w:rsidRPr="00AB42A0">
              <w:t>0%</w:t>
            </w:r>
          </w:p>
        </w:tc>
      </w:tr>
      <w:tr w:rsidR="00AB42A0" w:rsidRPr="00AB42A0" w:rsidTr="004808D7">
        <w:trPr>
          <w:trHeight w:val="582"/>
          <w:jc w:val="center"/>
        </w:trPr>
        <w:tc>
          <w:tcPr>
            <w:tcW w:w="0" w:type="auto"/>
            <w:hideMark/>
          </w:tcPr>
          <w:p w:rsidR="00AB42A0" w:rsidRPr="00AB42A0" w:rsidRDefault="00AB42A0" w:rsidP="004808D7">
            <w:pPr>
              <w:jc w:val="center"/>
            </w:pPr>
            <w:r w:rsidRPr="00AB42A0">
              <w:t>C</w:t>
            </w:r>
          </w:p>
        </w:tc>
        <w:tc>
          <w:tcPr>
            <w:tcW w:w="0" w:type="auto"/>
            <w:hideMark/>
          </w:tcPr>
          <w:p w:rsidR="00AB42A0" w:rsidRPr="00AB42A0" w:rsidRDefault="00AB42A0" w:rsidP="004808D7">
            <w:pPr>
              <w:jc w:val="center"/>
            </w:pPr>
            <w:r w:rsidRPr="00AB42A0">
              <w:t>15</w:t>
            </w:r>
          </w:p>
        </w:tc>
        <w:tc>
          <w:tcPr>
            <w:tcW w:w="0" w:type="auto"/>
            <w:hideMark/>
          </w:tcPr>
          <w:p w:rsidR="00AB42A0" w:rsidRPr="00AB42A0" w:rsidRDefault="00AB42A0" w:rsidP="004808D7">
            <w:pPr>
              <w:jc w:val="center"/>
            </w:pPr>
            <w:r w:rsidRPr="00AB42A0">
              <w:t>10</w:t>
            </w:r>
          </w:p>
        </w:tc>
        <w:tc>
          <w:tcPr>
            <w:tcW w:w="0" w:type="auto"/>
            <w:hideMark/>
          </w:tcPr>
          <w:p w:rsidR="00AB42A0" w:rsidRPr="00AB42A0" w:rsidRDefault="00AB42A0" w:rsidP="004808D7">
            <w:pPr>
              <w:jc w:val="center"/>
            </w:pPr>
            <w:r w:rsidRPr="00AB42A0">
              <w:t>5</w:t>
            </w:r>
          </w:p>
        </w:tc>
        <w:tc>
          <w:tcPr>
            <w:tcW w:w="0" w:type="auto"/>
            <w:hideMark/>
          </w:tcPr>
          <w:p w:rsidR="00AB42A0" w:rsidRPr="00AB42A0" w:rsidRDefault="00AB42A0" w:rsidP="004808D7">
            <w:pPr>
              <w:jc w:val="center"/>
            </w:pPr>
            <w:r w:rsidRPr="00AB42A0">
              <w:t>10%</w:t>
            </w:r>
          </w:p>
        </w:tc>
      </w:tr>
    </w:tbl>
    <w:p w:rsidR="004808D7" w:rsidRDefault="004808D7" w:rsidP="004808D7">
      <w:r w:rsidRPr="004808D7">
        <w:rPr>
          <w:b/>
        </w:rPr>
        <w:t>Formula</w:t>
      </w:r>
      <w:r>
        <w:t>:</w:t>
      </w:r>
    </w:p>
    <w:p w:rsidR="004808D7" w:rsidRDefault="004808D7" w:rsidP="004808D7">
      <w:r>
        <w:t>Depreciation = Initial Investment ÷ 5</w:t>
      </w:r>
    </w:p>
    <w:p w:rsidR="004808D7" w:rsidRDefault="004808D7" w:rsidP="004808D7">
      <w:r>
        <w:t>Average Profit = Avg. CF – Depreciation</w:t>
      </w:r>
    </w:p>
    <w:p w:rsidR="00AB42A0" w:rsidRDefault="004808D7" w:rsidP="004808D7">
      <w:r>
        <w:t>ARR = (Average Profit ÷ Investment) × 100</w:t>
      </w:r>
    </w:p>
    <w:p w:rsidR="004808D7" w:rsidRDefault="004808D7" w:rsidP="004808D7">
      <w:pPr>
        <w:rPr>
          <w:b/>
          <w:color w:val="FF0000"/>
          <w:sz w:val="32"/>
        </w:rPr>
      </w:pPr>
      <w:r w:rsidRPr="004808D7">
        <w:rPr>
          <w:b/>
          <w:color w:val="FF0000"/>
          <w:sz w:val="32"/>
        </w:rPr>
        <w:t>Appendix</w:t>
      </w:r>
      <w:r w:rsidRPr="004808D7">
        <w:t xml:space="preserve"> </w:t>
      </w:r>
      <w:r>
        <w:rPr>
          <w:b/>
          <w:color w:val="FF0000"/>
          <w:sz w:val="32"/>
        </w:rPr>
        <w:t>C -</w:t>
      </w:r>
      <w:r w:rsidRPr="004808D7">
        <w:rPr>
          <w:b/>
          <w:color w:val="FF0000"/>
          <w:sz w:val="32"/>
        </w:rPr>
        <w:t xml:space="preserve"> Net Present Value (NPV)</w:t>
      </w:r>
    </w:p>
    <w:p w:rsidR="004808D7" w:rsidRDefault="004808D7" w:rsidP="004808D7">
      <w:r>
        <w:lastRenderedPageBreak/>
        <w:t>Discount factors at 10%:</w:t>
      </w:r>
    </w:p>
    <w:p w:rsidR="004808D7" w:rsidRDefault="004808D7" w:rsidP="004808D7">
      <w:r>
        <w:t>Year 1 = 0.909</w:t>
      </w:r>
    </w:p>
    <w:p w:rsidR="004808D7" w:rsidRDefault="004808D7" w:rsidP="004808D7">
      <w:r>
        <w:t>Year 2 = 0.826</w:t>
      </w:r>
    </w:p>
    <w:p w:rsidR="004808D7" w:rsidRDefault="004808D7" w:rsidP="004808D7">
      <w:r>
        <w:t>Year 3 = 0.751</w:t>
      </w:r>
    </w:p>
    <w:p w:rsidR="004808D7" w:rsidRDefault="004808D7" w:rsidP="004808D7">
      <w:r>
        <w:t>Year 4 = 0.683</w:t>
      </w:r>
    </w:p>
    <w:p w:rsidR="004808D7" w:rsidRDefault="004808D7" w:rsidP="004808D7">
      <w:r>
        <w:t>Year 5 = 0.621</w:t>
      </w:r>
    </w:p>
    <w:p w:rsidR="004808D7" w:rsidRPr="004808D7" w:rsidRDefault="004808D7" w:rsidP="004808D7">
      <w:pPr>
        <w:rPr>
          <w:b/>
        </w:rPr>
      </w:pPr>
      <w:r w:rsidRPr="004808D7">
        <w:rPr>
          <w:b/>
        </w:rPr>
        <w:t>Table C1. Project A – NPV</w:t>
      </w:r>
    </w:p>
    <w:tbl>
      <w:tblPr>
        <w:tblStyle w:val="TableGrid"/>
        <w:tblW w:w="7290" w:type="dxa"/>
        <w:jc w:val="center"/>
        <w:tblLook w:val="04A0" w:firstRow="1" w:lastRow="0" w:firstColumn="1" w:lastColumn="0" w:noHBand="0" w:noVBand="1"/>
      </w:tblPr>
      <w:tblGrid>
        <w:gridCol w:w="2270"/>
        <w:gridCol w:w="1033"/>
        <w:gridCol w:w="2412"/>
        <w:gridCol w:w="1575"/>
      </w:tblGrid>
      <w:tr w:rsidR="004808D7" w:rsidRPr="004808D7" w:rsidTr="004808D7">
        <w:trPr>
          <w:trHeight w:val="499"/>
          <w:jc w:val="center"/>
        </w:trPr>
        <w:tc>
          <w:tcPr>
            <w:tcW w:w="0" w:type="auto"/>
            <w:hideMark/>
          </w:tcPr>
          <w:p w:rsidR="004808D7" w:rsidRPr="004808D7" w:rsidRDefault="004808D7" w:rsidP="004808D7">
            <w:pPr>
              <w:jc w:val="center"/>
              <w:rPr>
                <w:b/>
                <w:bCs/>
              </w:rPr>
            </w:pPr>
            <w:r w:rsidRPr="004808D7">
              <w:rPr>
                <w:b/>
                <w:bCs/>
              </w:rPr>
              <w:t>Year</w:t>
            </w:r>
          </w:p>
        </w:tc>
        <w:tc>
          <w:tcPr>
            <w:tcW w:w="0" w:type="auto"/>
            <w:hideMark/>
          </w:tcPr>
          <w:p w:rsidR="004808D7" w:rsidRPr="004808D7" w:rsidRDefault="004808D7" w:rsidP="004808D7">
            <w:pPr>
              <w:jc w:val="center"/>
              <w:rPr>
                <w:b/>
                <w:bCs/>
              </w:rPr>
            </w:pPr>
            <w:r w:rsidRPr="004808D7">
              <w:rPr>
                <w:b/>
                <w:bCs/>
              </w:rPr>
              <w:t>CF</w:t>
            </w:r>
          </w:p>
        </w:tc>
        <w:tc>
          <w:tcPr>
            <w:tcW w:w="0" w:type="auto"/>
            <w:hideMark/>
          </w:tcPr>
          <w:p w:rsidR="004808D7" w:rsidRPr="004808D7" w:rsidRDefault="004808D7" w:rsidP="004808D7">
            <w:pPr>
              <w:jc w:val="center"/>
              <w:rPr>
                <w:b/>
                <w:bCs/>
              </w:rPr>
            </w:pPr>
            <w:r w:rsidRPr="004808D7">
              <w:rPr>
                <w:b/>
                <w:bCs/>
              </w:rPr>
              <w:t>DF@10%</w:t>
            </w:r>
          </w:p>
        </w:tc>
        <w:tc>
          <w:tcPr>
            <w:tcW w:w="0" w:type="auto"/>
            <w:hideMark/>
          </w:tcPr>
          <w:p w:rsidR="004808D7" w:rsidRPr="004808D7" w:rsidRDefault="004808D7" w:rsidP="004808D7">
            <w:pPr>
              <w:jc w:val="center"/>
              <w:rPr>
                <w:b/>
                <w:bCs/>
              </w:rPr>
            </w:pPr>
            <w:r w:rsidRPr="004808D7">
              <w:rPr>
                <w:b/>
                <w:bCs/>
              </w:rPr>
              <w:t>PV</w:t>
            </w:r>
          </w:p>
        </w:tc>
      </w:tr>
      <w:tr w:rsidR="004808D7" w:rsidRPr="004808D7" w:rsidTr="004808D7">
        <w:trPr>
          <w:trHeight w:val="513"/>
          <w:jc w:val="center"/>
        </w:trPr>
        <w:tc>
          <w:tcPr>
            <w:tcW w:w="0" w:type="auto"/>
            <w:hideMark/>
          </w:tcPr>
          <w:p w:rsidR="004808D7" w:rsidRPr="004808D7" w:rsidRDefault="004808D7" w:rsidP="004808D7">
            <w:pPr>
              <w:jc w:val="center"/>
            </w:pPr>
            <w:r w:rsidRPr="004808D7">
              <w:t>1</w:t>
            </w:r>
          </w:p>
        </w:tc>
        <w:tc>
          <w:tcPr>
            <w:tcW w:w="0" w:type="auto"/>
            <w:hideMark/>
          </w:tcPr>
          <w:p w:rsidR="004808D7" w:rsidRPr="004808D7" w:rsidRDefault="004808D7" w:rsidP="004808D7">
            <w:pPr>
              <w:jc w:val="center"/>
            </w:pPr>
            <w:r w:rsidRPr="004808D7">
              <w:t>10</w:t>
            </w:r>
          </w:p>
        </w:tc>
        <w:tc>
          <w:tcPr>
            <w:tcW w:w="0" w:type="auto"/>
            <w:hideMark/>
          </w:tcPr>
          <w:p w:rsidR="004808D7" w:rsidRPr="004808D7" w:rsidRDefault="004808D7" w:rsidP="004808D7">
            <w:pPr>
              <w:jc w:val="center"/>
            </w:pPr>
            <w:r w:rsidRPr="004808D7">
              <w:t>0.909</w:t>
            </w:r>
          </w:p>
        </w:tc>
        <w:tc>
          <w:tcPr>
            <w:tcW w:w="0" w:type="auto"/>
            <w:hideMark/>
          </w:tcPr>
          <w:p w:rsidR="004808D7" w:rsidRPr="004808D7" w:rsidRDefault="004808D7" w:rsidP="004808D7">
            <w:pPr>
              <w:jc w:val="center"/>
            </w:pPr>
            <w:r w:rsidRPr="004808D7">
              <w:t>9.09</w:t>
            </w:r>
          </w:p>
        </w:tc>
      </w:tr>
      <w:tr w:rsidR="004808D7" w:rsidRPr="004808D7" w:rsidTr="004808D7">
        <w:trPr>
          <w:trHeight w:val="499"/>
          <w:jc w:val="center"/>
        </w:trPr>
        <w:tc>
          <w:tcPr>
            <w:tcW w:w="0" w:type="auto"/>
            <w:hideMark/>
          </w:tcPr>
          <w:p w:rsidR="004808D7" w:rsidRPr="004808D7" w:rsidRDefault="004808D7" w:rsidP="004808D7">
            <w:pPr>
              <w:jc w:val="center"/>
            </w:pPr>
            <w:r w:rsidRPr="004808D7">
              <w:t>2</w:t>
            </w:r>
          </w:p>
        </w:tc>
        <w:tc>
          <w:tcPr>
            <w:tcW w:w="0" w:type="auto"/>
            <w:hideMark/>
          </w:tcPr>
          <w:p w:rsidR="004808D7" w:rsidRPr="004808D7" w:rsidRDefault="004808D7" w:rsidP="004808D7">
            <w:pPr>
              <w:jc w:val="center"/>
            </w:pPr>
            <w:r w:rsidRPr="004808D7">
              <w:t>12</w:t>
            </w:r>
          </w:p>
        </w:tc>
        <w:tc>
          <w:tcPr>
            <w:tcW w:w="0" w:type="auto"/>
            <w:hideMark/>
          </w:tcPr>
          <w:p w:rsidR="004808D7" w:rsidRPr="004808D7" w:rsidRDefault="004808D7" w:rsidP="004808D7">
            <w:pPr>
              <w:jc w:val="center"/>
            </w:pPr>
            <w:r w:rsidRPr="004808D7">
              <w:t>0.826</w:t>
            </w:r>
          </w:p>
        </w:tc>
        <w:tc>
          <w:tcPr>
            <w:tcW w:w="0" w:type="auto"/>
            <w:hideMark/>
          </w:tcPr>
          <w:p w:rsidR="004808D7" w:rsidRPr="004808D7" w:rsidRDefault="004808D7" w:rsidP="004808D7">
            <w:pPr>
              <w:jc w:val="center"/>
            </w:pPr>
            <w:r w:rsidRPr="004808D7">
              <w:t>9.91</w:t>
            </w:r>
          </w:p>
        </w:tc>
      </w:tr>
      <w:tr w:rsidR="004808D7" w:rsidRPr="004808D7" w:rsidTr="004808D7">
        <w:trPr>
          <w:trHeight w:val="499"/>
          <w:jc w:val="center"/>
        </w:trPr>
        <w:tc>
          <w:tcPr>
            <w:tcW w:w="0" w:type="auto"/>
            <w:hideMark/>
          </w:tcPr>
          <w:p w:rsidR="004808D7" w:rsidRPr="004808D7" w:rsidRDefault="004808D7" w:rsidP="004808D7">
            <w:pPr>
              <w:jc w:val="center"/>
            </w:pPr>
            <w:r w:rsidRPr="004808D7">
              <w:t>3</w:t>
            </w:r>
          </w:p>
        </w:tc>
        <w:tc>
          <w:tcPr>
            <w:tcW w:w="0" w:type="auto"/>
            <w:hideMark/>
          </w:tcPr>
          <w:p w:rsidR="004808D7" w:rsidRPr="004808D7" w:rsidRDefault="004808D7" w:rsidP="004808D7">
            <w:pPr>
              <w:jc w:val="center"/>
            </w:pPr>
            <w:r w:rsidRPr="004808D7">
              <w:t>14</w:t>
            </w:r>
          </w:p>
        </w:tc>
        <w:tc>
          <w:tcPr>
            <w:tcW w:w="0" w:type="auto"/>
            <w:hideMark/>
          </w:tcPr>
          <w:p w:rsidR="004808D7" w:rsidRPr="004808D7" w:rsidRDefault="004808D7" w:rsidP="004808D7">
            <w:pPr>
              <w:jc w:val="center"/>
            </w:pPr>
            <w:r w:rsidRPr="004808D7">
              <w:t>0.751</w:t>
            </w:r>
          </w:p>
        </w:tc>
        <w:tc>
          <w:tcPr>
            <w:tcW w:w="0" w:type="auto"/>
            <w:hideMark/>
          </w:tcPr>
          <w:p w:rsidR="004808D7" w:rsidRPr="004808D7" w:rsidRDefault="004808D7" w:rsidP="004808D7">
            <w:pPr>
              <w:jc w:val="center"/>
            </w:pPr>
            <w:r w:rsidRPr="004808D7">
              <w:t>10.51</w:t>
            </w:r>
          </w:p>
        </w:tc>
      </w:tr>
      <w:tr w:rsidR="004808D7" w:rsidRPr="004808D7" w:rsidTr="004808D7">
        <w:trPr>
          <w:trHeight w:val="499"/>
          <w:jc w:val="center"/>
        </w:trPr>
        <w:tc>
          <w:tcPr>
            <w:tcW w:w="0" w:type="auto"/>
            <w:hideMark/>
          </w:tcPr>
          <w:p w:rsidR="004808D7" w:rsidRPr="004808D7" w:rsidRDefault="004808D7" w:rsidP="004808D7">
            <w:pPr>
              <w:jc w:val="center"/>
            </w:pPr>
            <w:r w:rsidRPr="004808D7">
              <w:t>4</w:t>
            </w:r>
          </w:p>
        </w:tc>
        <w:tc>
          <w:tcPr>
            <w:tcW w:w="0" w:type="auto"/>
            <w:hideMark/>
          </w:tcPr>
          <w:p w:rsidR="004808D7" w:rsidRPr="004808D7" w:rsidRDefault="004808D7" w:rsidP="004808D7">
            <w:pPr>
              <w:jc w:val="center"/>
            </w:pPr>
            <w:r w:rsidRPr="004808D7">
              <w:t>10</w:t>
            </w:r>
          </w:p>
        </w:tc>
        <w:tc>
          <w:tcPr>
            <w:tcW w:w="0" w:type="auto"/>
            <w:hideMark/>
          </w:tcPr>
          <w:p w:rsidR="004808D7" w:rsidRPr="004808D7" w:rsidRDefault="004808D7" w:rsidP="004808D7">
            <w:pPr>
              <w:jc w:val="center"/>
            </w:pPr>
            <w:r w:rsidRPr="004808D7">
              <w:t>0.683</w:t>
            </w:r>
          </w:p>
        </w:tc>
        <w:tc>
          <w:tcPr>
            <w:tcW w:w="0" w:type="auto"/>
            <w:hideMark/>
          </w:tcPr>
          <w:p w:rsidR="004808D7" w:rsidRPr="004808D7" w:rsidRDefault="004808D7" w:rsidP="004808D7">
            <w:pPr>
              <w:jc w:val="center"/>
            </w:pPr>
            <w:r w:rsidRPr="004808D7">
              <w:t>6.83</w:t>
            </w:r>
          </w:p>
        </w:tc>
      </w:tr>
      <w:tr w:rsidR="004808D7" w:rsidRPr="004808D7" w:rsidTr="004808D7">
        <w:trPr>
          <w:trHeight w:val="513"/>
          <w:jc w:val="center"/>
        </w:trPr>
        <w:tc>
          <w:tcPr>
            <w:tcW w:w="0" w:type="auto"/>
            <w:hideMark/>
          </w:tcPr>
          <w:p w:rsidR="004808D7" w:rsidRPr="004808D7" w:rsidRDefault="004808D7" w:rsidP="004808D7">
            <w:pPr>
              <w:jc w:val="center"/>
            </w:pPr>
            <w:r w:rsidRPr="004808D7">
              <w:t>5</w:t>
            </w:r>
          </w:p>
        </w:tc>
        <w:tc>
          <w:tcPr>
            <w:tcW w:w="0" w:type="auto"/>
            <w:hideMark/>
          </w:tcPr>
          <w:p w:rsidR="004808D7" w:rsidRPr="004808D7" w:rsidRDefault="004808D7" w:rsidP="004808D7">
            <w:pPr>
              <w:jc w:val="center"/>
            </w:pPr>
            <w:r w:rsidRPr="004808D7">
              <w:t>8</w:t>
            </w:r>
          </w:p>
        </w:tc>
        <w:tc>
          <w:tcPr>
            <w:tcW w:w="0" w:type="auto"/>
            <w:hideMark/>
          </w:tcPr>
          <w:p w:rsidR="004808D7" w:rsidRPr="004808D7" w:rsidRDefault="004808D7" w:rsidP="004808D7">
            <w:pPr>
              <w:jc w:val="center"/>
            </w:pPr>
            <w:r w:rsidRPr="004808D7">
              <w:t>0.621</w:t>
            </w:r>
          </w:p>
        </w:tc>
        <w:tc>
          <w:tcPr>
            <w:tcW w:w="0" w:type="auto"/>
            <w:hideMark/>
          </w:tcPr>
          <w:p w:rsidR="004808D7" w:rsidRPr="004808D7" w:rsidRDefault="004808D7" w:rsidP="004808D7">
            <w:pPr>
              <w:jc w:val="center"/>
            </w:pPr>
            <w:r w:rsidRPr="004808D7">
              <w:t>4.97</w:t>
            </w:r>
          </w:p>
        </w:tc>
      </w:tr>
      <w:tr w:rsidR="004808D7" w:rsidRPr="004808D7" w:rsidTr="004808D7">
        <w:trPr>
          <w:trHeight w:val="499"/>
          <w:jc w:val="center"/>
        </w:trPr>
        <w:tc>
          <w:tcPr>
            <w:tcW w:w="0" w:type="auto"/>
            <w:hideMark/>
          </w:tcPr>
          <w:p w:rsidR="004808D7" w:rsidRPr="004808D7" w:rsidRDefault="004808D7" w:rsidP="004808D7">
            <w:pPr>
              <w:jc w:val="center"/>
            </w:pPr>
            <w:r w:rsidRPr="004808D7">
              <w:rPr>
                <w:b/>
                <w:bCs/>
              </w:rPr>
              <w:t>Total PV</w:t>
            </w:r>
          </w:p>
        </w:tc>
        <w:tc>
          <w:tcPr>
            <w:tcW w:w="0" w:type="auto"/>
            <w:hideMark/>
          </w:tcPr>
          <w:p w:rsidR="004808D7" w:rsidRPr="004808D7" w:rsidRDefault="004808D7" w:rsidP="004808D7">
            <w:pPr>
              <w:jc w:val="center"/>
            </w:pPr>
          </w:p>
        </w:tc>
        <w:tc>
          <w:tcPr>
            <w:tcW w:w="0" w:type="auto"/>
            <w:hideMark/>
          </w:tcPr>
          <w:p w:rsidR="004808D7" w:rsidRPr="004808D7" w:rsidRDefault="004808D7" w:rsidP="004808D7">
            <w:pPr>
              <w:jc w:val="center"/>
            </w:pPr>
          </w:p>
        </w:tc>
        <w:tc>
          <w:tcPr>
            <w:tcW w:w="0" w:type="auto"/>
            <w:hideMark/>
          </w:tcPr>
          <w:p w:rsidR="004808D7" w:rsidRPr="004808D7" w:rsidRDefault="004808D7" w:rsidP="004808D7">
            <w:pPr>
              <w:jc w:val="center"/>
            </w:pPr>
            <w:r w:rsidRPr="004808D7">
              <w:rPr>
                <w:b/>
                <w:bCs/>
              </w:rPr>
              <w:t>41.31</w:t>
            </w:r>
          </w:p>
        </w:tc>
      </w:tr>
      <w:tr w:rsidR="004808D7" w:rsidRPr="004808D7" w:rsidTr="000F04AE">
        <w:trPr>
          <w:trHeight w:val="499"/>
          <w:jc w:val="center"/>
        </w:trPr>
        <w:tc>
          <w:tcPr>
            <w:tcW w:w="0" w:type="auto"/>
            <w:gridSpan w:val="4"/>
            <w:hideMark/>
          </w:tcPr>
          <w:p w:rsidR="004808D7" w:rsidRPr="004808D7" w:rsidRDefault="004808D7" w:rsidP="004808D7">
            <w:r w:rsidRPr="004808D7">
              <w:rPr>
                <w:b/>
                <w:bCs/>
              </w:rPr>
              <w:t>NPV = 41.31 – 40 = 1.31</w:t>
            </w:r>
          </w:p>
        </w:tc>
      </w:tr>
    </w:tbl>
    <w:p w:rsidR="004808D7" w:rsidRPr="004808D7" w:rsidRDefault="004808D7" w:rsidP="004808D7">
      <w:pPr>
        <w:rPr>
          <w:b/>
        </w:rPr>
      </w:pPr>
      <w:r w:rsidRPr="004808D7">
        <w:rPr>
          <w:b/>
        </w:rPr>
        <w:t>Table C2. Project B – NPV</w:t>
      </w:r>
    </w:p>
    <w:tbl>
      <w:tblPr>
        <w:tblStyle w:val="TableGrid"/>
        <w:tblW w:w="0" w:type="auto"/>
        <w:jc w:val="center"/>
        <w:tblLook w:val="04A0" w:firstRow="1" w:lastRow="0" w:firstColumn="1" w:lastColumn="0" w:noHBand="0" w:noVBand="1"/>
      </w:tblPr>
      <w:tblGrid>
        <w:gridCol w:w="737"/>
        <w:gridCol w:w="937"/>
        <w:gridCol w:w="2011"/>
      </w:tblGrid>
      <w:tr w:rsidR="004808D7" w:rsidRPr="004808D7" w:rsidTr="004808D7">
        <w:trPr>
          <w:jc w:val="center"/>
        </w:trPr>
        <w:tc>
          <w:tcPr>
            <w:tcW w:w="0" w:type="auto"/>
            <w:hideMark/>
          </w:tcPr>
          <w:p w:rsidR="004808D7" w:rsidRPr="004808D7" w:rsidRDefault="004808D7" w:rsidP="004808D7">
            <w:pPr>
              <w:rPr>
                <w:b/>
                <w:bCs/>
              </w:rPr>
            </w:pPr>
            <w:r w:rsidRPr="004808D7">
              <w:rPr>
                <w:b/>
                <w:bCs/>
              </w:rPr>
              <w:t>Year</w:t>
            </w:r>
          </w:p>
        </w:tc>
        <w:tc>
          <w:tcPr>
            <w:tcW w:w="0" w:type="auto"/>
            <w:hideMark/>
          </w:tcPr>
          <w:p w:rsidR="004808D7" w:rsidRPr="004808D7" w:rsidRDefault="004808D7" w:rsidP="004808D7">
            <w:pPr>
              <w:rPr>
                <w:b/>
                <w:bCs/>
              </w:rPr>
            </w:pPr>
            <w:r w:rsidRPr="004808D7">
              <w:rPr>
                <w:b/>
                <w:bCs/>
              </w:rPr>
              <w:t>CF</w:t>
            </w:r>
          </w:p>
        </w:tc>
        <w:tc>
          <w:tcPr>
            <w:tcW w:w="0" w:type="auto"/>
            <w:hideMark/>
          </w:tcPr>
          <w:p w:rsidR="004808D7" w:rsidRPr="004808D7" w:rsidRDefault="004808D7" w:rsidP="004808D7">
            <w:pPr>
              <w:rPr>
                <w:b/>
                <w:bCs/>
              </w:rPr>
            </w:pPr>
            <w:r w:rsidRPr="004808D7">
              <w:rPr>
                <w:b/>
                <w:bCs/>
              </w:rPr>
              <w:t>PV</w:t>
            </w:r>
          </w:p>
        </w:tc>
      </w:tr>
      <w:tr w:rsidR="004808D7" w:rsidRPr="004808D7" w:rsidTr="004808D7">
        <w:trPr>
          <w:jc w:val="center"/>
        </w:trPr>
        <w:tc>
          <w:tcPr>
            <w:tcW w:w="0" w:type="auto"/>
            <w:hideMark/>
          </w:tcPr>
          <w:p w:rsidR="004808D7" w:rsidRPr="004808D7" w:rsidRDefault="004808D7" w:rsidP="004808D7">
            <w:r w:rsidRPr="004808D7">
              <w:t>1–5</w:t>
            </w:r>
          </w:p>
        </w:tc>
        <w:tc>
          <w:tcPr>
            <w:tcW w:w="0" w:type="auto"/>
            <w:hideMark/>
          </w:tcPr>
          <w:p w:rsidR="004808D7" w:rsidRPr="004808D7" w:rsidRDefault="004808D7" w:rsidP="004808D7">
            <w:r w:rsidRPr="004808D7">
              <w:t>6 each</w:t>
            </w:r>
          </w:p>
        </w:tc>
        <w:tc>
          <w:tcPr>
            <w:tcW w:w="0" w:type="auto"/>
            <w:hideMark/>
          </w:tcPr>
          <w:p w:rsidR="004808D7" w:rsidRPr="004808D7" w:rsidRDefault="004808D7" w:rsidP="004808D7">
            <w:r w:rsidRPr="004808D7">
              <w:t>Total PV = 22.75</w:t>
            </w:r>
          </w:p>
        </w:tc>
      </w:tr>
    </w:tbl>
    <w:p w:rsidR="004808D7" w:rsidRDefault="004808D7" w:rsidP="004808D7">
      <w:r w:rsidRPr="004808D7">
        <w:t>NPV = 22.75 – 30 = –7.25</w:t>
      </w:r>
    </w:p>
    <w:p w:rsidR="004808D7" w:rsidRPr="004808D7" w:rsidRDefault="004808D7" w:rsidP="004808D7">
      <w:pPr>
        <w:rPr>
          <w:b/>
        </w:rPr>
      </w:pPr>
      <w:r w:rsidRPr="004808D7">
        <w:rPr>
          <w:b/>
        </w:rPr>
        <w:t>Table C3. Project C – NPV</w:t>
      </w:r>
    </w:p>
    <w:tbl>
      <w:tblPr>
        <w:tblStyle w:val="TableGrid"/>
        <w:tblW w:w="6716" w:type="dxa"/>
        <w:jc w:val="center"/>
        <w:tblLook w:val="04A0" w:firstRow="1" w:lastRow="0" w:firstColumn="1" w:lastColumn="0" w:noHBand="0" w:noVBand="1"/>
      </w:tblPr>
      <w:tblGrid>
        <w:gridCol w:w="2362"/>
        <w:gridCol w:w="1076"/>
        <w:gridCol w:w="1639"/>
        <w:gridCol w:w="1639"/>
      </w:tblGrid>
      <w:tr w:rsidR="004808D7" w:rsidRPr="004808D7" w:rsidTr="004808D7">
        <w:trPr>
          <w:trHeight w:val="512"/>
          <w:jc w:val="center"/>
        </w:trPr>
        <w:tc>
          <w:tcPr>
            <w:tcW w:w="0" w:type="auto"/>
            <w:hideMark/>
          </w:tcPr>
          <w:p w:rsidR="004808D7" w:rsidRPr="004808D7" w:rsidRDefault="004808D7" w:rsidP="004808D7">
            <w:pPr>
              <w:jc w:val="center"/>
              <w:rPr>
                <w:b/>
                <w:bCs/>
              </w:rPr>
            </w:pPr>
            <w:r w:rsidRPr="004808D7">
              <w:rPr>
                <w:b/>
                <w:bCs/>
              </w:rPr>
              <w:t>Year</w:t>
            </w:r>
          </w:p>
        </w:tc>
        <w:tc>
          <w:tcPr>
            <w:tcW w:w="0" w:type="auto"/>
            <w:hideMark/>
          </w:tcPr>
          <w:p w:rsidR="004808D7" w:rsidRPr="004808D7" w:rsidRDefault="004808D7" w:rsidP="004808D7">
            <w:pPr>
              <w:jc w:val="center"/>
              <w:rPr>
                <w:b/>
                <w:bCs/>
              </w:rPr>
            </w:pPr>
            <w:r w:rsidRPr="004808D7">
              <w:rPr>
                <w:b/>
                <w:bCs/>
              </w:rPr>
              <w:t>CF</w:t>
            </w:r>
          </w:p>
        </w:tc>
        <w:tc>
          <w:tcPr>
            <w:tcW w:w="0" w:type="auto"/>
            <w:hideMark/>
          </w:tcPr>
          <w:p w:rsidR="004808D7" w:rsidRPr="004808D7" w:rsidRDefault="004808D7" w:rsidP="004808D7">
            <w:pPr>
              <w:jc w:val="center"/>
              <w:rPr>
                <w:b/>
                <w:bCs/>
              </w:rPr>
            </w:pPr>
            <w:r w:rsidRPr="004808D7">
              <w:rPr>
                <w:b/>
                <w:bCs/>
              </w:rPr>
              <w:t>DF</w:t>
            </w:r>
          </w:p>
        </w:tc>
        <w:tc>
          <w:tcPr>
            <w:tcW w:w="0" w:type="auto"/>
            <w:hideMark/>
          </w:tcPr>
          <w:p w:rsidR="004808D7" w:rsidRPr="004808D7" w:rsidRDefault="004808D7" w:rsidP="004808D7">
            <w:pPr>
              <w:jc w:val="center"/>
              <w:rPr>
                <w:b/>
                <w:bCs/>
              </w:rPr>
            </w:pPr>
            <w:r w:rsidRPr="004808D7">
              <w:rPr>
                <w:b/>
                <w:bCs/>
              </w:rPr>
              <w:t>PV</w:t>
            </w:r>
          </w:p>
        </w:tc>
      </w:tr>
      <w:tr w:rsidR="004808D7" w:rsidRPr="004808D7" w:rsidTr="004808D7">
        <w:trPr>
          <w:trHeight w:val="526"/>
          <w:jc w:val="center"/>
        </w:trPr>
        <w:tc>
          <w:tcPr>
            <w:tcW w:w="0" w:type="auto"/>
            <w:hideMark/>
          </w:tcPr>
          <w:p w:rsidR="004808D7" w:rsidRPr="004808D7" w:rsidRDefault="004808D7" w:rsidP="004808D7">
            <w:pPr>
              <w:jc w:val="center"/>
            </w:pPr>
            <w:r w:rsidRPr="004808D7">
              <w:t>1</w:t>
            </w:r>
          </w:p>
        </w:tc>
        <w:tc>
          <w:tcPr>
            <w:tcW w:w="0" w:type="auto"/>
            <w:hideMark/>
          </w:tcPr>
          <w:p w:rsidR="004808D7" w:rsidRPr="004808D7" w:rsidRDefault="004808D7" w:rsidP="004808D7">
            <w:pPr>
              <w:jc w:val="center"/>
            </w:pPr>
            <w:r w:rsidRPr="004808D7">
              <w:t>5</w:t>
            </w:r>
          </w:p>
        </w:tc>
        <w:tc>
          <w:tcPr>
            <w:tcW w:w="0" w:type="auto"/>
            <w:hideMark/>
          </w:tcPr>
          <w:p w:rsidR="004808D7" w:rsidRPr="004808D7" w:rsidRDefault="004808D7" w:rsidP="004808D7">
            <w:pPr>
              <w:jc w:val="center"/>
            </w:pPr>
            <w:r w:rsidRPr="004808D7">
              <w:t>0.909</w:t>
            </w:r>
          </w:p>
        </w:tc>
        <w:tc>
          <w:tcPr>
            <w:tcW w:w="0" w:type="auto"/>
            <w:hideMark/>
          </w:tcPr>
          <w:p w:rsidR="004808D7" w:rsidRPr="004808D7" w:rsidRDefault="004808D7" w:rsidP="004808D7">
            <w:pPr>
              <w:jc w:val="center"/>
            </w:pPr>
            <w:r w:rsidRPr="004808D7">
              <w:t>4.55</w:t>
            </w:r>
          </w:p>
        </w:tc>
      </w:tr>
      <w:tr w:rsidR="004808D7" w:rsidRPr="004808D7" w:rsidTr="004808D7">
        <w:trPr>
          <w:trHeight w:val="512"/>
          <w:jc w:val="center"/>
        </w:trPr>
        <w:tc>
          <w:tcPr>
            <w:tcW w:w="0" w:type="auto"/>
            <w:hideMark/>
          </w:tcPr>
          <w:p w:rsidR="004808D7" w:rsidRPr="004808D7" w:rsidRDefault="004808D7" w:rsidP="004808D7">
            <w:pPr>
              <w:jc w:val="center"/>
            </w:pPr>
            <w:r w:rsidRPr="004808D7">
              <w:t>2</w:t>
            </w:r>
          </w:p>
        </w:tc>
        <w:tc>
          <w:tcPr>
            <w:tcW w:w="0" w:type="auto"/>
            <w:hideMark/>
          </w:tcPr>
          <w:p w:rsidR="004808D7" w:rsidRPr="004808D7" w:rsidRDefault="004808D7" w:rsidP="004808D7">
            <w:pPr>
              <w:jc w:val="center"/>
            </w:pPr>
            <w:r w:rsidRPr="004808D7">
              <w:t>10</w:t>
            </w:r>
          </w:p>
        </w:tc>
        <w:tc>
          <w:tcPr>
            <w:tcW w:w="0" w:type="auto"/>
            <w:hideMark/>
          </w:tcPr>
          <w:p w:rsidR="004808D7" w:rsidRPr="004808D7" w:rsidRDefault="004808D7" w:rsidP="004808D7">
            <w:pPr>
              <w:jc w:val="center"/>
            </w:pPr>
            <w:r w:rsidRPr="004808D7">
              <w:t>0.826</w:t>
            </w:r>
          </w:p>
        </w:tc>
        <w:tc>
          <w:tcPr>
            <w:tcW w:w="0" w:type="auto"/>
            <w:hideMark/>
          </w:tcPr>
          <w:p w:rsidR="004808D7" w:rsidRPr="004808D7" w:rsidRDefault="004808D7" w:rsidP="004808D7">
            <w:pPr>
              <w:jc w:val="center"/>
            </w:pPr>
            <w:r w:rsidRPr="004808D7">
              <w:t>8.26</w:t>
            </w:r>
          </w:p>
        </w:tc>
      </w:tr>
      <w:tr w:rsidR="004808D7" w:rsidRPr="004808D7" w:rsidTr="004808D7">
        <w:trPr>
          <w:trHeight w:val="512"/>
          <w:jc w:val="center"/>
        </w:trPr>
        <w:tc>
          <w:tcPr>
            <w:tcW w:w="0" w:type="auto"/>
            <w:hideMark/>
          </w:tcPr>
          <w:p w:rsidR="004808D7" w:rsidRPr="004808D7" w:rsidRDefault="004808D7" w:rsidP="004808D7">
            <w:pPr>
              <w:jc w:val="center"/>
            </w:pPr>
            <w:r w:rsidRPr="004808D7">
              <w:lastRenderedPageBreak/>
              <w:t>3</w:t>
            </w:r>
          </w:p>
        </w:tc>
        <w:tc>
          <w:tcPr>
            <w:tcW w:w="0" w:type="auto"/>
            <w:hideMark/>
          </w:tcPr>
          <w:p w:rsidR="004808D7" w:rsidRPr="004808D7" w:rsidRDefault="004808D7" w:rsidP="004808D7">
            <w:pPr>
              <w:jc w:val="center"/>
            </w:pPr>
            <w:r w:rsidRPr="004808D7">
              <w:t>20</w:t>
            </w:r>
          </w:p>
        </w:tc>
        <w:tc>
          <w:tcPr>
            <w:tcW w:w="0" w:type="auto"/>
            <w:hideMark/>
          </w:tcPr>
          <w:p w:rsidR="004808D7" w:rsidRPr="004808D7" w:rsidRDefault="004808D7" w:rsidP="004808D7">
            <w:pPr>
              <w:jc w:val="center"/>
            </w:pPr>
            <w:r w:rsidRPr="004808D7">
              <w:t>0.751</w:t>
            </w:r>
          </w:p>
        </w:tc>
        <w:tc>
          <w:tcPr>
            <w:tcW w:w="0" w:type="auto"/>
            <w:hideMark/>
          </w:tcPr>
          <w:p w:rsidR="004808D7" w:rsidRPr="004808D7" w:rsidRDefault="004808D7" w:rsidP="004808D7">
            <w:pPr>
              <w:jc w:val="center"/>
            </w:pPr>
            <w:r w:rsidRPr="004808D7">
              <w:t>15.02</w:t>
            </w:r>
          </w:p>
        </w:tc>
      </w:tr>
      <w:tr w:rsidR="004808D7" w:rsidRPr="004808D7" w:rsidTr="004808D7">
        <w:trPr>
          <w:trHeight w:val="512"/>
          <w:jc w:val="center"/>
        </w:trPr>
        <w:tc>
          <w:tcPr>
            <w:tcW w:w="0" w:type="auto"/>
            <w:hideMark/>
          </w:tcPr>
          <w:p w:rsidR="004808D7" w:rsidRPr="004808D7" w:rsidRDefault="004808D7" w:rsidP="004808D7">
            <w:pPr>
              <w:jc w:val="center"/>
            </w:pPr>
            <w:r w:rsidRPr="004808D7">
              <w:t>4</w:t>
            </w:r>
          </w:p>
        </w:tc>
        <w:tc>
          <w:tcPr>
            <w:tcW w:w="0" w:type="auto"/>
            <w:hideMark/>
          </w:tcPr>
          <w:p w:rsidR="004808D7" w:rsidRPr="004808D7" w:rsidRDefault="004808D7" w:rsidP="004808D7">
            <w:pPr>
              <w:jc w:val="center"/>
            </w:pPr>
            <w:r w:rsidRPr="004808D7">
              <w:t>25</w:t>
            </w:r>
          </w:p>
        </w:tc>
        <w:tc>
          <w:tcPr>
            <w:tcW w:w="0" w:type="auto"/>
            <w:hideMark/>
          </w:tcPr>
          <w:p w:rsidR="004808D7" w:rsidRPr="004808D7" w:rsidRDefault="004808D7" w:rsidP="004808D7">
            <w:pPr>
              <w:jc w:val="center"/>
            </w:pPr>
            <w:r w:rsidRPr="004808D7">
              <w:t>0.683</w:t>
            </w:r>
          </w:p>
        </w:tc>
        <w:tc>
          <w:tcPr>
            <w:tcW w:w="0" w:type="auto"/>
            <w:hideMark/>
          </w:tcPr>
          <w:p w:rsidR="004808D7" w:rsidRPr="004808D7" w:rsidRDefault="004808D7" w:rsidP="004808D7">
            <w:pPr>
              <w:jc w:val="center"/>
            </w:pPr>
            <w:r w:rsidRPr="004808D7">
              <w:t>17.08</w:t>
            </w:r>
          </w:p>
        </w:tc>
      </w:tr>
      <w:tr w:rsidR="004808D7" w:rsidRPr="004808D7" w:rsidTr="004808D7">
        <w:trPr>
          <w:trHeight w:val="526"/>
          <w:jc w:val="center"/>
        </w:trPr>
        <w:tc>
          <w:tcPr>
            <w:tcW w:w="0" w:type="auto"/>
            <w:hideMark/>
          </w:tcPr>
          <w:p w:rsidR="004808D7" w:rsidRPr="004808D7" w:rsidRDefault="004808D7" w:rsidP="004808D7">
            <w:pPr>
              <w:jc w:val="center"/>
            </w:pPr>
            <w:r w:rsidRPr="004808D7">
              <w:t>5</w:t>
            </w:r>
          </w:p>
        </w:tc>
        <w:tc>
          <w:tcPr>
            <w:tcW w:w="0" w:type="auto"/>
            <w:hideMark/>
          </w:tcPr>
          <w:p w:rsidR="004808D7" w:rsidRPr="004808D7" w:rsidRDefault="004808D7" w:rsidP="004808D7">
            <w:pPr>
              <w:jc w:val="center"/>
            </w:pPr>
            <w:r w:rsidRPr="004808D7">
              <w:t>15</w:t>
            </w:r>
          </w:p>
        </w:tc>
        <w:tc>
          <w:tcPr>
            <w:tcW w:w="0" w:type="auto"/>
            <w:hideMark/>
          </w:tcPr>
          <w:p w:rsidR="004808D7" w:rsidRPr="004808D7" w:rsidRDefault="004808D7" w:rsidP="004808D7">
            <w:pPr>
              <w:jc w:val="center"/>
            </w:pPr>
            <w:r w:rsidRPr="004808D7">
              <w:t>0.621</w:t>
            </w:r>
          </w:p>
        </w:tc>
        <w:tc>
          <w:tcPr>
            <w:tcW w:w="0" w:type="auto"/>
            <w:hideMark/>
          </w:tcPr>
          <w:p w:rsidR="004808D7" w:rsidRPr="004808D7" w:rsidRDefault="004808D7" w:rsidP="004808D7">
            <w:pPr>
              <w:jc w:val="center"/>
            </w:pPr>
            <w:r w:rsidRPr="004808D7">
              <w:t>9.32</w:t>
            </w:r>
          </w:p>
        </w:tc>
      </w:tr>
      <w:tr w:rsidR="004808D7" w:rsidRPr="004808D7" w:rsidTr="004808D7">
        <w:trPr>
          <w:trHeight w:val="512"/>
          <w:jc w:val="center"/>
        </w:trPr>
        <w:tc>
          <w:tcPr>
            <w:tcW w:w="0" w:type="auto"/>
            <w:hideMark/>
          </w:tcPr>
          <w:p w:rsidR="004808D7" w:rsidRPr="004808D7" w:rsidRDefault="004808D7" w:rsidP="004808D7">
            <w:pPr>
              <w:jc w:val="center"/>
            </w:pPr>
            <w:r w:rsidRPr="004808D7">
              <w:rPr>
                <w:b/>
                <w:bCs/>
              </w:rPr>
              <w:t>Total PV</w:t>
            </w:r>
          </w:p>
        </w:tc>
        <w:tc>
          <w:tcPr>
            <w:tcW w:w="0" w:type="auto"/>
            <w:hideMark/>
          </w:tcPr>
          <w:p w:rsidR="004808D7" w:rsidRPr="004808D7" w:rsidRDefault="004808D7" w:rsidP="004808D7">
            <w:pPr>
              <w:jc w:val="center"/>
            </w:pPr>
          </w:p>
        </w:tc>
        <w:tc>
          <w:tcPr>
            <w:tcW w:w="0" w:type="auto"/>
            <w:hideMark/>
          </w:tcPr>
          <w:p w:rsidR="004808D7" w:rsidRPr="004808D7" w:rsidRDefault="004808D7" w:rsidP="004808D7">
            <w:pPr>
              <w:jc w:val="center"/>
            </w:pPr>
          </w:p>
        </w:tc>
        <w:tc>
          <w:tcPr>
            <w:tcW w:w="0" w:type="auto"/>
            <w:hideMark/>
          </w:tcPr>
          <w:p w:rsidR="004808D7" w:rsidRPr="004808D7" w:rsidRDefault="004808D7" w:rsidP="004808D7">
            <w:pPr>
              <w:jc w:val="center"/>
            </w:pPr>
            <w:r w:rsidRPr="004808D7">
              <w:rPr>
                <w:b/>
                <w:bCs/>
              </w:rPr>
              <w:t>54.23</w:t>
            </w:r>
          </w:p>
        </w:tc>
      </w:tr>
      <w:tr w:rsidR="004808D7" w:rsidRPr="004808D7" w:rsidTr="000F04AE">
        <w:trPr>
          <w:trHeight w:val="512"/>
          <w:jc w:val="center"/>
        </w:trPr>
        <w:tc>
          <w:tcPr>
            <w:tcW w:w="0" w:type="auto"/>
            <w:gridSpan w:val="4"/>
            <w:hideMark/>
          </w:tcPr>
          <w:p w:rsidR="004808D7" w:rsidRPr="004808D7" w:rsidRDefault="004808D7" w:rsidP="004808D7">
            <w:r w:rsidRPr="004808D7">
              <w:rPr>
                <w:b/>
                <w:bCs/>
              </w:rPr>
              <w:t>NPV = 54.23 – 50 = 4.23</w:t>
            </w:r>
          </w:p>
        </w:tc>
      </w:tr>
    </w:tbl>
    <w:p w:rsidR="004808D7" w:rsidRDefault="004808D7" w:rsidP="004808D7">
      <w:pPr>
        <w:rPr>
          <w:b/>
          <w:color w:val="FF0000"/>
          <w:sz w:val="32"/>
        </w:rPr>
      </w:pPr>
    </w:p>
    <w:p w:rsidR="004808D7" w:rsidRDefault="004808D7" w:rsidP="004808D7">
      <w:pPr>
        <w:rPr>
          <w:b/>
          <w:color w:val="FF0000"/>
          <w:sz w:val="32"/>
        </w:rPr>
      </w:pPr>
      <w:r w:rsidRPr="004808D7">
        <w:rPr>
          <w:b/>
          <w:color w:val="FF0000"/>
          <w:sz w:val="32"/>
        </w:rPr>
        <w:t>Appendix D – Profitability Index (PI)</w:t>
      </w:r>
    </w:p>
    <w:p w:rsidR="004808D7" w:rsidRPr="004808D7" w:rsidRDefault="004808D7" w:rsidP="004808D7">
      <w:pPr>
        <w:rPr>
          <w:b/>
        </w:rPr>
      </w:pPr>
      <w:r w:rsidRPr="004808D7">
        <w:rPr>
          <w:b/>
        </w:rPr>
        <w:t>Table D1. PI Summary</w:t>
      </w:r>
    </w:p>
    <w:tbl>
      <w:tblPr>
        <w:tblStyle w:val="TableGrid"/>
        <w:tblW w:w="0" w:type="auto"/>
        <w:jc w:val="center"/>
        <w:tblLook w:val="04A0" w:firstRow="1" w:lastRow="0" w:firstColumn="1" w:lastColumn="0" w:noHBand="0" w:noVBand="1"/>
      </w:tblPr>
      <w:tblGrid>
        <w:gridCol w:w="1030"/>
        <w:gridCol w:w="2297"/>
        <w:gridCol w:w="1417"/>
        <w:gridCol w:w="684"/>
      </w:tblGrid>
      <w:tr w:rsidR="004808D7" w:rsidRPr="004808D7" w:rsidTr="004808D7">
        <w:trPr>
          <w:jc w:val="center"/>
        </w:trPr>
        <w:tc>
          <w:tcPr>
            <w:tcW w:w="0" w:type="auto"/>
            <w:hideMark/>
          </w:tcPr>
          <w:p w:rsidR="004808D7" w:rsidRPr="004808D7" w:rsidRDefault="004808D7" w:rsidP="004808D7">
            <w:pPr>
              <w:jc w:val="center"/>
              <w:rPr>
                <w:b/>
                <w:bCs/>
              </w:rPr>
            </w:pPr>
            <w:r w:rsidRPr="004808D7">
              <w:rPr>
                <w:b/>
                <w:bCs/>
              </w:rPr>
              <w:t>Project</w:t>
            </w:r>
          </w:p>
        </w:tc>
        <w:tc>
          <w:tcPr>
            <w:tcW w:w="0" w:type="auto"/>
            <w:hideMark/>
          </w:tcPr>
          <w:p w:rsidR="004808D7" w:rsidRPr="004808D7" w:rsidRDefault="004808D7" w:rsidP="004808D7">
            <w:pPr>
              <w:jc w:val="center"/>
              <w:rPr>
                <w:b/>
                <w:bCs/>
              </w:rPr>
            </w:pPr>
            <w:r w:rsidRPr="004808D7">
              <w:rPr>
                <w:b/>
                <w:bCs/>
              </w:rPr>
              <w:t>PV of Inflows (£m)</w:t>
            </w:r>
          </w:p>
        </w:tc>
        <w:tc>
          <w:tcPr>
            <w:tcW w:w="0" w:type="auto"/>
            <w:hideMark/>
          </w:tcPr>
          <w:p w:rsidR="004808D7" w:rsidRPr="004808D7" w:rsidRDefault="004808D7" w:rsidP="004808D7">
            <w:pPr>
              <w:jc w:val="center"/>
              <w:rPr>
                <w:b/>
                <w:bCs/>
              </w:rPr>
            </w:pPr>
            <w:r w:rsidRPr="004808D7">
              <w:rPr>
                <w:b/>
                <w:bCs/>
              </w:rPr>
              <w:t>Initial (£m)</w:t>
            </w:r>
          </w:p>
        </w:tc>
        <w:tc>
          <w:tcPr>
            <w:tcW w:w="0" w:type="auto"/>
            <w:hideMark/>
          </w:tcPr>
          <w:p w:rsidR="004808D7" w:rsidRPr="004808D7" w:rsidRDefault="004808D7" w:rsidP="004808D7">
            <w:pPr>
              <w:jc w:val="center"/>
              <w:rPr>
                <w:b/>
                <w:bCs/>
              </w:rPr>
            </w:pPr>
            <w:r w:rsidRPr="004808D7">
              <w:rPr>
                <w:b/>
                <w:bCs/>
              </w:rPr>
              <w:t>PI</w:t>
            </w:r>
          </w:p>
        </w:tc>
      </w:tr>
      <w:tr w:rsidR="004808D7" w:rsidRPr="004808D7" w:rsidTr="004808D7">
        <w:trPr>
          <w:jc w:val="center"/>
        </w:trPr>
        <w:tc>
          <w:tcPr>
            <w:tcW w:w="0" w:type="auto"/>
            <w:hideMark/>
          </w:tcPr>
          <w:p w:rsidR="004808D7" w:rsidRPr="004808D7" w:rsidRDefault="004808D7" w:rsidP="004808D7">
            <w:pPr>
              <w:jc w:val="center"/>
            </w:pPr>
            <w:r w:rsidRPr="004808D7">
              <w:t>A</w:t>
            </w:r>
          </w:p>
        </w:tc>
        <w:tc>
          <w:tcPr>
            <w:tcW w:w="0" w:type="auto"/>
            <w:hideMark/>
          </w:tcPr>
          <w:p w:rsidR="004808D7" w:rsidRPr="004808D7" w:rsidRDefault="004808D7" w:rsidP="004808D7">
            <w:pPr>
              <w:jc w:val="center"/>
            </w:pPr>
            <w:r w:rsidRPr="004808D7">
              <w:t>41.31</w:t>
            </w:r>
          </w:p>
        </w:tc>
        <w:tc>
          <w:tcPr>
            <w:tcW w:w="0" w:type="auto"/>
            <w:hideMark/>
          </w:tcPr>
          <w:p w:rsidR="004808D7" w:rsidRPr="004808D7" w:rsidRDefault="004808D7" w:rsidP="004808D7">
            <w:pPr>
              <w:jc w:val="center"/>
            </w:pPr>
            <w:r w:rsidRPr="004808D7">
              <w:t>40</w:t>
            </w:r>
          </w:p>
        </w:tc>
        <w:tc>
          <w:tcPr>
            <w:tcW w:w="0" w:type="auto"/>
            <w:hideMark/>
          </w:tcPr>
          <w:p w:rsidR="004808D7" w:rsidRPr="004808D7" w:rsidRDefault="004808D7" w:rsidP="004808D7">
            <w:pPr>
              <w:jc w:val="center"/>
            </w:pPr>
            <w:r w:rsidRPr="004808D7">
              <w:t>1.03</w:t>
            </w:r>
          </w:p>
        </w:tc>
      </w:tr>
      <w:tr w:rsidR="004808D7" w:rsidRPr="004808D7" w:rsidTr="004808D7">
        <w:trPr>
          <w:jc w:val="center"/>
        </w:trPr>
        <w:tc>
          <w:tcPr>
            <w:tcW w:w="0" w:type="auto"/>
            <w:hideMark/>
          </w:tcPr>
          <w:p w:rsidR="004808D7" w:rsidRPr="004808D7" w:rsidRDefault="004808D7" w:rsidP="004808D7">
            <w:pPr>
              <w:jc w:val="center"/>
            </w:pPr>
            <w:r w:rsidRPr="004808D7">
              <w:t>B</w:t>
            </w:r>
          </w:p>
        </w:tc>
        <w:tc>
          <w:tcPr>
            <w:tcW w:w="0" w:type="auto"/>
            <w:hideMark/>
          </w:tcPr>
          <w:p w:rsidR="004808D7" w:rsidRPr="004808D7" w:rsidRDefault="004808D7" w:rsidP="004808D7">
            <w:pPr>
              <w:jc w:val="center"/>
            </w:pPr>
            <w:r w:rsidRPr="004808D7">
              <w:t>22.75</w:t>
            </w:r>
          </w:p>
        </w:tc>
        <w:tc>
          <w:tcPr>
            <w:tcW w:w="0" w:type="auto"/>
            <w:hideMark/>
          </w:tcPr>
          <w:p w:rsidR="004808D7" w:rsidRPr="004808D7" w:rsidRDefault="004808D7" w:rsidP="004808D7">
            <w:pPr>
              <w:jc w:val="center"/>
            </w:pPr>
            <w:r w:rsidRPr="004808D7">
              <w:t>30</w:t>
            </w:r>
          </w:p>
        </w:tc>
        <w:tc>
          <w:tcPr>
            <w:tcW w:w="0" w:type="auto"/>
            <w:hideMark/>
          </w:tcPr>
          <w:p w:rsidR="004808D7" w:rsidRPr="004808D7" w:rsidRDefault="004808D7" w:rsidP="004808D7">
            <w:pPr>
              <w:jc w:val="center"/>
            </w:pPr>
            <w:r w:rsidRPr="004808D7">
              <w:t>0.76</w:t>
            </w:r>
          </w:p>
        </w:tc>
      </w:tr>
      <w:tr w:rsidR="004808D7" w:rsidRPr="004808D7" w:rsidTr="004808D7">
        <w:trPr>
          <w:jc w:val="center"/>
        </w:trPr>
        <w:tc>
          <w:tcPr>
            <w:tcW w:w="0" w:type="auto"/>
            <w:hideMark/>
          </w:tcPr>
          <w:p w:rsidR="004808D7" w:rsidRPr="004808D7" w:rsidRDefault="004808D7" w:rsidP="004808D7">
            <w:pPr>
              <w:jc w:val="center"/>
            </w:pPr>
            <w:r w:rsidRPr="004808D7">
              <w:t>C</w:t>
            </w:r>
          </w:p>
        </w:tc>
        <w:tc>
          <w:tcPr>
            <w:tcW w:w="0" w:type="auto"/>
            <w:hideMark/>
          </w:tcPr>
          <w:p w:rsidR="004808D7" w:rsidRPr="004808D7" w:rsidRDefault="004808D7" w:rsidP="004808D7">
            <w:pPr>
              <w:jc w:val="center"/>
            </w:pPr>
            <w:r w:rsidRPr="004808D7">
              <w:t>54.23</w:t>
            </w:r>
          </w:p>
        </w:tc>
        <w:tc>
          <w:tcPr>
            <w:tcW w:w="0" w:type="auto"/>
            <w:hideMark/>
          </w:tcPr>
          <w:p w:rsidR="004808D7" w:rsidRPr="004808D7" w:rsidRDefault="004808D7" w:rsidP="004808D7">
            <w:pPr>
              <w:jc w:val="center"/>
            </w:pPr>
            <w:r w:rsidRPr="004808D7">
              <w:t>50</w:t>
            </w:r>
          </w:p>
        </w:tc>
        <w:tc>
          <w:tcPr>
            <w:tcW w:w="0" w:type="auto"/>
            <w:hideMark/>
          </w:tcPr>
          <w:p w:rsidR="004808D7" w:rsidRPr="004808D7" w:rsidRDefault="004808D7" w:rsidP="004808D7">
            <w:pPr>
              <w:jc w:val="center"/>
            </w:pPr>
            <w:r w:rsidRPr="004808D7">
              <w:t>1.08</w:t>
            </w:r>
          </w:p>
        </w:tc>
      </w:tr>
    </w:tbl>
    <w:p w:rsidR="004808D7" w:rsidRDefault="004808D7" w:rsidP="004808D7">
      <w:r w:rsidRPr="004808D7">
        <w:rPr>
          <w:b/>
        </w:rPr>
        <w:t>Formula</w:t>
      </w:r>
      <w:r w:rsidRPr="004808D7">
        <w:t>: PI = PV ÷ Investment</w:t>
      </w:r>
    </w:p>
    <w:p w:rsidR="004808D7" w:rsidRPr="004808D7" w:rsidRDefault="004808D7" w:rsidP="004808D7">
      <w:pPr>
        <w:rPr>
          <w:b/>
          <w:color w:val="FF0000"/>
          <w:sz w:val="32"/>
        </w:rPr>
      </w:pPr>
      <w:r w:rsidRPr="004808D7">
        <w:rPr>
          <w:b/>
          <w:color w:val="FF0000"/>
          <w:sz w:val="32"/>
        </w:rPr>
        <w:t>Appendix E – Internal Rate of Return (IRR)</w:t>
      </w:r>
    </w:p>
    <w:p w:rsidR="004808D7" w:rsidRPr="001020C3" w:rsidRDefault="004808D7" w:rsidP="004808D7">
      <w:pPr>
        <w:rPr>
          <w:b/>
        </w:rPr>
      </w:pPr>
      <w:r w:rsidRPr="001020C3">
        <w:rPr>
          <w:b/>
        </w:rPr>
        <w:t>Project A</w:t>
      </w:r>
    </w:p>
    <w:p w:rsidR="004808D7" w:rsidRDefault="004808D7" w:rsidP="004808D7">
      <w:r>
        <w:t>NPV @10% = +1.31</w:t>
      </w:r>
    </w:p>
    <w:p w:rsidR="004808D7" w:rsidRDefault="004808D7" w:rsidP="004808D7">
      <w:r>
        <w:t>NPV @14% = –0.10</w:t>
      </w:r>
    </w:p>
    <w:p w:rsidR="001020C3" w:rsidRDefault="004808D7" w:rsidP="004808D7">
      <w:pPr>
        <w:rPr>
          <w:rStyle w:val="mclose"/>
        </w:rPr>
      </w:pPr>
      <w:r>
        <w:rPr>
          <w:rStyle w:val="mord"/>
        </w:rPr>
        <w:t>IRR</w:t>
      </w:r>
      <w:r>
        <w:rPr>
          <w:rStyle w:val="mrel"/>
        </w:rPr>
        <w:t>=</w:t>
      </w:r>
      <w:r>
        <w:rPr>
          <w:rStyle w:val="mord"/>
        </w:rPr>
        <w:t>10</w:t>
      </w:r>
      <w:r>
        <w:rPr>
          <w:rStyle w:val="mbin"/>
        </w:rPr>
        <w:t>+</w:t>
      </w:r>
      <w:r>
        <w:rPr>
          <w:rStyle w:val="mord"/>
        </w:rPr>
        <w:t>1.31</w:t>
      </w:r>
      <w:r>
        <w:rPr>
          <w:rStyle w:val="mbin"/>
        </w:rPr>
        <w:t>+</w:t>
      </w:r>
      <w:r>
        <w:rPr>
          <w:rStyle w:val="mord"/>
        </w:rPr>
        <w:t>0.101.31</w:t>
      </w:r>
      <w:r>
        <w:rPr>
          <w:rStyle w:val="vlist-s"/>
        </w:rPr>
        <w:t>​</w:t>
      </w:r>
      <w:r w:rsidR="001020C3">
        <w:rPr>
          <w:rStyle w:val="mbin"/>
        </w:rPr>
        <w:t>×</w:t>
      </w:r>
      <w:r w:rsidR="001020C3">
        <w:rPr>
          <w:rStyle w:val="mopen"/>
        </w:rPr>
        <w:t xml:space="preserve"> (</w:t>
      </w:r>
      <w:r>
        <w:rPr>
          <w:rStyle w:val="mord"/>
        </w:rPr>
        <w:t>14</w:t>
      </w:r>
      <w:r>
        <w:rPr>
          <w:rStyle w:val="mbin"/>
        </w:rPr>
        <w:t>−</w:t>
      </w:r>
      <w:r>
        <w:rPr>
          <w:rStyle w:val="mord"/>
        </w:rPr>
        <w:t>10</w:t>
      </w:r>
      <w:r>
        <w:rPr>
          <w:rStyle w:val="mclose"/>
        </w:rPr>
        <w:t>)</w:t>
      </w:r>
    </w:p>
    <w:p w:rsidR="004808D7" w:rsidRDefault="004808D7" w:rsidP="004808D7">
      <w:pPr>
        <w:rPr>
          <w:rStyle w:val="mord"/>
        </w:rPr>
      </w:pPr>
      <w:r>
        <w:rPr>
          <w:rStyle w:val="mrel"/>
        </w:rPr>
        <w:t>=</w:t>
      </w:r>
      <w:r>
        <w:rPr>
          <w:rStyle w:val="mord"/>
        </w:rPr>
        <w:t>13.7%</w:t>
      </w:r>
    </w:p>
    <w:p w:rsidR="001020C3" w:rsidRDefault="001020C3" w:rsidP="004808D7">
      <w:pPr>
        <w:rPr>
          <w:rStyle w:val="mord"/>
        </w:rPr>
      </w:pPr>
    </w:p>
    <w:p w:rsidR="001020C3" w:rsidRPr="001020C3" w:rsidRDefault="001020C3" w:rsidP="001020C3">
      <w:pPr>
        <w:rPr>
          <w:b/>
        </w:rPr>
      </w:pPr>
      <w:r>
        <w:rPr>
          <w:b/>
        </w:rPr>
        <w:t>Project B</w:t>
      </w:r>
    </w:p>
    <w:p w:rsidR="001020C3" w:rsidRDefault="001020C3" w:rsidP="001020C3">
      <w:r>
        <w:t>NPV is negative even at 10%.</w:t>
      </w:r>
    </w:p>
    <w:p w:rsidR="001020C3" w:rsidRDefault="001020C3" w:rsidP="001020C3">
      <w:r>
        <w:t>IRR ≈ 0%</w:t>
      </w:r>
    </w:p>
    <w:p w:rsidR="001020C3" w:rsidRDefault="001020C3" w:rsidP="001020C3"/>
    <w:p w:rsidR="001020C3" w:rsidRPr="001020C3" w:rsidRDefault="001020C3" w:rsidP="001020C3">
      <w:pPr>
        <w:rPr>
          <w:b/>
        </w:rPr>
      </w:pPr>
      <w:r w:rsidRPr="001020C3">
        <w:rPr>
          <w:b/>
        </w:rPr>
        <w:t>Project C</w:t>
      </w:r>
    </w:p>
    <w:p w:rsidR="001020C3" w:rsidRDefault="001020C3" w:rsidP="001020C3">
      <w:r>
        <w:t>NPV @10% = +4.23</w:t>
      </w:r>
    </w:p>
    <w:p w:rsidR="001020C3" w:rsidRDefault="001020C3" w:rsidP="001020C3">
      <w:r>
        <w:t>NPV @15% = –0.10</w:t>
      </w:r>
    </w:p>
    <w:p w:rsidR="001020C3" w:rsidRDefault="001020C3" w:rsidP="001020C3">
      <w:r w:rsidRPr="001020C3">
        <w:t>IRR=10+4.23+0.104.23​×</w:t>
      </w:r>
      <w:r>
        <w:t xml:space="preserve"> </w:t>
      </w:r>
      <w:r w:rsidRPr="001020C3">
        <w:t>(15−10)</w:t>
      </w:r>
      <w:r>
        <w:t xml:space="preserve"> </w:t>
      </w:r>
    </w:p>
    <w:p w:rsidR="001020C3" w:rsidRDefault="001020C3" w:rsidP="001020C3">
      <w:r w:rsidRPr="001020C3">
        <w:t>=14.8%</w:t>
      </w:r>
    </w:p>
    <w:p w:rsidR="001020C3" w:rsidRDefault="001020C3" w:rsidP="001020C3">
      <w:pPr>
        <w:rPr>
          <w:b/>
          <w:color w:val="FF0000"/>
          <w:sz w:val="32"/>
        </w:rPr>
      </w:pPr>
      <w:r w:rsidRPr="001020C3">
        <w:rPr>
          <w:b/>
          <w:color w:val="FF0000"/>
          <w:sz w:val="32"/>
        </w:rPr>
        <w:t>Capital Rationing Table</w:t>
      </w:r>
    </w:p>
    <w:tbl>
      <w:tblPr>
        <w:tblStyle w:val="TableGrid"/>
        <w:tblW w:w="0" w:type="auto"/>
        <w:jc w:val="center"/>
        <w:tblLook w:val="04A0" w:firstRow="1" w:lastRow="0" w:firstColumn="1" w:lastColumn="0" w:noHBand="0" w:noVBand="1"/>
      </w:tblPr>
      <w:tblGrid>
        <w:gridCol w:w="1683"/>
        <w:gridCol w:w="2697"/>
        <w:gridCol w:w="1777"/>
        <w:gridCol w:w="1923"/>
      </w:tblGrid>
      <w:tr w:rsidR="001020C3" w:rsidRPr="001020C3" w:rsidTr="001020C3">
        <w:trPr>
          <w:jc w:val="center"/>
        </w:trPr>
        <w:tc>
          <w:tcPr>
            <w:tcW w:w="0" w:type="auto"/>
            <w:hideMark/>
          </w:tcPr>
          <w:p w:rsidR="001020C3" w:rsidRPr="001020C3" w:rsidRDefault="001020C3" w:rsidP="001020C3">
            <w:pPr>
              <w:rPr>
                <w:b/>
                <w:bCs/>
              </w:rPr>
            </w:pPr>
            <w:r w:rsidRPr="001020C3">
              <w:rPr>
                <w:b/>
                <w:bCs/>
              </w:rPr>
              <w:t>Combination</w:t>
            </w:r>
          </w:p>
        </w:tc>
        <w:tc>
          <w:tcPr>
            <w:tcW w:w="0" w:type="auto"/>
            <w:hideMark/>
          </w:tcPr>
          <w:p w:rsidR="001020C3" w:rsidRPr="001020C3" w:rsidRDefault="001020C3" w:rsidP="001020C3">
            <w:pPr>
              <w:rPr>
                <w:b/>
                <w:bCs/>
              </w:rPr>
            </w:pPr>
            <w:r w:rsidRPr="001020C3">
              <w:rPr>
                <w:b/>
                <w:bCs/>
              </w:rPr>
              <w:t>Total Investment (£m)</w:t>
            </w:r>
          </w:p>
        </w:tc>
        <w:tc>
          <w:tcPr>
            <w:tcW w:w="0" w:type="auto"/>
            <w:hideMark/>
          </w:tcPr>
          <w:p w:rsidR="001020C3" w:rsidRPr="001020C3" w:rsidRDefault="001020C3" w:rsidP="001020C3">
            <w:pPr>
              <w:rPr>
                <w:b/>
                <w:bCs/>
              </w:rPr>
            </w:pPr>
            <w:r w:rsidRPr="001020C3">
              <w:rPr>
                <w:b/>
                <w:bCs/>
              </w:rPr>
              <w:t>Within £60m?</w:t>
            </w:r>
          </w:p>
        </w:tc>
        <w:tc>
          <w:tcPr>
            <w:tcW w:w="0" w:type="auto"/>
            <w:hideMark/>
          </w:tcPr>
          <w:p w:rsidR="001020C3" w:rsidRPr="001020C3" w:rsidRDefault="001020C3" w:rsidP="001020C3">
            <w:pPr>
              <w:rPr>
                <w:b/>
                <w:bCs/>
              </w:rPr>
            </w:pPr>
            <w:r w:rsidRPr="001020C3">
              <w:rPr>
                <w:b/>
                <w:bCs/>
              </w:rPr>
              <w:t>Total NPV (£m)</w:t>
            </w:r>
          </w:p>
        </w:tc>
      </w:tr>
      <w:tr w:rsidR="001020C3" w:rsidRPr="001020C3" w:rsidTr="001020C3">
        <w:trPr>
          <w:jc w:val="center"/>
        </w:trPr>
        <w:tc>
          <w:tcPr>
            <w:tcW w:w="0" w:type="auto"/>
            <w:hideMark/>
          </w:tcPr>
          <w:p w:rsidR="001020C3" w:rsidRPr="001020C3" w:rsidRDefault="001020C3" w:rsidP="001020C3">
            <w:r w:rsidRPr="001020C3">
              <w:t>A only</w:t>
            </w:r>
          </w:p>
        </w:tc>
        <w:tc>
          <w:tcPr>
            <w:tcW w:w="0" w:type="auto"/>
            <w:hideMark/>
          </w:tcPr>
          <w:p w:rsidR="001020C3" w:rsidRPr="001020C3" w:rsidRDefault="001020C3" w:rsidP="001020C3">
            <w:r w:rsidRPr="001020C3">
              <w:t>40</w:t>
            </w:r>
          </w:p>
        </w:tc>
        <w:tc>
          <w:tcPr>
            <w:tcW w:w="0" w:type="auto"/>
            <w:hideMark/>
          </w:tcPr>
          <w:p w:rsidR="001020C3" w:rsidRPr="001020C3" w:rsidRDefault="001020C3" w:rsidP="001020C3">
            <w:r w:rsidRPr="001020C3">
              <w:rPr>
                <w:rFonts w:ascii="Segoe UI Symbol" w:hAnsi="Segoe UI Symbol" w:cs="Segoe UI Symbol"/>
              </w:rPr>
              <w:t>✔</w:t>
            </w:r>
          </w:p>
        </w:tc>
        <w:tc>
          <w:tcPr>
            <w:tcW w:w="0" w:type="auto"/>
            <w:hideMark/>
          </w:tcPr>
          <w:p w:rsidR="001020C3" w:rsidRPr="001020C3" w:rsidRDefault="001020C3" w:rsidP="001020C3">
            <w:r w:rsidRPr="001020C3">
              <w:t>1.31</w:t>
            </w:r>
          </w:p>
        </w:tc>
      </w:tr>
      <w:tr w:rsidR="001020C3" w:rsidRPr="001020C3" w:rsidTr="001020C3">
        <w:trPr>
          <w:jc w:val="center"/>
        </w:trPr>
        <w:tc>
          <w:tcPr>
            <w:tcW w:w="0" w:type="auto"/>
            <w:hideMark/>
          </w:tcPr>
          <w:p w:rsidR="001020C3" w:rsidRPr="001020C3" w:rsidRDefault="001020C3" w:rsidP="001020C3">
            <w:r w:rsidRPr="001020C3">
              <w:t>B only</w:t>
            </w:r>
          </w:p>
        </w:tc>
        <w:tc>
          <w:tcPr>
            <w:tcW w:w="0" w:type="auto"/>
            <w:hideMark/>
          </w:tcPr>
          <w:p w:rsidR="001020C3" w:rsidRPr="001020C3" w:rsidRDefault="001020C3" w:rsidP="001020C3">
            <w:r w:rsidRPr="001020C3">
              <w:t>30</w:t>
            </w:r>
          </w:p>
        </w:tc>
        <w:tc>
          <w:tcPr>
            <w:tcW w:w="0" w:type="auto"/>
            <w:hideMark/>
          </w:tcPr>
          <w:p w:rsidR="001020C3" w:rsidRPr="001020C3" w:rsidRDefault="001020C3" w:rsidP="001020C3">
            <w:r w:rsidRPr="001020C3">
              <w:rPr>
                <w:rFonts w:ascii="Segoe UI Symbol" w:hAnsi="Segoe UI Symbol" w:cs="Segoe UI Symbol"/>
              </w:rPr>
              <w:t>✔</w:t>
            </w:r>
          </w:p>
        </w:tc>
        <w:tc>
          <w:tcPr>
            <w:tcW w:w="0" w:type="auto"/>
            <w:hideMark/>
          </w:tcPr>
          <w:p w:rsidR="001020C3" w:rsidRPr="001020C3" w:rsidRDefault="001020C3" w:rsidP="001020C3">
            <w:r w:rsidRPr="001020C3">
              <w:t>–7.25</w:t>
            </w:r>
          </w:p>
        </w:tc>
      </w:tr>
      <w:tr w:rsidR="001020C3" w:rsidRPr="001020C3" w:rsidTr="001020C3">
        <w:trPr>
          <w:jc w:val="center"/>
        </w:trPr>
        <w:tc>
          <w:tcPr>
            <w:tcW w:w="0" w:type="auto"/>
            <w:hideMark/>
          </w:tcPr>
          <w:p w:rsidR="001020C3" w:rsidRPr="001020C3" w:rsidRDefault="001020C3" w:rsidP="001020C3">
            <w:r w:rsidRPr="001020C3">
              <w:t>C only</w:t>
            </w:r>
          </w:p>
        </w:tc>
        <w:tc>
          <w:tcPr>
            <w:tcW w:w="0" w:type="auto"/>
            <w:hideMark/>
          </w:tcPr>
          <w:p w:rsidR="001020C3" w:rsidRPr="001020C3" w:rsidRDefault="001020C3" w:rsidP="001020C3">
            <w:r w:rsidRPr="001020C3">
              <w:t>50</w:t>
            </w:r>
          </w:p>
        </w:tc>
        <w:tc>
          <w:tcPr>
            <w:tcW w:w="0" w:type="auto"/>
            <w:hideMark/>
          </w:tcPr>
          <w:p w:rsidR="001020C3" w:rsidRPr="001020C3" w:rsidRDefault="001020C3" w:rsidP="001020C3">
            <w:r w:rsidRPr="001020C3">
              <w:rPr>
                <w:rFonts w:ascii="Segoe UI Symbol" w:hAnsi="Segoe UI Symbol" w:cs="Segoe UI Symbol"/>
              </w:rPr>
              <w:t>✔</w:t>
            </w:r>
          </w:p>
        </w:tc>
        <w:tc>
          <w:tcPr>
            <w:tcW w:w="0" w:type="auto"/>
            <w:hideMark/>
          </w:tcPr>
          <w:p w:rsidR="001020C3" w:rsidRPr="001020C3" w:rsidRDefault="001020C3" w:rsidP="001020C3">
            <w:r w:rsidRPr="001020C3">
              <w:t>4.23</w:t>
            </w:r>
          </w:p>
        </w:tc>
      </w:tr>
      <w:tr w:rsidR="001020C3" w:rsidRPr="001020C3" w:rsidTr="001020C3">
        <w:trPr>
          <w:jc w:val="center"/>
        </w:trPr>
        <w:tc>
          <w:tcPr>
            <w:tcW w:w="0" w:type="auto"/>
            <w:hideMark/>
          </w:tcPr>
          <w:p w:rsidR="001020C3" w:rsidRPr="001020C3" w:rsidRDefault="001020C3" w:rsidP="001020C3">
            <w:r w:rsidRPr="001020C3">
              <w:t>A + B</w:t>
            </w:r>
          </w:p>
        </w:tc>
        <w:tc>
          <w:tcPr>
            <w:tcW w:w="0" w:type="auto"/>
            <w:hideMark/>
          </w:tcPr>
          <w:p w:rsidR="001020C3" w:rsidRPr="001020C3" w:rsidRDefault="001020C3" w:rsidP="001020C3">
            <w:r w:rsidRPr="001020C3">
              <w:t>70</w:t>
            </w:r>
          </w:p>
        </w:tc>
        <w:tc>
          <w:tcPr>
            <w:tcW w:w="0" w:type="auto"/>
            <w:hideMark/>
          </w:tcPr>
          <w:p w:rsidR="001020C3" w:rsidRPr="001020C3" w:rsidRDefault="001020C3" w:rsidP="001020C3">
            <w:r w:rsidRPr="001020C3">
              <w:rPr>
                <w:rFonts w:ascii="Segoe UI Symbol" w:hAnsi="Segoe UI Symbol" w:cs="Segoe UI Symbol"/>
              </w:rPr>
              <w:t>✘</w:t>
            </w:r>
          </w:p>
        </w:tc>
        <w:tc>
          <w:tcPr>
            <w:tcW w:w="0" w:type="auto"/>
            <w:hideMark/>
          </w:tcPr>
          <w:p w:rsidR="001020C3" w:rsidRPr="001020C3" w:rsidRDefault="001020C3" w:rsidP="001020C3">
            <w:r w:rsidRPr="001020C3">
              <w:t>—</w:t>
            </w:r>
          </w:p>
        </w:tc>
      </w:tr>
      <w:tr w:rsidR="001020C3" w:rsidRPr="001020C3" w:rsidTr="001020C3">
        <w:trPr>
          <w:jc w:val="center"/>
        </w:trPr>
        <w:tc>
          <w:tcPr>
            <w:tcW w:w="0" w:type="auto"/>
            <w:hideMark/>
          </w:tcPr>
          <w:p w:rsidR="001020C3" w:rsidRPr="001020C3" w:rsidRDefault="001020C3" w:rsidP="001020C3">
            <w:r w:rsidRPr="001020C3">
              <w:t>A + C</w:t>
            </w:r>
          </w:p>
        </w:tc>
        <w:tc>
          <w:tcPr>
            <w:tcW w:w="0" w:type="auto"/>
            <w:hideMark/>
          </w:tcPr>
          <w:p w:rsidR="001020C3" w:rsidRPr="001020C3" w:rsidRDefault="001020C3" w:rsidP="001020C3">
            <w:r w:rsidRPr="001020C3">
              <w:t>90</w:t>
            </w:r>
          </w:p>
        </w:tc>
        <w:tc>
          <w:tcPr>
            <w:tcW w:w="0" w:type="auto"/>
            <w:hideMark/>
          </w:tcPr>
          <w:p w:rsidR="001020C3" w:rsidRPr="001020C3" w:rsidRDefault="001020C3" w:rsidP="001020C3">
            <w:r w:rsidRPr="001020C3">
              <w:rPr>
                <w:rFonts w:ascii="Segoe UI Symbol" w:hAnsi="Segoe UI Symbol" w:cs="Segoe UI Symbol"/>
              </w:rPr>
              <w:t>✘</w:t>
            </w:r>
          </w:p>
        </w:tc>
        <w:tc>
          <w:tcPr>
            <w:tcW w:w="0" w:type="auto"/>
            <w:hideMark/>
          </w:tcPr>
          <w:p w:rsidR="001020C3" w:rsidRPr="001020C3" w:rsidRDefault="001020C3" w:rsidP="001020C3">
            <w:r w:rsidRPr="001020C3">
              <w:t>—</w:t>
            </w:r>
          </w:p>
        </w:tc>
      </w:tr>
      <w:tr w:rsidR="001020C3" w:rsidRPr="001020C3" w:rsidTr="001020C3">
        <w:trPr>
          <w:jc w:val="center"/>
        </w:trPr>
        <w:tc>
          <w:tcPr>
            <w:tcW w:w="0" w:type="auto"/>
            <w:hideMark/>
          </w:tcPr>
          <w:p w:rsidR="001020C3" w:rsidRPr="001020C3" w:rsidRDefault="001020C3" w:rsidP="001020C3">
            <w:r w:rsidRPr="001020C3">
              <w:t>B + C</w:t>
            </w:r>
          </w:p>
        </w:tc>
        <w:tc>
          <w:tcPr>
            <w:tcW w:w="0" w:type="auto"/>
            <w:hideMark/>
          </w:tcPr>
          <w:p w:rsidR="001020C3" w:rsidRPr="001020C3" w:rsidRDefault="001020C3" w:rsidP="001020C3">
            <w:r w:rsidRPr="001020C3">
              <w:t>80</w:t>
            </w:r>
          </w:p>
        </w:tc>
        <w:tc>
          <w:tcPr>
            <w:tcW w:w="0" w:type="auto"/>
            <w:hideMark/>
          </w:tcPr>
          <w:p w:rsidR="001020C3" w:rsidRPr="001020C3" w:rsidRDefault="001020C3" w:rsidP="001020C3">
            <w:r w:rsidRPr="001020C3">
              <w:rPr>
                <w:rFonts w:ascii="Segoe UI Symbol" w:hAnsi="Segoe UI Symbol" w:cs="Segoe UI Symbol"/>
              </w:rPr>
              <w:t>✘</w:t>
            </w:r>
          </w:p>
        </w:tc>
        <w:tc>
          <w:tcPr>
            <w:tcW w:w="0" w:type="auto"/>
            <w:hideMark/>
          </w:tcPr>
          <w:p w:rsidR="001020C3" w:rsidRPr="001020C3" w:rsidRDefault="001020C3" w:rsidP="001020C3">
            <w:r w:rsidRPr="001020C3">
              <w:t>—</w:t>
            </w:r>
          </w:p>
        </w:tc>
      </w:tr>
    </w:tbl>
    <w:p w:rsidR="001020C3" w:rsidRDefault="001020C3" w:rsidP="001020C3">
      <w:pPr>
        <w:tabs>
          <w:tab w:val="left" w:pos="1980"/>
        </w:tabs>
      </w:pPr>
      <w:r>
        <w:tab/>
      </w:r>
    </w:p>
    <w:p w:rsidR="001020C3" w:rsidRPr="001020C3" w:rsidRDefault="001020C3" w:rsidP="001020C3">
      <w:pPr>
        <w:rPr>
          <w:b/>
          <w:color w:val="FF0000"/>
          <w:sz w:val="32"/>
        </w:rPr>
      </w:pPr>
      <w:r w:rsidRPr="001020C3">
        <w:rPr>
          <w:b/>
          <w:color w:val="FF0000"/>
          <w:sz w:val="32"/>
        </w:rPr>
        <w:t>Summary of All Results</w:t>
      </w:r>
      <w:r>
        <w:rPr>
          <w:b/>
          <w:color w:val="FF0000"/>
          <w:sz w:val="32"/>
        </w:rPr>
        <w:t>:</w:t>
      </w:r>
    </w:p>
    <w:tbl>
      <w:tblPr>
        <w:tblStyle w:val="TableGrid"/>
        <w:tblW w:w="0" w:type="auto"/>
        <w:jc w:val="center"/>
        <w:tblLook w:val="04A0" w:firstRow="1" w:lastRow="0" w:firstColumn="1" w:lastColumn="0" w:noHBand="0" w:noVBand="1"/>
      </w:tblPr>
      <w:tblGrid>
        <w:gridCol w:w="1070"/>
        <w:gridCol w:w="937"/>
        <w:gridCol w:w="937"/>
        <w:gridCol w:w="937"/>
        <w:gridCol w:w="1457"/>
      </w:tblGrid>
      <w:tr w:rsidR="001020C3" w:rsidRPr="001020C3" w:rsidTr="001020C3">
        <w:trPr>
          <w:jc w:val="center"/>
        </w:trPr>
        <w:tc>
          <w:tcPr>
            <w:tcW w:w="0" w:type="auto"/>
            <w:hideMark/>
          </w:tcPr>
          <w:p w:rsidR="001020C3" w:rsidRPr="001020C3" w:rsidRDefault="001020C3" w:rsidP="001020C3">
            <w:pPr>
              <w:rPr>
                <w:b/>
                <w:bCs/>
              </w:rPr>
            </w:pPr>
            <w:r w:rsidRPr="001020C3">
              <w:rPr>
                <w:b/>
                <w:bCs/>
              </w:rPr>
              <w:t>Method</w:t>
            </w:r>
          </w:p>
        </w:tc>
        <w:tc>
          <w:tcPr>
            <w:tcW w:w="0" w:type="auto"/>
            <w:hideMark/>
          </w:tcPr>
          <w:p w:rsidR="001020C3" w:rsidRPr="001020C3" w:rsidRDefault="001020C3" w:rsidP="001020C3">
            <w:pPr>
              <w:rPr>
                <w:b/>
                <w:bCs/>
              </w:rPr>
            </w:pPr>
            <w:r w:rsidRPr="001020C3">
              <w:rPr>
                <w:b/>
                <w:bCs/>
              </w:rPr>
              <w:t>A</w:t>
            </w:r>
          </w:p>
        </w:tc>
        <w:tc>
          <w:tcPr>
            <w:tcW w:w="0" w:type="auto"/>
            <w:hideMark/>
          </w:tcPr>
          <w:p w:rsidR="001020C3" w:rsidRPr="001020C3" w:rsidRDefault="001020C3" w:rsidP="001020C3">
            <w:pPr>
              <w:rPr>
                <w:b/>
                <w:bCs/>
              </w:rPr>
            </w:pPr>
            <w:r w:rsidRPr="001020C3">
              <w:rPr>
                <w:b/>
                <w:bCs/>
              </w:rPr>
              <w:t>B</w:t>
            </w:r>
          </w:p>
        </w:tc>
        <w:tc>
          <w:tcPr>
            <w:tcW w:w="0" w:type="auto"/>
            <w:hideMark/>
          </w:tcPr>
          <w:p w:rsidR="001020C3" w:rsidRPr="001020C3" w:rsidRDefault="001020C3" w:rsidP="001020C3">
            <w:pPr>
              <w:rPr>
                <w:b/>
                <w:bCs/>
              </w:rPr>
            </w:pPr>
            <w:r w:rsidRPr="001020C3">
              <w:rPr>
                <w:b/>
                <w:bCs/>
              </w:rPr>
              <w:t>C</w:t>
            </w:r>
          </w:p>
        </w:tc>
        <w:tc>
          <w:tcPr>
            <w:tcW w:w="0" w:type="auto"/>
            <w:hideMark/>
          </w:tcPr>
          <w:p w:rsidR="001020C3" w:rsidRPr="001020C3" w:rsidRDefault="001020C3" w:rsidP="001020C3">
            <w:pPr>
              <w:rPr>
                <w:b/>
                <w:bCs/>
              </w:rPr>
            </w:pPr>
            <w:r w:rsidRPr="001020C3">
              <w:rPr>
                <w:b/>
                <w:bCs/>
              </w:rPr>
              <w:t>Ranking</w:t>
            </w:r>
          </w:p>
        </w:tc>
      </w:tr>
      <w:tr w:rsidR="001020C3" w:rsidRPr="001020C3" w:rsidTr="001020C3">
        <w:trPr>
          <w:jc w:val="center"/>
        </w:trPr>
        <w:tc>
          <w:tcPr>
            <w:tcW w:w="0" w:type="auto"/>
            <w:hideMark/>
          </w:tcPr>
          <w:p w:rsidR="001020C3" w:rsidRPr="001020C3" w:rsidRDefault="001020C3" w:rsidP="001020C3">
            <w:r w:rsidRPr="001020C3">
              <w:t>PBP</w:t>
            </w:r>
          </w:p>
        </w:tc>
        <w:tc>
          <w:tcPr>
            <w:tcW w:w="0" w:type="auto"/>
            <w:hideMark/>
          </w:tcPr>
          <w:p w:rsidR="001020C3" w:rsidRPr="001020C3" w:rsidRDefault="001020C3" w:rsidP="001020C3">
            <w:r w:rsidRPr="001020C3">
              <w:t>3.4 yrs</w:t>
            </w:r>
          </w:p>
        </w:tc>
        <w:tc>
          <w:tcPr>
            <w:tcW w:w="0" w:type="auto"/>
            <w:hideMark/>
          </w:tcPr>
          <w:p w:rsidR="001020C3" w:rsidRPr="001020C3" w:rsidRDefault="001020C3" w:rsidP="001020C3">
            <w:r w:rsidRPr="001020C3">
              <w:t>5.0 yrs</w:t>
            </w:r>
          </w:p>
        </w:tc>
        <w:tc>
          <w:tcPr>
            <w:tcW w:w="0" w:type="auto"/>
            <w:hideMark/>
          </w:tcPr>
          <w:p w:rsidR="001020C3" w:rsidRPr="001020C3" w:rsidRDefault="001020C3" w:rsidP="001020C3">
            <w:r w:rsidRPr="001020C3">
              <w:t>3.6 yrs</w:t>
            </w:r>
          </w:p>
        </w:tc>
        <w:tc>
          <w:tcPr>
            <w:tcW w:w="0" w:type="auto"/>
            <w:hideMark/>
          </w:tcPr>
          <w:p w:rsidR="001020C3" w:rsidRPr="001020C3" w:rsidRDefault="001020C3" w:rsidP="001020C3">
            <w:r w:rsidRPr="001020C3">
              <w:t>A → C → B</w:t>
            </w:r>
          </w:p>
        </w:tc>
      </w:tr>
      <w:tr w:rsidR="001020C3" w:rsidRPr="001020C3" w:rsidTr="001020C3">
        <w:trPr>
          <w:jc w:val="center"/>
        </w:trPr>
        <w:tc>
          <w:tcPr>
            <w:tcW w:w="0" w:type="auto"/>
            <w:hideMark/>
          </w:tcPr>
          <w:p w:rsidR="001020C3" w:rsidRPr="001020C3" w:rsidRDefault="001020C3" w:rsidP="001020C3">
            <w:r w:rsidRPr="001020C3">
              <w:t>ARR</w:t>
            </w:r>
          </w:p>
        </w:tc>
        <w:tc>
          <w:tcPr>
            <w:tcW w:w="0" w:type="auto"/>
            <w:hideMark/>
          </w:tcPr>
          <w:p w:rsidR="001020C3" w:rsidRPr="001020C3" w:rsidRDefault="001020C3" w:rsidP="001020C3">
            <w:r w:rsidRPr="001020C3">
              <w:t>7%</w:t>
            </w:r>
          </w:p>
        </w:tc>
        <w:tc>
          <w:tcPr>
            <w:tcW w:w="0" w:type="auto"/>
            <w:hideMark/>
          </w:tcPr>
          <w:p w:rsidR="001020C3" w:rsidRPr="001020C3" w:rsidRDefault="001020C3" w:rsidP="001020C3">
            <w:r w:rsidRPr="001020C3">
              <w:t>0%</w:t>
            </w:r>
          </w:p>
        </w:tc>
        <w:tc>
          <w:tcPr>
            <w:tcW w:w="0" w:type="auto"/>
            <w:hideMark/>
          </w:tcPr>
          <w:p w:rsidR="001020C3" w:rsidRPr="001020C3" w:rsidRDefault="001020C3" w:rsidP="001020C3">
            <w:r w:rsidRPr="001020C3">
              <w:t>10%</w:t>
            </w:r>
          </w:p>
        </w:tc>
        <w:tc>
          <w:tcPr>
            <w:tcW w:w="0" w:type="auto"/>
            <w:hideMark/>
          </w:tcPr>
          <w:p w:rsidR="001020C3" w:rsidRPr="001020C3" w:rsidRDefault="001020C3" w:rsidP="001020C3">
            <w:r w:rsidRPr="001020C3">
              <w:t>C → A → B</w:t>
            </w:r>
          </w:p>
        </w:tc>
      </w:tr>
      <w:tr w:rsidR="001020C3" w:rsidRPr="001020C3" w:rsidTr="001020C3">
        <w:trPr>
          <w:jc w:val="center"/>
        </w:trPr>
        <w:tc>
          <w:tcPr>
            <w:tcW w:w="0" w:type="auto"/>
            <w:hideMark/>
          </w:tcPr>
          <w:p w:rsidR="001020C3" w:rsidRPr="001020C3" w:rsidRDefault="001020C3" w:rsidP="001020C3">
            <w:r w:rsidRPr="001020C3">
              <w:t>NPV</w:t>
            </w:r>
          </w:p>
        </w:tc>
        <w:tc>
          <w:tcPr>
            <w:tcW w:w="0" w:type="auto"/>
            <w:hideMark/>
          </w:tcPr>
          <w:p w:rsidR="001020C3" w:rsidRPr="001020C3" w:rsidRDefault="001020C3" w:rsidP="001020C3">
            <w:r w:rsidRPr="001020C3">
              <w:t>1.31</w:t>
            </w:r>
          </w:p>
        </w:tc>
        <w:tc>
          <w:tcPr>
            <w:tcW w:w="0" w:type="auto"/>
            <w:hideMark/>
          </w:tcPr>
          <w:p w:rsidR="001020C3" w:rsidRPr="001020C3" w:rsidRDefault="001020C3" w:rsidP="001020C3">
            <w:r w:rsidRPr="001020C3">
              <w:t>–7.25</w:t>
            </w:r>
          </w:p>
        </w:tc>
        <w:tc>
          <w:tcPr>
            <w:tcW w:w="0" w:type="auto"/>
            <w:hideMark/>
          </w:tcPr>
          <w:p w:rsidR="001020C3" w:rsidRPr="001020C3" w:rsidRDefault="001020C3" w:rsidP="001020C3">
            <w:r w:rsidRPr="001020C3">
              <w:t>4.23</w:t>
            </w:r>
          </w:p>
        </w:tc>
        <w:tc>
          <w:tcPr>
            <w:tcW w:w="0" w:type="auto"/>
            <w:hideMark/>
          </w:tcPr>
          <w:p w:rsidR="001020C3" w:rsidRPr="001020C3" w:rsidRDefault="001020C3" w:rsidP="001020C3">
            <w:r w:rsidRPr="001020C3">
              <w:t>C → A → B</w:t>
            </w:r>
          </w:p>
        </w:tc>
      </w:tr>
      <w:tr w:rsidR="001020C3" w:rsidRPr="001020C3" w:rsidTr="001020C3">
        <w:trPr>
          <w:jc w:val="center"/>
        </w:trPr>
        <w:tc>
          <w:tcPr>
            <w:tcW w:w="0" w:type="auto"/>
            <w:hideMark/>
          </w:tcPr>
          <w:p w:rsidR="001020C3" w:rsidRPr="001020C3" w:rsidRDefault="001020C3" w:rsidP="001020C3">
            <w:r w:rsidRPr="001020C3">
              <w:t>PI</w:t>
            </w:r>
          </w:p>
        </w:tc>
        <w:tc>
          <w:tcPr>
            <w:tcW w:w="0" w:type="auto"/>
            <w:hideMark/>
          </w:tcPr>
          <w:p w:rsidR="001020C3" w:rsidRPr="001020C3" w:rsidRDefault="001020C3" w:rsidP="001020C3">
            <w:r w:rsidRPr="001020C3">
              <w:t>1.03</w:t>
            </w:r>
          </w:p>
        </w:tc>
        <w:tc>
          <w:tcPr>
            <w:tcW w:w="0" w:type="auto"/>
            <w:hideMark/>
          </w:tcPr>
          <w:p w:rsidR="001020C3" w:rsidRPr="001020C3" w:rsidRDefault="001020C3" w:rsidP="001020C3">
            <w:r w:rsidRPr="001020C3">
              <w:t>0.76</w:t>
            </w:r>
          </w:p>
        </w:tc>
        <w:tc>
          <w:tcPr>
            <w:tcW w:w="0" w:type="auto"/>
            <w:hideMark/>
          </w:tcPr>
          <w:p w:rsidR="001020C3" w:rsidRPr="001020C3" w:rsidRDefault="001020C3" w:rsidP="001020C3">
            <w:r w:rsidRPr="001020C3">
              <w:t>1.08</w:t>
            </w:r>
          </w:p>
        </w:tc>
        <w:tc>
          <w:tcPr>
            <w:tcW w:w="0" w:type="auto"/>
            <w:hideMark/>
          </w:tcPr>
          <w:p w:rsidR="001020C3" w:rsidRPr="001020C3" w:rsidRDefault="001020C3" w:rsidP="001020C3">
            <w:r w:rsidRPr="001020C3">
              <w:t>C → A → B</w:t>
            </w:r>
          </w:p>
        </w:tc>
      </w:tr>
      <w:tr w:rsidR="001020C3" w:rsidRPr="001020C3" w:rsidTr="001020C3">
        <w:trPr>
          <w:jc w:val="center"/>
        </w:trPr>
        <w:tc>
          <w:tcPr>
            <w:tcW w:w="0" w:type="auto"/>
            <w:hideMark/>
          </w:tcPr>
          <w:p w:rsidR="001020C3" w:rsidRPr="001020C3" w:rsidRDefault="001020C3" w:rsidP="001020C3">
            <w:r w:rsidRPr="001020C3">
              <w:t>IRR</w:t>
            </w:r>
          </w:p>
        </w:tc>
        <w:tc>
          <w:tcPr>
            <w:tcW w:w="0" w:type="auto"/>
            <w:hideMark/>
          </w:tcPr>
          <w:p w:rsidR="001020C3" w:rsidRPr="001020C3" w:rsidRDefault="001020C3" w:rsidP="001020C3">
            <w:r w:rsidRPr="001020C3">
              <w:t>13.7%</w:t>
            </w:r>
          </w:p>
        </w:tc>
        <w:tc>
          <w:tcPr>
            <w:tcW w:w="0" w:type="auto"/>
            <w:hideMark/>
          </w:tcPr>
          <w:p w:rsidR="001020C3" w:rsidRPr="001020C3" w:rsidRDefault="001020C3" w:rsidP="001020C3">
            <w:r w:rsidRPr="001020C3">
              <w:t>~0%</w:t>
            </w:r>
          </w:p>
        </w:tc>
        <w:tc>
          <w:tcPr>
            <w:tcW w:w="0" w:type="auto"/>
            <w:hideMark/>
          </w:tcPr>
          <w:p w:rsidR="001020C3" w:rsidRPr="001020C3" w:rsidRDefault="001020C3" w:rsidP="001020C3">
            <w:r w:rsidRPr="001020C3">
              <w:t>14.8%</w:t>
            </w:r>
          </w:p>
        </w:tc>
        <w:tc>
          <w:tcPr>
            <w:tcW w:w="0" w:type="auto"/>
            <w:hideMark/>
          </w:tcPr>
          <w:p w:rsidR="001020C3" w:rsidRPr="001020C3" w:rsidRDefault="001020C3" w:rsidP="001020C3">
            <w:r w:rsidRPr="001020C3">
              <w:t>C → A → B</w:t>
            </w:r>
          </w:p>
        </w:tc>
      </w:tr>
    </w:tbl>
    <w:p w:rsidR="001020C3" w:rsidRPr="001020C3" w:rsidRDefault="001020C3" w:rsidP="001020C3"/>
    <w:sectPr w:rsidR="001020C3" w:rsidRPr="001020C3" w:rsidSect="00A76FD4">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64392" w:rsidRDefault="00A64392" w:rsidP="00A76FD4">
      <w:pPr>
        <w:spacing w:after="0" w:line="240" w:lineRule="auto"/>
      </w:pPr>
      <w:r>
        <w:separator/>
      </w:r>
    </w:p>
  </w:endnote>
  <w:endnote w:type="continuationSeparator" w:id="0">
    <w:p w:rsidR="00A64392" w:rsidRDefault="00A64392" w:rsidP="00A76F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58017594"/>
      <w:docPartObj>
        <w:docPartGallery w:val="Page Numbers (Bottom of Page)"/>
        <w:docPartUnique/>
      </w:docPartObj>
    </w:sdtPr>
    <w:sdtContent>
      <w:p w:rsidR="00211E9F" w:rsidRDefault="00211E9F">
        <w:pPr>
          <w:pStyle w:val="Footer"/>
          <w:jc w:val="right"/>
        </w:pPr>
        <w:r>
          <w:fldChar w:fldCharType="begin"/>
        </w:r>
        <w:r>
          <w:instrText xml:space="preserve"> PAGE   \* MERGEFORMAT </w:instrText>
        </w:r>
        <w:r>
          <w:fldChar w:fldCharType="separate"/>
        </w:r>
        <w:r w:rsidR="00880134">
          <w:rPr>
            <w:noProof/>
          </w:rPr>
          <w:t>40</w:t>
        </w:r>
        <w:r>
          <w:rPr>
            <w:noProof/>
          </w:rPr>
          <w:fldChar w:fldCharType="end"/>
        </w:r>
      </w:p>
    </w:sdtContent>
  </w:sdt>
  <w:p w:rsidR="00211E9F" w:rsidRDefault="00211E9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64392" w:rsidRDefault="00A64392" w:rsidP="00A76FD4">
      <w:pPr>
        <w:spacing w:after="0" w:line="240" w:lineRule="auto"/>
      </w:pPr>
      <w:r>
        <w:separator/>
      </w:r>
    </w:p>
  </w:footnote>
  <w:footnote w:type="continuationSeparator" w:id="0">
    <w:p w:rsidR="00A64392" w:rsidRDefault="00A64392" w:rsidP="00A76FD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B57B43"/>
    <w:multiLevelType w:val="hybridMultilevel"/>
    <w:tmpl w:val="1C42683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73B10EF"/>
    <w:multiLevelType w:val="hybridMultilevel"/>
    <w:tmpl w:val="96FE0BA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77259BE"/>
    <w:multiLevelType w:val="hybridMultilevel"/>
    <w:tmpl w:val="F03CB4B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88D28E4"/>
    <w:multiLevelType w:val="hybridMultilevel"/>
    <w:tmpl w:val="C094864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73F03F3"/>
    <w:multiLevelType w:val="hybridMultilevel"/>
    <w:tmpl w:val="7FEC19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1A3928EE"/>
    <w:multiLevelType w:val="hybridMultilevel"/>
    <w:tmpl w:val="D592DD6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D822F8B"/>
    <w:multiLevelType w:val="hybridMultilevel"/>
    <w:tmpl w:val="438A5A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1E5E314F"/>
    <w:multiLevelType w:val="hybridMultilevel"/>
    <w:tmpl w:val="CD42E10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1F6F0BE1"/>
    <w:multiLevelType w:val="hybridMultilevel"/>
    <w:tmpl w:val="BD18D66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25863977"/>
    <w:multiLevelType w:val="hybridMultilevel"/>
    <w:tmpl w:val="73EED220"/>
    <w:lvl w:ilvl="0" w:tplc="0409001B">
      <w:start w:val="1"/>
      <w:numFmt w:val="lowerRoman"/>
      <w:lvlText w:val="%1."/>
      <w:lvlJc w:val="righ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2E1222E1"/>
    <w:multiLevelType w:val="hybridMultilevel"/>
    <w:tmpl w:val="85CED0F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2FB90198"/>
    <w:multiLevelType w:val="hybridMultilevel"/>
    <w:tmpl w:val="917CE3A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132071B"/>
    <w:multiLevelType w:val="hybridMultilevel"/>
    <w:tmpl w:val="9CD05FF8"/>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32C8614C"/>
    <w:multiLevelType w:val="hybridMultilevel"/>
    <w:tmpl w:val="3B0CA65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35BB0490"/>
    <w:multiLevelType w:val="hybridMultilevel"/>
    <w:tmpl w:val="737CDC96"/>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441F0AE6"/>
    <w:multiLevelType w:val="hybridMultilevel"/>
    <w:tmpl w:val="AC222C7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4D916D78"/>
    <w:multiLevelType w:val="hybridMultilevel"/>
    <w:tmpl w:val="D466F4A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524C6E4E"/>
    <w:multiLevelType w:val="hybridMultilevel"/>
    <w:tmpl w:val="CB8C678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527F0E13"/>
    <w:multiLevelType w:val="hybridMultilevel"/>
    <w:tmpl w:val="49EA21E6"/>
    <w:lvl w:ilvl="0" w:tplc="0409001B">
      <w:start w:val="1"/>
      <w:numFmt w:val="lowerRoman"/>
      <w:lvlText w:val="%1."/>
      <w:lvlJc w:val="righ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53731B51"/>
    <w:multiLevelType w:val="hybridMultilevel"/>
    <w:tmpl w:val="91142E0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58947696"/>
    <w:multiLevelType w:val="hybridMultilevel"/>
    <w:tmpl w:val="4C3E7D6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5C113870"/>
    <w:multiLevelType w:val="hybridMultilevel"/>
    <w:tmpl w:val="DEE6B01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5D5D72AD"/>
    <w:multiLevelType w:val="hybridMultilevel"/>
    <w:tmpl w:val="2A5A14D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622C00F8"/>
    <w:multiLevelType w:val="hybridMultilevel"/>
    <w:tmpl w:val="7200FF7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63BD1B1E"/>
    <w:multiLevelType w:val="hybridMultilevel"/>
    <w:tmpl w:val="FA94B534"/>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nsid w:val="6FE27F86"/>
    <w:multiLevelType w:val="hybridMultilevel"/>
    <w:tmpl w:val="763A21D0"/>
    <w:lvl w:ilvl="0" w:tplc="0409001B">
      <w:start w:val="1"/>
      <w:numFmt w:val="lowerRoman"/>
      <w:lvlText w:val="%1."/>
      <w:lvlJc w:val="right"/>
      <w:pPr>
        <w:ind w:left="720" w:hanging="360"/>
      </w:pPr>
    </w:lvl>
    <w:lvl w:ilvl="1" w:tplc="7ED050E0">
      <w:start w:val="1"/>
      <w:numFmt w:val="decimal"/>
      <w:lvlText w:val="%2."/>
      <w:lvlJc w:val="left"/>
      <w:pPr>
        <w:ind w:left="1440" w:hanging="36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nsid w:val="70635C81"/>
    <w:multiLevelType w:val="hybridMultilevel"/>
    <w:tmpl w:val="192648F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78BD3742"/>
    <w:multiLevelType w:val="hybridMultilevel"/>
    <w:tmpl w:val="19483BB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nsid w:val="7DFE41E6"/>
    <w:multiLevelType w:val="hybridMultilevel"/>
    <w:tmpl w:val="912E0EE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17"/>
  </w:num>
  <w:num w:numId="3">
    <w:abstractNumId w:val="0"/>
  </w:num>
  <w:num w:numId="4">
    <w:abstractNumId w:val="27"/>
  </w:num>
  <w:num w:numId="5">
    <w:abstractNumId w:val="11"/>
  </w:num>
  <w:num w:numId="6">
    <w:abstractNumId w:val="28"/>
  </w:num>
  <w:num w:numId="7">
    <w:abstractNumId w:val="1"/>
  </w:num>
  <w:num w:numId="8">
    <w:abstractNumId w:val="22"/>
  </w:num>
  <w:num w:numId="9">
    <w:abstractNumId w:val="5"/>
  </w:num>
  <w:num w:numId="10">
    <w:abstractNumId w:val="10"/>
  </w:num>
  <w:num w:numId="11">
    <w:abstractNumId w:val="15"/>
  </w:num>
  <w:num w:numId="12">
    <w:abstractNumId w:val="3"/>
  </w:num>
  <w:num w:numId="13">
    <w:abstractNumId w:val="25"/>
  </w:num>
  <w:num w:numId="14">
    <w:abstractNumId w:val="16"/>
  </w:num>
  <w:num w:numId="15">
    <w:abstractNumId w:val="24"/>
  </w:num>
  <w:num w:numId="16">
    <w:abstractNumId w:val="20"/>
  </w:num>
  <w:num w:numId="17">
    <w:abstractNumId w:val="9"/>
  </w:num>
  <w:num w:numId="18">
    <w:abstractNumId w:val="18"/>
  </w:num>
  <w:num w:numId="19">
    <w:abstractNumId w:val="14"/>
  </w:num>
  <w:num w:numId="20">
    <w:abstractNumId w:val="12"/>
  </w:num>
  <w:num w:numId="21">
    <w:abstractNumId w:val="2"/>
  </w:num>
  <w:num w:numId="22">
    <w:abstractNumId w:val="4"/>
  </w:num>
  <w:num w:numId="23">
    <w:abstractNumId w:val="7"/>
  </w:num>
  <w:num w:numId="24">
    <w:abstractNumId w:val="8"/>
  </w:num>
  <w:num w:numId="25">
    <w:abstractNumId w:val="21"/>
  </w:num>
  <w:num w:numId="26">
    <w:abstractNumId w:val="26"/>
  </w:num>
  <w:num w:numId="27">
    <w:abstractNumId w:val="23"/>
  </w:num>
  <w:num w:numId="28">
    <w:abstractNumId w:val="19"/>
  </w:num>
  <w:num w:numId="2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51"/>
  <w:defaultTabStop w:val="720"/>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6346"/>
    <w:rsid w:val="00002A05"/>
    <w:rsid w:val="0003701C"/>
    <w:rsid w:val="000F04AE"/>
    <w:rsid w:val="001020C3"/>
    <w:rsid w:val="0012007A"/>
    <w:rsid w:val="00184C4F"/>
    <w:rsid w:val="001C32CC"/>
    <w:rsid w:val="00211E9F"/>
    <w:rsid w:val="00246D40"/>
    <w:rsid w:val="002903AC"/>
    <w:rsid w:val="002E2B0C"/>
    <w:rsid w:val="00397F3E"/>
    <w:rsid w:val="003B3070"/>
    <w:rsid w:val="004808D7"/>
    <w:rsid w:val="00511D7C"/>
    <w:rsid w:val="005B501D"/>
    <w:rsid w:val="005D19EE"/>
    <w:rsid w:val="00655901"/>
    <w:rsid w:val="006D274A"/>
    <w:rsid w:val="006F27E5"/>
    <w:rsid w:val="00706382"/>
    <w:rsid w:val="00717F2A"/>
    <w:rsid w:val="00753719"/>
    <w:rsid w:val="00880134"/>
    <w:rsid w:val="00912571"/>
    <w:rsid w:val="009136D6"/>
    <w:rsid w:val="009329FE"/>
    <w:rsid w:val="009A4509"/>
    <w:rsid w:val="009E56B1"/>
    <w:rsid w:val="00A428F1"/>
    <w:rsid w:val="00A64392"/>
    <w:rsid w:val="00A76FD4"/>
    <w:rsid w:val="00AA5C78"/>
    <w:rsid w:val="00AB42A0"/>
    <w:rsid w:val="00AE3AAC"/>
    <w:rsid w:val="00B40183"/>
    <w:rsid w:val="00B436DD"/>
    <w:rsid w:val="00B439CC"/>
    <w:rsid w:val="00BE6346"/>
    <w:rsid w:val="00C135D6"/>
    <w:rsid w:val="00D6367B"/>
    <w:rsid w:val="00E24EF1"/>
    <w:rsid w:val="00E4462D"/>
    <w:rsid w:val="00EC2653"/>
    <w:rsid w:val="00F120DC"/>
    <w:rsid w:val="00F74549"/>
    <w:rsid w:val="00FB32DC"/>
    <w:rsid w:val="00FE1A89"/>
    <w:rsid w:val="00FF40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D267759-0961-4378-B6E6-DFAEC2E656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E3AAC"/>
    <w:pPr>
      <w:spacing w:after="120" w:line="360" w:lineRule="auto"/>
      <w:jc w:val="both"/>
    </w:pPr>
    <w:rPr>
      <w:rFonts w:ascii="Arial" w:hAnsi="Arial"/>
      <w:sz w:val="24"/>
    </w:rPr>
  </w:style>
  <w:style w:type="paragraph" w:styleId="Heading1">
    <w:name w:val="heading 1"/>
    <w:basedOn w:val="Normal"/>
    <w:next w:val="Normal"/>
    <w:link w:val="Heading1Char"/>
    <w:uiPriority w:val="9"/>
    <w:qFormat/>
    <w:rsid w:val="00AE3AAC"/>
    <w:pPr>
      <w:keepNext/>
      <w:keepLines/>
      <w:spacing w:before="240"/>
      <w:outlineLvl w:val="0"/>
    </w:pPr>
    <w:rPr>
      <w:rFonts w:eastAsiaTheme="majorEastAsia" w:cstheme="majorBidi"/>
      <w:b/>
      <w:bCs/>
      <w:i/>
      <w:color w:val="000000" w:themeColor="text1"/>
      <w:sz w:val="36"/>
      <w:szCs w:val="28"/>
    </w:rPr>
  </w:style>
  <w:style w:type="paragraph" w:styleId="Heading2">
    <w:name w:val="heading 2"/>
    <w:basedOn w:val="Normal"/>
    <w:next w:val="Normal"/>
    <w:link w:val="Heading2Char"/>
    <w:uiPriority w:val="9"/>
    <w:unhideWhenUsed/>
    <w:qFormat/>
    <w:rsid w:val="00AE3AAC"/>
    <w:pPr>
      <w:keepNext/>
      <w:keepLines/>
      <w:spacing w:before="120" w:after="0"/>
      <w:outlineLvl w:val="1"/>
    </w:pPr>
    <w:rPr>
      <w:rFonts w:eastAsiaTheme="majorEastAsia" w:cstheme="majorBidi"/>
      <w:b/>
      <w:bCs/>
      <w:color w:val="4F81BD" w:themeColor="accent1"/>
      <w:sz w:val="32"/>
      <w:szCs w:val="26"/>
    </w:rPr>
  </w:style>
  <w:style w:type="paragraph" w:styleId="Heading3">
    <w:name w:val="heading 3"/>
    <w:basedOn w:val="Normal"/>
    <w:next w:val="Normal"/>
    <w:link w:val="Heading3Char"/>
    <w:uiPriority w:val="9"/>
    <w:unhideWhenUsed/>
    <w:qFormat/>
    <w:rsid w:val="00BE6346"/>
    <w:pPr>
      <w:keepNext/>
      <w:keepLines/>
      <w:spacing w:before="200" w:after="0"/>
      <w:outlineLvl w:val="2"/>
    </w:pPr>
    <w:rPr>
      <w:rFonts w:eastAsiaTheme="majorEastAsia" w:cstheme="majorBidi"/>
      <w:b/>
      <w:bCs/>
      <w:color w:val="4F81BD" w:themeColor="accent1"/>
      <w:sz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3AAC"/>
    <w:rPr>
      <w:rFonts w:ascii="Arial" w:eastAsiaTheme="majorEastAsia" w:hAnsi="Arial" w:cstheme="majorBidi"/>
      <w:b/>
      <w:bCs/>
      <w:i/>
      <w:color w:val="000000" w:themeColor="text1"/>
      <w:sz w:val="36"/>
      <w:szCs w:val="28"/>
    </w:rPr>
  </w:style>
  <w:style w:type="character" w:customStyle="1" w:styleId="Heading2Char">
    <w:name w:val="Heading 2 Char"/>
    <w:basedOn w:val="DefaultParagraphFont"/>
    <w:link w:val="Heading2"/>
    <w:uiPriority w:val="9"/>
    <w:rsid w:val="00AE3AAC"/>
    <w:rPr>
      <w:rFonts w:ascii="Arial" w:eastAsiaTheme="majorEastAsia" w:hAnsi="Arial" w:cstheme="majorBidi"/>
      <w:b/>
      <w:bCs/>
      <w:color w:val="4F81BD" w:themeColor="accent1"/>
      <w:sz w:val="32"/>
      <w:szCs w:val="26"/>
    </w:rPr>
  </w:style>
  <w:style w:type="character" w:customStyle="1" w:styleId="Heading3Char">
    <w:name w:val="Heading 3 Char"/>
    <w:basedOn w:val="DefaultParagraphFont"/>
    <w:link w:val="Heading3"/>
    <w:uiPriority w:val="9"/>
    <w:rsid w:val="00BE6346"/>
    <w:rPr>
      <w:rFonts w:ascii="Times New Roman" w:eastAsiaTheme="majorEastAsia" w:hAnsi="Times New Roman" w:cstheme="majorBidi"/>
      <w:b/>
      <w:bCs/>
      <w:color w:val="4F81BD" w:themeColor="accent1"/>
      <w:sz w:val="26"/>
    </w:rPr>
  </w:style>
  <w:style w:type="paragraph" w:styleId="Header">
    <w:name w:val="header"/>
    <w:basedOn w:val="Normal"/>
    <w:link w:val="HeaderChar"/>
    <w:uiPriority w:val="99"/>
    <w:semiHidden/>
    <w:unhideWhenUsed/>
    <w:rsid w:val="00A76FD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76FD4"/>
    <w:rPr>
      <w:rFonts w:ascii="Times New Roman" w:hAnsi="Times New Roman"/>
      <w:sz w:val="24"/>
    </w:rPr>
  </w:style>
  <w:style w:type="paragraph" w:styleId="Footer">
    <w:name w:val="footer"/>
    <w:basedOn w:val="Normal"/>
    <w:link w:val="FooterChar"/>
    <w:uiPriority w:val="99"/>
    <w:unhideWhenUsed/>
    <w:rsid w:val="00A76F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6FD4"/>
    <w:rPr>
      <w:rFonts w:ascii="Times New Roman" w:hAnsi="Times New Roman"/>
      <w:sz w:val="24"/>
    </w:rPr>
  </w:style>
  <w:style w:type="table" w:styleId="TableGridLight">
    <w:name w:val="Grid Table Light"/>
    <w:basedOn w:val="TableNormal"/>
    <w:uiPriority w:val="40"/>
    <w:rsid w:val="00A428F1"/>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table" w:styleId="TableGrid">
    <w:name w:val="Table Grid"/>
    <w:basedOn w:val="TableNormal"/>
    <w:uiPriority w:val="59"/>
    <w:rsid w:val="00A428F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246D40"/>
    <w:pPr>
      <w:ind w:left="720"/>
      <w:contextualSpacing/>
    </w:pPr>
  </w:style>
  <w:style w:type="character" w:customStyle="1" w:styleId="mord">
    <w:name w:val="mord"/>
    <w:basedOn w:val="DefaultParagraphFont"/>
    <w:rsid w:val="004808D7"/>
  </w:style>
  <w:style w:type="character" w:customStyle="1" w:styleId="mrel">
    <w:name w:val="mrel"/>
    <w:basedOn w:val="DefaultParagraphFont"/>
    <w:rsid w:val="004808D7"/>
  </w:style>
  <w:style w:type="character" w:customStyle="1" w:styleId="mbin">
    <w:name w:val="mbin"/>
    <w:basedOn w:val="DefaultParagraphFont"/>
    <w:rsid w:val="004808D7"/>
  </w:style>
  <w:style w:type="character" w:customStyle="1" w:styleId="mopen">
    <w:name w:val="mopen"/>
    <w:basedOn w:val="DefaultParagraphFont"/>
    <w:rsid w:val="004808D7"/>
  </w:style>
  <w:style w:type="character" w:customStyle="1" w:styleId="vlist-s">
    <w:name w:val="vlist-s"/>
    <w:basedOn w:val="DefaultParagraphFont"/>
    <w:rsid w:val="004808D7"/>
  </w:style>
  <w:style w:type="character" w:customStyle="1" w:styleId="mclose">
    <w:name w:val="mclose"/>
    <w:basedOn w:val="DefaultParagraphFont"/>
    <w:rsid w:val="004808D7"/>
  </w:style>
  <w:style w:type="paragraph" w:styleId="TOCHeading">
    <w:name w:val="TOC Heading"/>
    <w:basedOn w:val="Heading1"/>
    <w:next w:val="Normal"/>
    <w:uiPriority w:val="39"/>
    <w:unhideWhenUsed/>
    <w:qFormat/>
    <w:rsid w:val="00FB32DC"/>
    <w:pPr>
      <w:spacing w:after="0" w:line="259" w:lineRule="auto"/>
      <w:jc w:val="left"/>
      <w:outlineLvl w:val="9"/>
    </w:pPr>
    <w:rPr>
      <w:rFonts w:asciiTheme="majorHAnsi" w:hAnsiTheme="majorHAnsi"/>
      <w:b w:val="0"/>
      <w:bCs w:val="0"/>
      <w:i w:val="0"/>
      <w:color w:val="365F91" w:themeColor="accent1" w:themeShade="BF"/>
      <w:sz w:val="32"/>
      <w:szCs w:val="32"/>
    </w:rPr>
  </w:style>
  <w:style w:type="paragraph" w:styleId="TOC1">
    <w:name w:val="toc 1"/>
    <w:basedOn w:val="Normal"/>
    <w:next w:val="Normal"/>
    <w:autoRedefine/>
    <w:uiPriority w:val="39"/>
    <w:unhideWhenUsed/>
    <w:rsid w:val="00FB32DC"/>
    <w:pPr>
      <w:spacing w:after="100"/>
    </w:pPr>
  </w:style>
  <w:style w:type="paragraph" w:styleId="TOC2">
    <w:name w:val="toc 2"/>
    <w:basedOn w:val="Normal"/>
    <w:next w:val="Normal"/>
    <w:autoRedefine/>
    <w:uiPriority w:val="39"/>
    <w:unhideWhenUsed/>
    <w:rsid w:val="00FB32DC"/>
    <w:pPr>
      <w:spacing w:after="100"/>
      <w:ind w:left="240"/>
    </w:pPr>
  </w:style>
  <w:style w:type="character" w:styleId="Hyperlink">
    <w:name w:val="Hyperlink"/>
    <w:basedOn w:val="DefaultParagraphFont"/>
    <w:uiPriority w:val="99"/>
    <w:unhideWhenUsed/>
    <w:rsid w:val="00FB32D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585682">
      <w:bodyDiv w:val="1"/>
      <w:marLeft w:val="0"/>
      <w:marRight w:val="0"/>
      <w:marTop w:val="0"/>
      <w:marBottom w:val="0"/>
      <w:divBdr>
        <w:top w:val="none" w:sz="0" w:space="0" w:color="auto"/>
        <w:left w:val="none" w:sz="0" w:space="0" w:color="auto"/>
        <w:bottom w:val="none" w:sz="0" w:space="0" w:color="auto"/>
        <w:right w:val="none" w:sz="0" w:space="0" w:color="auto"/>
      </w:divBdr>
    </w:div>
    <w:div w:id="75170077">
      <w:bodyDiv w:val="1"/>
      <w:marLeft w:val="0"/>
      <w:marRight w:val="0"/>
      <w:marTop w:val="0"/>
      <w:marBottom w:val="0"/>
      <w:divBdr>
        <w:top w:val="none" w:sz="0" w:space="0" w:color="auto"/>
        <w:left w:val="none" w:sz="0" w:space="0" w:color="auto"/>
        <w:bottom w:val="none" w:sz="0" w:space="0" w:color="auto"/>
        <w:right w:val="none" w:sz="0" w:space="0" w:color="auto"/>
      </w:divBdr>
    </w:div>
    <w:div w:id="89594369">
      <w:bodyDiv w:val="1"/>
      <w:marLeft w:val="0"/>
      <w:marRight w:val="0"/>
      <w:marTop w:val="0"/>
      <w:marBottom w:val="0"/>
      <w:divBdr>
        <w:top w:val="none" w:sz="0" w:space="0" w:color="auto"/>
        <w:left w:val="none" w:sz="0" w:space="0" w:color="auto"/>
        <w:bottom w:val="none" w:sz="0" w:space="0" w:color="auto"/>
        <w:right w:val="none" w:sz="0" w:space="0" w:color="auto"/>
      </w:divBdr>
    </w:div>
    <w:div w:id="93937598">
      <w:bodyDiv w:val="1"/>
      <w:marLeft w:val="0"/>
      <w:marRight w:val="0"/>
      <w:marTop w:val="0"/>
      <w:marBottom w:val="0"/>
      <w:divBdr>
        <w:top w:val="none" w:sz="0" w:space="0" w:color="auto"/>
        <w:left w:val="none" w:sz="0" w:space="0" w:color="auto"/>
        <w:bottom w:val="none" w:sz="0" w:space="0" w:color="auto"/>
        <w:right w:val="none" w:sz="0" w:space="0" w:color="auto"/>
      </w:divBdr>
    </w:div>
    <w:div w:id="129369053">
      <w:bodyDiv w:val="1"/>
      <w:marLeft w:val="0"/>
      <w:marRight w:val="0"/>
      <w:marTop w:val="0"/>
      <w:marBottom w:val="0"/>
      <w:divBdr>
        <w:top w:val="none" w:sz="0" w:space="0" w:color="auto"/>
        <w:left w:val="none" w:sz="0" w:space="0" w:color="auto"/>
        <w:bottom w:val="none" w:sz="0" w:space="0" w:color="auto"/>
        <w:right w:val="none" w:sz="0" w:space="0" w:color="auto"/>
      </w:divBdr>
    </w:div>
    <w:div w:id="133840626">
      <w:bodyDiv w:val="1"/>
      <w:marLeft w:val="0"/>
      <w:marRight w:val="0"/>
      <w:marTop w:val="0"/>
      <w:marBottom w:val="0"/>
      <w:divBdr>
        <w:top w:val="none" w:sz="0" w:space="0" w:color="auto"/>
        <w:left w:val="none" w:sz="0" w:space="0" w:color="auto"/>
        <w:bottom w:val="none" w:sz="0" w:space="0" w:color="auto"/>
        <w:right w:val="none" w:sz="0" w:space="0" w:color="auto"/>
      </w:divBdr>
    </w:div>
    <w:div w:id="155613409">
      <w:bodyDiv w:val="1"/>
      <w:marLeft w:val="0"/>
      <w:marRight w:val="0"/>
      <w:marTop w:val="0"/>
      <w:marBottom w:val="0"/>
      <w:divBdr>
        <w:top w:val="none" w:sz="0" w:space="0" w:color="auto"/>
        <w:left w:val="none" w:sz="0" w:space="0" w:color="auto"/>
        <w:bottom w:val="none" w:sz="0" w:space="0" w:color="auto"/>
        <w:right w:val="none" w:sz="0" w:space="0" w:color="auto"/>
      </w:divBdr>
    </w:div>
    <w:div w:id="167214555">
      <w:bodyDiv w:val="1"/>
      <w:marLeft w:val="0"/>
      <w:marRight w:val="0"/>
      <w:marTop w:val="0"/>
      <w:marBottom w:val="0"/>
      <w:divBdr>
        <w:top w:val="none" w:sz="0" w:space="0" w:color="auto"/>
        <w:left w:val="none" w:sz="0" w:space="0" w:color="auto"/>
        <w:bottom w:val="none" w:sz="0" w:space="0" w:color="auto"/>
        <w:right w:val="none" w:sz="0" w:space="0" w:color="auto"/>
      </w:divBdr>
    </w:div>
    <w:div w:id="174001119">
      <w:bodyDiv w:val="1"/>
      <w:marLeft w:val="0"/>
      <w:marRight w:val="0"/>
      <w:marTop w:val="0"/>
      <w:marBottom w:val="0"/>
      <w:divBdr>
        <w:top w:val="none" w:sz="0" w:space="0" w:color="auto"/>
        <w:left w:val="none" w:sz="0" w:space="0" w:color="auto"/>
        <w:bottom w:val="none" w:sz="0" w:space="0" w:color="auto"/>
        <w:right w:val="none" w:sz="0" w:space="0" w:color="auto"/>
      </w:divBdr>
    </w:div>
    <w:div w:id="186333400">
      <w:bodyDiv w:val="1"/>
      <w:marLeft w:val="0"/>
      <w:marRight w:val="0"/>
      <w:marTop w:val="0"/>
      <w:marBottom w:val="0"/>
      <w:divBdr>
        <w:top w:val="none" w:sz="0" w:space="0" w:color="auto"/>
        <w:left w:val="none" w:sz="0" w:space="0" w:color="auto"/>
        <w:bottom w:val="none" w:sz="0" w:space="0" w:color="auto"/>
        <w:right w:val="none" w:sz="0" w:space="0" w:color="auto"/>
      </w:divBdr>
    </w:div>
    <w:div w:id="195505492">
      <w:bodyDiv w:val="1"/>
      <w:marLeft w:val="0"/>
      <w:marRight w:val="0"/>
      <w:marTop w:val="0"/>
      <w:marBottom w:val="0"/>
      <w:divBdr>
        <w:top w:val="none" w:sz="0" w:space="0" w:color="auto"/>
        <w:left w:val="none" w:sz="0" w:space="0" w:color="auto"/>
        <w:bottom w:val="none" w:sz="0" w:space="0" w:color="auto"/>
        <w:right w:val="none" w:sz="0" w:space="0" w:color="auto"/>
      </w:divBdr>
    </w:div>
    <w:div w:id="280766305">
      <w:bodyDiv w:val="1"/>
      <w:marLeft w:val="0"/>
      <w:marRight w:val="0"/>
      <w:marTop w:val="0"/>
      <w:marBottom w:val="0"/>
      <w:divBdr>
        <w:top w:val="none" w:sz="0" w:space="0" w:color="auto"/>
        <w:left w:val="none" w:sz="0" w:space="0" w:color="auto"/>
        <w:bottom w:val="none" w:sz="0" w:space="0" w:color="auto"/>
        <w:right w:val="none" w:sz="0" w:space="0" w:color="auto"/>
      </w:divBdr>
    </w:div>
    <w:div w:id="302663632">
      <w:bodyDiv w:val="1"/>
      <w:marLeft w:val="0"/>
      <w:marRight w:val="0"/>
      <w:marTop w:val="0"/>
      <w:marBottom w:val="0"/>
      <w:divBdr>
        <w:top w:val="none" w:sz="0" w:space="0" w:color="auto"/>
        <w:left w:val="none" w:sz="0" w:space="0" w:color="auto"/>
        <w:bottom w:val="none" w:sz="0" w:space="0" w:color="auto"/>
        <w:right w:val="none" w:sz="0" w:space="0" w:color="auto"/>
      </w:divBdr>
    </w:div>
    <w:div w:id="366220232">
      <w:bodyDiv w:val="1"/>
      <w:marLeft w:val="0"/>
      <w:marRight w:val="0"/>
      <w:marTop w:val="0"/>
      <w:marBottom w:val="0"/>
      <w:divBdr>
        <w:top w:val="none" w:sz="0" w:space="0" w:color="auto"/>
        <w:left w:val="none" w:sz="0" w:space="0" w:color="auto"/>
        <w:bottom w:val="none" w:sz="0" w:space="0" w:color="auto"/>
        <w:right w:val="none" w:sz="0" w:space="0" w:color="auto"/>
      </w:divBdr>
    </w:div>
    <w:div w:id="501510910">
      <w:bodyDiv w:val="1"/>
      <w:marLeft w:val="0"/>
      <w:marRight w:val="0"/>
      <w:marTop w:val="0"/>
      <w:marBottom w:val="0"/>
      <w:divBdr>
        <w:top w:val="none" w:sz="0" w:space="0" w:color="auto"/>
        <w:left w:val="none" w:sz="0" w:space="0" w:color="auto"/>
        <w:bottom w:val="none" w:sz="0" w:space="0" w:color="auto"/>
        <w:right w:val="none" w:sz="0" w:space="0" w:color="auto"/>
      </w:divBdr>
    </w:div>
    <w:div w:id="505291221">
      <w:bodyDiv w:val="1"/>
      <w:marLeft w:val="0"/>
      <w:marRight w:val="0"/>
      <w:marTop w:val="0"/>
      <w:marBottom w:val="0"/>
      <w:divBdr>
        <w:top w:val="none" w:sz="0" w:space="0" w:color="auto"/>
        <w:left w:val="none" w:sz="0" w:space="0" w:color="auto"/>
        <w:bottom w:val="none" w:sz="0" w:space="0" w:color="auto"/>
        <w:right w:val="none" w:sz="0" w:space="0" w:color="auto"/>
      </w:divBdr>
    </w:div>
    <w:div w:id="523904418">
      <w:bodyDiv w:val="1"/>
      <w:marLeft w:val="0"/>
      <w:marRight w:val="0"/>
      <w:marTop w:val="0"/>
      <w:marBottom w:val="0"/>
      <w:divBdr>
        <w:top w:val="none" w:sz="0" w:space="0" w:color="auto"/>
        <w:left w:val="none" w:sz="0" w:space="0" w:color="auto"/>
        <w:bottom w:val="none" w:sz="0" w:space="0" w:color="auto"/>
        <w:right w:val="none" w:sz="0" w:space="0" w:color="auto"/>
      </w:divBdr>
    </w:div>
    <w:div w:id="587084325">
      <w:bodyDiv w:val="1"/>
      <w:marLeft w:val="0"/>
      <w:marRight w:val="0"/>
      <w:marTop w:val="0"/>
      <w:marBottom w:val="0"/>
      <w:divBdr>
        <w:top w:val="none" w:sz="0" w:space="0" w:color="auto"/>
        <w:left w:val="none" w:sz="0" w:space="0" w:color="auto"/>
        <w:bottom w:val="none" w:sz="0" w:space="0" w:color="auto"/>
        <w:right w:val="none" w:sz="0" w:space="0" w:color="auto"/>
      </w:divBdr>
    </w:div>
    <w:div w:id="633752414">
      <w:bodyDiv w:val="1"/>
      <w:marLeft w:val="0"/>
      <w:marRight w:val="0"/>
      <w:marTop w:val="0"/>
      <w:marBottom w:val="0"/>
      <w:divBdr>
        <w:top w:val="none" w:sz="0" w:space="0" w:color="auto"/>
        <w:left w:val="none" w:sz="0" w:space="0" w:color="auto"/>
        <w:bottom w:val="none" w:sz="0" w:space="0" w:color="auto"/>
        <w:right w:val="none" w:sz="0" w:space="0" w:color="auto"/>
      </w:divBdr>
    </w:div>
    <w:div w:id="638340627">
      <w:bodyDiv w:val="1"/>
      <w:marLeft w:val="0"/>
      <w:marRight w:val="0"/>
      <w:marTop w:val="0"/>
      <w:marBottom w:val="0"/>
      <w:divBdr>
        <w:top w:val="none" w:sz="0" w:space="0" w:color="auto"/>
        <w:left w:val="none" w:sz="0" w:space="0" w:color="auto"/>
        <w:bottom w:val="none" w:sz="0" w:space="0" w:color="auto"/>
        <w:right w:val="none" w:sz="0" w:space="0" w:color="auto"/>
      </w:divBdr>
    </w:div>
    <w:div w:id="639308037">
      <w:bodyDiv w:val="1"/>
      <w:marLeft w:val="0"/>
      <w:marRight w:val="0"/>
      <w:marTop w:val="0"/>
      <w:marBottom w:val="0"/>
      <w:divBdr>
        <w:top w:val="none" w:sz="0" w:space="0" w:color="auto"/>
        <w:left w:val="none" w:sz="0" w:space="0" w:color="auto"/>
        <w:bottom w:val="none" w:sz="0" w:space="0" w:color="auto"/>
        <w:right w:val="none" w:sz="0" w:space="0" w:color="auto"/>
      </w:divBdr>
    </w:div>
    <w:div w:id="780806989">
      <w:bodyDiv w:val="1"/>
      <w:marLeft w:val="0"/>
      <w:marRight w:val="0"/>
      <w:marTop w:val="0"/>
      <w:marBottom w:val="0"/>
      <w:divBdr>
        <w:top w:val="none" w:sz="0" w:space="0" w:color="auto"/>
        <w:left w:val="none" w:sz="0" w:space="0" w:color="auto"/>
        <w:bottom w:val="none" w:sz="0" w:space="0" w:color="auto"/>
        <w:right w:val="none" w:sz="0" w:space="0" w:color="auto"/>
      </w:divBdr>
    </w:div>
    <w:div w:id="788166302">
      <w:bodyDiv w:val="1"/>
      <w:marLeft w:val="0"/>
      <w:marRight w:val="0"/>
      <w:marTop w:val="0"/>
      <w:marBottom w:val="0"/>
      <w:divBdr>
        <w:top w:val="none" w:sz="0" w:space="0" w:color="auto"/>
        <w:left w:val="none" w:sz="0" w:space="0" w:color="auto"/>
        <w:bottom w:val="none" w:sz="0" w:space="0" w:color="auto"/>
        <w:right w:val="none" w:sz="0" w:space="0" w:color="auto"/>
      </w:divBdr>
    </w:div>
    <w:div w:id="790705541">
      <w:bodyDiv w:val="1"/>
      <w:marLeft w:val="0"/>
      <w:marRight w:val="0"/>
      <w:marTop w:val="0"/>
      <w:marBottom w:val="0"/>
      <w:divBdr>
        <w:top w:val="none" w:sz="0" w:space="0" w:color="auto"/>
        <w:left w:val="none" w:sz="0" w:space="0" w:color="auto"/>
        <w:bottom w:val="none" w:sz="0" w:space="0" w:color="auto"/>
        <w:right w:val="none" w:sz="0" w:space="0" w:color="auto"/>
      </w:divBdr>
    </w:div>
    <w:div w:id="818768821">
      <w:bodyDiv w:val="1"/>
      <w:marLeft w:val="0"/>
      <w:marRight w:val="0"/>
      <w:marTop w:val="0"/>
      <w:marBottom w:val="0"/>
      <w:divBdr>
        <w:top w:val="none" w:sz="0" w:space="0" w:color="auto"/>
        <w:left w:val="none" w:sz="0" w:space="0" w:color="auto"/>
        <w:bottom w:val="none" w:sz="0" w:space="0" w:color="auto"/>
        <w:right w:val="none" w:sz="0" w:space="0" w:color="auto"/>
      </w:divBdr>
    </w:div>
    <w:div w:id="888953206">
      <w:bodyDiv w:val="1"/>
      <w:marLeft w:val="0"/>
      <w:marRight w:val="0"/>
      <w:marTop w:val="0"/>
      <w:marBottom w:val="0"/>
      <w:divBdr>
        <w:top w:val="none" w:sz="0" w:space="0" w:color="auto"/>
        <w:left w:val="none" w:sz="0" w:space="0" w:color="auto"/>
        <w:bottom w:val="none" w:sz="0" w:space="0" w:color="auto"/>
        <w:right w:val="none" w:sz="0" w:space="0" w:color="auto"/>
      </w:divBdr>
    </w:div>
    <w:div w:id="946809561">
      <w:bodyDiv w:val="1"/>
      <w:marLeft w:val="0"/>
      <w:marRight w:val="0"/>
      <w:marTop w:val="0"/>
      <w:marBottom w:val="0"/>
      <w:divBdr>
        <w:top w:val="none" w:sz="0" w:space="0" w:color="auto"/>
        <w:left w:val="none" w:sz="0" w:space="0" w:color="auto"/>
        <w:bottom w:val="none" w:sz="0" w:space="0" w:color="auto"/>
        <w:right w:val="none" w:sz="0" w:space="0" w:color="auto"/>
      </w:divBdr>
    </w:div>
    <w:div w:id="972053037">
      <w:bodyDiv w:val="1"/>
      <w:marLeft w:val="0"/>
      <w:marRight w:val="0"/>
      <w:marTop w:val="0"/>
      <w:marBottom w:val="0"/>
      <w:divBdr>
        <w:top w:val="none" w:sz="0" w:space="0" w:color="auto"/>
        <w:left w:val="none" w:sz="0" w:space="0" w:color="auto"/>
        <w:bottom w:val="none" w:sz="0" w:space="0" w:color="auto"/>
        <w:right w:val="none" w:sz="0" w:space="0" w:color="auto"/>
      </w:divBdr>
    </w:div>
    <w:div w:id="986056973">
      <w:bodyDiv w:val="1"/>
      <w:marLeft w:val="0"/>
      <w:marRight w:val="0"/>
      <w:marTop w:val="0"/>
      <w:marBottom w:val="0"/>
      <w:divBdr>
        <w:top w:val="none" w:sz="0" w:space="0" w:color="auto"/>
        <w:left w:val="none" w:sz="0" w:space="0" w:color="auto"/>
        <w:bottom w:val="none" w:sz="0" w:space="0" w:color="auto"/>
        <w:right w:val="none" w:sz="0" w:space="0" w:color="auto"/>
      </w:divBdr>
    </w:div>
    <w:div w:id="989480103">
      <w:bodyDiv w:val="1"/>
      <w:marLeft w:val="0"/>
      <w:marRight w:val="0"/>
      <w:marTop w:val="0"/>
      <w:marBottom w:val="0"/>
      <w:divBdr>
        <w:top w:val="none" w:sz="0" w:space="0" w:color="auto"/>
        <w:left w:val="none" w:sz="0" w:space="0" w:color="auto"/>
        <w:bottom w:val="none" w:sz="0" w:space="0" w:color="auto"/>
        <w:right w:val="none" w:sz="0" w:space="0" w:color="auto"/>
      </w:divBdr>
    </w:div>
    <w:div w:id="990522914">
      <w:bodyDiv w:val="1"/>
      <w:marLeft w:val="0"/>
      <w:marRight w:val="0"/>
      <w:marTop w:val="0"/>
      <w:marBottom w:val="0"/>
      <w:divBdr>
        <w:top w:val="none" w:sz="0" w:space="0" w:color="auto"/>
        <w:left w:val="none" w:sz="0" w:space="0" w:color="auto"/>
        <w:bottom w:val="none" w:sz="0" w:space="0" w:color="auto"/>
        <w:right w:val="none" w:sz="0" w:space="0" w:color="auto"/>
      </w:divBdr>
    </w:div>
    <w:div w:id="1027873763">
      <w:bodyDiv w:val="1"/>
      <w:marLeft w:val="0"/>
      <w:marRight w:val="0"/>
      <w:marTop w:val="0"/>
      <w:marBottom w:val="0"/>
      <w:divBdr>
        <w:top w:val="none" w:sz="0" w:space="0" w:color="auto"/>
        <w:left w:val="none" w:sz="0" w:space="0" w:color="auto"/>
        <w:bottom w:val="none" w:sz="0" w:space="0" w:color="auto"/>
        <w:right w:val="none" w:sz="0" w:space="0" w:color="auto"/>
      </w:divBdr>
    </w:div>
    <w:div w:id="1109933115">
      <w:bodyDiv w:val="1"/>
      <w:marLeft w:val="0"/>
      <w:marRight w:val="0"/>
      <w:marTop w:val="0"/>
      <w:marBottom w:val="0"/>
      <w:divBdr>
        <w:top w:val="none" w:sz="0" w:space="0" w:color="auto"/>
        <w:left w:val="none" w:sz="0" w:space="0" w:color="auto"/>
        <w:bottom w:val="none" w:sz="0" w:space="0" w:color="auto"/>
        <w:right w:val="none" w:sz="0" w:space="0" w:color="auto"/>
      </w:divBdr>
    </w:div>
    <w:div w:id="1118793731">
      <w:bodyDiv w:val="1"/>
      <w:marLeft w:val="0"/>
      <w:marRight w:val="0"/>
      <w:marTop w:val="0"/>
      <w:marBottom w:val="0"/>
      <w:divBdr>
        <w:top w:val="none" w:sz="0" w:space="0" w:color="auto"/>
        <w:left w:val="none" w:sz="0" w:space="0" w:color="auto"/>
        <w:bottom w:val="none" w:sz="0" w:space="0" w:color="auto"/>
        <w:right w:val="none" w:sz="0" w:space="0" w:color="auto"/>
      </w:divBdr>
    </w:div>
    <w:div w:id="1131165976">
      <w:bodyDiv w:val="1"/>
      <w:marLeft w:val="0"/>
      <w:marRight w:val="0"/>
      <w:marTop w:val="0"/>
      <w:marBottom w:val="0"/>
      <w:divBdr>
        <w:top w:val="none" w:sz="0" w:space="0" w:color="auto"/>
        <w:left w:val="none" w:sz="0" w:space="0" w:color="auto"/>
        <w:bottom w:val="none" w:sz="0" w:space="0" w:color="auto"/>
        <w:right w:val="none" w:sz="0" w:space="0" w:color="auto"/>
      </w:divBdr>
    </w:div>
    <w:div w:id="1153982236">
      <w:bodyDiv w:val="1"/>
      <w:marLeft w:val="0"/>
      <w:marRight w:val="0"/>
      <w:marTop w:val="0"/>
      <w:marBottom w:val="0"/>
      <w:divBdr>
        <w:top w:val="none" w:sz="0" w:space="0" w:color="auto"/>
        <w:left w:val="none" w:sz="0" w:space="0" w:color="auto"/>
        <w:bottom w:val="none" w:sz="0" w:space="0" w:color="auto"/>
        <w:right w:val="none" w:sz="0" w:space="0" w:color="auto"/>
      </w:divBdr>
    </w:div>
    <w:div w:id="1155335648">
      <w:bodyDiv w:val="1"/>
      <w:marLeft w:val="0"/>
      <w:marRight w:val="0"/>
      <w:marTop w:val="0"/>
      <w:marBottom w:val="0"/>
      <w:divBdr>
        <w:top w:val="none" w:sz="0" w:space="0" w:color="auto"/>
        <w:left w:val="none" w:sz="0" w:space="0" w:color="auto"/>
        <w:bottom w:val="none" w:sz="0" w:space="0" w:color="auto"/>
        <w:right w:val="none" w:sz="0" w:space="0" w:color="auto"/>
      </w:divBdr>
    </w:div>
    <w:div w:id="1180895901">
      <w:bodyDiv w:val="1"/>
      <w:marLeft w:val="0"/>
      <w:marRight w:val="0"/>
      <w:marTop w:val="0"/>
      <w:marBottom w:val="0"/>
      <w:divBdr>
        <w:top w:val="none" w:sz="0" w:space="0" w:color="auto"/>
        <w:left w:val="none" w:sz="0" w:space="0" w:color="auto"/>
        <w:bottom w:val="none" w:sz="0" w:space="0" w:color="auto"/>
        <w:right w:val="none" w:sz="0" w:space="0" w:color="auto"/>
      </w:divBdr>
    </w:div>
    <w:div w:id="1191644597">
      <w:bodyDiv w:val="1"/>
      <w:marLeft w:val="0"/>
      <w:marRight w:val="0"/>
      <w:marTop w:val="0"/>
      <w:marBottom w:val="0"/>
      <w:divBdr>
        <w:top w:val="none" w:sz="0" w:space="0" w:color="auto"/>
        <w:left w:val="none" w:sz="0" w:space="0" w:color="auto"/>
        <w:bottom w:val="none" w:sz="0" w:space="0" w:color="auto"/>
        <w:right w:val="none" w:sz="0" w:space="0" w:color="auto"/>
      </w:divBdr>
    </w:div>
    <w:div w:id="1208294182">
      <w:bodyDiv w:val="1"/>
      <w:marLeft w:val="0"/>
      <w:marRight w:val="0"/>
      <w:marTop w:val="0"/>
      <w:marBottom w:val="0"/>
      <w:divBdr>
        <w:top w:val="none" w:sz="0" w:space="0" w:color="auto"/>
        <w:left w:val="none" w:sz="0" w:space="0" w:color="auto"/>
        <w:bottom w:val="none" w:sz="0" w:space="0" w:color="auto"/>
        <w:right w:val="none" w:sz="0" w:space="0" w:color="auto"/>
      </w:divBdr>
    </w:div>
    <w:div w:id="1211302552">
      <w:bodyDiv w:val="1"/>
      <w:marLeft w:val="0"/>
      <w:marRight w:val="0"/>
      <w:marTop w:val="0"/>
      <w:marBottom w:val="0"/>
      <w:divBdr>
        <w:top w:val="none" w:sz="0" w:space="0" w:color="auto"/>
        <w:left w:val="none" w:sz="0" w:space="0" w:color="auto"/>
        <w:bottom w:val="none" w:sz="0" w:space="0" w:color="auto"/>
        <w:right w:val="none" w:sz="0" w:space="0" w:color="auto"/>
      </w:divBdr>
    </w:div>
    <w:div w:id="1213540859">
      <w:bodyDiv w:val="1"/>
      <w:marLeft w:val="0"/>
      <w:marRight w:val="0"/>
      <w:marTop w:val="0"/>
      <w:marBottom w:val="0"/>
      <w:divBdr>
        <w:top w:val="none" w:sz="0" w:space="0" w:color="auto"/>
        <w:left w:val="none" w:sz="0" w:space="0" w:color="auto"/>
        <w:bottom w:val="none" w:sz="0" w:space="0" w:color="auto"/>
        <w:right w:val="none" w:sz="0" w:space="0" w:color="auto"/>
      </w:divBdr>
    </w:div>
    <w:div w:id="1244141241">
      <w:bodyDiv w:val="1"/>
      <w:marLeft w:val="0"/>
      <w:marRight w:val="0"/>
      <w:marTop w:val="0"/>
      <w:marBottom w:val="0"/>
      <w:divBdr>
        <w:top w:val="none" w:sz="0" w:space="0" w:color="auto"/>
        <w:left w:val="none" w:sz="0" w:space="0" w:color="auto"/>
        <w:bottom w:val="none" w:sz="0" w:space="0" w:color="auto"/>
        <w:right w:val="none" w:sz="0" w:space="0" w:color="auto"/>
      </w:divBdr>
    </w:div>
    <w:div w:id="1290891080">
      <w:bodyDiv w:val="1"/>
      <w:marLeft w:val="0"/>
      <w:marRight w:val="0"/>
      <w:marTop w:val="0"/>
      <w:marBottom w:val="0"/>
      <w:divBdr>
        <w:top w:val="none" w:sz="0" w:space="0" w:color="auto"/>
        <w:left w:val="none" w:sz="0" w:space="0" w:color="auto"/>
        <w:bottom w:val="none" w:sz="0" w:space="0" w:color="auto"/>
        <w:right w:val="none" w:sz="0" w:space="0" w:color="auto"/>
      </w:divBdr>
    </w:div>
    <w:div w:id="1295407876">
      <w:bodyDiv w:val="1"/>
      <w:marLeft w:val="0"/>
      <w:marRight w:val="0"/>
      <w:marTop w:val="0"/>
      <w:marBottom w:val="0"/>
      <w:divBdr>
        <w:top w:val="none" w:sz="0" w:space="0" w:color="auto"/>
        <w:left w:val="none" w:sz="0" w:space="0" w:color="auto"/>
        <w:bottom w:val="none" w:sz="0" w:space="0" w:color="auto"/>
        <w:right w:val="none" w:sz="0" w:space="0" w:color="auto"/>
      </w:divBdr>
    </w:div>
    <w:div w:id="1367946374">
      <w:bodyDiv w:val="1"/>
      <w:marLeft w:val="0"/>
      <w:marRight w:val="0"/>
      <w:marTop w:val="0"/>
      <w:marBottom w:val="0"/>
      <w:divBdr>
        <w:top w:val="none" w:sz="0" w:space="0" w:color="auto"/>
        <w:left w:val="none" w:sz="0" w:space="0" w:color="auto"/>
        <w:bottom w:val="none" w:sz="0" w:space="0" w:color="auto"/>
        <w:right w:val="none" w:sz="0" w:space="0" w:color="auto"/>
      </w:divBdr>
    </w:div>
    <w:div w:id="1370766985">
      <w:bodyDiv w:val="1"/>
      <w:marLeft w:val="0"/>
      <w:marRight w:val="0"/>
      <w:marTop w:val="0"/>
      <w:marBottom w:val="0"/>
      <w:divBdr>
        <w:top w:val="none" w:sz="0" w:space="0" w:color="auto"/>
        <w:left w:val="none" w:sz="0" w:space="0" w:color="auto"/>
        <w:bottom w:val="none" w:sz="0" w:space="0" w:color="auto"/>
        <w:right w:val="none" w:sz="0" w:space="0" w:color="auto"/>
      </w:divBdr>
    </w:div>
    <w:div w:id="1379087207">
      <w:bodyDiv w:val="1"/>
      <w:marLeft w:val="0"/>
      <w:marRight w:val="0"/>
      <w:marTop w:val="0"/>
      <w:marBottom w:val="0"/>
      <w:divBdr>
        <w:top w:val="none" w:sz="0" w:space="0" w:color="auto"/>
        <w:left w:val="none" w:sz="0" w:space="0" w:color="auto"/>
        <w:bottom w:val="none" w:sz="0" w:space="0" w:color="auto"/>
        <w:right w:val="none" w:sz="0" w:space="0" w:color="auto"/>
      </w:divBdr>
    </w:div>
    <w:div w:id="1398356007">
      <w:bodyDiv w:val="1"/>
      <w:marLeft w:val="0"/>
      <w:marRight w:val="0"/>
      <w:marTop w:val="0"/>
      <w:marBottom w:val="0"/>
      <w:divBdr>
        <w:top w:val="none" w:sz="0" w:space="0" w:color="auto"/>
        <w:left w:val="none" w:sz="0" w:space="0" w:color="auto"/>
        <w:bottom w:val="none" w:sz="0" w:space="0" w:color="auto"/>
        <w:right w:val="none" w:sz="0" w:space="0" w:color="auto"/>
      </w:divBdr>
    </w:div>
    <w:div w:id="1495754966">
      <w:bodyDiv w:val="1"/>
      <w:marLeft w:val="0"/>
      <w:marRight w:val="0"/>
      <w:marTop w:val="0"/>
      <w:marBottom w:val="0"/>
      <w:divBdr>
        <w:top w:val="none" w:sz="0" w:space="0" w:color="auto"/>
        <w:left w:val="none" w:sz="0" w:space="0" w:color="auto"/>
        <w:bottom w:val="none" w:sz="0" w:space="0" w:color="auto"/>
        <w:right w:val="none" w:sz="0" w:space="0" w:color="auto"/>
      </w:divBdr>
    </w:div>
    <w:div w:id="1517035342">
      <w:bodyDiv w:val="1"/>
      <w:marLeft w:val="0"/>
      <w:marRight w:val="0"/>
      <w:marTop w:val="0"/>
      <w:marBottom w:val="0"/>
      <w:divBdr>
        <w:top w:val="none" w:sz="0" w:space="0" w:color="auto"/>
        <w:left w:val="none" w:sz="0" w:space="0" w:color="auto"/>
        <w:bottom w:val="none" w:sz="0" w:space="0" w:color="auto"/>
        <w:right w:val="none" w:sz="0" w:space="0" w:color="auto"/>
      </w:divBdr>
    </w:div>
    <w:div w:id="1540556303">
      <w:bodyDiv w:val="1"/>
      <w:marLeft w:val="0"/>
      <w:marRight w:val="0"/>
      <w:marTop w:val="0"/>
      <w:marBottom w:val="0"/>
      <w:divBdr>
        <w:top w:val="none" w:sz="0" w:space="0" w:color="auto"/>
        <w:left w:val="none" w:sz="0" w:space="0" w:color="auto"/>
        <w:bottom w:val="none" w:sz="0" w:space="0" w:color="auto"/>
        <w:right w:val="none" w:sz="0" w:space="0" w:color="auto"/>
      </w:divBdr>
    </w:div>
    <w:div w:id="1555703833">
      <w:bodyDiv w:val="1"/>
      <w:marLeft w:val="0"/>
      <w:marRight w:val="0"/>
      <w:marTop w:val="0"/>
      <w:marBottom w:val="0"/>
      <w:divBdr>
        <w:top w:val="none" w:sz="0" w:space="0" w:color="auto"/>
        <w:left w:val="none" w:sz="0" w:space="0" w:color="auto"/>
        <w:bottom w:val="none" w:sz="0" w:space="0" w:color="auto"/>
        <w:right w:val="none" w:sz="0" w:space="0" w:color="auto"/>
      </w:divBdr>
    </w:div>
    <w:div w:id="1587806821">
      <w:bodyDiv w:val="1"/>
      <w:marLeft w:val="0"/>
      <w:marRight w:val="0"/>
      <w:marTop w:val="0"/>
      <w:marBottom w:val="0"/>
      <w:divBdr>
        <w:top w:val="none" w:sz="0" w:space="0" w:color="auto"/>
        <w:left w:val="none" w:sz="0" w:space="0" w:color="auto"/>
        <w:bottom w:val="none" w:sz="0" w:space="0" w:color="auto"/>
        <w:right w:val="none" w:sz="0" w:space="0" w:color="auto"/>
      </w:divBdr>
    </w:div>
    <w:div w:id="1744327556">
      <w:bodyDiv w:val="1"/>
      <w:marLeft w:val="0"/>
      <w:marRight w:val="0"/>
      <w:marTop w:val="0"/>
      <w:marBottom w:val="0"/>
      <w:divBdr>
        <w:top w:val="none" w:sz="0" w:space="0" w:color="auto"/>
        <w:left w:val="none" w:sz="0" w:space="0" w:color="auto"/>
        <w:bottom w:val="none" w:sz="0" w:space="0" w:color="auto"/>
        <w:right w:val="none" w:sz="0" w:space="0" w:color="auto"/>
      </w:divBdr>
      <w:divsChild>
        <w:div w:id="1023938267">
          <w:marLeft w:val="0"/>
          <w:marRight w:val="0"/>
          <w:marTop w:val="0"/>
          <w:marBottom w:val="0"/>
          <w:divBdr>
            <w:top w:val="none" w:sz="0" w:space="0" w:color="auto"/>
            <w:left w:val="none" w:sz="0" w:space="0" w:color="auto"/>
            <w:bottom w:val="none" w:sz="0" w:space="0" w:color="auto"/>
            <w:right w:val="none" w:sz="0" w:space="0" w:color="auto"/>
          </w:divBdr>
        </w:div>
      </w:divsChild>
    </w:div>
    <w:div w:id="1804811927">
      <w:bodyDiv w:val="1"/>
      <w:marLeft w:val="0"/>
      <w:marRight w:val="0"/>
      <w:marTop w:val="0"/>
      <w:marBottom w:val="0"/>
      <w:divBdr>
        <w:top w:val="none" w:sz="0" w:space="0" w:color="auto"/>
        <w:left w:val="none" w:sz="0" w:space="0" w:color="auto"/>
        <w:bottom w:val="none" w:sz="0" w:space="0" w:color="auto"/>
        <w:right w:val="none" w:sz="0" w:space="0" w:color="auto"/>
      </w:divBdr>
    </w:div>
    <w:div w:id="1835796666">
      <w:bodyDiv w:val="1"/>
      <w:marLeft w:val="0"/>
      <w:marRight w:val="0"/>
      <w:marTop w:val="0"/>
      <w:marBottom w:val="0"/>
      <w:divBdr>
        <w:top w:val="none" w:sz="0" w:space="0" w:color="auto"/>
        <w:left w:val="none" w:sz="0" w:space="0" w:color="auto"/>
        <w:bottom w:val="none" w:sz="0" w:space="0" w:color="auto"/>
        <w:right w:val="none" w:sz="0" w:space="0" w:color="auto"/>
      </w:divBdr>
    </w:div>
    <w:div w:id="1923292578">
      <w:bodyDiv w:val="1"/>
      <w:marLeft w:val="0"/>
      <w:marRight w:val="0"/>
      <w:marTop w:val="0"/>
      <w:marBottom w:val="0"/>
      <w:divBdr>
        <w:top w:val="none" w:sz="0" w:space="0" w:color="auto"/>
        <w:left w:val="none" w:sz="0" w:space="0" w:color="auto"/>
        <w:bottom w:val="none" w:sz="0" w:space="0" w:color="auto"/>
        <w:right w:val="none" w:sz="0" w:space="0" w:color="auto"/>
      </w:divBdr>
    </w:div>
    <w:div w:id="1938243925">
      <w:bodyDiv w:val="1"/>
      <w:marLeft w:val="0"/>
      <w:marRight w:val="0"/>
      <w:marTop w:val="0"/>
      <w:marBottom w:val="0"/>
      <w:divBdr>
        <w:top w:val="none" w:sz="0" w:space="0" w:color="auto"/>
        <w:left w:val="none" w:sz="0" w:space="0" w:color="auto"/>
        <w:bottom w:val="none" w:sz="0" w:space="0" w:color="auto"/>
        <w:right w:val="none" w:sz="0" w:space="0" w:color="auto"/>
      </w:divBdr>
    </w:div>
    <w:div w:id="1947033917">
      <w:bodyDiv w:val="1"/>
      <w:marLeft w:val="0"/>
      <w:marRight w:val="0"/>
      <w:marTop w:val="0"/>
      <w:marBottom w:val="0"/>
      <w:divBdr>
        <w:top w:val="none" w:sz="0" w:space="0" w:color="auto"/>
        <w:left w:val="none" w:sz="0" w:space="0" w:color="auto"/>
        <w:bottom w:val="none" w:sz="0" w:space="0" w:color="auto"/>
        <w:right w:val="none" w:sz="0" w:space="0" w:color="auto"/>
      </w:divBdr>
    </w:div>
    <w:div w:id="1947273471">
      <w:bodyDiv w:val="1"/>
      <w:marLeft w:val="0"/>
      <w:marRight w:val="0"/>
      <w:marTop w:val="0"/>
      <w:marBottom w:val="0"/>
      <w:divBdr>
        <w:top w:val="none" w:sz="0" w:space="0" w:color="auto"/>
        <w:left w:val="none" w:sz="0" w:space="0" w:color="auto"/>
        <w:bottom w:val="none" w:sz="0" w:space="0" w:color="auto"/>
        <w:right w:val="none" w:sz="0" w:space="0" w:color="auto"/>
      </w:divBdr>
    </w:div>
    <w:div w:id="1961765954">
      <w:bodyDiv w:val="1"/>
      <w:marLeft w:val="0"/>
      <w:marRight w:val="0"/>
      <w:marTop w:val="0"/>
      <w:marBottom w:val="0"/>
      <w:divBdr>
        <w:top w:val="none" w:sz="0" w:space="0" w:color="auto"/>
        <w:left w:val="none" w:sz="0" w:space="0" w:color="auto"/>
        <w:bottom w:val="none" w:sz="0" w:space="0" w:color="auto"/>
        <w:right w:val="none" w:sz="0" w:space="0" w:color="auto"/>
      </w:divBdr>
    </w:div>
    <w:div w:id="1970015245">
      <w:bodyDiv w:val="1"/>
      <w:marLeft w:val="0"/>
      <w:marRight w:val="0"/>
      <w:marTop w:val="0"/>
      <w:marBottom w:val="0"/>
      <w:divBdr>
        <w:top w:val="none" w:sz="0" w:space="0" w:color="auto"/>
        <w:left w:val="none" w:sz="0" w:space="0" w:color="auto"/>
        <w:bottom w:val="none" w:sz="0" w:space="0" w:color="auto"/>
        <w:right w:val="none" w:sz="0" w:space="0" w:color="auto"/>
      </w:divBdr>
    </w:div>
    <w:div w:id="1977755464">
      <w:bodyDiv w:val="1"/>
      <w:marLeft w:val="0"/>
      <w:marRight w:val="0"/>
      <w:marTop w:val="0"/>
      <w:marBottom w:val="0"/>
      <w:divBdr>
        <w:top w:val="none" w:sz="0" w:space="0" w:color="auto"/>
        <w:left w:val="none" w:sz="0" w:space="0" w:color="auto"/>
        <w:bottom w:val="none" w:sz="0" w:space="0" w:color="auto"/>
        <w:right w:val="none" w:sz="0" w:space="0" w:color="auto"/>
      </w:divBdr>
    </w:div>
    <w:div w:id="1979456813">
      <w:bodyDiv w:val="1"/>
      <w:marLeft w:val="0"/>
      <w:marRight w:val="0"/>
      <w:marTop w:val="0"/>
      <w:marBottom w:val="0"/>
      <w:divBdr>
        <w:top w:val="none" w:sz="0" w:space="0" w:color="auto"/>
        <w:left w:val="none" w:sz="0" w:space="0" w:color="auto"/>
        <w:bottom w:val="none" w:sz="0" w:space="0" w:color="auto"/>
        <w:right w:val="none" w:sz="0" w:space="0" w:color="auto"/>
      </w:divBdr>
    </w:div>
    <w:div w:id="2025277547">
      <w:bodyDiv w:val="1"/>
      <w:marLeft w:val="0"/>
      <w:marRight w:val="0"/>
      <w:marTop w:val="0"/>
      <w:marBottom w:val="0"/>
      <w:divBdr>
        <w:top w:val="none" w:sz="0" w:space="0" w:color="auto"/>
        <w:left w:val="none" w:sz="0" w:space="0" w:color="auto"/>
        <w:bottom w:val="none" w:sz="0" w:space="0" w:color="auto"/>
        <w:right w:val="none" w:sz="0" w:space="0" w:color="auto"/>
      </w:divBdr>
    </w:div>
    <w:div w:id="2031057060">
      <w:bodyDiv w:val="1"/>
      <w:marLeft w:val="0"/>
      <w:marRight w:val="0"/>
      <w:marTop w:val="0"/>
      <w:marBottom w:val="0"/>
      <w:divBdr>
        <w:top w:val="none" w:sz="0" w:space="0" w:color="auto"/>
        <w:left w:val="none" w:sz="0" w:space="0" w:color="auto"/>
        <w:bottom w:val="none" w:sz="0" w:space="0" w:color="auto"/>
        <w:right w:val="none" w:sz="0" w:space="0" w:color="auto"/>
      </w:divBdr>
    </w:div>
    <w:div w:id="2038770503">
      <w:bodyDiv w:val="1"/>
      <w:marLeft w:val="0"/>
      <w:marRight w:val="0"/>
      <w:marTop w:val="0"/>
      <w:marBottom w:val="0"/>
      <w:divBdr>
        <w:top w:val="none" w:sz="0" w:space="0" w:color="auto"/>
        <w:left w:val="none" w:sz="0" w:space="0" w:color="auto"/>
        <w:bottom w:val="none" w:sz="0" w:space="0" w:color="auto"/>
        <w:right w:val="none" w:sz="0" w:space="0" w:color="auto"/>
      </w:divBdr>
    </w:div>
    <w:div w:id="2069380998">
      <w:bodyDiv w:val="1"/>
      <w:marLeft w:val="0"/>
      <w:marRight w:val="0"/>
      <w:marTop w:val="0"/>
      <w:marBottom w:val="0"/>
      <w:divBdr>
        <w:top w:val="none" w:sz="0" w:space="0" w:color="auto"/>
        <w:left w:val="none" w:sz="0" w:space="0" w:color="auto"/>
        <w:bottom w:val="none" w:sz="0" w:space="0" w:color="auto"/>
        <w:right w:val="none" w:sz="0" w:space="0" w:color="auto"/>
      </w:divBdr>
    </w:div>
    <w:div w:id="2084990520">
      <w:bodyDiv w:val="1"/>
      <w:marLeft w:val="0"/>
      <w:marRight w:val="0"/>
      <w:marTop w:val="0"/>
      <w:marBottom w:val="0"/>
      <w:divBdr>
        <w:top w:val="none" w:sz="0" w:space="0" w:color="auto"/>
        <w:left w:val="none" w:sz="0" w:space="0" w:color="auto"/>
        <w:bottom w:val="none" w:sz="0" w:space="0" w:color="auto"/>
        <w:right w:val="none" w:sz="0" w:space="0" w:color="auto"/>
      </w:divBdr>
    </w:div>
    <w:div w:id="2100252085">
      <w:bodyDiv w:val="1"/>
      <w:marLeft w:val="0"/>
      <w:marRight w:val="0"/>
      <w:marTop w:val="0"/>
      <w:marBottom w:val="0"/>
      <w:divBdr>
        <w:top w:val="none" w:sz="0" w:space="0" w:color="auto"/>
        <w:left w:val="none" w:sz="0" w:space="0" w:color="auto"/>
        <w:bottom w:val="none" w:sz="0" w:space="0" w:color="auto"/>
        <w:right w:val="none" w:sz="0" w:space="0" w:color="auto"/>
      </w:divBdr>
    </w:div>
    <w:div w:id="2104761544">
      <w:bodyDiv w:val="1"/>
      <w:marLeft w:val="0"/>
      <w:marRight w:val="0"/>
      <w:marTop w:val="0"/>
      <w:marBottom w:val="0"/>
      <w:divBdr>
        <w:top w:val="none" w:sz="0" w:space="0" w:color="auto"/>
        <w:left w:val="none" w:sz="0" w:space="0" w:color="auto"/>
        <w:bottom w:val="none" w:sz="0" w:space="0" w:color="auto"/>
        <w:right w:val="none" w:sz="0" w:space="0" w:color="auto"/>
      </w:divBdr>
    </w:div>
    <w:div w:id="2136288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5E7E90-B81E-4DB9-B4F4-0281EAAE5C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15845</Words>
  <Characters>31692</Characters>
  <DocSecurity>0</DocSecurity>
  <Lines>15846</Lines>
  <Paragraphs>15845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2025-11-24T13:47:00Z</dcterms:created>
  <dcterms:modified xsi:type="dcterms:W3CDTF">2025-11-24T13:47:00Z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88681064-59b0-415d-8ffc-4e4f9cfa585b</vt:lpwstr>
  </property>
</Properties>
</file>