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35661365"/>
        <w:docPartObj>
          <w:docPartGallery w:val="Cover Pages"/>
          <w:docPartUnique/>
        </w:docPartObj>
      </w:sdtPr>
      <w:sdtEndPr/>
      <w:sdtContent>
        <w:p w14:paraId="398A5798" w14:textId="072FCDC3" w:rsidR="00243E5A" w:rsidRDefault="00243E5A">
          <w:r>
            <w:rPr>
              <w:noProof/>
            </w:rPr>
            <mc:AlternateContent>
              <mc:Choice Requires="wpg">
                <w:drawing>
                  <wp:anchor distT="0" distB="0" distL="114300" distR="114300" simplePos="0" relativeHeight="251662336" behindDoc="0" locked="0" layoutInCell="1" allowOverlap="1" wp14:anchorId="0B4F29A1" wp14:editId="76FCBCE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63C20BF"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48000" behindDoc="0" locked="0" layoutInCell="1" allowOverlap="1" wp14:anchorId="0C887FA9" wp14:editId="66FD68A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348D3C" w14:textId="0A65E5DF" w:rsidR="00243E5A" w:rsidRDefault="001F6609">
                                <w:pPr>
                                  <w:jc w:val="right"/>
                                  <w:rPr>
                                    <w:color w:val="4472C4" w:themeColor="accent1"/>
                                    <w:sz w:val="64"/>
                                    <w:szCs w:val="64"/>
                                  </w:rPr>
                                </w:pPr>
                                <w:r>
                                  <w:rPr>
                                    <w:caps/>
                                    <w:color w:val="4472C4" w:themeColor="accent1"/>
                                    <w:sz w:val="64"/>
                                    <w:szCs w:val="64"/>
                                  </w:rPr>
                                  <w:t xml:space="preserve">  </w:t>
                                </w:r>
                                <w:r w:rsidR="00D64342">
                                  <w:rPr>
                                    <w:caps/>
                                    <w:color w:val="4472C4" w:themeColor="accent1"/>
                                    <w:sz w:val="64"/>
                                    <w:szCs w:val="64"/>
                                  </w:rPr>
                                  <w:t xml:space="preserve">How to engage generation </w:t>
                                </w:r>
                                <w:r w:rsidR="00B47F59">
                                  <w:rPr>
                                    <w:caps/>
                                    <w:color w:val="4472C4" w:themeColor="accent1"/>
                                    <w:sz w:val="64"/>
                                    <w:szCs w:val="64"/>
                                  </w:rPr>
                                  <w:t>Y troughouth the employee lifecycle</w:t>
                                </w:r>
                              </w:p>
                              <w:p w14:paraId="2B1B27F1" w14:textId="1196A773" w:rsidR="00243E5A" w:rsidRDefault="00B47F59">
                                <w:pPr>
                                  <w:jc w:val="right"/>
                                  <w:rPr>
                                    <w:smallCaps/>
                                    <w:color w:val="404040" w:themeColor="text1" w:themeTint="BF"/>
                                    <w:sz w:val="36"/>
                                    <w:szCs w:val="36"/>
                                  </w:rPr>
                                </w:pPr>
                                <w:r>
                                  <w:rPr>
                                    <w:color w:val="404040" w:themeColor="text1" w:themeTint="BF"/>
                                    <w:sz w:val="36"/>
                                    <w:szCs w:val="36"/>
                                  </w:rPr>
                                  <w:t>Essay</w:t>
                                </w:r>
                                <w:r w:rsidR="00430101">
                                  <w:rPr>
                                    <w:color w:val="404040" w:themeColor="text1" w:themeTint="BF"/>
                                    <w:sz w:val="36"/>
                                    <w:szCs w:val="36"/>
                                  </w:rPr>
                                  <w:t xml:space="preserve"> 1</w:t>
                                </w:r>
                                <w:r w:rsidR="00430101" w:rsidRPr="00430101">
                                  <w:rPr>
                                    <w:color w:val="404040" w:themeColor="text1" w:themeTint="BF"/>
                                    <w:sz w:val="36"/>
                                    <w:szCs w:val="36"/>
                                    <w:vertAlign w:val="superscript"/>
                                  </w:rPr>
                                  <w:t>st</w:t>
                                </w:r>
                                <w:r w:rsidR="00430101">
                                  <w:rPr>
                                    <w:color w:val="404040" w:themeColor="text1" w:themeTint="BF"/>
                                    <w:sz w:val="36"/>
                                    <w:szCs w:val="36"/>
                                  </w:rPr>
                                  <w:t xml:space="preserve"> Assignment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C887FA9" id="_x0000_t202" coordsize="21600,21600" o:spt="202" path="m,l,21600r21600,l21600,xe">
                    <v:stroke joinstyle="miter"/>
                    <v:path gradientshapeok="t" o:connecttype="rect"/>
                  </v:shapetype>
                  <v:shape id="Text Box 54" o:spid="_x0000_s1026" type="#_x0000_t202" style="position:absolute;margin-left:0;margin-top:0;width:8in;height:286.5pt;z-index:25164800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70348D3C" w14:textId="0A65E5DF" w:rsidR="00243E5A" w:rsidRDefault="001F6609">
                          <w:pPr>
                            <w:jc w:val="right"/>
                            <w:rPr>
                              <w:color w:val="4472C4" w:themeColor="accent1"/>
                              <w:sz w:val="64"/>
                              <w:szCs w:val="64"/>
                            </w:rPr>
                          </w:pPr>
                          <w:r>
                            <w:rPr>
                              <w:caps/>
                              <w:color w:val="4472C4" w:themeColor="accent1"/>
                              <w:sz w:val="64"/>
                              <w:szCs w:val="64"/>
                            </w:rPr>
                            <w:t xml:space="preserve">  </w:t>
                          </w:r>
                          <w:r w:rsidR="00D64342">
                            <w:rPr>
                              <w:caps/>
                              <w:color w:val="4472C4" w:themeColor="accent1"/>
                              <w:sz w:val="64"/>
                              <w:szCs w:val="64"/>
                            </w:rPr>
                            <w:t xml:space="preserve">How to engage generation </w:t>
                          </w:r>
                          <w:r w:rsidR="00B47F59">
                            <w:rPr>
                              <w:caps/>
                              <w:color w:val="4472C4" w:themeColor="accent1"/>
                              <w:sz w:val="64"/>
                              <w:szCs w:val="64"/>
                            </w:rPr>
                            <w:t>Y troughouth the employee lifecycle</w:t>
                          </w:r>
                        </w:p>
                        <w:p w14:paraId="2B1B27F1" w14:textId="1196A773" w:rsidR="00243E5A" w:rsidRDefault="00B47F59">
                          <w:pPr>
                            <w:jc w:val="right"/>
                            <w:rPr>
                              <w:smallCaps/>
                              <w:color w:val="404040" w:themeColor="text1" w:themeTint="BF"/>
                              <w:sz w:val="36"/>
                              <w:szCs w:val="36"/>
                            </w:rPr>
                          </w:pPr>
                          <w:r>
                            <w:rPr>
                              <w:color w:val="404040" w:themeColor="text1" w:themeTint="BF"/>
                              <w:sz w:val="36"/>
                              <w:szCs w:val="36"/>
                            </w:rPr>
                            <w:t>Essay</w:t>
                          </w:r>
                          <w:r w:rsidR="00430101">
                            <w:rPr>
                              <w:color w:val="404040" w:themeColor="text1" w:themeTint="BF"/>
                              <w:sz w:val="36"/>
                              <w:szCs w:val="36"/>
                            </w:rPr>
                            <w:t xml:space="preserve"> 1</w:t>
                          </w:r>
                          <w:r w:rsidR="00430101" w:rsidRPr="00430101">
                            <w:rPr>
                              <w:color w:val="404040" w:themeColor="text1" w:themeTint="BF"/>
                              <w:sz w:val="36"/>
                              <w:szCs w:val="36"/>
                              <w:vertAlign w:val="superscript"/>
                            </w:rPr>
                            <w:t>st</w:t>
                          </w:r>
                          <w:r w:rsidR="00430101">
                            <w:rPr>
                              <w:color w:val="404040" w:themeColor="text1" w:themeTint="BF"/>
                              <w:sz w:val="36"/>
                              <w:szCs w:val="36"/>
                            </w:rPr>
                            <w:t xml:space="preserve"> Assignment</w:t>
                          </w:r>
                        </w:p>
                      </w:txbxContent>
                    </v:textbox>
                    <w10:wrap type="square" anchorx="page" anchory="page"/>
                  </v:shape>
                </w:pict>
              </mc:Fallback>
            </mc:AlternateContent>
          </w:r>
        </w:p>
        <w:p w14:paraId="793A8881" w14:textId="6A4260C0" w:rsidR="00243E5A" w:rsidRDefault="00891DF0">
          <w:r>
            <w:rPr>
              <w:noProof/>
            </w:rPr>
            <mc:AlternateContent>
              <mc:Choice Requires="wps">
                <w:drawing>
                  <wp:anchor distT="0" distB="0" distL="114300" distR="114300" simplePos="0" relativeHeight="251663360" behindDoc="0" locked="0" layoutInCell="1" allowOverlap="1" wp14:anchorId="0F8684FD" wp14:editId="4587AD84">
                    <wp:simplePos x="0" y="0"/>
                    <wp:positionH relativeFrom="column">
                      <wp:posOffset>2107096</wp:posOffset>
                    </wp:positionH>
                    <wp:positionV relativeFrom="paragraph">
                      <wp:posOffset>8532247</wp:posOffset>
                    </wp:positionV>
                    <wp:extent cx="914400" cy="914400"/>
                    <wp:effectExtent l="0" t="0" r="0" b="0"/>
                    <wp:wrapNone/>
                    <wp:docPr id="930436043" name="Text Box 1"/>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noFill/>
                            </a:ln>
                          </wps:spPr>
                          <wps:txbx>
                            <w:txbxContent>
                              <w:p w14:paraId="62674026" w14:textId="1881EAF3" w:rsidR="00891DF0" w:rsidRDefault="00891DF0">
                                <w:r>
                                  <w:t>Word count: 2166</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F8684FD" id="Text Box 1" o:spid="_x0000_s1027" type="#_x0000_t202" style="position:absolute;margin-left:165.9pt;margin-top:671.85pt;width:1in;height:1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" fillcolor="white [3201]" stroked="f" strokeweight=".5pt">
                    <v:textbox>
                      <w:txbxContent>
                        <w:p w14:paraId="62674026" w14:textId="1881EAF3" w:rsidR="00891DF0" w:rsidRDefault="00891DF0">
                          <w:r>
                            <w:t>Word count: 2166</w:t>
                          </w:r>
                        </w:p>
                      </w:txbxContent>
                    </v:textbox>
                  </v:shape>
                </w:pict>
              </mc:Fallback>
            </mc:AlternateContent>
          </w:r>
          <w:r w:rsidR="00CA1327">
            <w:rPr>
              <w:noProof/>
            </w:rPr>
            <mc:AlternateContent>
              <mc:Choice Requires="wps">
                <w:drawing>
                  <wp:anchor distT="0" distB="0" distL="114300" distR="114300" simplePos="0" relativeHeight="251670528" behindDoc="0" locked="0" layoutInCell="1" allowOverlap="1" wp14:anchorId="50024B0A" wp14:editId="1EB563B7">
                    <wp:simplePos x="0" y="0"/>
                    <wp:positionH relativeFrom="margin">
                      <wp:posOffset>-799736</wp:posOffset>
                    </wp:positionH>
                    <wp:positionV relativeFrom="bottomMargin">
                      <wp:posOffset>-1149331</wp:posOffset>
                    </wp:positionV>
                    <wp:extent cx="7315200" cy="1009650"/>
                    <wp:effectExtent l="0" t="0" r="0" b="254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A88007" w14:textId="1AFF4E63" w:rsidR="00243E5A" w:rsidRDefault="005052AD">
                                <w:pPr>
                                  <w:pStyle w:val="NoSpacing"/>
                                  <w:jc w:val="right"/>
                                  <w:rPr>
                                    <w:color w:val="4472C4" w:themeColor="accent1"/>
                                    <w:sz w:val="28"/>
                                    <w:szCs w:val="28"/>
                                  </w:rPr>
                                </w:pPr>
                                <w:r>
                                  <w:rPr>
                                    <w:color w:val="4472C4" w:themeColor="accent1"/>
                                    <w:sz w:val="28"/>
                                    <w:szCs w:val="28"/>
                                  </w:rPr>
                                  <w:t>Module: Personnel resour</w:t>
                                </w:r>
                                <w:r w:rsidR="00C43F84">
                                  <w:rPr>
                                    <w:color w:val="4472C4" w:themeColor="accent1"/>
                                    <w:sz w:val="28"/>
                                    <w:szCs w:val="28"/>
                                  </w:rPr>
                                  <w:t>cing and development BMIH5005</w:t>
                                </w:r>
                              </w:p>
                              <w:p w14:paraId="6A447CB5" w14:textId="023057BC" w:rsidR="00243E5A" w:rsidRDefault="00243E5A">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0024B0A" id="Text Box 53" o:spid="_x0000_s1028" type="#_x0000_t202" style="position:absolute;margin-left:-62.95pt;margin-top:-90.5pt;width:8in;height:79.5pt;z-index:251670528;visibility:visible;mso-wrap-style:square;mso-width-percent:941;mso-height-percent:100;mso-wrap-distance-left:9pt;mso-wrap-distance-top:0;mso-wrap-distance-right:9pt;mso-wrap-distance-bottom:0;mso-position-horizontal:absolute;mso-position-horizontal-relative:margin;mso-position-vertical:absolute;mso-position-vertical-relative:bottom-margin-area;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" filled="f" stroked="f" strokeweight=".5pt">
                    <v:textbox style="mso-fit-shape-to-text:t" inset="126pt,0,54pt,0">
                      <w:txbxContent>
                        <w:p w14:paraId="5BA88007" w14:textId="1AFF4E63" w:rsidR="00243E5A" w:rsidRDefault="005052AD">
                          <w:pPr>
                            <w:pStyle w:val="NoSpacing"/>
                            <w:jc w:val="right"/>
                            <w:rPr>
                              <w:color w:val="4472C4" w:themeColor="accent1"/>
                              <w:sz w:val="28"/>
                              <w:szCs w:val="28"/>
                            </w:rPr>
                          </w:pPr>
                          <w:r>
                            <w:rPr>
                              <w:color w:val="4472C4" w:themeColor="accent1"/>
                              <w:sz w:val="28"/>
                              <w:szCs w:val="28"/>
                            </w:rPr>
                            <w:t>Module: Personnel resour</w:t>
                          </w:r>
                          <w:r w:rsidR="00C43F84">
                            <w:rPr>
                              <w:color w:val="4472C4" w:themeColor="accent1"/>
                              <w:sz w:val="28"/>
                              <w:szCs w:val="28"/>
                            </w:rPr>
                            <w:t>cing and development BMIH5005</w:t>
                          </w:r>
                        </w:p>
                        <w:p w14:paraId="6A447CB5" w14:textId="023057BC" w:rsidR="00243E5A" w:rsidRDefault="00243E5A">
                          <w:pPr>
                            <w:pStyle w:val="NoSpacing"/>
                            <w:jc w:val="right"/>
                            <w:rPr>
                              <w:color w:val="595959" w:themeColor="text1" w:themeTint="A6"/>
                              <w:sz w:val="20"/>
                              <w:szCs w:val="20"/>
                            </w:rPr>
                          </w:pPr>
                        </w:p>
                      </w:txbxContent>
                    </v:textbox>
                    <w10:wrap type="square" anchorx="margin" anchory="margin"/>
                  </v:shape>
                </w:pict>
              </mc:Fallback>
            </mc:AlternateContent>
          </w:r>
          <w:r w:rsidR="00E87844">
            <w:rPr>
              <w:noProof/>
            </w:rPr>
            <mc:AlternateContent>
              <mc:Choice Requires="wps">
                <w:drawing>
                  <wp:anchor distT="0" distB="0" distL="114300" distR="114300" simplePos="0" relativeHeight="251658240" behindDoc="0" locked="0" layoutInCell="1" allowOverlap="1" wp14:anchorId="58E9068C" wp14:editId="36FBC0C1">
                    <wp:simplePos x="0" y="0"/>
                    <wp:positionH relativeFrom="page">
                      <wp:posOffset>624689</wp:posOffset>
                    </wp:positionH>
                    <wp:positionV relativeFrom="page">
                      <wp:posOffset>7088862</wp:posOffset>
                    </wp:positionV>
                    <wp:extent cx="7315200" cy="1385181"/>
                    <wp:effectExtent l="0" t="0" r="0" b="571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138518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A2C13C" w14:textId="35972C59" w:rsidR="007B251D" w:rsidRPr="00515F5D" w:rsidRDefault="00430101" w:rsidP="00430101">
                                <w:pPr>
                                  <w:pStyle w:val="NoSpacing"/>
                                  <w:rPr>
                                    <w:color w:val="595959" w:themeColor="text1" w:themeTint="A6"/>
                                    <w:sz w:val="36"/>
                                    <w:szCs w:val="36"/>
                                  </w:rPr>
                                </w:pPr>
                                <w:r>
                                  <w:rPr>
                                    <w:color w:val="595959" w:themeColor="text1" w:themeTint="A6"/>
                                    <w:sz w:val="36"/>
                                    <w:szCs w:val="36"/>
                                  </w:rPr>
                                  <w:t>Ioana</w:t>
                                </w:r>
                                <w:r w:rsidR="00CD7616">
                                  <w:rPr>
                                    <w:color w:val="595959" w:themeColor="text1" w:themeTint="A6"/>
                                    <w:sz w:val="36"/>
                                    <w:szCs w:val="36"/>
                                  </w:rPr>
                                  <w:t xml:space="preserve"> </w:t>
                                </w:r>
                                <w:r w:rsidR="00CD7616">
                                  <w:rPr>
                                    <w:color w:val="595959" w:themeColor="text1" w:themeTint="A6"/>
                                    <w:sz w:val="36"/>
                                    <w:szCs w:val="36"/>
                                  </w:rPr>
                                  <w:t>Andreea</w:t>
                                </w:r>
                                <w:r>
                                  <w:rPr>
                                    <w:color w:val="595959" w:themeColor="text1" w:themeTint="A6"/>
                                    <w:sz w:val="36"/>
                                    <w:szCs w:val="36"/>
                                  </w:rPr>
                                  <w:t xml:space="preserve"> Filimon</w:t>
                                </w:r>
                              </w:p>
                              <w:p w14:paraId="2368144C" w14:textId="365B236B" w:rsidR="007B251D" w:rsidRDefault="007B251D" w:rsidP="00515F5D">
                                <w:pPr>
                                  <w:rPr>
                                    <w:rFonts w:eastAsiaTheme="minorEastAsia"/>
                                    <w:color w:val="595959" w:themeColor="text1" w:themeTint="A6"/>
                                    <w:sz w:val="36"/>
                                    <w:szCs w:val="36"/>
                                    <w:lang w:eastAsia="en-GB"/>
                                  </w:rPr>
                                </w:pPr>
                                <w:r w:rsidRPr="00515F5D">
                                  <w:rPr>
                                    <w:rFonts w:eastAsiaTheme="minorEastAsia"/>
                                    <w:color w:val="595959" w:themeColor="text1" w:themeTint="A6"/>
                                    <w:sz w:val="36"/>
                                    <w:szCs w:val="36"/>
                                    <w:lang w:eastAsia="en-GB"/>
                                  </w:rPr>
                                  <w:t>Student number: 22</w:t>
                                </w:r>
                                <w:r w:rsidR="00CD7616">
                                  <w:rPr>
                                    <w:rFonts w:eastAsiaTheme="minorEastAsia"/>
                                    <w:color w:val="595959" w:themeColor="text1" w:themeTint="A6"/>
                                    <w:sz w:val="36"/>
                                    <w:szCs w:val="36"/>
                                    <w:lang w:eastAsia="en-GB"/>
                                  </w:rPr>
                                  <w:t>08363</w:t>
                                </w:r>
                              </w:p>
                              <w:p w14:paraId="5E639C8A" w14:textId="2AB84591" w:rsidR="00515F5D" w:rsidRPr="00515F5D" w:rsidRDefault="00515F5D" w:rsidP="00515F5D">
                                <w:pPr>
                                  <w:rPr>
                                    <w:rFonts w:eastAsiaTheme="minorEastAsia"/>
                                    <w:color w:val="595959" w:themeColor="text1" w:themeTint="A6"/>
                                    <w:sz w:val="36"/>
                                    <w:szCs w:val="36"/>
                                    <w:lang w:eastAsia="en-GB"/>
                                  </w:rPr>
                                </w:pPr>
                                <w:proofErr w:type="spellStart"/>
                                <w:proofErr w:type="gramStart"/>
                                <w:r>
                                  <w:rPr>
                                    <w:rFonts w:eastAsiaTheme="minorEastAsia"/>
                                    <w:color w:val="595959" w:themeColor="text1" w:themeTint="A6"/>
                                    <w:sz w:val="36"/>
                                    <w:szCs w:val="36"/>
                                    <w:lang w:eastAsia="en-GB"/>
                                  </w:rPr>
                                  <w:t>Tutor</w:t>
                                </w:r>
                                <w:r w:rsidR="00E87844">
                                  <w:rPr>
                                    <w:rFonts w:eastAsiaTheme="minorEastAsia"/>
                                    <w:color w:val="595959" w:themeColor="text1" w:themeTint="A6"/>
                                    <w:sz w:val="36"/>
                                    <w:szCs w:val="36"/>
                                    <w:lang w:eastAsia="en-GB"/>
                                  </w:rPr>
                                  <w:t>:</w:t>
                                </w:r>
                                <w:r w:rsidR="00CD7616">
                                  <w:rPr>
                                    <w:rFonts w:eastAsiaTheme="minorEastAsia"/>
                                    <w:color w:val="595959" w:themeColor="text1" w:themeTint="A6"/>
                                    <w:sz w:val="36"/>
                                    <w:szCs w:val="36"/>
                                    <w:lang w:eastAsia="en-GB"/>
                                  </w:rPr>
                                  <w:t>Helen</w:t>
                                </w:r>
                                <w:proofErr w:type="spellEnd"/>
                                <w:proofErr w:type="gramEnd"/>
                                <w:r w:rsidR="00CD7616">
                                  <w:rPr>
                                    <w:rFonts w:eastAsiaTheme="minorEastAsia"/>
                                    <w:color w:val="595959" w:themeColor="text1" w:themeTint="A6"/>
                                    <w:sz w:val="36"/>
                                    <w:szCs w:val="36"/>
                                    <w:lang w:eastAsia="en-GB"/>
                                  </w:rPr>
                                  <w:t xml:space="preserve"> Lee</w:t>
                                </w:r>
                              </w:p>
                              <w:p w14:paraId="507533A8" w14:textId="740A413D" w:rsidR="00243E5A" w:rsidRDefault="00243E5A">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8E9068C" id="Text Box 52" o:spid="_x0000_s1029" type="#_x0000_t202" style="position:absolute;margin-left:49.2pt;margin-top:558.2pt;width:8in;height:109.05pt;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" filled="f" stroked="f" strokeweight=".5pt">
                    <v:textbox inset="126pt,0,54pt,0">
                      <w:txbxContent>
                        <w:p w14:paraId="18A2C13C" w14:textId="35972C59" w:rsidR="007B251D" w:rsidRPr="00515F5D" w:rsidRDefault="00430101" w:rsidP="00430101">
                          <w:pPr>
                            <w:pStyle w:val="NoSpacing"/>
                            <w:rPr>
                              <w:color w:val="595959" w:themeColor="text1" w:themeTint="A6"/>
                              <w:sz w:val="36"/>
                              <w:szCs w:val="36"/>
                            </w:rPr>
                          </w:pPr>
                          <w:r>
                            <w:rPr>
                              <w:color w:val="595959" w:themeColor="text1" w:themeTint="A6"/>
                              <w:sz w:val="36"/>
                              <w:szCs w:val="36"/>
                            </w:rPr>
                            <w:t>Ioana</w:t>
                          </w:r>
                          <w:r w:rsidR="00CD7616">
                            <w:rPr>
                              <w:color w:val="595959" w:themeColor="text1" w:themeTint="A6"/>
                              <w:sz w:val="36"/>
                              <w:szCs w:val="36"/>
                            </w:rPr>
                            <w:t xml:space="preserve"> </w:t>
                          </w:r>
                          <w:r w:rsidR="00CD7616">
                            <w:rPr>
                              <w:color w:val="595959" w:themeColor="text1" w:themeTint="A6"/>
                              <w:sz w:val="36"/>
                              <w:szCs w:val="36"/>
                            </w:rPr>
                            <w:t>Andreea</w:t>
                          </w:r>
                          <w:r>
                            <w:rPr>
                              <w:color w:val="595959" w:themeColor="text1" w:themeTint="A6"/>
                              <w:sz w:val="36"/>
                              <w:szCs w:val="36"/>
                            </w:rPr>
                            <w:t xml:space="preserve"> Filimon</w:t>
                          </w:r>
                        </w:p>
                        <w:p w14:paraId="2368144C" w14:textId="365B236B" w:rsidR="007B251D" w:rsidRDefault="007B251D" w:rsidP="00515F5D">
                          <w:pPr>
                            <w:rPr>
                              <w:rFonts w:eastAsiaTheme="minorEastAsia"/>
                              <w:color w:val="595959" w:themeColor="text1" w:themeTint="A6"/>
                              <w:sz w:val="36"/>
                              <w:szCs w:val="36"/>
                              <w:lang w:eastAsia="en-GB"/>
                            </w:rPr>
                          </w:pPr>
                          <w:r w:rsidRPr="00515F5D">
                            <w:rPr>
                              <w:rFonts w:eastAsiaTheme="minorEastAsia"/>
                              <w:color w:val="595959" w:themeColor="text1" w:themeTint="A6"/>
                              <w:sz w:val="36"/>
                              <w:szCs w:val="36"/>
                              <w:lang w:eastAsia="en-GB"/>
                            </w:rPr>
                            <w:t>Student number: 22</w:t>
                          </w:r>
                          <w:r w:rsidR="00CD7616">
                            <w:rPr>
                              <w:rFonts w:eastAsiaTheme="minorEastAsia"/>
                              <w:color w:val="595959" w:themeColor="text1" w:themeTint="A6"/>
                              <w:sz w:val="36"/>
                              <w:szCs w:val="36"/>
                              <w:lang w:eastAsia="en-GB"/>
                            </w:rPr>
                            <w:t>08363</w:t>
                          </w:r>
                        </w:p>
                        <w:p w14:paraId="5E639C8A" w14:textId="2AB84591" w:rsidR="00515F5D" w:rsidRPr="00515F5D" w:rsidRDefault="00515F5D" w:rsidP="00515F5D">
                          <w:pPr>
                            <w:rPr>
                              <w:rFonts w:eastAsiaTheme="minorEastAsia"/>
                              <w:color w:val="595959" w:themeColor="text1" w:themeTint="A6"/>
                              <w:sz w:val="36"/>
                              <w:szCs w:val="36"/>
                              <w:lang w:eastAsia="en-GB"/>
                            </w:rPr>
                          </w:pPr>
                          <w:proofErr w:type="spellStart"/>
                          <w:proofErr w:type="gramStart"/>
                          <w:r>
                            <w:rPr>
                              <w:rFonts w:eastAsiaTheme="minorEastAsia"/>
                              <w:color w:val="595959" w:themeColor="text1" w:themeTint="A6"/>
                              <w:sz w:val="36"/>
                              <w:szCs w:val="36"/>
                              <w:lang w:eastAsia="en-GB"/>
                            </w:rPr>
                            <w:t>Tutor</w:t>
                          </w:r>
                          <w:r w:rsidR="00E87844">
                            <w:rPr>
                              <w:rFonts w:eastAsiaTheme="minorEastAsia"/>
                              <w:color w:val="595959" w:themeColor="text1" w:themeTint="A6"/>
                              <w:sz w:val="36"/>
                              <w:szCs w:val="36"/>
                              <w:lang w:eastAsia="en-GB"/>
                            </w:rPr>
                            <w:t>:</w:t>
                          </w:r>
                          <w:r w:rsidR="00CD7616">
                            <w:rPr>
                              <w:rFonts w:eastAsiaTheme="minorEastAsia"/>
                              <w:color w:val="595959" w:themeColor="text1" w:themeTint="A6"/>
                              <w:sz w:val="36"/>
                              <w:szCs w:val="36"/>
                              <w:lang w:eastAsia="en-GB"/>
                            </w:rPr>
                            <w:t>Helen</w:t>
                          </w:r>
                          <w:proofErr w:type="spellEnd"/>
                          <w:proofErr w:type="gramEnd"/>
                          <w:r w:rsidR="00CD7616">
                            <w:rPr>
                              <w:rFonts w:eastAsiaTheme="minorEastAsia"/>
                              <w:color w:val="595959" w:themeColor="text1" w:themeTint="A6"/>
                              <w:sz w:val="36"/>
                              <w:szCs w:val="36"/>
                              <w:lang w:eastAsia="en-GB"/>
                            </w:rPr>
                            <w:t xml:space="preserve"> Lee</w:t>
                          </w:r>
                        </w:p>
                        <w:p w14:paraId="507533A8" w14:textId="740A413D" w:rsidR="00243E5A" w:rsidRDefault="00243E5A">
                          <w:pPr>
                            <w:pStyle w:val="NoSpacing"/>
                            <w:jc w:val="right"/>
                            <w:rPr>
                              <w:color w:val="595959" w:themeColor="text1" w:themeTint="A6"/>
                              <w:sz w:val="18"/>
                              <w:szCs w:val="18"/>
                            </w:rPr>
                          </w:pPr>
                        </w:p>
                      </w:txbxContent>
                    </v:textbox>
                    <w10:wrap type="square" anchorx="page" anchory="page"/>
                  </v:shape>
                </w:pict>
              </mc:Fallback>
            </mc:AlternateContent>
          </w:r>
          <w:r w:rsidR="00243E5A">
            <w:br w:type="page"/>
          </w:r>
        </w:p>
      </w:sdtContent>
    </w:sdt>
    <w:p w14:paraId="37A4B0A4" w14:textId="115B22BD" w:rsidR="00243E5A" w:rsidRDefault="00EF4269" w:rsidP="00424A14">
      <w:pPr>
        <w:pStyle w:val="Title"/>
        <w:jc w:val="center"/>
      </w:pPr>
      <w:r>
        <w:lastRenderedPageBreak/>
        <w:t xml:space="preserve">How to engage </w:t>
      </w:r>
      <w:r w:rsidR="00424A14">
        <w:t>e</w:t>
      </w:r>
      <w:r>
        <w:t>mployee</w:t>
      </w:r>
      <w:r w:rsidR="00424A14">
        <w:t>s from Generation Y throughout the employee lifecycle</w:t>
      </w:r>
    </w:p>
    <w:p w14:paraId="44194CEF" w14:textId="76741256" w:rsidR="00243E5A" w:rsidRDefault="00243E5A" w:rsidP="00243E5A"/>
    <w:p w14:paraId="19A93FFF" w14:textId="77777777" w:rsidR="00243E5A" w:rsidRDefault="00243E5A" w:rsidP="00243E5A"/>
    <w:p w14:paraId="0D08E4F1" w14:textId="77777777" w:rsidR="00243E5A" w:rsidRDefault="00243E5A" w:rsidP="00243E5A"/>
    <w:p w14:paraId="4764F619" w14:textId="77777777" w:rsidR="00B0744B" w:rsidRDefault="00B0744B" w:rsidP="00243E5A"/>
    <w:p w14:paraId="270184E2" w14:textId="77777777" w:rsidR="00711E08" w:rsidRDefault="00711E08" w:rsidP="00243E5A"/>
    <w:p w14:paraId="05514736" w14:textId="77777777" w:rsidR="00711E08" w:rsidRPr="00DE32B9" w:rsidRDefault="00711E08" w:rsidP="006C239A">
      <w:pPr>
        <w:spacing w:line="360" w:lineRule="auto"/>
        <w:jc w:val="both"/>
        <w:rPr>
          <w:rFonts w:ascii="Arial" w:hAnsi="Arial" w:cs="Arial"/>
          <w:sz w:val="32"/>
          <w:szCs w:val="32"/>
        </w:rPr>
      </w:pPr>
      <w:r w:rsidRPr="002F71AA">
        <w:rPr>
          <w:rFonts w:ascii="Arial" w:hAnsi="Arial" w:cs="Arial"/>
          <w:sz w:val="24"/>
          <w:szCs w:val="24"/>
        </w:rPr>
        <w:t>Introduction</w:t>
      </w:r>
    </w:p>
    <w:p w14:paraId="3BB6870E" w14:textId="1E90E862" w:rsidR="0092495B" w:rsidRPr="00610D90" w:rsidRDefault="0092495B" w:rsidP="00E80C9A">
      <w:pPr>
        <w:spacing w:line="360" w:lineRule="auto"/>
        <w:jc w:val="both"/>
        <w:rPr>
          <w:rFonts w:ascii="Arial" w:hAnsi="Arial" w:cs="Arial"/>
          <w:sz w:val="24"/>
          <w:szCs w:val="24"/>
        </w:rPr>
      </w:pPr>
      <w:r w:rsidRPr="00610D90">
        <w:rPr>
          <w:rFonts w:ascii="Arial" w:hAnsi="Arial" w:cs="Arial"/>
          <w:sz w:val="24"/>
          <w:szCs w:val="24"/>
        </w:rPr>
        <w:t>Human resources are critical to employee engagement</w:t>
      </w:r>
      <w:r w:rsidR="00A10C02" w:rsidRPr="00610D90">
        <w:rPr>
          <w:rFonts w:ascii="Arial" w:hAnsi="Arial" w:cs="Arial"/>
          <w:sz w:val="24"/>
          <w:szCs w:val="24"/>
        </w:rPr>
        <w:t xml:space="preserve"> as</w:t>
      </w:r>
      <w:r w:rsidRPr="00610D90">
        <w:rPr>
          <w:rFonts w:ascii="Arial" w:hAnsi="Arial" w:cs="Arial"/>
          <w:sz w:val="24"/>
          <w:szCs w:val="24"/>
        </w:rPr>
        <w:t xml:space="preserve"> refers to people's emotional commitment in their jobs, coworkers, and the </w:t>
      </w:r>
      <w:r w:rsidR="00B20DB7" w:rsidRPr="00610D90">
        <w:rPr>
          <w:rFonts w:ascii="Arial" w:hAnsi="Arial" w:cs="Arial"/>
          <w:sz w:val="24"/>
          <w:szCs w:val="24"/>
        </w:rPr>
        <w:t>company they represent</w:t>
      </w:r>
      <w:r w:rsidRPr="00610D90">
        <w:rPr>
          <w:rFonts w:ascii="Arial" w:hAnsi="Arial" w:cs="Arial"/>
          <w:sz w:val="24"/>
          <w:szCs w:val="24"/>
        </w:rPr>
        <w:t>. Employees that are engaged are more productive, innovative, and loyal, which contributes to the success of the organisation.</w:t>
      </w:r>
      <w:r w:rsidR="00B338F1">
        <w:rPr>
          <w:rFonts w:ascii="Arial" w:hAnsi="Arial" w:cs="Arial"/>
          <w:sz w:val="24"/>
          <w:szCs w:val="24"/>
        </w:rPr>
        <w:t xml:space="preserve"> </w:t>
      </w:r>
      <w:r w:rsidR="00562DCB">
        <w:rPr>
          <w:rFonts w:ascii="Arial" w:hAnsi="Arial" w:cs="Arial"/>
          <w:sz w:val="24"/>
          <w:szCs w:val="24"/>
        </w:rPr>
        <w:t xml:space="preserve">Having </w:t>
      </w:r>
      <w:r w:rsidR="00FC5FC7">
        <w:rPr>
          <w:rFonts w:ascii="Arial" w:hAnsi="Arial" w:cs="Arial"/>
          <w:sz w:val="24"/>
          <w:szCs w:val="24"/>
        </w:rPr>
        <w:t>example,</w:t>
      </w:r>
      <w:r w:rsidR="00562DCB">
        <w:rPr>
          <w:rFonts w:ascii="Arial" w:hAnsi="Arial" w:cs="Arial"/>
          <w:sz w:val="24"/>
          <w:szCs w:val="24"/>
        </w:rPr>
        <w:t xml:space="preserve"> the </w:t>
      </w:r>
      <w:r w:rsidR="003A336E">
        <w:rPr>
          <w:rFonts w:ascii="Arial" w:hAnsi="Arial" w:cs="Arial"/>
          <w:sz w:val="24"/>
          <w:szCs w:val="24"/>
        </w:rPr>
        <w:t>Hyatt</w:t>
      </w:r>
      <w:r w:rsidR="00562DCB">
        <w:rPr>
          <w:rFonts w:ascii="Arial" w:hAnsi="Arial" w:cs="Arial"/>
          <w:sz w:val="24"/>
          <w:szCs w:val="24"/>
        </w:rPr>
        <w:t xml:space="preserve"> hotel and resorts</w:t>
      </w:r>
      <w:r w:rsidR="00546848">
        <w:rPr>
          <w:rFonts w:ascii="Arial" w:hAnsi="Arial" w:cs="Arial"/>
          <w:sz w:val="24"/>
          <w:szCs w:val="24"/>
        </w:rPr>
        <w:t xml:space="preserve"> which is classed in the </w:t>
      </w:r>
      <w:r w:rsidR="005A097F">
        <w:rPr>
          <w:rFonts w:ascii="Arial" w:hAnsi="Arial" w:cs="Arial"/>
          <w:sz w:val="24"/>
          <w:szCs w:val="24"/>
        </w:rPr>
        <w:t>one hundred</w:t>
      </w:r>
      <w:r w:rsidR="00546848">
        <w:rPr>
          <w:rFonts w:ascii="Arial" w:hAnsi="Arial" w:cs="Arial"/>
          <w:sz w:val="24"/>
          <w:szCs w:val="24"/>
        </w:rPr>
        <w:t xml:space="preserve"> best company to work for</w:t>
      </w:r>
      <w:r w:rsidR="00956B50">
        <w:rPr>
          <w:rFonts w:ascii="Arial" w:hAnsi="Arial" w:cs="Arial"/>
          <w:sz w:val="24"/>
          <w:szCs w:val="24"/>
        </w:rPr>
        <w:t>, u</w:t>
      </w:r>
      <w:r w:rsidR="00956B50" w:rsidRPr="00610D90">
        <w:rPr>
          <w:rFonts w:ascii="Arial" w:hAnsi="Arial" w:cs="Arial"/>
          <w:sz w:val="24"/>
          <w:szCs w:val="24"/>
        </w:rPr>
        <w:t>nderstanding Millennial ideals, tastes, and characteristics is critical for engaging them</w:t>
      </w:r>
      <w:r w:rsidR="005A097F" w:rsidRPr="00610D90">
        <w:rPr>
          <w:rFonts w:ascii="Arial" w:hAnsi="Arial" w:cs="Arial"/>
          <w:sz w:val="24"/>
          <w:szCs w:val="24"/>
        </w:rPr>
        <w:t xml:space="preserve">. </w:t>
      </w:r>
      <w:r w:rsidR="00DC387D" w:rsidRPr="00610D90">
        <w:rPr>
          <w:rFonts w:ascii="Arial" w:hAnsi="Arial" w:cs="Arial"/>
          <w:sz w:val="24"/>
          <w:szCs w:val="24"/>
        </w:rPr>
        <w:t xml:space="preserve">It is important to remember </w:t>
      </w:r>
      <w:r w:rsidR="00BD483B" w:rsidRPr="00610D90">
        <w:rPr>
          <w:rFonts w:ascii="Arial" w:hAnsi="Arial" w:cs="Arial"/>
          <w:sz w:val="24"/>
          <w:szCs w:val="24"/>
        </w:rPr>
        <w:t>that</w:t>
      </w:r>
      <w:r w:rsidRPr="00610D90">
        <w:rPr>
          <w:rFonts w:ascii="Arial" w:hAnsi="Arial" w:cs="Arial"/>
          <w:sz w:val="24"/>
          <w:szCs w:val="24"/>
        </w:rPr>
        <w:t xml:space="preserve"> even while members of the same generation have similar characteristics, they might differ substantially. When Millennials are engaged, their creativity, technology, and desire for meaningful work can help a team succeed. Engaging a Generation Y team necessitates a variety of techniques geared to their unique qualities and preferences</w:t>
      </w:r>
      <w:r w:rsidR="00B338F1">
        <w:rPr>
          <w:rFonts w:ascii="Arial" w:hAnsi="Arial" w:cs="Arial"/>
          <w:sz w:val="24"/>
          <w:szCs w:val="24"/>
        </w:rPr>
        <w:t xml:space="preserve">, </w:t>
      </w:r>
      <w:r w:rsidRPr="00610D90">
        <w:rPr>
          <w:rFonts w:ascii="Arial" w:hAnsi="Arial" w:cs="Arial"/>
          <w:sz w:val="24"/>
          <w:szCs w:val="24"/>
        </w:rPr>
        <w:t xml:space="preserve">Understanding the interests and motivations of Generation Y is critical for developing an employee engagement </w:t>
      </w:r>
      <w:r w:rsidR="00B338F1" w:rsidRPr="00610D90">
        <w:rPr>
          <w:rFonts w:ascii="Arial" w:hAnsi="Arial" w:cs="Arial"/>
          <w:sz w:val="24"/>
          <w:szCs w:val="24"/>
        </w:rPr>
        <w:t>strategy.</w:t>
      </w:r>
    </w:p>
    <w:p w14:paraId="35E686CB" w14:textId="77777777" w:rsidR="00F13E79" w:rsidRPr="00610D90" w:rsidRDefault="00F13E79" w:rsidP="00E80C9A">
      <w:pPr>
        <w:spacing w:line="360" w:lineRule="auto"/>
        <w:jc w:val="both"/>
        <w:rPr>
          <w:rFonts w:ascii="Arial" w:hAnsi="Arial" w:cs="Arial"/>
          <w:sz w:val="24"/>
          <w:szCs w:val="24"/>
        </w:rPr>
      </w:pPr>
    </w:p>
    <w:p w14:paraId="51BB1AD3" w14:textId="77777777" w:rsidR="00711E08" w:rsidRPr="00610D90" w:rsidRDefault="00711E08" w:rsidP="00E80C9A">
      <w:pPr>
        <w:spacing w:line="360" w:lineRule="auto"/>
        <w:jc w:val="both"/>
        <w:rPr>
          <w:rFonts w:ascii="Arial" w:hAnsi="Arial" w:cs="Arial"/>
          <w:sz w:val="24"/>
          <w:szCs w:val="24"/>
        </w:rPr>
      </w:pPr>
      <w:r w:rsidRPr="00610D90">
        <w:rPr>
          <w:rFonts w:ascii="Arial" w:hAnsi="Arial" w:cs="Arial"/>
          <w:sz w:val="24"/>
          <w:szCs w:val="24"/>
        </w:rPr>
        <w:t>Main Body</w:t>
      </w:r>
    </w:p>
    <w:p w14:paraId="66D2BCB4" w14:textId="676A2176" w:rsidR="008274D8" w:rsidRPr="008274D8" w:rsidRDefault="008274D8" w:rsidP="008274D8">
      <w:pPr>
        <w:spacing w:line="360" w:lineRule="auto"/>
        <w:jc w:val="both"/>
        <w:rPr>
          <w:rFonts w:ascii="Arial" w:hAnsi="Arial" w:cs="Arial"/>
          <w:sz w:val="24"/>
          <w:szCs w:val="24"/>
        </w:rPr>
      </w:pPr>
      <w:r w:rsidRPr="008274D8">
        <w:rPr>
          <w:rFonts w:ascii="Arial" w:hAnsi="Arial" w:cs="Arial"/>
          <w:sz w:val="24"/>
          <w:szCs w:val="24"/>
        </w:rPr>
        <w:t xml:space="preserve">Strategic human resource management is </w:t>
      </w:r>
      <w:r w:rsidR="004B44CE" w:rsidRPr="008274D8">
        <w:rPr>
          <w:rFonts w:ascii="Arial" w:hAnsi="Arial" w:cs="Arial"/>
          <w:sz w:val="24"/>
          <w:szCs w:val="24"/>
        </w:rPr>
        <w:t>an initiative-taking</w:t>
      </w:r>
      <w:r w:rsidRPr="008274D8">
        <w:rPr>
          <w:rFonts w:ascii="Arial" w:hAnsi="Arial" w:cs="Arial"/>
          <w:sz w:val="24"/>
          <w:szCs w:val="24"/>
        </w:rPr>
        <w:t xml:space="preserve"> approach to HRM that focuses on how a company uses its workforce strategically and effectively to gain a competitive edge, increase organisational effectiveness, and boost performance, according to Itika (2011) and Agarwala (2002).</w:t>
      </w:r>
    </w:p>
    <w:p w14:paraId="57A3C496" w14:textId="0C7E486A" w:rsidR="00862160" w:rsidRPr="00610D90" w:rsidRDefault="008274D8" w:rsidP="008274D8">
      <w:pPr>
        <w:spacing w:line="360" w:lineRule="auto"/>
        <w:jc w:val="both"/>
        <w:rPr>
          <w:rFonts w:ascii="Arial" w:hAnsi="Arial" w:cs="Arial"/>
          <w:sz w:val="24"/>
          <w:szCs w:val="24"/>
        </w:rPr>
      </w:pPr>
      <w:r w:rsidRPr="008274D8">
        <w:rPr>
          <w:rFonts w:ascii="Arial" w:hAnsi="Arial" w:cs="Arial"/>
          <w:sz w:val="24"/>
          <w:szCs w:val="24"/>
        </w:rPr>
        <w:t xml:space="preserve">Engagement leads to emotional investment in work, teammates, and the organisation they represent. Involved people are more productive, innovative, and loyal, helping the </w:t>
      </w:r>
      <w:r w:rsidRPr="008274D8">
        <w:rPr>
          <w:rFonts w:ascii="Arial" w:hAnsi="Arial" w:cs="Arial"/>
          <w:sz w:val="24"/>
          <w:szCs w:val="24"/>
        </w:rPr>
        <w:lastRenderedPageBreak/>
        <w:t xml:space="preserve">firm prosper. Cresnar (2020) Millennials are familiar with digital gadgets and early adopters of </w:t>
      </w:r>
      <w:r w:rsidR="007E17D8" w:rsidRPr="008274D8">
        <w:rPr>
          <w:rFonts w:ascii="Arial" w:hAnsi="Arial" w:cs="Arial"/>
          <w:sz w:val="24"/>
          <w:szCs w:val="24"/>
        </w:rPr>
        <w:t>recent technology</w:t>
      </w:r>
      <w:r w:rsidRPr="008274D8">
        <w:rPr>
          <w:rFonts w:ascii="Arial" w:hAnsi="Arial" w:cs="Arial"/>
          <w:sz w:val="24"/>
          <w:szCs w:val="24"/>
        </w:rPr>
        <w:t xml:space="preserve"> since they were exposed to multiple types of technology early on. Their innate grasp of digital tools and platforms has changed their communication and lifestyle. This "social media generation," or Millennials, shares experiences and stays updated on Facebook, Instagram, and Twitter. Their personal and professional lives depend on social media. They value travel, experiences, and personal growth over home and car ownership. Generation Y values entrepreneurship and startup. Their key motivation for starting a firm is freedom, creativity, and innovation. Millennials embrace work-life balance and want employment that connect their personal and professional lives. Millennials prioritise lifelong learning and personal improvement and work with companies and causes that share their values and emphasise social impact. They attend additional workshops, complete their education, and develop their abilities while working. Gen Y accepts religious, ethnic, gender, and sexual orientation diversity more. Millennials value lifelong learning and professional advancement, and their technological skills, desire for meaningful work, and creative energy can help a company </w:t>
      </w:r>
      <w:r w:rsidR="007C0004" w:rsidRPr="008274D8">
        <w:rPr>
          <w:rFonts w:ascii="Arial" w:hAnsi="Arial" w:cs="Arial"/>
          <w:sz w:val="24"/>
          <w:szCs w:val="24"/>
        </w:rPr>
        <w:t>prosper.</w:t>
      </w:r>
      <w:r w:rsidR="007C0004" w:rsidRPr="00610D90">
        <w:rPr>
          <w:rFonts w:ascii="Arial" w:hAnsi="Arial" w:cs="Arial"/>
          <w:sz w:val="24"/>
          <w:szCs w:val="24"/>
        </w:rPr>
        <w:t xml:space="preserve"> To</w:t>
      </w:r>
      <w:r w:rsidR="00862160" w:rsidRPr="00610D90">
        <w:rPr>
          <w:rFonts w:ascii="Arial" w:hAnsi="Arial" w:cs="Arial"/>
          <w:sz w:val="24"/>
          <w:szCs w:val="24"/>
        </w:rPr>
        <w:t xml:space="preserve"> achieve </w:t>
      </w:r>
      <w:r w:rsidR="00FD78DA" w:rsidRPr="00610D90">
        <w:rPr>
          <w:rFonts w:ascii="Arial" w:hAnsi="Arial" w:cs="Arial"/>
          <w:sz w:val="24"/>
          <w:szCs w:val="24"/>
        </w:rPr>
        <w:t xml:space="preserve">the </w:t>
      </w:r>
      <w:r w:rsidR="00862160" w:rsidRPr="00610D90">
        <w:rPr>
          <w:rFonts w:ascii="Arial" w:hAnsi="Arial" w:cs="Arial"/>
          <w:sz w:val="24"/>
          <w:szCs w:val="24"/>
        </w:rPr>
        <w:t>goals</w:t>
      </w:r>
      <w:r w:rsidR="00FD78DA" w:rsidRPr="00610D90">
        <w:rPr>
          <w:rFonts w:ascii="Arial" w:hAnsi="Arial" w:cs="Arial"/>
          <w:sz w:val="24"/>
          <w:szCs w:val="24"/>
        </w:rPr>
        <w:t xml:space="preserve"> of</w:t>
      </w:r>
      <w:r w:rsidR="00862160" w:rsidRPr="00610D90">
        <w:rPr>
          <w:rFonts w:ascii="Arial" w:hAnsi="Arial" w:cs="Arial"/>
          <w:sz w:val="24"/>
          <w:szCs w:val="24"/>
        </w:rPr>
        <w:t>, employ</w:t>
      </w:r>
      <w:r w:rsidR="00FD78DA" w:rsidRPr="00610D90">
        <w:rPr>
          <w:rFonts w:ascii="Arial" w:hAnsi="Arial" w:cs="Arial"/>
          <w:sz w:val="24"/>
          <w:szCs w:val="24"/>
        </w:rPr>
        <w:t xml:space="preserve">ing generation Y employees </w:t>
      </w:r>
      <w:r w:rsidR="00D378D8" w:rsidRPr="00610D90">
        <w:rPr>
          <w:rFonts w:ascii="Arial" w:hAnsi="Arial" w:cs="Arial"/>
          <w:sz w:val="24"/>
          <w:szCs w:val="24"/>
        </w:rPr>
        <w:t xml:space="preserve">HR </w:t>
      </w:r>
      <w:r w:rsidR="00B06FC7" w:rsidRPr="00610D90">
        <w:rPr>
          <w:rFonts w:ascii="Arial" w:hAnsi="Arial" w:cs="Arial"/>
          <w:sz w:val="24"/>
          <w:szCs w:val="24"/>
        </w:rPr>
        <w:t>must</w:t>
      </w:r>
      <w:r w:rsidR="00D378D8" w:rsidRPr="00610D90">
        <w:rPr>
          <w:rFonts w:ascii="Arial" w:hAnsi="Arial" w:cs="Arial"/>
          <w:sz w:val="24"/>
          <w:szCs w:val="24"/>
        </w:rPr>
        <w:t xml:space="preserve"> </w:t>
      </w:r>
      <w:r w:rsidR="003047AB" w:rsidRPr="00610D90">
        <w:rPr>
          <w:rFonts w:ascii="Arial" w:hAnsi="Arial" w:cs="Arial"/>
          <w:sz w:val="24"/>
          <w:szCs w:val="24"/>
        </w:rPr>
        <w:t>c</w:t>
      </w:r>
      <w:r w:rsidR="00D378D8" w:rsidRPr="00610D90">
        <w:rPr>
          <w:rFonts w:ascii="Arial" w:hAnsi="Arial" w:cs="Arial"/>
          <w:sz w:val="24"/>
          <w:szCs w:val="24"/>
        </w:rPr>
        <w:t>reate a</w:t>
      </w:r>
      <w:r w:rsidR="00862160" w:rsidRPr="00610D90">
        <w:rPr>
          <w:rFonts w:ascii="Arial" w:hAnsi="Arial" w:cs="Arial"/>
          <w:sz w:val="24"/>
          <w:szCs w:val="24"/>
        </w:rPr>
        <w:t xml:space="preserve"> workplace technology</w:t>
      </w:r>
      <w:r w:rsidR="00735506">
        <w:rPr>
          <w:rFonts w:ascii="Arial" w:hAnsi="Arial" w:cs="Arial"/>
          <w:sz w:val="24"/>
          <w:szCs w:val="24"/>
        </w:rPr>
        <w:t>,</w:t>
      </w:r>
      <w:r w:rsidR="00862160" w:rsidRPr="00610D90">
        <w:rPr>
          <w:rFonts w:ascii="Arial" w:hAnsi="Arial" w:cs="Arial"/>
          <w:sz w:val="24"/>
          <w:szCs w:val="24"/>
        </w:rPr>
        <w:t xml:space="preserve"> </w:t>
      </w:r>
      <w:r w:rsidR="00382E56" w:rsidRPr="00610D90">
        <w:rPr>
          <w:rFonts w:ascii="Arial" w:hAnsi="Arial" w:cs="Arial"/>
          <w:sz w:val="24"/>
          <w:szCs w:val="24"/>
        </w:rPr>
        <w:t>B</w:t>
      </w:r>
      <w:r w:rsidR="00862160" w:rsidRPr="00610D90">
        <w:rPr>
          <w:rFonts w:ascii="Arial" w:hAnsi="Arial" w:cs="Arial"/>
          <w:sz w:val="24"/>
          <w:szCs w:val="24"/>
        </w:rPr>
        <w:t xml:space="preserve">oost productivity, communication, and collaboration. </w:t>
      </w:r>
      <w:r w:rsidR="00D378D8" w:rsidRPr="00610D90">
        <w:rPr>
          <w:rFonts w:ascii="Arial" w:hAnsi="Arial" w:cs="Arial"/>
          <w:sz w:val="24"/>
          <w:szCs w:val="24"/>
        </w:rPr>
        <w:t xml:space="preserve">By using </w:t>
      </w:r>
      <w:r w:rsidR="00862160" w:rsidRPr="00610D90">
        <w:rPr>
          <w:rFonts w:ascii="Arial" w:hAnsi="Arial" w:cs="Arial"/>
          <w:sz w:val="24"/>
          <w:szCs w:val="24"/>
        </w:rPr>
        <w:t>digital tools and platforms to expedite processes and boost productivity in</w:t>
      </w:r>
      <w:r w:rsidR="00D378D8" w:rsidRPr="00610D90">
        <w:rPr>
          <w:rFonts w:ascii="Arial" w:hAnsi="Arial" w:cs="Arial"/>
          <w:sz w:val="24"/>
          <w:szCs w:val="24"/>
        </w:rPr>
        <w:t xml:space="preserve"> the</w:t>
      </w:r>
      <w:r w:rsidR="00862160" w:rsidRPr="00610D90">
        <w:rPr>
          <w:rFonts w:ascii="Arial" w:hAnsi="Arial" w:cs="Arial"/>
          <w:sz w:val="24"/>
          <w:szCs w:val="24"/>
        </w:rPr>
        <w:t xml:space="preserve"> company since most millennials are familiar with them.</w:t>
      </w:r>
      <w:r w:rsidR="00382E56" w:rsidRPr="00610D90">
        <w:rPr>
          <w:rFonts w:ascii="Arial" w:hAnsi="Arial" w:cs="Arial"/>
          <w:sz w:val="24"/>
          <w:szCs w:val="24"/>
        </w:rPr>
        <w:t xml:space="preserve"> Their grasp of social issues can promote community involvement, improving the company's brand and influence.</w:t>
      </w:r>
      <w:r w:rsidR="001A0137" w:rsidRPr="00610D90">
        <w:rPr>
          <w:rFonts w:ascii="Arial" w:hAnsi="Arial" w:cs="Arial"/>
          <w:sz w:val="24"/>
          <w:szCs w:val="24"/>
        </w:rPr>
        <w:t xml:space="preserve"> </w:t>
      </w:r>
      <w:r w:rsidR="00862160" w:rsidRPr="00610D90">
        <w:rPr>
          <w:rFonts w:ascii="Arial" w:hAnsi="Arial" w:cs="Arial"/>
          <w:sz w:val="24"/>
          <w:szCs w:val="24"/>
        </w:rPr>
        <w:t>Fresh thoughts and unique ideas are typical of millennials</w:t>
      </w:r>
      <w:r w:rsidR="0092774B" w:rsidRPr="00610D90">
        <w:rPr>
          <w:rFonts w:ascii="Arial" w:hAnsi="Arial" w:cs="Arial"/>
          <w:sz w:val="24"/>
          <w:szCs w:val="24"/>
        </w:rPr>
        <w:t>,</w:t>
      </w:r>
      <w:r w:rsidR="00862160" w:rsidRPr="00610D90">
        <w:rPr>
          <w:rFonts w:ascii="Arial" w:hAnsi="Arial" w:cs="Arial"/>
          <w:sz w:val="24"/>
          <w:szCs w:val="24"/>
        </w:rPr>
        <w:t xml:space="preserve"> </w:t>
      </w:r>
      <w:r w:rsidR="00DC545C" w:rsidRPr="00610D90">
        <w:rPr>
          <w:rFonts w:ascii="Arial" w:hAnsi="Arial" w:cs="Arial"/>
          <w:sz w:val="24"/>
          <w:szCs w:val="24"/>
        </w:rPr>
        <w:t>establishing</w:t>
      </w:r>
      <w:r w:rsidR="00862160" w:rsidRPr="00610D90">
        <w:rPr>
          <w:rFonts w:ascii="Arial" w:hAnsi="Arial" w:cs="Arial"/>
          <w:sz w:val="24"/>
          <w:szCs w:val="24"/>
        </w:rPr>
        <w:t xml:space="preserve"> a culture that values creativity and allows for </w:t>
      </w:r>
      <w:r w:rsidR="007E17D8" w:rsidRPr="00610D90">
        <w:rPr>
          <w:rFonts w:ascii="Arial" w:hAnsi="Arial" w:cs="Arial"/>
          <w:sz w:val="24"/>
          <w:szCs w:val="24"/>
        </w:rPr>
        <w:t>current ideas</w:t>
      </w:r>
      <w:r w:rsidR="00862160" w:rsidRPr="00610D90">
        <w:rPr>
          <w:rFonts w:ascii="Arial" w:hAnsi="Arial" w:cs="Arial"/>
          <w:sz w:val="24"/>
          <w:szCs w:val="24"/>
        </w:rPr>
        <w:t xml:space="preserve"> to be </w:t>
      </w:r>
      <w:r w:rsidR="007C0004" w:rsidRPr="00610D90">
        <w:rPr>
          <w:rFonts w:ascii="Arial" w:hAnsi="Arial" w:cs="Arial"/>
          <w:sz w:val="24"/>
          <w:szCs w:val="24"/>
        </w:rPr>
        <w:t>evaluated</w:t>
      </w:r>
      <w:r w:rsidR="00862160" w:rsidRPr="00610D90">
        <w:rPr>
          <w:rFonts w:ascii="Arial" w:hAnsi="Arial" w:cs="Arial"/>
          <w:sz w:val="24"/>
          <w:szCs w:val="24"/>
        </w:rPr>
        <w:t>.</w:t>
      </w:r>
      <w:r w:rsidR="00C37992" w:rsidRPr="00610D90">
        <w:rPr>
          <w:rFonts w:ascii="Arial" w:hAnsi="Arial" w:cs="Arial"/>
          <w:sz w:val="24"/>
          <w:szCs w:val="24"/>
        </w:rPr>
        <w:t xml:space="preserve"> Millennials provide </w:t>
      </w:r>
      <w:r w:rsidR="007C0004" w:rsidRPr="00610D90">
        <w:rPr>
          <w:rFonts w:ascii="Arial" w:hAnsi="Arial" w:cs="Arial"/>
          <w:sz w:val="24"/>
          <w:szCs w:val="24"/>
        </w:rPr>
        <w:t>innovative ideas</w:t>
      </w:r>
      <w:r w:rsidR="00C37992" w:rsidRPr="00610D90">
        <w:rPr>
          <w:rFonts w:ascii="Arial" w:hAnsi="Arial" w:cs="Arial"/>
          <w:sz w:val="24"/>
          <w:szCs w:val="24"/>
        </w:rPr>
        <w:t xml:space="preserve"> to teams, which helps them solve problems and adapt to changing work environments.</w:t>
      </w:r>
      <w:r w:rsidR="00B77F94">
        <w:rPr>
          <w:rFonts w:ascii="Arial" w:hAnsi="Arial" w:cs="Arial"/>
          <w:sz w:val="24"/>
          <w:szCs w:val="24"/>
        </w:rPr>
        <w:t xml:space="preserve"> </w:t>
      </w:r>
      <w:r w:rsidR="00862160" w:rsidRPr="00610D90">
        <w:rPr>
          <w:rFonts w:ascii="Arial" w:hAnsi="Arial" w:cs="Arial"/>
          <w:sz w:val="24"/>
          <w:szCs w:val="24"/>
        </w:rPr>
        <w:t>Millennials value teamwork and collaboration</w:t>
      </w:r>
      <w:r w:rsidR="00B77F94">
        <w:rPr>
          <w:rFonts w:ascii="Arial" w:hAnsi="Arial" w:cs="Arial"/>
          <w:sz w:val="24"/>
          <w:szCs w:val="24"/>
        </w:rPr>
        <w:t>,</w:t>
      </w:r>
      <w:r w:rsidR="00862160" w:rsidRPr="00610D90">
        <w:rPr>
          <w:rFonts w:ascii="Arial" w:hAnsi="Arial" w:cs="Arial"/>
          <w:sz w:val="24"/>
          <w:szCs w:val="24"/>
        </w:rPr>
        <w:t xml:space="preserve"> </w:t>
      </w:r>
      <w:r w:rsidR="00261F1B" w:rsidRPr="00610D90">
        <w:rPr>
          <w:rFonts w:ascii="Arial" w:hAnsi="Arial" w:cs="Arial"/>
          <w:sz w:val="24"/>
          <w:szCs w:val="24"/>
        </w:rPr>
        <w:t>with</w:t>
      </w:r>
      <w:r w:rsidR="00DC545C" w:rsidRPr="00610D90">
        <w:rPr>
          <w:rFonts w:ascii="Arial" w:hAnsi="Arial" w:cs="Arial"/>
          <w:sz w:val="24"/>
          <w:szCs w:val="24"/>
        </w:rPr>
        <w:t xml:space="preserve"> o</w:t>
      </w:r>
      <w:r w:rsidR="00862160" w:rsidRPr="00610D90">
        <w:rPr>
          <w:rFonts w:ascii="Arial" w:hAnsi="Arial" w:cs="Arial"/>
          <w:sz w:val="24"/>
          <w:szCs w:val="24"/>
        </w:rPr>
        <w:t>pen communication, cross-functional collaboration, and idea exchange are essential for teamwork</w:t>
      </w:r>
      <w:r w:rsidR="00F94D5A" w:rsidRPr="00610D90">
        <w:rPr>
          <w:rFonts w:ascii="Arial" w:hAnsi="Arial" w:cs="Arial"/>
          <w:sz w:val="24"/>
          <w:szCs w:val="24"/>
        </w:rPr>
        <w:t>, the group's technology experience may help them learn and use new tools and systems, increasing productivity and competitiveness</w:t>
      </w:r>
      <w:r w:rsidR="00DA162C">
        <w:rPr>
          <w:rFonts w:ascii="Arial" w:hAnsi="Arial" w:cs="Arial"/>
          <w:sz w:val="24"/>
          <w:szCs w:val="24"/>
        </w:rPr>
        <w:t xml:space="preserve">, </w:t>
      </w:r>
      <w:r w:rsidR="00261F1B">
        <w:rPr>
          <w:rFonts w:ascii="Arial" w:hAnsi="Arial" w:cs="Arial"/>
          <w:sz w:val="24"/>
          <w:szCs w:val="24"/>
        </w:rPr>
        <w:t>f</w:t>
      </w:r>
      <w:r w:rsidR="00862160" w:rsidRPr="00610D90">
        <w:rPr>
          <w:rFonts w:ascii="Arial" w:hAnsi="Arial" w:cs="Arial"/>
          <w:sz w:val="24"/>
          <w:szCs w:val="24"/>
        </w:rPr>
        <w:t>lexible employment options help millennials balance work and life</w:t>
      </w:r>
      <w:r w:rsidR="00614F83" w:rsidRPr="00610D90">
        <w:rPr>
          <w:rFonts w:ascii="Arial" w:hAnsi="Arial" w:cs="Arial"/>
          <w:sz w:val="24"/>
          <w:szCs w:val="24"/>
        </w:rPr>
        <w:t>,</w:t>
      </w:r>
      <w:r w:rsidR="00862160" w:rsidRPr="00610D90">
        <w:rPr>
          <w:rFonts w:ascii="Arial" w:hAnsi="Arial" w:cs="Arial"/>
          <w:sz w:val="24"/>
          <w:szCs w:val="24"/>
        </w:rPr>
        <w:t xml:space="preserve"> </w:t>
      </w:r>
      <w:r w:rsidR="00614F83" w:rsidRPr="00610D90">
        <w:rPr>
          <w:rFonts w:ascii="Arial" w:hAnsi="Arial" w:cs="Arial"/>
          <w:sz w:val="24"/>
          <w:szCs w:val="24"/>
        </w:rPr>
        <w:t>this</w:t>
      </w:r>
      <w:r w:rsidR="00862160" w:rsidRPr="00610D90">
        <w:rPr>
          <w:rFonts w:ascii="Arial" w:hAnsi="Arial" w:cs="Arial"/>
          <w:sz w:val="24"/>
          <w:szCs w:val="24"/>
        </w:rPr>
        <w:t xml:space="preserve"> may boost job satisfaction and mental health.</w:t>
      </w:r>
      <w:r w:rsidR="00B2621F" w:rsidRPr="00610D90">
        <w:rPr>
          <w:rFonts w:ascii="Arial" w:hAnsi="Arial" w:cs="Arial"/>
          <w:sz w:val="24"/>
          <w:szCs w:val="24"/>
        </w:rPr>
        <w:t xml:space="preserve"> Workers are noted for their energy and enthusiasm, which can increase morale</w:t>
      </w:r>
      <w:r w:rsidR="00102714">
        <w:rPr>
          <w:rFonts w:ascii="Arial" w:hAnsi="Arial" w:cs="Arial"/>
          <w:sz w:val="24"/>
          <w:szCs w:val="24"/>
        </w:rPr>
        <w:t xml:space="preserve"> (Baker</w:t>
      </w:r>
      <w:r w:rsidR="006E3D49">
        <w:rPr>
          <w:rFonts w:ascii="Arial" w:hAnsi="Arial" w:cs="Arial"/>
          <w:sz w:val="24"/>
          <w:szCs w:val="24"/>
        </w:rPr>
        <w:t>,</w:t>
      </w:r>
      <w:r w:rsidR="00102714">
        <w:rPr>
          <w:rFonts w:ascii="Arial" w:hAnsi="Arial" w:cs="Arial"/>
          <w:sz w:val="24"/>
          <w:szCs w:val="24"/>
        </w:rPr>
        <w:t xml:space="preserve"> 20</w:t>
      </w:r>
      <w:r w:rsidR="006E3D49">
        <w:rPr>
          <w:rFonts w:ascii="Arial" w:hAnsi="Arial" w:cs="Arial"/>
          <w:sz w:val="24"/>
          <w:szCs w:val="24"/>
        </w:rPr>
        <w:t>16)</w:t>
      </w:r>
      <w:r w:rsidR="00B2621F" w:rsidRPr="00610D90">
        <w:rPr>
          <w:rFonts w:ascii="Arial" w:hAnsi="Arial" w:cs="Arial"/>
          <w:sz w:val="24"/>
          <w:szCs w:val="24"/>
        </w:rPr>
        <w:t>.</w:t>
      </w:r>
    </w:p>
    <w:p w14:paraId="64F2670A" w14:textId="7B35D37A" w:rsidR="000B2A8F" w:rsidRPr="000B2A8F" w:rsidRDefault="000B2A8F" w:rsidP="000B2A8F">
      <w:pPr>
        <w:spacing w:line="360" w:lineRule="auto"/>
        <w:jc w:val="both"/>
        <w:rPr>
          <w:rFonts w:ascii="Arial" w:hAnsi="Arial" w:cs="Arial"/>
          <w:sz w:val="24"/>
          <w:szCs w:val="24"/>
        </w:rPr>
      </w:pPr>
      <w:r w:rsidRPr="000B2A8F">
        <w:rPr>
          <w:rFonts w:ascii="Arial" w:hAnsi="Arial" w:cs="Arial"/>
          <w:sz w:val="24"/>
          <w:szCs w:val="24"/>
        </w:rPr>
        <w:t xml:space="preserve">Top hospitality brand Hyatt (2023) is ranked No. 16 on Fortune's list of the "100 Best Companies to Work For" in 2021. In addition to complementary and subsidised stays, a global family assistance programme, and a friendly family framework, the </w:t>
      </w:r>
      <w:r w:rsidRPr="000B2A8F">
        <w:rPr>
          <w:rFonts w:ascii="Arial" w:hAnsi="Arial" w:cs="Arial"/>
          <w:sz w:val="24"/>
          <w:szCs w:val="24"/>
        </w:rPr>
        <w:lastRenderedPageBreak/>
        <w:t>organisation provides a varied and inclusive work environment. Hyatt additionally encourages community involvement through collaborations with charitable organisations, strategic planning, and volunteer work. The business places a strong emphasis on inclusiveness, diversity, and fair employment procedures. Through performance bonuses, firm ownership awards, and 401(K) plans, employees are provided with financial stability. In addition, Hyatt provides office-specific benefits, vacation and time-off benefits, and possibilities for professional growth.</w:t>
      </w:r>
    </w:p>
    <w:p w14:paraId="662A1CC6" w14:textId="77777777" w:rsidR="00EC7C98" w:rsidRDefault="000B2A8F" w:rsidP="000B2A8F">
      <w:pPr>
        <w:spacing w:line="360" w:lineRule="auto"/>
        <w:jc w:val="both"/>
        <w:rPr>
          <w:rFonts w:ascii="Arial" w:hAnsi="Arial" w:cs="Arial"/>
          <w:sz w:val="24"/>
          <w:szCs w:val="24"/>
        </w:rPr>
      </w:pPr>
      <w:r w:rsidRPr="000B2A8F">
        <w:rPr>
          <w:rFonts w:ascii="Arial" w:hAnsi="Arial" w:cs="Arial"/>
          <w:sz w:val="24"/>
          <w:szCs w:val="24"/>
        </w:rPr>
        <w:t>The business culture of the millennial age is often characterised as contemporary, adaptable, and lacking in rigidity (Prasetya, Kartikawargi 2021). They are well-known for being diversity advocates, favouring an inclusive workplace where everyone is valued and respected and is more receptive to different points of view (Freud 2016). By promoting an environment of open communication and a more positive work culture, diversity and inclusion can enhance decision-making and problem-solving. Organisations and sectors that require agility may benefit from millennials' adaptability and openness to new experiences.</w:t>
      </w:r>
    </w:p>
    <w:p w14:paraId="44244E4C" w14:textId="77777777" w:rsidR="00E94792" w:rsidRDefault="00C23007" w:rsidP="00E80C9A">
      <w:pPr>
        <w:spacing w:line="360" w:lineRule="auto"/>
        <w:jc w:val="both"/>
        <w:rPr>
          <w:rFonts w:ascii="Arial" w:hAnsi="Arial" w:cs="Arial"/>
          <w:sz w:val="24"/>
          <w:szCs w:val="24"/>
        </w:rPr>
      </w:pPr>
      <w:r w:rsidRPr="00C23007">
        <w:rPr>
          <w:rFonts w:ascii="Arial" w:hAnsi="Arial" w:cs="Arial"/>
          <w:sz w:val="24"/>
          <w:szCs w:val="24"/>
        </w:rPr>
        <w:t xml:space="preserve">Mentorship programmes enable more seasoned team members to assist less seasoned ones, and offering online courses, live seminars, and conferences will help Millennials develop. </w:t>
      </w:r>
    </w:p>
    <w:p w14:paraId="22AB1D88" w14:textId="05951A73" w:rsidR="00C23007" w:rsidRDefault="00C23007" w:rsidP="00E80C9A">
      <w:pPr>
        <w:spacing w:line="360" w:lineRule="auto"/>
        <w:jc w:val="both"/>
        <w:rPr>
          <w:rFonts w:ascii="Arial" w:hAnsi="Arial" w:cs="Arial"/>
          <w:sz w:val="24"/>
          <w:szCs w:val="24"/>
        </w:rPr>
      </w:pPr>
      <w:r w:rsidRPr="00C23007">
        <w:rPr>
          <w:rFonts w:ascii="Arial" w:hAnsi="Arial" w:cs="Arial"/>
          <w:sz w:val="24"/>
          <w:szCs w:val="24"/>
        </w:rPr>
        <w:t>As an example of the industry The Hiring-Proces</w:t>
      </w:r>
      <w:r w:rsidR="00B06FC7">
        <w:rPr>
          <w:rFonts w:ascii="Arial" w:hAnsi="Arial" w:cs="Arial"/>
          <w:sz w:val="24"/>
          <w:szCs w:val="24"/>
        </w:rPr>
        <w:t>s</w:t>
      </w:r>
      <w:r w:rsidRPr="00C23007">
        <w:rPr>
          <w:rFonts w:ascii="Arial" w:hAnsi="Arial" w:cs="Arial"/>
          <w:sz w:val="24"/>
          <w:szCs w:val="24"/>
        </w:rPr>
        <w:t xml:space="preserve"> (2018) offers prospective candidates a roadmap for navigating Hyatt Hotels &amp; Resorts' hiring procedure. The research highlights the significance of thorough preparation during the interview process, including a range of tests such as the Hogan Test, Ramsay Mechanical Test, Analytical Reasoning, and Bennett Mechanical Test. It also emphasises the importance of crafting a strategic application, including a well-structured résumé and cover letter, which should reflect the candidate's alignment with the position's requirements and the companies. Hyatt's hiring practises and standards can successfully mesh with the evolving workforce and promote reciprocal development. According to Torrington, Hall, and Atkinson (2020), fostering collaboration and communication using technology helps expedite project management and communication. Encourage remote work by use of video conferences. </w:t>
      </w:r>
    </w:p>
    <w:p w14:paraId="3BD095E0" w14:textId="5446E796" w:rsidR="000A21CF" w:rsidRPr="00610D90" w:rsidRDefault="00862160" w:rsidP="00E80C9A">
      <w:pPr>
        <w:spacing w:line="360" w:lineRule="auto"/>
        <w:jc w:val="both"/>
        <w:rPr>
          <w:rFonts w:ascii="Arial" w:hAnsi="Arial" w:cs="Arial"/>
          <w:sz w:val="24"/>
          <w:szCs w:val="24"/>
        </w:rPr>
      </w:pPr>
      <w:r w:rsidRPr="00610D90">
        <w:rPr>
          <w:rFonts w:ascii="Arial" w:hAnsi="Arial" w:cs="Arial"/>
          <w:sz w:val="24"/>
          <w:szCs w:val="24"/>
        </w:rPr>
        <w:t xml:space="preserve">Millennials need immediate and specific feedback on their strengths and chances for </w:t>
      </w:r>
      <w:r w:rsidR="0036319A" w:rsidRPr="0036319A">
        <w:rPr>
          <w:rFonts w:ascii="Arial" w:hAnsi="Arial" w:cs="Arial"/>
          <w:sz w:val="24"/>
          <w:szCs w:val="24"/>
        </w:rPr>
        <w:t xml:space="preserve">Acknowledgment and Compensation for Performance Positive comments about </w:t>
      </w:r>
      <w:r w:rsidR="0036319A" w:rsidRPr="0036319A">
        <w:rPr>
          <w:rFonts w:ascii="Arial" w:hAnsi="Arial" w:cs="Arial"/>
          <w:sz w:val="24"/>
          <w:szCs w:val="24"/>
        </w:rPr>
        <w:lastRenderedPageBreak/>
        <w:t xml:space="preserve">Millennial work is </w:t>
      </w:r>
      <w:r w:rsidR="00A1646B" w:rsidRPr="0036319A">
        <w:rPr>
          <w:rFonts w:ascii="Arial" w:hAnsi="Arial" w:cs="Arial"/>
          <w:sz w:val="24"/>
          <w:szCs w:val="24"/>
        </w:rPr>
        <w:t>valued</w:t>
      </w:r>
      <w:r w:rsidR="0036319A" w:rsidRPr="0036319A">
        <w:rPr>
          <w:rFonts w:ascii="Arial" w:hAnsi="Arial" w:cs="Arial"/>
          <w:sz w:val="24"/>
          <w:szCs w:val="24"/>
        </w:rPr>
        <w:t xml:space="preserve">, and rewards for exceptional performance and accomplishments have been established (Stewart, et al. 2017). Employees are required to constantly mention the company's mission and values, emphasising how their job adds to the organization's vision and values. To comprehend and appreciate Millennials, take part in volunteer work, promote innovative thinking and idea exchange by setting up a regular gathering spot where team members may exchange innovative ideas. providing resources so the group may </w:t>
      </w:r>
      <w:r w:rsidR="004B44CE" w:rsidRPr="0036319A">
        <w:rPr>
          <w:rFonts w:ascii="Arial" w:hAnsi="Arial" w:cs="Arial"/>
          <w:sz w:val="24"/>
          <w:szCs w:val="24"/>
        </w:rPr>
        <w:t>conduct</w:t>
      </w:r>
      <w:r w:rsidR="0036319A" w:rsidRPr="0036319A">
        <w:rPr>
          <w:rFonts w:ascii="Arial" w:hAnsi="Arial" w:cs="Arial"/>
          <w:sz w:val="24"/>
          <w:szCs w:val="24"/>
        </w:rPr>
        <w:t xml:space="preserve"> its greatest suggestions. The findings of Kaliannan and Adjovu's (2015) research also show that the types of workers a company </w:t>
      </w:r>
      <w:r w:rsidR="007C0004" w:rsidRPr="0036319A">
        <w:rPr>
          <w:rFonts w:ascii="Arial" w:hAnsi="Arial" w:cs="Arial"/>
          <w:sz w:val="24"/>
          <w:szCs w:val="24"/>
        </w:rPr>
        <w:t>hires,</w:t>
      </w:r>
      <w:r w:rsidR="0036319A" w:rsidRPr="0036319A">
        <w:rPr>
          <w:rFonts w:ascii="Arial" w:hAnsi="Arial" w:cs="Arial"/>
          <w:sz w:val="24"/>
          <w:szCs w:val="24"/>
        </w:rPr>
        <w:t xml:space="preserve"> and their length of service are influenced by its dominant culture. To foster an inclusive and varied work environment, equality and civility policies and practises are necessary, as is diversity and inclusion training. Human resources should </w:t>
      </w:r>
      <w:r w:rsidR="00A1646B" w:rsidRPr="0036319A">
        <w:rPr>
          <w:rFonts w:ascii="Arial" w:hAnsi="Arial" w:cs="Arial"/>
          <w:sz w:val="24"/>
          <w:szCs w:val="24"/>
        </w:rPr>
        <w:t>consider</w:t>
      </w:r>
      <w:r w:rsidR="0036319A" w:rsidRPr="0036319A">
        <w:rPr>
          <w:rFonts w:ascii="Arial" w:hAnsi="Arial" w:cs="Arial"/>
          <w:sz w:val="24"/>
          <w:szCs w:val="24"/>
        </w:rPr>
        <w:t xml:space="preserve"> that workers should avoid overworking themselves and use their vacation time wisely. For employees who want to improve their health, think about providing yoga or mental health services. Employees of the Hyatt Hotel Group (2023) are eligible for worldwide professional progression, wellness initiatives, and tuition help. Millennials place a strong focus on corporate social responsibility, diversity, and inclusivity.</w:t>
      </w:r>
    </w:p>
    <w:p w14:paraId="6A54AD17" w14:textId="77777777" w:rsidR="001975AB" w:rsidRPr="001975AB" w:rsidRDefault="001975AB" w:rsidP="001975AB">
      <w:pPr>
        <w:spacing w:line="360" w:lineRule="auto"/>
        <w:jc w:val="both"/>
        <w:rPr>
          <w:rFonts w:ascii="Arial" w:hAnsi="Arial" w:cs="Arial"/>
          <w:sz w:val="24"/>
          <w:szCs w:val="24"/>
        </w:rPr>
      </w:pPr>
      <w:r w:rsidRPr="001975AB">
        <w:rPr>
          <w:rFonts w:ascii="Arial" w:hAnsi="Arial" w:cs="Arial"/>
          <w:sz w:val="24"/>
          <w:szCs w:val="24"/>
        </w:rPr>
        <w:t>A multi-perspective assessment can be used by human resources to obtain a comprehensive view of an employee's performance and areas for improvement. Independence and self-determination: Team members will feel more ownership over their contributions to the project if they take initiative and make decisions. Urge Millennials to take the lead on initiatives that fit their interests and skill set. To successfully develop an employee engagement programme, it is imperative to comprehend the preferences and motivations of Generation Y employees. HR can support a dynamic work environment, Honour accomplishments, no matter how small.</w:t>
      </w:r>
    </w:p>
    <w:p w14:paraId="4D814111" w14:textId="77777777" w:rsidR="001975AB" w:rsidRPr="001975AB" w:rsidRDefault="001975AB" w:rsidP="001975AB">
      <w:pPr>
        <w:spacing w:line="360" w:lineRule="auto"/>
        <w:jc w:val="both"/>
        <w:rPr>
          <w:rFonts w:ascii="Arial" w:hAnsi="Arial" w:cs="Arial"/>
          <w:sz w:val="24"/>
          <w:szCs w:val="24"/>
        </w:rPr>
      </w:pPr>
      <w:r w:rsidRPr="001975AB">
        <w:rPr>
          <w:rFonts w:ascii="Arial" w:hAnsi="Arial" w:cs="Arial"/>
          <w:sz w:val="24"/>
          <w:szCs w:val="24"/>
        </w:rPr>
        <w:t>Create peer recognition initiatives so that workers in Generation Y can express gratitude to their colleagues for their outstanding work.</w:t>
      </w:r>
    </w:p>
    <w:p w14:paraId="296AA899" w14:textId="2AE9C103" w:rsidR="001975AB" w:rsidRDefault="001975AB" w:rsidP="001975AB">
      <w:pPr>
        <w:spacing w:line="360" w:lineRule="auto"/>
        <w:jc w:val="both"/>
        <w:rPr>
          <w:rFonts w:ascii="Arial" w:hAnsi="Arial" w:cs="Arial"/>
          <w:sz w:val="24"/>
          <w:szCs w:val="24"/>
        </w:rPr>
      </w:pPr>
      <w:r w:rsidRPr="001975AB">
        <w:rPr>
          <w:rFonts w:ascii="Arial" w:hAnsi="Arial" w:cs="Arial"/>
          <w:sz w:val="24"/>
          <w:szCs w:val="24"/>
        </w:rPr>
        <w:t xml:space="preserve">To help its staff members, including those in franchised hotels, enhance their professional abilities and progress in their careers, Hyatt (2023) provides a professional skills development library. Articles, TED lectures, podcasts, microlearning courses, and self-paced courses are all available in the library. 11,000 coworkers finished 41,000 DE&amp;I and wellness-related courses in 2022. Hyatt's People Playbook </w:t>
      </w:r>
      <w:r w:rsidRPr="001975AB">
        <w:rPr>
          <w:rFonts w:ascii="Arial" w:hAnsi="Arial" w:cs="Arial"/>
          <w:sz w:val="24"/>
          <w:szCs w:val="24"/>
        </w:rPr>
        <w:lastRenderedPageBreak/>
        <w:t xml:space="preserve">offers leaders the tools and assistance they need to foster a compassionate work environment. Pilot programmes for general manager development are being implemented in the Americas and Asia-Pacific. They include hotel visits, peer learning modules, and virtual workshops. High-potential talent growth is supported by Hyatt's General Manager Development programme in Europe, Africa, and the Middle East. Hyatt encourages colleagues to invite leaders, experts, and professionals to discuss relevant issues </w:t>
      </w:r>
      <w:r w:rsidR="00A1646B" w:rsidRPr="001975AB">
        <w:rPr>
          <w:rFonts w:ascii="Arial" w:hAnsi="Arial" w:cs="Arial"/>
          <w:sz w:val="24"/>
          <w:szCs w:val="24"/>
        </w:rPr>
        <w:t>to</w:t>
      </w:r>
      <w:r w:rsidRPr="001975AB">
        <w:rPr>
          <w:rFonts w:ascii="Arial" w:hAnsi="Arial" w:cs="Arial"/>
          <w:sz w:val="24"/>
          <w:szCs w:val="24"/>
        </w:rPr>
        <w:t xml:space="preserve"> foster both personal and professional growth. Around 189,000 coworkers globally are encouraged to pursue cross-training and job mobility. Edgar Contreras, Internal Audit Hotel Finance, and Jaime Scott, Hyatt Inclusive Collection Coordinator, are two examples of coworkers who have advanced in their careers with the help of their supervisors.</w:t>
      </w:r>
    </w:p>
    <w:p w14:paraId="7D6DB731" w14:textId="4C211AD7" w:rsidR="00CE7055" w:rsidRPr="00CE7055" w:rsidRDefault="00A1646B" w:rsidP="00CE7055">
      <w:pPr>
        <w:spacing w:line="360" w:lineRule="auto"/>
        <w:jc w:val="both"/>
        <w:rPr>
          <w:rFonts w:ascii="Arial" w:hAnsi="Arial" w:cs="Arial"/>
          <w:sz w:val="24"/>
          <w:szCs w:val="24"/>
        </w:rPr>
      </w:pPr>
      <w:r w:rsidRPr="00CE7055">
        <w:rPr>
          <w:rFonts w:ascii="Arial" w:hAnsi="Arial" w:cs="Arial"/>
          <w:sz w:val="24"/>
          <w:szCs w:val="24"/>
        </w:rPr>
        <w:t>To</w:t>
      </w:r>
      <w:r w:rsidR="00CE7055" w:rsidRPr="00CE7055">
        <w:rPr>
          <w:rFonts w:ascii="Arial" w:hAnsi="Arial" w:cs="Arial"/>
          <w:sz w:val="24"/>
          <w:szCs w:val="24"/>
        </w:rPr>
        <w:t xml:space="preserve"> ensure that Generation Y workers are assigned hard, meaningful work that aligns with their talents and interests, encourage team members to share their accomplishments, hobbies, and interests. For them to feel engaged and accountable, workers should take part in project ownership and decision-making</w:t>
      </w:r>
      <w:r w:rsidR="004B44CE" w:rsidRPr="00CE7055">
        <w:rPr>
          <w:rFonts w:ascii="Arial" w:hAnsi="Arial" w:cs="Arial"/>
          <w:sz w:val="24"/>
          <w:szCs w:val="24"/>
        </w:rPr>
        <w:t xml:space="preserve">. </w:t>
      </w:r>
      <w:r w:rsidR="00CE7055" w:rsidRPr="00CE7055">
        <w:rPr>
          <w:rFonts w:ascii="Arial" w:hAnsi="Arial" w:cs="Arial"/>
          <w:sz w:val="24"/>
          <w:szCs w:val="24"/>
        </w:rPr>
        <w:t xml:space="preserve">Frequent performance reviews and feedback are used to assess worker engagement and implement improvements. Social gatherings, mentoring programmes, and team-building activities all aid in the development of team relationships. Facilitating transparent communication and teamwork with Generation Y </w:t>
      </w:r>
      <w:r w:rsidRPr="00CE7055">
        <w:rPr>
          <w:rFonts w:ascii="Arial" w:hAnsi="Arial" w:cs="Arial"/>
          <w:sz w:val="24"/>
          <w:szCs w:val="24"/>
        </w:rPr>
        <w:t>using</w:t>
      </w:r>
      <w:r w:rsidR="00CE7055" w:rsidRPr="00CE7055">
        <w:rPr>
          <w:rFonts w:ascii="Arial" w:hAnsi="Arial" w:cs="Arial"/>
          <w:sz w:val="24"/>
          <w:szCs w:val="24"/>
        </w:rPr>
        <w:t xml:space="preserve"> technologically advanced tools and platforms. </w:t>
      </w:r>
      <w:r w:rsidR="00754916" w:rsidRPr="00CE7055">
        <w:rPr>
          <w:rFonts w:ascii="Arial" w:hAnsi="Arial" w:cs="Arial"/>
          <w:sz w:val="24"/>
          <w:szCs w:val="24"/>
        </w:rPr>
        <w:t>It is</w:t>
      </w:r>
      <w:r w:rsidR="00CE7055" w:rsidRPr="00CE7055">
        <w:rPr>
          <w:rFonts w:ascii="Arial" w:hAnsi="Arial" w:cs="Arial"/>
          <w:sz w:val="24"/>
          <w:szCs w:val="24"/>
        </w:rPr>
        <w:t xml:space="preserve"> critical to explain the company's goals and core principles as well as how each Generation Y employee fits within them.</w:t>
      </w:r>
    </w:p>
    <w:p w14:paraId="7519BDF2" w14:textId="4476E60F" w:rsidR="00CE7055" w:rsidRPr="00CE7055" w:rsidRDefault="00A1646B" w:rsidP="00CE7055">
      <w:pPr>
        <w:spacing w:line="360" w:lineRule="auto"/>
        <w:jc w:val="both"/>
        <w:rPr>
          <w:rFonts w:ascii="Arial" w:hAnsi="Arial" w:cs="Arial"/>
          <w:sz w:val="24"/>
          <w:szCs w:val="24"/>
        </w:rPr>
      </w:pPr>
      <w:r w:rsidRPr="00CE7055">
        <w:rPr>
          <w:rFonts w:ascii="Arial" w:hAnsi="Arial" w:cs="Arial"/>
          <w:sz w:val="24"/>
          <w:szCs w:val="24"/>
        </w:rPr>
        <w:t>To</w:t>
      </w:r>
      <w:r w:rsidR="00CE7055" w:rsidRPr="00CE7055">
        <w:rPr>
          <w:rFonts w:ascii="Arial" w:hAnsi="Arial" w:cs="Arial"/>
          <w:sz w:val="24"/>
          <w:szCs w:val="24"/>
        </w:rPr>
        <w:t xml:space="preserve"> relate their work to current challenges, millennials need to get engaged in community service initiatives. Human resources can support initiatives that align with their interests and values.</w:t>
      </w:r>
    </w:p>
    <w:p w14:paraId="7214A543" w14:textId="7E991B8C" w:rsidR="00CE7055" w:rsidRDefault="00CE7055" w:rsidP="00CE7055">
      <w:pPr>
        <w:spacing w:line="360" w:lineRule="auto"/>
        <w:jc w:val="both"/>
        <w:rPr>
          <w:rFonts w:ascii="Arial" w:hAnsi="Arial" w:cs="Arial"/>
          <w:sz w:val="24"/>
          <w:szCs w:val="24"/>
        </w:rPr>
      </w:pPr>
      <w:r w:rsidRPr="00CE7055">
        <w:rPr>
          <w:rFonts w:ascii="Arial" w:hAnsi="Arial" w:cs="Arial"/>
          <w:sz w:val="24"/>
          <w:szCs w:val="24"/>
        </w:rPr>
        <w:t xml:space="preserve">The company's mission and values should be reflected in the acts of Humar Resources; it is also important to communicate the company's aims and values as well as how workers' labour contributes to a larger purpose (Cresnar, 2020). Since many millennials are adept at multitasking and project management, which may be helpful in positions that need it, an open performance evaluation can make them feel involved. Millennials are also more driven to contribute when they see results. Shih and Allen (2007) assert that because of the unique characteristics of the millennial generation—strong independence and self-confidence, individualism, digital literacy, social </w:t>
      </w:r>
      <w:r w:rsidRPr="00CE7055">
        <w:rPr>
          <w:rFonts w:ascii="Arial" w:hAnsi="Arial" w:cs="Arial"/>
          <w:sz w:val="24"/>
          <w:szCs w:val="24"/>
        </w:rPr>
        <w:lastRenderedPageBreak/>
        <w:t xml:space="preserve">involvement, and a penchant for teamwork—businesses stand to gain a great deal from </w:t>
      </w:r>
      <w:r w:rsidR="004B44CE" w:rsidRPr="00CE7055">
        <w:rPr>
          <w:rFonts w:ascii="Arial" w:hAnsi="Arial" w:cs="Arial"/>
          <w:sz w:val="24"/>
          <w:szCs w:val="24"/>
        </w:rPr>
        <w:t>collaborating</w:t>
      </w:r>
      <w:r w:rsidRPr="00CE7055">
        <w:rPr>
          <w:rFonts w:ascii="Arial" w:hAnsi="Arial" w:cs="Arial"/>
          <w:sz w:val="24"/>
          <w:szCs w:val="24"/>
        </w:rPr>
        <w:t xml:space="preserve"> with them. Human resources can establish</w:t>
      </w:r>
      <w:r>
        <w:rPr>
          <w:rFonts w:ascii="Arial" w:hAnsi="Arial" w:cs="Arial"/>
          <w:sz w:val="24"/>
          <w:szCs w:val="24"/>
        </w:rPr>
        <w:t xml:space="preserve">. </w:t>
      </w:r>
    </w:p>
    <w:p w14:paraId="0FFEE079" w14:textId="6A9126C2" w:rsidR="00BB7451" w:rsidRPr="00BB7451" w:rsidRDefault="00BB7451" w:rsidP="00BB7451">
      <w:pPr>
        <w:spacing w:line="360" w:lineRule="auto"/>
        <w:jc w:val="both"/>
        <w:rPr>
          <w:rFonts w:ascii="Arial" w:hAnsi="Arial" w:cs="Arial"/>
          <w:sz w:val="24"/>
          <w:szCs w:val="24"/>
        </w:rPr>
      </w:pPr>
      <w:r w:rsidRPr="00BB7451">
        <w:rPr>
          <w:rFonts w:ascii="Arial" w:hAnsi="Arial" w:cs="Arial"/>
          <w:sz w:val="24"/>
          <w:szCs w:val="24"/>
        </w:rPr>
        <w:t>To appeal to Generation Y's competitive nature and demand for prompt responses, peer recognition schemes with gaming elements should be developed. Employee well-being, career mobility, and organisational performance will all increase when a company involves its staff in its operations and promotes their involvement (Abbas, 2017)</w:t>
      </w:r>
      <w:r w:rsidR="00FE4DD6">
        <w:rPr>
          <w:rFonts w:ascii="Arial" w:hAnsi="Arial" w:cs="Arial"/>
          <w:sz w:val="24"/>
          <w:szCs w:val="24"/>
        </w:rPr>
        <w:t>,</w:t>
      </w:r>
      <w:r w:rsidRPr="00BB7451">
        <w:rPr>
          <w:rFonts w:ascii="Arial" w:hAnsi="Arial" w:cs="Arial"/>
          <w:sz w:val="24"/>
          <w:szCs w:val="24"/>
        </w:rPr>
        <w:t xml:space="preserve"> Chitre (1988). Hyatt offers tangible benefits like travel discounts and on-site meals as part of their employee engagement strategy. They also provide training on effective communication. The company further promotes education and job prospects by providing skill training and tuition reimbursement through collaborations with organisations such as Khan Academy. Hyatt makes investments in its staff members to guarantee their contentment and longevity. In Terrington (2014) Wellness, employee support, and stress management programmes can all help to improve the physical and mental well-being of millennials by allowing them to participate in decision-making and encouraging them to offer ways to innovate and improve processes. To meet the demands of Generation Y in the workplace, they encourage work-life balance, leadership development, and employee appreciation.</w:t>
      </w:r>
    </w:p>
    <w:p w14:paraId="42C7831C" w14:textId="05E7342F" w:rsidR="00FB3441" w:rsidRPr="00610D90" w:rsidRDefault="00BB7451" w:rsidP="00E80C9A">
      <w:pPr>
        <w:spacing w:line="360" w:lineRule="auto"/>
        <w:jc w:val="both"/>
        <w:rPr>
          <w:rFonts w:ascii="Arial" w:hAnsi="Arial" w:cs="Arial"/>
          <w:sz w:val="24"/>
          <w:szCs w:val="24"/>
        </w:rPr>
      </w:pPr>
      <w:r w:rsidRPr="00BB7451">
        <w:rPr>
          <w:rFonts w:ascii="Arial" w:hAnsi="Arial" w:cs="Arial"/>
          <w:sz w:val="24"/>
          <w:szCs w:val="24"/>
        </w:rPr>
        <w:t>To increase Generation Y's employability, let them take the lead on or contribute to projects that align with their values and areas of passion. HR may support Generation Y employees' career advancement by funding leadership development programmes.</w:t>
      </w:r>
    </w:p>
    <w:p w14:paraId="3FBD4BCF" w14:textId="2AF48D0B" w:rsidR="006A046B" w:rsidRDefault="00740C30" w:rsidP="00B5019F">
      <w:pPr>
        <w:spacing w:line="360" w:lineRule="auto"/>
        <w:jc w:val="both"/>
        <w:rPr>
          <w:sz w:val="24"/>
          <w:szCs w:val="24"/>
        </w:rPr>
      </w:pPr>
      <w:r w:rsidRPr="00740C30">
        <w:rPr>
          <w:sz w:val="24"/>
          <w:szCs w:val="24"/>
        </w:rPr>
        <w:t xml:space="preserve">Clipper (2022) Businesses need to prioritise both the onboarding and offboarding procedures equally to ensure seamless transitions and safeguard the organization's interests. A comprehensive offboarding procedure entails actions including arranging exit interviews, safeguarding corporate property, facilitating knowledge transfer, and maintaining open lines of communication. </w:t>
      </w:r>
      <w:r w:rsidR="00B06FC7" w:rsidRPr="00740C30">
        <w:rPr>
          <w:sz w:val="24"/>
          <w:szCs w:val="24"/>
        </w:rPr>
        <w:t>Hyatt</w:t>
      </w:r>
      <w:r w:rsidRPr="00740C30">
        <w:rPr>
          <w:sz w:val="24"/>
          <w:szCs w:val="24"/>
        </w:rPr>
        <w:t xml:space="preserve"> (2023)'s implementation of onboarding not only protects the business from disruptions, legal threats, and data leaks, but it also gathers insightful input from departing workers that can be leveraged to improve the business going forward. Additionally, maintaining strong contacts with former employees during offboarding can benefit you </w:t>
      </w:r>
      <w:r w:rsidR="007E17D8" w:rsidRPr="00740C30">
        <w:rPr>
          <w:sz w:val="24"/>
          <w:szCs w:val="24"/>
        </w:rPr>
        <w:t>eventually</w:t>
      </w:r>
      <w:r w:rsidRPr="00740C30">
        <w:rPr>
          <w:sz w:val="24"/>
          <w:szCs w:val="24"/>
        </w:rPr>
        <w:t>. These individuals may turn into clients, brand ambassadors, or even return to the firm in a different capacity. Through the integration of strategic offboarding into HR management, organisations may manage employee departures with efficiency and without compromising internal connections or operations.</w:t>
      </w:r>
    </w:p>
    <w:p w14:paraId="5F889F81" w14:textId="107EF580" w:rsidR="00B5019F" w:rsidRDefault="002F71AA" w:rsidP="00B5019F">
      <w:pPr>
        <w:spacing w:line="360" w:lineRule="auto"/>
        <w:jc w:val="both"/>
        <w:rPr>
          <w:sz w:val="24"/>
          <w:szCs w:val="24"/>
        </w:rPr>
      </w:pPr>
      <w:r>
        <w:rPr>
          <w:sz w:val="24"/>
          <w:szCs w:val="24"/>
        </w:rPr>
        <w:lastRenderedPageBreak/>
        <w:t>Conclusion</w:t>
      </w:r>
    </w:p>
    <w:p w14:paraId="1CC90AAA" w14:textId="77777777" w:rsidR="007936ED" w:rsidRPr="007936ED" w:rsidRDefault="007936ED" w:rsidP="007936ED">
      <w:pPr>
        <w:spacing w:after="0" w:line="360" w:lineRule="auto"/>
        <w:jc w:val="both"/>
        <w:rPr>
          <w:rFonts w:ascii="Arial" w:hAnsi="Arial" w:cs="Arial"/>
          <w:sz w:val="24"/>
          <w:szCs w:val="24"/>
        </w:rPr>
      </w:pPr>
      <w:r w:rsidRPr="007936ED">
        <w:rPr>
          <w:rFonts w:ascii="Arial" w:hAnsi="Arial" w:cs="Arial"/>
          <w:sz w:val="24"/>
          <w:szCs w:val="24"/>
        </w:rPr>
        <w:t>Strategic HRM examines how a company uses its employees to gain a competitive edge, enhance efficiency, and boost performance. Tech-savvy millennials, the "social media generation," have changed their communication and lifestyle. Their priorities are travel, experiences, and personal growth over home and car ownership. Generation Y values entrepreneurship and startups and seeks occupations that integrate their personal and professional lives to learn and grow. To hire millennials, HR must boost workplace technology, efficiency, communication, and teamwork. Digital platforms help millennials streamline operations and boost company productivity. They promote innovation and experimentation through community involvement. Teams need open communication, cross-functional collaboration, and idea exchange. Modern millennial business culture is adaptable. They encourage workplace diversity and respect. Diversity and inclusion promote open communication and a good workplace, improving decision-making and problem-solving.</w:t>
      </w:r>
    </w:p>
    <w:p w14:paraId="59D16B3E" w14:textId="67AADE41" w:rsidR="00214342" w:rsidRPr="00DC43E2" w:rsidRDefault="007936ED" w:rsidP="007936ED">
      <w:pPr>
        <w:spacing w:after="0" w:line="360" w:lineRule="auto"/>
        <w:jc w:val="both"/>
        <w:rPr>
          <w:rFonts w:ascii="Arial" w:hAnsi="Arial" w:cs="Arial"/>
          <w:sz w:val="24"/>
          <w:szCs w:val="24"/>
        </w:rPr>
      </w:pPr>
      <w:r w:rsidRPr="007936ED">
        <w:rPr>
          <w:rFonts w:ascii="Arial" w:hAnsi="Arial" w:cs="Arial"/>
          <w:sz w:val="24"/>
          <w:szCs w:val="24"/>
        </w:rPr>
        <w:t>Millennials benefit from mentorship, online courses, seminars, and conferences. Employers should emphasis quick feedback on strengths and performance rewards. Workplace inclusion involves equality and civility policies, diversity and inclusion training, and wellness programmes. HR can use a multi-perspective evaluation to analyse and enhance employee performance. Understanding Gen Y employees' motivations can help HR create a vibrant workplace. Peer recognition lets workers thank each other. Hyatt (2023) offers a professional skills library, general manager pilot programmes, cross-training, and job mobility. Team engagement and performance can be improved by sharing accomplishments, hobbies, and interests and providing periodic performance feedback. Teamwork can improve with mentoring, team-building, and social events. Millennials should perform values-based community service to relate work to current issues. Transparent performance appraisals can involve company values and vision. Games-based peer recognition can appeal to millennials' competitiveness and need for speed. Travel savings, on-site meals, communication training, and Khan Academy partnerships are offered by Hyatt. Millennials can benefit from wellness, employee assistance, and stress management. Work-life balance, leadership training, and recognition improve employability.</w:t>
      </w:r>
    </w:p>
    <w:p w14:paraId="2A7CD5FE" w14:textId="77777777" w:rsidR="008A141E" w:rsidRDefault="008A141E" w:rsidP="00214342"/>
    <w:p w14:paraId="59620CC8" w14:textId="77777777" w:rsidR="00214342" w:rsidRDefault="00214342" w:rsidP="00214342"/>
    <w:p w14:paraId="1878BF79" w14:textId="77777777" w:rsidR="00482D8B" w:rsidRDefault="00482D8B" w:rsidP="00243E5A"/>
    <w:p w14:paraId="790A775F" w14:textId="6B563B81" w:rsidR="008505CB" w:rsidRDefault="00B0744B" w:rsidP="00243E5A">
      <w:pPr>
        <w:rPr>
          <w:rFonts w:ascii="Arial" w:hAnsi="Arial" w:cs="Arial"/>
          <w:sz w:val="32"/>
          <w:szCs w:val="32"/>
        </w:rPr>
      </w:pPr>
      <w:r w:rsidRPr="00482D8B">
        <w:rPr>
          <w:rFonts w:ascii="Arial" w:hAnsi="Arial" w:cs="Arial"/>
          <w:sz w:val="32"/>
          <w:szCs w:val="32"/>
        </w:rPr>
        <w:t>References</w:t>
      </w:r>
      <w:r w:rsidR="00482D8B">
        <w:rPr>
          <w:rFonts w:ascii="Arial" w:hAnsi="Arial" w:cs="Arial"/>
          <w:sz w:val="32"/>
          <w:szCs w:val="32"/>
        </w:rPr>
        <w:t>:</w:t>
      </w:r>
    </w:p>
    <w:p w14:paraId="379A6149" w14:textId="77777777" w:rsidR="00721FB3" w:rsidRPr="00721FB3" w:rsidRDefault="00721FB3" w:rsidP="00493361">
      <w:pPr>
        <w:spacing w:line="360" w:lineRule="auto"/>
        <w:jc w:val="both"/>
        <w:rPr>
          <w:rFonts w:ascii="Arial" w:hAnsi="Arial" w:cs="Arial"/>
          <w:sz w:val="24"/>
          <w:szCs w:val="24"/>
        </w:rPr>
      </w:pPr>
      <w:r w:rsidRPr="00721FB3">
        <w:rPr>
          <w:rFonts w:ascii="Arial" w:hAnsi="Arial" w:cs="Arial"/>
          <w:sz w:val="24"/>
          <w:szCs w:val="24"/>
        </w:rPr>
        <w:t xml:space="preserve">Abbas, M. (2017) </w:t>
      </w:r>
      <w:r w:rsidRPr="00721FB3">
        <w:rPr>
          <w:rFonts w:ascii="Arial" w:hAnsi="Arial" w:cs="Arial"/>
          <w:i/>
          <w:iCs/>
          <w:sz w:val="24"/>
          <w:szCs w:val="24"/>
        </w:rPr>
        <w:t>The Effect of Organizational Culture and Leadership Style towards Employee Engagement and Their Impact towards Employee Loyalty</w:t>
      </w:r>
      <w:r w:rsidRPr="00721FB3">
        <w:rPr>
          <w:rFonts w:ascii="Arial" w:hAnsi="Arial" w:cs="Arial"/>
          <w:sz w:val="24"/>
          <w:szCs w:val="24"/>
        </w:rPr>
        <w:t xml:space="preserve">. Asian Journal of Technology and Management Research, 07(02), 1–11. Available on: </w:t>
      </w:r>
      <w:hyperlink r:id="rId9" w:history="1">
        <w:r w:rsidRPr="00721FB3">
          <w:rPr>
            <w:rStyle w:val="Hyperlink"/>
            <w:rFonts w:ascii="Arial" w:hAnsi="Arial" w:cs="Arial"/>
            <w:sz w:val="24"/>
            <w:szCs w:val="24"/>
          </w:rPr>
          <w:t>THE EFFECT OF ORGANIZATIONAL CULTURE AND LEADERSHIP STYLE TOWARDS EMPLOYEE ENGAGEMENT AND THEIR IMPACT TOWARDS EMPLOYEE LOYALTY (ajtmr.com)</w:t>
        </w:r>
      </w:hyperlink>
      <w:r w:rsidRPr="00721FB3">
        <w:rPr>
          <w:rFonts w:ascii="Arial" w:hAnsi="Arial" w:cs="Arial"/>
          <w:sz w:val="24"/>
          <w:szCs w:val="24"/>
        </w:rPr>
        <w:t xml:space="preserve"> (Accessed on 4</w:t>
      </w:r>
      <w:r w:rsidRPr="00721FB3">
        <w:rPr>
          <w:rFonts w:ascii="Arial" w:hAnsi="Arial" w:cs="Arial"/>
          <w:sz w:val="24"/>
          <w:szCs w:val="24"/>
          <w:vertAlign w:val="superscript"/>
        </w:rPr>
        <w:t>th</w:t>
      </w:r>
      <w:r w:rsidRPr="00721FB3">
        <w:rPr>
          <w:rFonts w:ascii="Arial" w:hAnsi="Arial" w:cs="Arial"/>
          <w:sz w:val="24"/>
          <w:szCs w:val="24"/>
        </w:rPr>
        <w:t xml:space="preserve"> Oct 2023).</w:t>
      </w:r>
    </w:p>
    <w:p w14:paraId="3892F8AC" w14:textId="77777777" w:rsidR="00721FB3" w:rsidRPr="00721FB3" w:rsidRDefault="00721FB3" w:rsidP="00493361">
      <w:pPr>
        <w:spacing w:line="360" w:lineRule="auto"/>
        <w:jc w:val="both"/>
        <w:rPr>
          <w:rFonts w:ascii="Arial" w:hAnsi="Arial" w:cs="Arial"/>
          <w:sz w:val="24"/>
          <w:szCs w:val="24"/>
        </w:rPr>
      </w:pPr>
      <w:r w:rsidRPr="00721FB3">
        <w:rPr>
          <w:rFonts w:ascii="Arial" w:hAnsi="Arial" w:cs="Arial"/>
          <w:sz w:val="24"/>
          <w:szCs w:val="24"/>
        </w:rPr>
        <w:t xml:space="preserve">Agarwala, T. (2002) </w:t>
      </w:r>
      <w:r w:rsidRPr="00721FB3">
        <w:rPr>
          <w:rFonts w:ascii="Arial" w:hAnsi="Arial" w:cs="Arial"/>
          <w:i/>
          <w:iCs/>
          <w:sz w:val="24"/>
          <w:szCs w:val="24"/>
        </w:rPr>
        <w:t>The Practice of HRD: Internal Customers’ View</w:t>
      </w:r>
      <w:r w:rsidRPr="00721FB3">
        <w:rPr>
          <w:rFonts w:ascii="Arial" w:hAnsi="Arial" w:cs="Arial"/>
          <w:sz w:val="24"/>
          <w:szCs w:val="24"/>
        </w:rPr>
        <w:t xml:space="preserve">. Vision, 6(1), 25-32. </w:t>
      </w:r>
      <w:hyperlink r:id="rId10" w:history="1">
        <w:r w:rsidRPr="00721FB3">
          <w:rPr>
            <w:rStyle w:val="Hyperlink"/>
            <w:rFonts w:ascii="Arial" w:hAnsi="Arial" w:cs="Arial"/>
            <w:sz w:val="24"/>
            <w:szCs w:val="24"/>
          </w:rPr>
          <w:t>https://doi-org.ezproxy.uwtsd.ac.uk/10.1177/097226290200600103</w:t>
        </w:r>
      </w:hyperlink>
      <w:r w:rsidRPr="00721FB3">
        <w:rPr>
          <w:rFonts w:ascii="Arial" w:hAnsi="Arial" w:cs="Arial"/>
          <w:sz w:val="24"/>
          <w:szCs w:val="24"/>
        </w:rPr>
        <w:t xml:space="preserve"> (Accessed on 3rd Oct 2023).</w:t>
      </w:r>
    </w:p>
    <w:p w14:paraId="795ABF70" w14:textId="435C13F3" w:rsidR="00721FB3" w:rsidRPr="00721FB3" w:rsidRDefault="00721FB3" w:rsidP="00493361">
      <w:pPr>
        <w:pStyle w:val="NormalWeb"/>
        <w:spacing w:before="0" w:beforeAutospacing="0" w:after="240" w:afterAutospacing="0" w:line="360" w:lineRule="auto"/>
        <w:jc w:val="both"/>
        <w:rPr>
          <w:rFonts w:ascii="Arial" w:hAnsi="Arial" w:cs="Arial"/>
        </w:rPr>
      </w:pPr>
      <w:r w:rsidRPr="00721FB3">
        <w:rPr>
          <w:rFonts w:ascii="Arial" w:hAnsi="Arial" w:cs="Arial"/>
        </w:rPr>
        <w:t xml:space="preserve">Baker, W. (2016) </w:t>
      </w:r>
      <w:r w:rsidRPr="00721FB3">
        <w:rPr>
          <w:rFonts w:ascii="Arial" w:hAnsi="Arial" w:cs="Arial"/>
          <w:i/>
          <w:iCs/>
        </w:rPr>
        <w:t>The More You Energize Your Coworkers, the Better Everyone Performs</w:t>
      </w:r>
      <w:r w:rsidRPr="00721FB3">
        <w:rPr>
          <w:rFonts w:ascii="Arial" w:hAnsi="Arial" w:cs="Arial"/>
        </w:rPr>
        <w:t>. [online] Harvard Business Review. Available at: https://hbr.org/2016/09/the-energy-you-give-off-at-work-matters [Accessed 12 Oct. 2023].</w:t>
      </w:r>
    </w:p>
    <w:p w14:paraId="296F2D8A" w14:textId="77777777" w:rsidR="00721FB3" w:rsidRPr="00721FB3" w:rsidRDefault="00721FB3" w:rsidP="00493361">
      <w:pPr>
        <w:pStyle w:val="NormalWeb"/>
        <w:spacing w:before="0" w:beforeAutospacing="0" w:after="240" w:afterAutospacing="0" w:line="360" w:lineRule="auto"/>
        <w:jc w:val="both"/>
        <w:rPr>
          <w:rFonts w:ascii="Arial" w:hAnsi="Arial" w:cs="Arial"/>
        </w:rPr>
      </w:pPr>
      <w:r w:rsidRPr="00721FB3">
        <w:rPr>
          <w:rFonts w:ascii="Arial" w:hAnsi="Arial" w:cs="Arial"/>
        </w:rPr>
        <w:t xml:space="preserve">Chitre, Y. (2018). </w:t>
      </w:r>
      <w:r w:rsidRPr="00721FB3">
        <w:rPr>
          <w:rFonts w:ascii="Arial" w:hAnsi="Arial" w:cs="Arial"/>
          <w:i/>
          <w:iCs/>
        </w:rPr>
        <w:t>Employee Engagement Case Studies: A Look at Hyatt’s Wildly Successful Strategy</w:t>
      </w:r>
      <w:r w:rsidRPr="00721FB3">
        <w:rPr>
          <w:rFonts w:ascii="Arial" w:hAnsi="Arial" w:cs="Arial"/>
        </w:rPr>
        <w:t>. [online] HubEngage. Available at: https://www.hubengage.com/employee-engagement/employee-engagement-case-studies-a-look-at-hyatts-wildly-successful-strategy/ [Accessed 12 Oct. 2023].</w:t>
      </w:r>
    </w:p>
    <w:p w14:paraId="2932D8BB" w14:textId="77777777" w:rsidR="00721FB3" w:rsidRPr="00721FB3" w:rsidRDefault="00721FB3" w:rsidP="00493361">
      <w:pPr>
        <w:spacing w:line="360" w:lineRule="auto"/>
        <w:jc w:val="both"/>
        <w:rPr>
          <w:rFonts w:ascii="Arial" w:hAnsi="Arial" w:cs="Arial"/>
          <w:sz w:val="24"/>
          <w:szCs w:val="24"/>
        </w:rPr>
      </w:pPr>
      <w:r w:rsidRPr="00721FB3">
        <w:rPr>
          <w:rFonts w:ascii="Arial" w:hAnsi="Arial" w:cs="Arial"/>
          <w:sz w:val="24"/>
          <w:szCs w:val="24"/>
        </w:rPr>
        <w:t xml:space="preserve">Crail, C. (2022) </w:t>
      </w:r>
      <w:r w:rsidRPr="00721FB3">
        <w:rPr>
          <w:rFonts w:ascii="Arial" w:hAnsi="Arial" w:cs="Arial"/>
          <w:i/>
          <w:iCs/>
          <w:sz w:val="24"/>
          <w:szCs w:val="24"/>
        </w:rPr>
        <w:t>Offboarding: Definition &amp; Best Practices</w:t>
      </w:r>
      <w:r w:rsidRPr="00721FB3">
        <w:rPr>
          <w:rFonts w:ascii="Arial" w:hAnsi="Arial" w:cs="Arial"/>
          <w:sz w:val="24"/>
          <w:szCs w:val="24"/>
        </w:rPr>
        <w:t xml:space="preserve"> (2023 Guide) – Forbes Advisor. [online] www.forbes.com. Available at: https://www.forbes.com/advisor/business/offboarding/ [Accessed 12 Oct. 2023].</w:t>
      </w:r>
    </w:p>
    <w:p w14:paraId="1EB1505B" w14:textId="77777777" w:rsidR="00721FB3" w:rsidRPr="00721FB3" w:rsidRDefault="00721FB3" w:rsidP="00493361">
      <w:pPr>
        <w:spacing w:line="360" w:lineRule="auto"/>
        <w:jc w:val="both"/>
        <w:rPr>
          <w:rFonts w:ascii="Arial" w:hAnsi="Arial" w:cs="Arial"/>
          <w:sz w:val="24"/>
          <w:szCs w:val="24"/>
        </w:rPr>
      </w:pPr>
      <w:r w:rsidRPr="00721FB3">
        <w:rPr>
          <w:rFonts w:ascii="Arial" w:hAnsi="Arial" w:cs="Arial"/>
          <w:sz w:val="24"/>
          <w:szCs w:val="24"/>
        </w:rPr>
        <w:t>Cresnar, R. (2020</w:t>
      </w:r>
      <w:r w:rsidRPr="00721FB3">
        <w:rPr>
          <w:rFonts w:ascii="Arial" w:hAnsi="Arial" w:cs="Arial"/>
          <w:i/>
          <w:iCs/>
          <w:sz w:val="24"/>
          <w:szCs w:val="24"/>
        </w:rPr>
        <w:t>) New Generation of Productive Workers: How Millennials' Personal Values Impact Employee Productivity in Industry</w:t>
      </w:r>
      <w:r w:rsidRPr="00721FB3">
        <w:rPr>
          <w:rFonts w:ascii="Arial" w:hAnsi="Arial" w:cs="Arial"/>
          <w:sz w:val="24"/>
          <w:szCs w:val="24"/>
        </w:rPr>
        <w:t xml:space="preserve"> 4.0. In Z. Nedelko &amp; M. Brzozowski (Eds.), Recent Advances in the Roles of Cultural and Personal Values in Organizational Behavior (pp. 261-275). IGI Global. </w:t>
      </w:r>
      <w:hyperlink r:id="rId11" w:history="1">
        <w:r w:rsidRPr="00721FB3">
          <w:rPr>
            <w:rStyle w:val="Hyperlink"/>
            <w:rFonts w:ascii="Arial" w:hAnsi="Arial" w:cs="Arial"/>
            <w:sz w:val="24"/>
            <w:szCs w:val="24"/>
          </w:rPr>
          <w:t>https://doi-org.ezproxy.uwtsd.ac.uk/10.4018/978-1-7998-1013-1.ch013</w:t>
        </w:r>
      </w:hyperlink>
      <w:r w:rsidRPr="00721FB3">
        <w:rPr>
          <w:rFonts w:ascii="Arial" w:hAnsi="Arial" w:cs="Arial"/>
          <w:sz w:val="24"/>
          <w:szCs w:val="24"/>
        </w:rPr>
        <w:t xml:space="preserve"> (Accessed on 12</w:t>
      </w:r>
      <w:r w:rsidRPr="00721FB3">
        <w:rPr>
          <w:rFonts w:ascii="Arial" w:hAnsi="Arial" w:cs="Arial"/>
          <w:sz w:val="24"/>
          <w:szCs w:val="24"/>
          <w:vertAlign w:val="superscript"/>
        </w:rPr>
        <w:t>th</w:t>
      </w:r>
      <w:r w:rsidRPr="00721FB3">
        <w:rPr>
          <w:rFonts w:ascii="Arial" w:hAnsi="Arial" w:cs="Arial"/>
          <w:sz w:val="24"/>
          <w:szCs w:val="24"/>
        </w:rPr>
        <w:t xml:space="preserve"> Oct 2023)</w:t>
      </w:r>
    </w:p>
    <w:p w14:paraId="13648568" w14:textId="77777777" w:rsidR="00721FB3" w:rsidRPr="00721FB3" w:rsidRDefault="00721FB3" w:rsidP="00493361">
      <w:pPr>
        <w:spacing w:line="360" w:lineRule="auto"/>
        <w:jc w:val="both"/>
        <w:rPr>
          <w:rFonts w:ascii="Arial" w:hAnsi="Arial" w:cs="Arial"/>
          <w:sz w:val="24"/>
          <w:szCs w:val="24"/>
        </w:rPr>
      </w:pPr>
      <w:r w:rsidRPr="00721FB3">
        <w:rPr>
          <w:rFonts w:ascii="Arial" w:hAnsi="Arial" w:cs="Arial"/>
          <w:sz w:val="24"/>
          <w:szCs w:val="24"/>
        </w:rPr>
        <w:t xml:space="preserve">Freund, H. (2016) </w:t>
      </w:r>
      <w:r w:rsidRPr="00721FB3">
        <w:rPr>
          <w:rFonts w:ascii="Arial" w:hAnsi="Arial" w:cs="Arial"/>
          <w:i/>
          <w:iCs/>
          <w:sz w:val="24"/>
          <w:szCs w:val="24"/>
        </w:rPr>
        <w:t>5 Things Millennials Want from Their Employers</w:t>
      </w:r>
      <w:r w:rsidRPr="00721FB3">
        <w:rPr>
          <w:rFonts w:ascii="Arial" w:hAnsi="Arial" w:cs="Arial"/>
          <w:sz w:val="24"/>
          <w:szCs w:val="24"/>
        </w:rPr>
        <w:t xml:space="preserve">. [online] CMI. Available at: </w:t>
      </w:r>
      <w:hyperlink r:id="rId12" w:history="1">
        <w:r w:rsidRPr="00721FB3">
          <w:rPr>
            <w:rStyle w:val="Hyperlink"/>
            <w:rFonts w:ascii="Arial" w:hAnsi="Arial" w:cs="Arial"/>
            <w:sz w:val="24"/>
            <w:szCs w:val="24"/>
          </w:rPr>
          <w:t>https://www.managers.org.uk/knowledge-and-insights/blog/5-things-millennials-want-from-their-employers/</w:t>
        </w:r>
      </w:hyperlink>
      <w:r w:rsidRPr="00721FB3">
        <w:rPr>
          <w:rFonts w:ascii="Arial" w:hAnsi="Arial" w:cs="Arial"/>
          <w:sz w:val="24"/>
          <w:szCs w:val="24"/>
        </w:rPr>
        <w:t xml:space="preserve"> (Accessed 4 Oct. 2023).</w:t>
      </w:r>
    </w:p>
    <w:p w14:paraId="125EB22A" w14:textId="77777777" w:rsidR="00721FB3" w:rsidRPr="00721FB3" w:rsidRDefault="00721FB3" w:rsidP="00493361">
      <w:pPr>
        <w:spacing w:line="360" w:lineRule="auto"/>
        <w:jc w:val="both"/>
        <w:rPr>
          <w:rFonts w:ascii="Arial" w:hAnsi="Arial" w:cs="Arial"/>
          <w:sz w:val="24"/>
          <w:szCs w:val="24"/>
        </w:rPr>
      </w:pPr>
      <w:r w:rsidRPr="00721FB3">
        <w:rPr>
          <w:rFonts w:ascii="Arial" w:hAnsi="Arial" w:cs="Arial"/>
          <w:sz w:val="24"/>
          <w:szCs w:val="24"/>
        </w:rPr>
        <w:lastRenderedPageBreak/>
        <w:t xml:space="preserve">Hayes, &amp; Ninemeier, J. D. (2009) </w:t>
      </w:r>
      <w:r w:rsidRPr="00721FB3">
        <w:rPr>
          <w:rFonts w:ascii="Arial" w:hAnsi="Arial" w:cs="Arial"/>
          <w:i/>
          <w:iCs/>
          <w:sz w:val="24"/>
          <w:szCs w:val="24"/>
        </w:rPr>
        <w:t>Human resources management in the hospitality industry.</w:t>
      </w:r>
      <w:r w:rsidRPr="00721FB3">
        <w:rPr>
          <w:rFonts w:ascii="Arial" w:hAnsi="Arial" w:cs="Arial"/>
          <w:sz w:val="24"/>
          <w:szCs w:val="24"/>
        </w:rPr>
        <w:t xml:space="preserve"> John Wiley &amp; Sons. Available at: </w:t>
      </w:r>
      <w:hyperlink r:id="rId13" w:history="1">
        <w:r w:rsidRPr="00721FB3">
          <w:rPr>
            <w:rStyle w:val="Hyperlink"/>
            <w:rFonts w:ascii="Arial" w:hAnsi="Arial" w:cs="Arial"/>
            <w:sz w:val="24"/>
            <w:szCs w:val="24"/>
          </w:rPr>
          <w:t>https://r3.vlereader.com/Reader?ean=9780470190548</w:t>
        </w:r>
      </w:hyperlink>
      <w:r w:rsidRPr="00721FB3">
        <w:rPr>
          <w:rFonts w:ascii="Arial" w:hAnsi="Arial" w:cs="Arial"/>
          <w:sz w:val="24"/>
          <w:szCs w:val="24"/>
        </w:rPr>
        <w:t xml:space="preserve"> (Accessed on: 3</w:t>
      </w:r>
      <w:r w:rsidRPr="00721FB3">
        <w:rPr>
          <w:rFonts w:ascii="Arial" w:hAnsi="Arial" w:cs="Arial"/>
          <w:sz w:val="24"/>
          <w:szCs w:val="24"/>
          <w:vertAlign w:val="superscript"/>
        </w:rPr>
        <w:t>rd</w:t>
      </w:r>
      <w:r w:rsidRPr="00721FB3">
        <w:rPr>
          <w:rFonts w:ascii="Arial" w:hAnsi="Arial" w:cs="Arial"/>
          <w:sz w:val="24"/>
          <w:szCs w:val="24"/>
        </w:rPr>
        <w:t xml:space="preserve"> Oct 2023).</w:t>
      </w:r>
    </w:p>
    <w:p w14:paraId="55E59E64" w14:textId="1A71F108" w:rsidR="00721FB3" w:rsidRPr="00721FB3" w:rsidRDefault="007C0004" w:rsidP="00493361">
      <w:pPr>
        <w:spacing w:line="360" w:lineRule="auto"/>
        <w:jc w:val="both"/>
        <w:rPr>
          <w:rFonts w:ascii="Arial" w:hAnsi="Arial" w:cs="Arial"/>
          <w:sz w:val="24"/>
          <w:szCs w:val="24"/>
        </w:rPr>
      </w:pPr>
      <w:r w:rsidRPr="00721FB3">
        <w:rPr>
          <w:rFonts w:ascii="Arial" w:hAnsi="Arial" w:cs="Arial"/>
          <w:sz w:val="24"/>
          <w:szCs w:val="24"/>
        </w:rPr>
        <w:t>Howe, W.</w:t>
      </w:r>
      <w:r w:rsidR="00721FB3" w:rsidRPr="00721FB3">
        <w:rPr>
          <w:rFonts w:ascii="Arial" w:hAnsi="Arial" w:cs="Arial"/>
          <w:sz w:val="24"/>
          <w:szCs w:val="24"/>
        </w:rPr>
        <w:t xml:space="preserve">, </w:t>
      </w:r>
      <w:r w:rsidR="00FC5FC7" w:rsidRPr="00721FB3">
        <w:rPr>
          <w:rFonts w:ascii="Arial" w:hAnsi="Arial" w:cs="Arial"/>
          <w:sz w:val="24"/>
          <w:szCs w:val="24"/>
        </w:rPr>
        <w:t xml:space="preserve">&amp; </w:t>
      </w:r>
      <w:r w:rsidR="00B06FC7" w:rsidRPr="00721FB3">
        <w:rPr>
          <w:rFonts w:ascii="Arial" w:hAnsi="Arial" w:cs="Arial"/>
          <w:sz w:val="24"/>
          <w:szCs w:val="24"/>
        </w:rPr>
        <w:t>Strauss, N.</w:t>
      </w:r>
      <w:r w:rsidR="00721FB3" w:rsidRPr="00721FB3">
        <w:rPr>
          <w:rFonts w:ascii="Arial" w:hAnsi="Arial" w:cs="Arial"/>
          <w:sz w:val="24"/>
          <w:szCs w:val="24"/>
        </w:rPr>
        <w:t xml:space="preserve"> (2000</w:t>
      </w:r>
      <w:r w:rsidR="00B06FC7" w:rsidRPr="00721FB3">
        <w:rPr>
          <w:rFonts w:ascii="Arial" w:hAnsi="Arial" w:cs="Arial"/>
          <w:sz w:val="24"/>
          <w:szCs w:val="24"/>
        </w:rPr>
        <w:t>) Millennials</w:t>
      </w:r>
      <w:r w:rsidR="00B06FC7" w:rsidRPr="00721FB3">
        <w:rPr>
          <w:rFonts w:ascii="Arial" w:hAnsi="Arial" w:cs="Arial"/>
          <w:i/>
          <w:iCs/>
          <w:sz w:val="24"/>
          <w:szCs w:val="24"/>
        </w:rPr>
        <w:t xml:space="preserve"> rising</w:t>
      </w:r>
      <w:r w:rsidR="00721FB3" w:rsidRPr="00721FB3">
        <w:rPr>
          <w:rFonts w:ascii="Arial" w:hAnsi="Arial" w:cs="Arial"/>
          <w:i/>
          <w:iCs/>
          <w:sz w:val="24"/>
          <w:szCs w:val="24"/>
        </w:rPr>
        <w:t>: The   next great generation</w:t>
      </w:r>
      <w:r w:rsidR="005A097F" w:rsidRPr="00721FB3">
        <w:rPr>
          <w:rFonts w:ascii="Arial" w:hAnsi="Arial" w:cs="Arial"/>
          <w:sz w:val="24"/>
          <w:szCs w:val="24"/>
        </w:rPr>
        <w:t xml:space="preserve">. </w:t>
      </w:r>
      <w:r w:rsidR="00FC5FC7" w:rsidRPr="00721FB3">
        <w:rPr>
          <w:rFonts w:ascii="Arial" w:hAnsi="Arial" w:cs="Arial"/>
          <w:sz w:val="24"/>
          <w:szCs w:val="24"/>
        </w:rPr>
        <w:t>Vintage, NewYork</w:t>
      </w:r>
      <w:r w:rsidR="00721FB3" w:rsidRPr="00721FB3">
        <w:rPr>
          <w:rFonts w:ascii="Arial" w:hAnsi="Arial" w:cs="Arial"/>
          <w:sz w:val="24"/>
          <w:szCs w:val="24"/>
        </w:rPr>
        <w:t xml:space="preserve">: Random </w:t>
      </w:r>
      <w:r w:rsidR="00FC5FC7" w:rsidRPr="00721FB3">
        <w:rPr>
          <w:rFonts w:ascii="Arial" w:hAnsi="Arial" w:cs="Arial"/>
          <w:sz w:val="24"/>
          <w:szCs w:val="24"/>
        </w:rPr>
        <w:t>House. Http</w:t>
      </w:r>
      <w:r w:rsidR="00721FB3" w:rsidRPr="00721FB3">
        <w:rPr>
          <w:rFonts w:ascii="Arial" w:hAnsi="Arial" w:cs="Arial"/>
          <w:sz w:val="24"/>
          <w:szCs w:val="24"/>
        </w:rPr>
        <w:t>://www.workindex.com (Accessed on 12</w:t>
      </w:r>
      <w:r w:rsidR="00721FB3" w:rsidRPr="00721FB3">
        <w:rPr>
          <w:rFonts w:ascii="Arial" w:hAnsi="Arial" w:cs="Arial"/>
          <w:sz w:val="24"/>
          <w:szCs w:val="24"/>
          <w:vertAlign w:val="superscript"/>
        </w:rPr>
        <w:t>th</w:t>
      </w:r>
      <w:r w:rsidR="00721FB3" w:rsidRPr="00721FB3">
        <w:rPr>
          <w:rFonts w:ascii="Arial" w:hAnsi="Arial" w:cs="Arial"/>
          <w:sz w:val="24"/>
          <w:szCs w:val="24"/>
        </w:rPr>
        <w:t xml:space="preserve"> Oct 2023)</w:t>
      </w:r>
    </w:p>
    <w:p w14:paraId="64FA57D0" w14:textId="77777777" w:rsidR="00721FB3" w:rsidRPr="00721FB3" w:rsidRDefault="00721FB3" w:rsidP="00493361">
      <w:pPr>
        <w:spacing w:line="360" w:lineRule="auto"/>
        <w:jc w:val="both"/>
        <w:rPr>
          <w:rFonts w:ascii="Arial" w:hAnsi="Arial" w:cs="Arial"/>
          <w:sz w:val="24"/>
          <w:szCs w:val="24"/>
        </w:rPr>
      </w:pPr>
      <w:r w:rsidRPr="00721FB3">
        <w:rPr>
          <w:rFonts w:ascii="Arial" w:hAnsi="Arial" w:cs="Arial"/>
          <w:sz w:val="24"/>
          <w:szCs w:val="24"/>
        </w:rPr>
        <w:t xml:space="preserve">Hyatt (2023) Careers </w:t>
      </w:r>
      <w:r w:rsidRPr="00721FB3">
        <w:rPr>
          <w:rFonts w:ascii="Arial" w:hAnsi="Arial" w:cs="Arial"/>
          <w:i/>
          <w:iCs/>
          <w:sz w:val="24"/>
          <w:szCs w:val="24"/>
        </w:rPr>
        <w:t>Hyatt Hotel group.</w:t>
      </w:r>
      <w:r w:rsidRPr="00721FB3">
        <w:rPr>
          <w:rFonts w:ascii="Arial" w:hAnsi="Arial" w:cs="Arial"/>
          <w:sz w:val="24"/>
          <w:szCs w:val="24"/>
        </w:rPr>
        <w:t xml:space="preserve"> Available online: </w:t>
      </w:r>
      <w:hyperlink r:id="rId14" w:history="1">
        <w:r w:rsidRPr="00721FB3">
          <w:rPr>
            <w:rStyle w:val="Hyperlink"/>
            <w:rFonts w:ascii="Arial" w:hAnsi="Arial" w:cs="Arial"/>
            <w:sz w:val="24"/>
            <w:szCs w:val="24"/>
          </w:rPr>
          <w:t>Hyatt</w:t>
        </w:r>
      </w:hyperlink>
      <w:r w:rsidRPr="00721FB3">
        <w:rPr>
          <w:rFonts w:ascii="Arial" w:hAnsi="Arial" w:cs="Arial"/>
          <w:sz w:val="24"/>
          <w:szCs w:val="24"/>
        </w:rPr>
        <w:t xml:space="preserve"> (Accessed on: 2</w:t>
      </w:r>
      <w:r w:rsidRPr="00721FB3">
        <w:rPr>
          <w:rFonts w:ascii="Arial" w:hAnsi="Arial" w:cs="Arial"/>
          <w:sz w:val="24"/>
          <w:szCs w:val="24"/>
          <w:vertAlign w:val="superscript"/>
        </w:rPr>
        <w:t>nd</w:t>
      </w:r>
      <w:r w:rsidRPr="00721FB3">
        <w:rPr>
          <w:rFonts w:ascii="Arial" w:hAnsi="Arial" w:cs="Arial"/>
          <w:sz w:val="24"/>
          <w:szCs w:val="24"/>
        </w:rPr>
        <w:t xml:space="preserve"> Oct 2023).</w:t>
      </w:r>
    </w:p>
    <w:p w14:paraId="7307BF92" w14:textId="77777777" w:rsidR="00721FB3" w:rsidRPr="00721FB3" w:rsidRDefault="00721FB3" w:rsidP="00493361">
      <w:pPr>
        <w:spacing w:line="360" w:lineRule="auto"/>
        <w:jc w:val="both"/>
        <w:rPr>
          <w:rFonts w:ascii="Arial" w:hAnsi="Arial" w:cs="Arial"/>
          <w:sz w:val="24"/>
          <w:szCs w:val="24"/>
        </w:rPr>
      </w:pPr>
      <w:r w:rsidRPr="00721FB3">
        <w:rPr>
          <w:rFonts w:ascii="Arial" w:hAnsi="Arial" w:cs="Arial"/>
          <w:color w:val="333333"/>
          <w:sz w:val="24"/>
          <w:szCs w:val="24"/>
          <w:shd w:val="clear" w:color="auto" w:fill="FFFFFF"/>
        </w:rPr>
        <w:t xml:space="preserve">Itika J. (2011) </w:t>
      </w:r>
      <w:r w:rsidRPr="00721FB3">
        <w:rPr>
          <w:rFonts w:ascii="Arial" w:hAnsi="Arial" w:cs="Arial"/>
          <w:i/>
          <w:iCs/>
          <w:color w:val="333333"/>
          <w:sz w:val="24"/>
          <w:szCs w:val="24"/>
          <w:shd w:val="clear" w:color="auto" w:fill="FFFFFF"/>
        </w:rPr>
        <w:t>Fundamentals of human resource management: Emerging experiences from Africa</w:t>
      </w:r>
      <w:r w:rsidRPr="00721FB3">
        <w:rPr>
          <w:rFonts w:ascii="Arial" w:hAnsi="Arial" w:cs="Arial"/>
          <w:color w:val="333333"/>
          <w:sz w:val="24"/>
          <w:szCs w:val="24"/>
          <w:shd w:val="clear" w:color="auto" w:fill="FFFFFF"/>
        </w:rPr>
        <w:t xml:space="preserve">. Leiden: African Studies Centre. Available at: </w:t>
      </w:r>
      <w:hyperlink r:id="rId15" w:history="1">
        <w:r w:rsidRPr="00721FB3">
          <w:rPr>
            <w:rStyle w:val="Hyperlink"/>
            <w:rFonts w:ascii="Arial" w:hAnsi="Arial" w:cs="Arial"/>
            <w:sz w:val="24"/>
            <w:szCs w:val="24"/>
          </w:rPr>
          <w:t>Fundamentals of human resource management: emerging experiences from Africa | Scholarly Publications (universiteitleiden.nl)</w:t>
        </w:r>
      </w:hyperlink>
      <w:r w:rsidRPr="00721FB3">
        <w:rPr>
          <w:rFonts w:ascii="Arial" w:hAnsi="Arial" w:cs="Arial"/>
          <w:sz w:val="24"/>
          <w:szCs w:val="24"/>
        </w:rPr>
        <w:t xml:space="preserve"> (Accessed on: 03</w:t>
      </w:r>
      <w:r w:rsidRPr="00721FB3">
        <w:rPr>
          <w:rFonts w:ascii="Arial" w:hAnsi="Arial" w:cs="Arial"/>
          <w:sz w:val="24"/>
          <w:szCs w:val="24"/>
          <w:vertAlign w:val="superscript"/>
        </w:rPr>
        <w:t>rd</w:t>
      </w:r>
      <w:r w:rsidRPr="00721FB3">
        <w:rPr>
          <w:rFonts w:ascii="Arial" w:hAnsi="Arial" w:cs="Arial"/>
          <w:sz w:val="24"/>
          <w:szCs w:val="24"/>
        </w:rPr>
        <w:t xml:space="preserve"> Oct 2023).</w:t>
      </w:r>
    </w:p>
    <w:p w14:paraId="0B4D2B4B" w14:textId="77777777" w:rsidR="00721FB3" w:rsidRPr="00721FB3" w:rsidRDefault="00721FB3" w:rsidP="00493361">
      <w:pPr>
        <w:spacing w:line="360" w:lineRule="auto"/>
        <w:jc w:val="both"/>
        <w:rPr>
          <w:rFonts w:ascii="Arial" w:hAnsi="Arial" w:cs="Arial"/>
          <w:sz w:val="24"/>
          <w:szCs w:val="24"/>
        </w:rPr>
      </w:pPr>
      <w:r w:rsidRPr="00721FB3">
        <w:rPr>
          <w:rFonts w:ascii="Arial" w:hAnsi="Arial" w:cs="Arial"/>
          <w:color w:val="333333"/>
          <w:sz w:val="24"/>
          <w:szCs w:val="24"/>
          <w:shd w:val="clear" w:color="auto" w:fill="FFFFFF"/>
        </w:rPr>
        <w:t xml:space="preserve">Kaliannan, M., &amp; Adjovu, S. N. (2015) </w:t>
      </w:r>
      <w:r w:rsidRPr="00721FB3">
        <w:rPr>
          <w:rFonts w:ascii="Arial" w:hAnsi="Arial" w:cs="Arial"/>
          <w:i/>
          <w:iCs/>
          <w:color w:val="333333"/>
          <w:sz w:val="24"/>
          <w:szCs w:val="24"/>
          <w:shd w:val="clear" w:color="auto" w:fill="FFFFFF"/>
        </w:rPr>
        <w:t>Effective Employee Engagement and Organizational Success: A Case Study</w:t>
      </w:r>
      <w:r w:rsidRPr="00721FB3">
        <w:rPr>
          <w:rFonts w:ascii="Arial" w:hAnsi="Arial" w:cs="Arial"/>
          <w:color w:val="333333"/>
          <w:sz w:val="24"/>
          <w:szCs w:val="24"/>
          <w:shd w:val="clear" w:color="auto" w:fill="FFFFFF"/>
        </w:rPr>
        <w:t xml:space="preserve">. Procedia - Social and Behavioral Sciences, 172, 161–168. </w:t>
      </w:r>
      <w:hyperlink r:id="rId16" w:history="1">
        <w:r w:rsidRPr="00721FB3">
          <w:rPr>
            <w:rStyle w:val="Hyperlink"/>
            <w:rFonts w:ascii="Arial" w:hAnsi="Arial" w:cs="Arial"/>
            <w:sz w:val="24"/>
            <w:szCs w:val="24"/>
            <w:shd w:val="clear" w:color="auto" w:fill="FFFFFF"/>
          </w:rPr>
          <w:t>https://doi.org/10.1016/j.sbspro.2015.01.350</w:t>
        </w:r>
      </w:hyperlink>
      <w:r w:rsidRPr="00721FB3">
        <w:rPr>
          <w:rFonts w:ascii="Arial" w:hAnsi="Arial" w:cs="Arial"/>
          <w:color w:val="333333"/>
          <w:sz w:val="24"/>
          <w:szCs w:val="24"/>
          <w:shd w:val="clear" w:color="auto" w:fill="FFFFFF"/>
        </w:rPr>
        <w:t xml:space="preserve"> (Accessed on 4</w:t>
      </w:r>
      <w:r w:rsidRPr="00721FB3">
        <w:rPr>
          <w:rFonts w:ascii="Arial" w:hAnsi="Arial" w:cs="Arial"/>
          <w:color w:val="333333"/>
          <w:sz w:val="24"/>
          <w:szCs w:val="24"/>
          <w:shd w:val="clear" w:color="auto" w:fill="FFFFFF"/>
          <w:vertAlign w:val="superscript"/>
        </w:rPr>
        <w:t>th</w:t>
      </w:r>
      <w:r w:rsidRPr="00721FB3">
        <w:rPr>
          <w:rFonts w:ascii="Arial" w:hAnsi="Arial" w:cs="Arial"/>
          <w:color w:val="333333"/>
          <w:sz w:val="24"/>
          <w:szCs w:val="24"/>
          <w:shd w:val="clear" w:color="auto" w:fill="FFFFFF"/>
        </w:rPr>
        <w:t xml:space="preserve"> Oct 2023). </w:t>
      </w:r>
    </w:p>
    <w:p w14:paraId="2A829B6A" w14:textId="77777777" w:rsidR="00721FB3" w:rsidRPr="00721FB3" w:rsidRDefault="00721FB3" w:rsidP="00493361">
      <w:pPr>
        <w:spacing w:line="360" w:lineRule="auto"/>
        <w:jc w:val="both"/>
        <w:rPr>
          <w:rFonts w:ascii="Arial" w:hAnsi="Arial" w:cs="Arial"/>
          <w:sz w:val="24"/>
          <w:szCs w:val="24"/>
        </w:rPr>
      </w:pPr>
      <w:r w:rsidRPr="00721FB3">
        <w:rPr>
          <w:rFonts w:ascii="Arial" w:hAnsi="Arial" w:cs="Arial"/>
          <w:sz w:val="24"/>
          <w:szCs w:val="24"/>
        </w:rPr>
        <w:t xml:space="preserve">Money, K., Hillenbrand, C., &amp; Da Camara, N. (2009) </w:t>
      </w:r>
      <w:r w:rsidRPr="00721FB3">
        <w:rPr>
          <w:rFonts w:ascii="Arial" w:hAnsi="Arial" w:cs="Arial"/>
          <w:i/>
          <w:iCs/>
          <w:sz w:val="24"/>
          <w:szCs w:val="24"/>
        </w:rPr>
        <w:t>Putting Positive Psychology to Work in Organisations. Journal of General Management, 34(3), 31-36.</w:t>
      </w:r>
      <w:r w:rsidRPr="00721FB3">
        <w:rPr>
          <w:rFonts w:ascii="Arial" w:hAnsi="Arial" w:cs="Arial"/>
          <w:sz w:val="24"/>
          <w:szCs w:val="24"/>
        </w:rPr>
        <w:t xml:space="preserve"> </w:t>
      </w:r>
      <w:hyperlink r:id="rId17" w:history="1">
        <w:r w:rsidRPr="00721FB3">
          <w:rPr>
            <w:rStyle w:val="Hyperlink"/>
            <w:rFonts w:ascii="Arial" w:hAnsi="Arial" w:cs="Arial"/>
            <w:sz w:val="24"/>
            <w:szCs w:val="24"/>
          </w:rPr>
          <w:t>https://doi-org.ezproxy.uwtsd.ac.uk/10.1177/030630700903400302</w:t>
        </w:r>
      </w:hyperlink>
      <w:r w:rsidRPr="00721FB3">
        <w:rPr>
          <w:rFonts w:ascii="Arial" w:hAnsi="Arial" w:cs="Arial"/>
          <w:sz w:val="24"/>
          <w:szCs w:val="24"/>
        </w:rPr>
        <w:t xml:space="preserve"> (Accessed on: 3</w:t>
      </w:r>
      <w:r w:rsidRPr="00721FB3">
        <w:rPr>
          <w:rFonts w:ascii="Arial" w:hAnsi="Arial" w:cs="Arial"/>
          <w:sz w:val="24"/>
          <w:szCs w:val="24"/>
          <w:vertAlign w:val="superscript"/>
        </w:rPr>
        <w:t>rd</w:t>
      </w:r>
      <w:r w:rsidRPr="00721FB3">
        <w:rPr>
          <w:rFonts w:ascii="Arial" w:hAnsi="Arial" w:cs="Arial"/>
          <w:sz w:val="24"/>
          <w:szCs w:val="24"/>
        </w:rPr>
        <w:t xml:space="preserve"> Oct 2023).</w:t>
      </w:r>
    </w:p>
    <w:p w14:paraId="6F90E9B4" w14:textId="77777777" w:rsidR="00721FB3" w:rsidRPr="00721FB3" w:rsidRDefault="00721FB3" w:rsidP="00493361">
      <w:pPr>
        <w:spacing w:line="360" w:lineRule="auto"/>
        <w:jc w:val="both"/>
        <w:rPr>
          <w:rFonts w:ascii="Arial" w:hAnsi="Arial" w:cs="Arial"/>
          <w:sz w:val="24"/>
          <w:szCs w:val="24"/>
        </w:rPr>
      </w:pPr>
      <w:r w:rsidRPr="00721FB3">
        <w:rPr>
          <w:rFonts w:ascii="Arial" w:hAnsi="Arial" w:cs="Arial"/>
          <w:color w:val="333333"/>
          <w:sz w:val="24"/>
          <w:szCs w:val="24"/>
          <w:shd w:val="clear" w:color="auto" w:fill="FFFFFF"/>
        </w:rPr>
        <w:t xml:space="preserve">Prasetya, M., &amp; Kartikawangi, D. (2021) </w:t>
      </w:r>
      <w:r w:rsidRPr="00721FB3">
        <w:rPr>
          <w:rFonts w:ascii="Arial" w:hAnsi="Arial" w:cs="Arial"/>
          <w:i/>
          <w:iCs/>
          <w:color w:val="333333"/>
          <w:sz w:val="24"/>
          <w:szCs w:val="24"/>
          <w:shd w:val="clear" w:color="auto" w:fill="FFFFFF"/>
        </w:rPr>
        <w:t>Corporate Culture and Internal Communication Influence on Millenial Employee Engagement</w:t>
      </w:r>
      <w:r w:rsidRPr="00721FB3">
        <w:rPr>
          <w:rFonts w:ascii="Arial" w:hAnsi="Arial" w:cs="Arial"/>
          <w:color w:val="333333"/>
          <w:sz w:val="24"/>
          <w:szCs w:val="24"/>
          <w:shd w:val="clear" w:color="auto" w:fill="FFFFFF"/>
        </w:rPr>
        <w:t>. </w:t>
      </w:r>
      <w:r w:rsidRPr="00721FB3">
        <w:rPr>
          <w:rStyle w:val="Emphasis"/>
          <w:rFonts w:ascii="Arial" w:hAnsi="Arial" w:cs="Arial"/>
          <w:color w:val="333333"/>
          <w:sz w:val="24"/>
          <w:szCs w:val="24"/>
          <w:shd w:val="clear" w:color="auto" w:fill="FFFFFF"/>
        </w:rPr>
        <w:t>Jurnal ASPIKOM, 6</w:t>
      </w:r>
      <w:r w:rsidRPr="00721FB3">
        <w:rPr>
          <w:rFonts w:ascii="Arial" w:hAnsi="Arial" w:cs="Arial"/>
          <w:color w:val="333333"/>
          <w:sz w:val="24"/>
          <w:szCs w:val="24"/>
          <w:shd w:val="clear" w:color="auto" w:fill="FFFFFF"/>
        </w:rPr>
        <w:t xml:space="preserve">(2), 387-401. Doi: </w:t>
      </w:r>
      <w:hyperlink r:id="rId18" w:history="1">
        <w:r w:rsidRPr="00721FB3">
          <w:rPr>
            <w:rStyle w:val="Hyperlink"/>
            <w:rFonts w:ascii="Arial" w:hAnsi="Arial" w:cs="Arial"/>
            <w:sz w:val="24"/>
            <w:szCs w:val="24"/>
            <w:shd w:val="clear" w:color="auto" w:fill="FFFFFF"/>
          </w:rPr>
          <w:t>http://dx.doi.org/10.24329/aspikom.v6i2.915</w:t>
        </w:r>
      </w:hyperlink>
      <w:r w:rsidRPr="00721FB3">
        <w:rPr>
          <w:rFonts w:ascii="Arial" w:hAnsi="Arial" w:cs="Arial"/>
          <w:sz w:val="24"/>
          <w:szCs w:val="24"/>
        </w:rPr>
        <w:t xml:space="preserve"> (Accessed on 4</w:t>
      </w:r>
      <w:r w:rsidRPr="00721FB3">
        <w:rPr>
          <w:rFonts w:ascii="Arial" w:hAnsi="Arial" w:cs="Arial"/>
          <w:sz w:val="24"/>
          <w:szCs w:val="24"/>
          <w:vertAlign w:val="superscript"/>
        </w:rPr>
        <w:t>th</w:t>
      </w:r>
      <w:r w:rsidRPr="00721FB3">
        <w:rPr>
          <w:rFonts w:ascii="Arial" w:hAnsi="Arial" w:cs="Arial"/>
          <w:sz w:val="24"/>
          <w:szCs w:val="24"/>
        </w:rPr>
        <w:t xml:space="preserve"> Oct 2023).</w:t>
      </w:r>
    </w:p>
    <w:p w14:paraId="25628113" w14:textId="77777777" w:rsidR="00721FB3" w:rsidRPr="00721FB3" w:rsidRDefault="00721FB3" w:rsidP="00493361">
      <w:pPr>
        <w:spacing w:line="360" w:lineRule="auto"/>
        <w:jc w:val="both"/>
        <w:rPr>
          <w:rFonts w:ascii="Arial" w:hAnsi="Arial" w:cs="Arial"/>
          <w:sz w:val="24"/>
          <w:szCs w:val="24"/>
        </w:rPr>
      </w:pPr>
      <w:r w:rsidRPr="00721FB3">
        <w:rPr>
          <w:rFonts w:ascii="Arial" w:hAnsi="Arial" w:cs="Arial"/>
          <w:sz w:val="24"/>
          <w:szCs w:val="24"/>
        </w:rPr>
        <w:t xml:space="preserve">Shih, W., &amp; Allen, M. (2007) </w:t>
      </w:r>
      <w:r w:rsidRPr="00721FB3">
        <w:rPr>
          <w:rFonts w:ascii="Arial" w:hAnsi="Arial" w:cs="Arial"/>
          <w:i/>
          <w:iCs/>
          <w:sz w:val="24"/>
          <w:szCs w:val="24"/>
        </w:rPr>
        <w:t>Working with generation D: Adopting and adapting to cultural learning and change</w:t>
      </w:r>
      <w:r w:rsidRPr="00721FB3">
        <w:rPr>
          <w:rFonts w:ascii="Arial" w:hAnsi="Arial" w:cs="Arial"/>
          <w:sz w:val="24"/>
          <w:szCs w:val="24"/>
        </w:rPr>
        <w:t xml:space="preserve">. Library Management, 28(1/2), 89-100. </w:t>
      </w:r>
      <w:hyperlink r:id="rId19" w:history="1">
        <w:r w:rsidRPr="00721FB3">
          <w:rPr>
            <w:rStyle w:val="Hyperlink"/>
            <w:rFonts w:ascii="Arial" w:hAnsi="Arial" w:cs="Arial"/>
            <w:sz w:val="24"/>
            <w:szCs w:val="24"/>
          </w:rPr>
          <w:t>http://dx.doi.org/10.1108/01435120710723572</w:t>
        </w:r>
      </w:hyperlink>
      <w:r w:rsidRPr="00721FB3">
        <w:rPr>
          <w:rFonts w:ascii="Arial" w:hAnsi="Arial" w:cs="Arial"/>
          <w:sz w:val="24"/>
          <w:szCs w:val="24"/>
        </w:rPr>
        <w:t>. (Accessed on 4</w:t>
      </w:r>
      <w:r w:rsidRPr="00721FB3">
        <w:rPr>
          <w:rFonts w:ascii="Arial" w:hAnsi="Arial" w:cs="Arial"/>
          <w:sz w:val="24"/>
          <w:szCs w:val="24"/>
          <w:vertAlign w:val="superscript"/>
        </w:rPr>
        <w:t>th</w:t>
      </w:r>
      <w:r w:rsidRPr="00721FB3">
        <w:rPr>
          <w:rFonts w:ascii="Arial" w:hAnsi="Arial" w:cs="Arial"/>
          <w:sz w:val="24"/>
          <w:szCs w:val="24"/>
        </w:rPr>
        <w:t xml:space="preserve"> Oct 2023).</w:t>
      </w:r>
    </w:p>
    <w:p w14:paraId="4EFE71EB" w14:textId="77777777" w:rsidR="00721FB3" w:rsidRPr="00721FB3" w:rsidRDefault="00721FB3" w:rsidP="00493361">
      <w:pPr>
        <w:spacing w:line="360" w:lineRule="auto"/>
        <w:jc w:val="both"/>
        <w:rPr>
          <w:rFonts w:ascii="Arial" w:hAnsi="Arial" w:cs="Arial"/>
          <w:sz w:val="24"/>
          <w:szCs w:val="24"/>
        </w:rPr>
      </w:pPr>
      <w:r w:rsidRPr="00721FB3">
        <w:rPr>
          <w:rFonts w:ascii="Arial" w:hAnsi="Arial" w:cs="Arial"/>
          <w:sz w:val="24"/>
          <w:szCs w:val="24"/>
        </w:rPr>
        <w:t xml:space="preserve">Stewart, J. S., Oliver, E. G., Cravens, K. S., &amp; Oishi, S. (2017) </w:t>
      </w:r>
      <w:r w:rsidRPr="00721FB3">
        <w:rPr>
          <w:rFonts w:ascii="Arial" w:hAnsi="Arial" w:cs="Arial"/>
          <w:i/>
          <w:iCs/>
          <w:sz w:val="24"/>
          <w:szCs w:val="24"/>
        </w:rPr>
        <w:t>Managing millennials: Embracing generational differences</w:t>
      </w:r>
      <w:r w:rsidRPr="00721FB3">
        <w:rPr>
          <w:rFonts w:ascii="Arial" w:hAnsi="Arial" w:cs="Arial"/>
          <w:sz w:val="24"/>
          <w:szCs w:val="24"/>
        </w:rPr>
        <w:t xml:space="preserve">. Business Horizons, 60(1), 45–54. </w:t>
      </w:r>
      <w:hyperlink r:id="rId20" w:history="1">
        <w:r w:rsidRPr="00721FB3">
          <w:rPr>
            <w:rStyle w:val="Hyperlink"/>
            <w:rFonts w:ascii="Arial" w:hAnsi="Arial" w:cs="Arial"/>
            <w:sz w:val="24"/>
            <w:szCs w:val="24"/>
          </w:rPr>
          <w:t>https://doi.org/10.1016/j.bushor.2016.08.011</w:t>
        </w:r>
      </w:hyperlink>
      <w:r w:rsidRPr="00721FB3">
        <w:rPr>
          <w:rFonts w:ascii="Arial" w:hAnsi="Arial" w:cs="Arial"/>
          <w:sz w:val="24"/>
          <w:szCs w:val="24"/>
        </w:rPr>
        <w:t xml:space="preserve"> (Accessed on 4th Oct 2023).</w:t>
      </w:r>
    </w:p>
    <w:p w14:paraId="1265312C" w14:textId="77777777" w:rsidR="00721FB3" w:rsidRPr="00721FB3" w:rsidRDefault="00721FB3" w:rsidP="00493361">
      <w:pPr>
        <w:spacing w:line="360" w:lineRule="auto"/>
        <w:jc w:val="both"/>
        <w:rPr>
          <w:rFonts w:ascii="Arial" w:hAnsi="Arial" w:cs="Arial"/>
          <w:sz w:val="24"/>
          <w:szCs w:val="24"/>
        </w:rPr>
      </w:pPr>
      <w:r w:rsidRPr="00721FB3">
        <w:rPr>
          <w:rFonts w:ascii="Arial" w:hAnsi="Arial" w:cs="Arial"/>
          <w:sz w:val="24"/>
          <w:szCs w:val="24"/>
        </w:rPr>
        <w:lastRenderedPageBreak/>
        <w:t xml:space="preserve">Timms. (2020) </w:t>
      </w:r>
      <w:r w:rsidRPr="00721FB3">
        <w:rPr>
          <w:rFonts w:ascii="Arial" w:hAnsi="Arial" w:cs="Arial"/>
          <w:i/>
          <w:iCs/>
          <w:sz w:val="24"/>
          <w:szCs w:val="24"/>
        </w:rPr>
        <w:t>The energized workplace: designing organizations where people flourish</w:t>
      </w:r>
      <w:r w:rsidRPr="00721FB3">
        <w:rPr>
          <w:rFonts w:ascii="Arial" w:hAnsi="Arial" w:cs="Arial"/>
          <w:sz w:val="24"/>
          <w:szCs w:val="24"/>
        </w:rPr>
        <w:t xml:space="preserve">. Kogan Page. Available at: </w:t>
      </w:r>
      <w:hyperlink r:id="rId21" w:history="1">
        <w:r w:rsidRPr="00721FB3">
          <w:rPr>
            <w:rStyle w:val="Hyperlink"/>
            <w:rFonts w:ascii="Arial" w:hAnsi="Arial" w:cs="Arial"/>
            <w:sz w:val="24"/>
            <w:szCs w:val="24"/>
          </w:rPr>
          <w:t>https://r3.vlereader.com/Reader?ean=9780749498672</w:t>
        </w:r>
      </w:hyperlink>
      <w:r w:rsidRPr="00721FB3">
        <w:rPr>
          <w:rFonts w:ascii="Arial" w:hAnsi="Arial" w:cs="Arial"/>
          <w:sz w:val="24"/>
          <w:szCs w:val="24"/>
        </w:rPr>
        <w:t xml:space="preserve"> (Accessed on 4</w:t>
      </w:r>
      <w:r w:rsidRPr="00721FB3">
        <w:rPr>
          <w:rFonts w:ascii="Arial" w:hAnsi="Arial" w:cs="Arial"/>
          <w:sz w:val="24"/>
          <w:szCs w:val="24"/>
          <w:vertAlign w:val="superscript"/>
        </w:rPr>
        <w:t>th</w:t>
      </w:r>
      <w:r w:rsidRPr="00721FB3">
        <w:rPr>
          <w:rFonts w:ascii="Arial" w:hAnsi="Arial" w:cs="Arial"/>
          <w:sz w:val="24"/>
          <w:szCs w:val="24"/>
        </w:rPr>
        <w:t xml:space="preserve"> Oct 2023).</w:t>
      </w:r>
    </w:p>
    <w:p w14:paraId="4F1C0E92" w14:textId="277D280C" w:rsidR="00721FB3" w:rsidRPr="00721FB3" w:rsidRDefault="00721FB3" w:rsidP="00493361">
      <w:pPr>
        <w:spacing w:line="360" w:lineRule="auto"/>
        <w:jc w:val="both"/>
        <w:rPr>
          <w:rFonts w:ascii="Arial" w:hAnsi="Arial" w:cs="Arial"/>
          <w:sz w:val="24"/>
          <w:szCs w:val="24"/>
        </w:rPr>
      </w:pPr>
      <w:r w:rsidRPr="00721FB3">
        <w:rPr>
          <w:rFonts w:ascii="Arial" w:hAnsi="Arial" w:cs="Arial"/>
          <w:sz w:val="24"/>
          <w:szCs w:val="24"/>
        </w:rPr>
        <w:t xml:space="preserve">Torrington, D, Hall, L, Atkinson, C, &amp; Taylor, S (2020) </w:t>
      </w:r>
      <w:r w:rsidRPr="00721FB3">
        <w:rPr>
          <w:rFonts w:ascii="Arial" w:hAnsi="Arial" w:cs="Arial"/>
          <w:i/>
          <w:iCs/>
          <w:sz w:val="24"/>
          <w:szCs w:val="24"/>
        </w:rPr>
        <w:t>Human Resource Management PDF EBook, Pearson Education, Limited, Harlow.</w:t>
      </w:r>
      <w:r w:rsidRPr="00721FB3">
        <w:rPr>
          <w:rFonts w:ascii="Arial" w:hAnsi="Arial" w:cs="Arial"/>
          <w:sz w:val="24"/>
          <w:szCs w:val="24"/>
        </w:rPr>
        <w:t xml:space="preserve"> Available from: ProQuest Ebook Central</w:t>
      </w:r>
      <w:r w:rsidR="006A1C7C" w:rsidRPr="00721FB3">
        <w:rPr>
          <w:rFonts w:ascii="Arial" w:hAnsi="Arial" w:cs="Arial"/>
          <w:sz w:val="24"/>
          <w:szCs w:val="24"/>
        </w:rPr>
        <w:t xml:space="preserve">. </w:t>
      </w:r>
      <w:r w:rsidRPr="00721FB3">
        <w:rPr>
          <w:rFonts w:ascii="Arial" w:hAnsi="Arial" w:cs="Arial"/>
          <w:sz w:val="24"/>
          <w:szCs w:val="24"/>
        </w:rPr>
        <w:t>(Accessed on 12</w:t>
      </w:r>
      <w:r w:rsidRPr="00721FB3">
        <w:rPr>
          <w:rFonts w:ascii="Arial" w:hAnsi="Arial" w:cs="Arial"/>
          <w:sz w:val="24"/>
          <w:szCs w:val="24"/>
          <w:vertAlign w:val="superscript"/>
        </w:rPr>
        <w:t>th</w:t>
      </w:r>
      <w:r w:rsidRPr="00721FB3">
        <w:rPr>
          <w:rFonts w:ascii="Arial" w:hAnsi="Arial" w:cs="Arial"/>
          <w:sz w:val="24"/>
          <w:szCs w:val="24"/>
        </w:rPr>
        <w:t xml:space="preserve"> Oct 2023)</w:t>
      </w:r>
    </w:p>
    <w:p w14:paraId="0267C99D" w14:textId="77777777" w:rsidR="00721FB3" w:rsidRPr="00721FB3" w:rsidRDefault="00721FB3" w:rsidP="00493361">
      <w:pPr>
        <w:spacing w:line="360" w:lineRule="auto"/>
        <w:jc w:val="both"/>
        <w:rPr>
          <w:rFonts w:ascii="Arial" w:hAnsi="Arial" w:cs="Arial"/>
          <w:sz w:val="24"/>
          <w:szCs w:val="24"/>
        </w:rPr>
      </w:pPr>
      <w:r w:rsidRPr="00721FB3">
        <w:rPr>
          <w:rFonts w:ascii="Arial" w:hAnsi="Arial" w:cs="Arial"/>
          <w:sz w:val="24"/>
          <w:szCs w:val="24"/>
        </w:rPr>
        <w:t xml:space="preserve">Torrington. D (2014) </w:t>
      </w:r>
      <w:r w:rsidRPr="00721FB3">
        <w:rPr>
          <w:rFonts w:ascii="Arial" w:hAnsi="Arial" w:cs="Arial"/>
          <w:i/>
          <w:iCs/>
          <w:sz w:val="24"/>
          <w:szCs w:val="24"/>
        </w:rPr>
        <w:t>Human resource management</w:t>
      </w:r>
      <w:r w:rsidRPr="00721FB3">
        <w:rPr>
          <w:rFonts w:ascii="Arial" w:hAnsi="Arial" w:cs="Arial"/>
          <w:sz w:val="24"/>
          <w:szCs w:val="24"/>
        </w:rPr>
        <w:t xml:space="preserve">. Harlow, England:, Pearson, Available at: </w:t>
      </w:r>
      <w:hyperlink r:id="rId22" w:history="1">
        <w:r w:rsidRPr="00721FB3">
          <w:rPr>
            <w:rStyle w:val="Hyperlink"/>
            <w:rFonts w:ascii="Arial" w:hAnsi="Arial" w:cs="Arial"/>
            <w:sz w:val="24"/>
            <w:szCs w:val="24"/>
          </w:rPr>
          <w:t>https://r3.vlereader.com/Reader?ean=9780273786689</w:t>
        </w:r>
      </w:hyperlink>
      <w:r w:rsidRPr="00721FB3">
        <w:rPr>
          <w:rFonts w:ascii="Arial" w:hAnsi="Arial" w:cs="Arial"/>
          <w:sz w:val="24"/>
          <w:szCs w:val="24"/>
        </w:rPr>
        <w:t xml:space="preserve"> (Accessed on 4</w:t>
      </w:r>
      <w:r w:rsidRPr="00721FB3">
        <w:rPr>
          <w:rFonts w:ascii="Arial" w:hAnsi="Arial" w:cs="Arial"/>
          <w:sz w:val="24"/>
          <w:szCs w:val="24"/>
          <w:vertAlign w:val="superscript"/>
        </w:rPr>
        <w:t>th</w:t>
      </w:r>
      <w:r w:rsidRPr="00721FB3">
        <w:rPr>
          <w:rFonts w:ascii="Arial" w:hAnsi="Arial" w:cs="Arial"/>
          <w:sz w:val="24"/>
          <w:szCs w:val="24"/>
        </w:rPr>
        <w:t xml:space="preserve"> Oct 2023).</w:t>
      </w:r>
    </w:p>
    <w:p w14:paraId="1FC0ED84" w14:textId="77777777" w:rsidR="00994395" w:rsidRDefault="00994395" w:rsidP="004544BB">
      <w:pPr>
        <w:ind w:left="360"/>
      </w:pPr>
    </w:p>
    <w:sectPr w:rsidR="00994395" w:rsidSect="00243E5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AF8B53" w14:textId="77777777" w:rsidR="00754DB6" w:rsidRDefault="00754DB6" w:rsidP="00B728F7">
      <w:pPr>
        <w:spacing w:after="0" w:line="240" w:lineRule="auto"/>
      </w:pPr>
      <w:r>
        <w:separator/>
      </w:r>
    </w:p>
  </w:endnote>
  <w:endnote w:type="continuationSeparator" w:id="0">
    <w:p w14:paraId="734D87C3" w14:textId="77777777" w:rsidR="00754DB6" w:rsidRDefault="00754DB6" w:rsidP="00B728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E2FE0" w14:textId="77777777" w:rsidR="00754DB6" w:rsidRDefault="00754DB6" w:rsidP="00B728F7">
      <w:pPr>
        <w:spacing w:after="0" w:line="240" w:lineRule="auto"/>
      </w:pPr>
      <w:r>
        <w:separator/>
      </w:r>
    </w:p>
  </w:footnote>
  <w:footnote w:type="continuationSeparator" w:id="0">
    <w:p w14:paraId="4726CC2C" w14:textId="77777777" w:rsidR="00754DB6" w:rsidRDefault="00754DB6" w:rsidP="00B728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F2044"/>
    <w:multiLevelType w:val="multilevel"/>
    <w:tmpl w:val="0400DD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0AE0F96"/>
    <w:multiLevelType w:val="hybridMultilevel"/>
    <w:tmpl w:val="30408B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1610439">
    <w:abstractNumId w:val="0"/>
  </w:num>
  <w:num w:numId="2" w16cid:durableId="9691632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E5A"/>
    <w:rsid w:val="000301E1"/>
    <w:rsid w:val="000301FA"/>
    <w:rsid w:val="0003164B"/>
    <w:rsid w:val="00037C63"/>
    <w:rsid w:val="00046BD6"/>
    <w:rsid w:val="00051838"/>
    <w:rsid w:val="00060737"/>
    <w:rsid w:val="0007179E"/>
    <w:rsid w:val="00071A18"/>
    <w:rsid w:val="00074857"/>
    <w:rsid w:val="000774EB"/>
    <w:rsid w:val="00081395"/>
    <w:rsid w:val="00081E78"/>
    <w:rsid w:val="000A21CF"/>
    <w:rsid w:val="000B2A8F"/>
    <w:rsid w:val="000B5127"/>
    <w:rsid w:val="000C0652"/>
    <w:rsid w:val="000C7C30"/>
    <w:rsid w:val="000E4542"/>
    <w:rsid w:val="000F28CD"/>
    <w:rsid w:val="0010256A"/>
    <w:rsid w:val="00102714"/>
    <w:rsid w:val="001030BF"/>
    <w:rsid w:val="00107A23"/>
    <w:rsid w:val="00115D0A"/>
    <w:rsid w:val="00117F22"/>
    <w:rsid w:val="0012135E"/>
    <w:rsid w:val="0012329F"/>
    <w:rsid w:val="00143C5E"/>
    <w:rsid w:val="00157AAF"/>
    <w:rsid w:val="00172902"/>
    <w:rsid w:val="00194CA6"/>
    <w:rsid w:val="00196091"/>
    <w:rsid w:val="001975AB"/>
    <w:rsid w:val="001A0137"/>
    <w:rsid w:val="001B5B06"/>
    <w:rsid w:val="001C19D2"/>
    <w:rsid w:val="001D52C5"/>
    <w:rsid w:val="001D5B98"/>
    <w:rsid w:val="001F158E"/>
    <w:rsid w:val="001F6609"/>
    <w:rsid w:val="00202EDC"/>
    <w:rsid w:val="00214342"/>
    <w:rsid w:val="00226605"/>
    <w:rsid w:val="00234FAF"/>
    <w:rsid w:val="00236375"/>
    <w:rsid w:val="002377B2"/>
    <w:rsid w:val="00243E5A"/>
    <w:rsid w:val="0024463B"/>
    <w:rsid w:val="002448FA"/>
    <w:rsid w:val="00261F1B"/>
    <w:rsid w:val="002654B8"/>
    <w:rsid w:val="00273EB7"/>
    <w:rsid w:val="00283392"/>
    <w:rsid w:val="002A0054"/>
    <w:rsid w:val="002A26D6"/>
    <w:rsid w:val="002A7412"/>
    <w:rsid w:val="002B03B4"/>
    <w:rsid w:val="002B13EF"/>
    <w:rsid w:val="002C49CC"/>
    <w:rsid w:val="002C5559"/>
    <w:rsid w:val="002D7559"/>
    <w:rsid w:val="002F71AA"/>
    <w:rsid w:val="0030038F"/>
    <w:rsid w:val="00302472"/>
    <w:rsid w:val="003047AB"/>
    <w:rsid w:val="00313EDF"/>
    <w:rsid w:val="00342A0B"/>
    <w:rsid w:val="00351778"/>
    <w:rsid w:val="003524FB"/>
    <w:rsid w:val="0036319A"/>
    <w:rsid w:val="00363A45"/>
    <w:rsid w:val="00381903"/>
    <w:rsid w:val="00382E56"/>
    <w:rsid w:val="00386064"/>
    <w:rsid w:val="003951AF"/>
    <w:rsid w:val="003A013D"/>
    <w:rsid w:val="003A336E"/>
    <w:rsid w:val="003A696A"/>
    <w:rsid w:val="003B5F4D"/>
    <w:rsid w:val="003C7CD9"/>
    <w:rsid w:val="003D0161"/>
    <w:rsid w:val="003D626D"/>
    <w:rsid w:val="003D7A36"/>
    <w:rsid w:val="003E1A66"/>
    <w:rsid w:val="00422CC3"/>
    <w:rsid w:val="00424A14"/>
    <w:rsid w:val="0042564A"/>
    <w:rsid w:val="00430101"/>
    <w:rsid w:val="00443AD2"/>
    <w:rsid w:val="00452409"/>
    <w:rsid w:val="00453977"/>
    <w:rsid w:val="004544BB"/>
    <w:rsid w:val="004561A8"/>
    <w:rsid w:val="00462974"/>
    <w:rsid w:val="0048276E"/>
    <w:rsid w:val="00482D8B"/>
    <w:rsid w:val="00493361"/>
    <w:rsid w:val="004B067D"/>
    <w:rsid w:val="004B44CE"/>
    <w:rsid w:val="004B64AB"/>
    <w:rsid w:val="004B66E6"/>
    <w:rsid w:val="004C7D95"/>
    <w:rsid w:val="004D007D"/>
    <w:rsid w:val="004E3BD8"/>
    <w:rsid w:val="004F6F0E"/>
    <w:rsid w:val="005052AD"/>
    <w:rsid w:val="00515F5D"/>
    <w:rsid w:val="00527A50"/>
    <w:rsid w:val="0053337A"/>
    <w:rsid w:val="00537F8C"/>
    <w:rsid w:val="00543F47"/>
    <w:rsid w:val="00546848"/>
    <w:rsid w:val="00550921"/>
    <w:rsid w:val="005530EE"/>
    <w:rsid w:val="00562DCB"/>
    <w:rsid w:val="005709D8"/>
    <w:rsid w:val="00575457"/>
    <w:rsid w:val="0058374E"/>
    <w:rsid w:val="00590209"/>
    <w:rsid w:val="00592FCC"/>
    <w:rsid w:val="005A097F"/>
    <w:rsid w:val="005A1D69"/>
    <w:rsid w:val="005A7D2E"/>
    <w:rsid w:val="005B6F32"/>
    <w:rsid w:val="005E7286"/>
    <w:rsid w:val="005F403C"/>
    <w:rsid w:val="005F70E8"/>
    <w:rsid w:val="00610D90"/>
    <w:rsid w:val="00614F83"/>
    <w:rsid w:val="00624096"/>
    <w:rsid w:val="00642D93"/>
    <w:rsid w:val="00652BD3"/>
    <w:rsid w:val="00667DCF"/>
    <w:rsid w:val="006748C1"/>
    <w:rsid w:val="006758AF"/>
    <w:rsid w:val="00677277"/>
    <w:rsid w:val="006A046B"/>
    <w:rsid w:val="006A1C7C"/>
    <w:rsid w:val="006A472D"/>
    <w:rsid w:val="006C239A"/>
    <w:rsid w:val="006C4989"/>
    <w:rsid w:val="006E3D49"/>
    <w:rsid w:val="006E4007"/>
    <w:rsid w:val="006E6EAA"/>
    <w:rsid w:val="006F7371"/>
    <w:rsid w:val="006F7F32"/>
    <w:rsid w:val="00711E08"/>
    <w:rsid w:val="00716F42"/>
    <w:rsid w:val="00721FB3"/>
    <w:rsid w:val="00726693"/>
    <w:rsid w:val="00732903"/>
    <w:rsid w:val="00735506"/>
    <w:rsid w:val="00736CEF"/>
    <w:rsid w:val="00740C30"/>
    <w:rsid w:val="00747080"/>
    <w:rsid w:val="007518B7"/>
    <w:rsid w:val="00754916"/>
    <w:rsid w:val="00754DB6"/>
    <w:rsid w:val="0076053E"/>
    <w:rsid w:val="00770596"/>
    <w:rsid w:val="00770A1F"/>
    <w:rsid w:val="00771037"/>
    <w:rsid w:val="007767D5"/>
    <w:rsid w:val="0078560E"/>
    <w:rsid w:val="007927AB"/>
    <w:rsid w:val="007936ED"/>
    <w:rsid w:val="00797411"/>
    <w:rsid w:val="007B0F1F"/>
    <w:rsid w:val="007B251D"/>
    <w:rsid w:val="007C0004"/>
    <w:rsid w:val="007C10E4"/>
    <w:rsid w:val="007D317C"/>
    <w:rsid w:val="007D3980"/>
    <w:rsid w:val="007E17D8"/>
    <w:rsid w:val="007E3C4B"/>
    <w:rsid w:val="007F1222"/>
    <w:rsid w:val="007F2AED"/>
    <w:rsid w:val="007F732D"/>
    <w:rsid w:val="00805FF5"/>
    <w:rsid w:val="008138EF"/>
    <w:rsid w:val="008164DF"/>
    <w:rsid w:val="0081677A"/>
    <w:rsid w:val="008226A1"/>
    <w:rsid w:val="008274D8"/>
    <w:rsid w:val="0084105E"/>
    <w:rsid w:val="00845C06"/>
    <w:rsid w:val="008505CB"/>
    <w:rsid w:val="00862160"/>
    <w:rsid w:val="0086370C"/>
    <w:rsid w:val="008664DD"/>
    <w:rsid w:val="00877680"/>
    <w:rsid w:val="008858C1"/>
    <w:rsid w:val="00891DF0"/>
    <w:rsid w:val="00896F44"/>
    <w:rsid w:val="008A141E"/>
    <w:rsid w:val="008A14AC"/>
    <w:rsid w:val="008A2496"/>
    <w:rsid w:val="008B22EF"/>
    <w:rsid w:val="008B4431"/>
    <w:rsid w:val="008C0C1B"/>
    <w:rsid w:val="008D1AAE"/>
    <w:rsid w:val="008E1832"/>
    <w:rsid w:val="008F1217"/>
    <w:rsid w:val="00902338"/>
    <w:rsid w:val="00916945"/>
    <w:rsid w:val="0092495B"/>
    <w:rsid w:val="0092774B"/>
    <w:rsid w:val="00935576"/>
    <w:rsid w:val="009475DE"/>
    <w:rsid w:val="00956B50"/>
    <w:rsid w:val="00975780"/>
    <w:rsid w:val="0098193D"/>
    <w:rsid w:val="00994395"/>
    <w:rsid w:val="00996ABC"/>
    <w:rsid w:val="009B2B94"/>
    <w:rsid w:val="009B7CF2"/>
    <w:rsid w:val="009C76A7"/>
    <w:rsid w:val="009E441E"/>
    <w:rsid w:val="009E7E76"/>
    <w:rsid w:val="009F0BEF"/>
    <w:rsid w:val="00A00158"/>
    <w:rsid w:val="00A0039B"/>
    <w:rsid w:val="00A0258B"/>
    <w:rsid w:val="00A10C02"/>
    <w:rsid w:val="00A1646B"/>
    <w:rsid w:val="00A337B0"/>
    <w:rsid w:val="00A36285"/>
    <w:rsid w:val="00A41D70"/>
    <w:rsid w:val="00A42A62"/>
    <w:rsid w:val="00A6638F"/>
    <w:rsid w:val="00A83A15"/>
    <w:rsid w:val="00A861D1"/>
    <w:rsid w:val="00A86596"/>
    <w:rsid w:val="00A91A56"/>
    <w:rsid w:val="00AB2713"/>
    <w:rsid w:val="00AB6916"/>
    <w:rsid w:val="00AB6EFE"/>
    <w:rsid w:val="00AC51BD"/>
    <w:rsid w:val="00AD24D2"/>
    <w:rsid w:val="00AD4294"/>
    <w:rsid w:val="00AE0B64"/>
    <w:rsid w:val="00AE0B98"/>
    <w:rsid w:val="00AE1433"/>
    <w:rsid w:val="00AE229F"/>
    <w:rsid w:val="00AF3C94"/>
    <w:rsid w:val="00B02D60"/>
    <w:rsid w:val="00B06FC7"/>
    <w:rsid w:val="00B0744B"/>
    <w:rsid w:val="00B116D7"/>
    <w:rsid w:val="00B16537"/>
    <w:rsid w:val="00B20DB7"/>
    <w:rsid w:val="00B2621F"/>
    <w:rsid w:val="00B30BEB"/>
    <w:rsid w:val="00B338F1"/>
    <w:rsid w:val="00B34E63"/>
    <w:rsid w:val="00B47F59"/>
    <w:rsid w:val="00B5019F"/>
    <w:rsid w:val="00B56726"/>
    <w:rsid w:val="00B569D3"/>
    <w:rsid w:val="00B65265"/>
    <w:rsid w:val="00B65C8D"/>
    <w:rsid w:val="00B71D5D"/>
    <w:rsid w:val="00B728F7"/>
    <w:rsid w:val="00B72E9E"/>
    <w:rsid w:val="00B77F94"/>
    <w:rsid w:val="00B8135F"/>
    <w:rsid w:val="00BA400E"/>
    <w:rsid w:val="00BA6084"/>
    <w:rsid w:val="00BB217A"/>
    <w:rsid w:val="00BB2799"/>
    <w:rsid w:val="00BB2D01"/>
    <w:rsid w:val="00BB40FB"/>
    <w:rsid w:val="00BB5AB8"/>
    <w:rsid w:val="00BB7451"/>
    <w:rsid w:val="00BC19B4"/>
    <w:rsid w:val="00BC202A"/>
    <w:rsid w:val="00BD2BC9"/>
    <w:rsid w:val="00BD483B"/>
    <w:rsid w:val="00BD78B1"/>
    <w:rsid w:val="00BE1112"/>
    <w:rsid w:val="00BE540D"/>
    <w:rsid w:val="00BF5B6E"/>
    <w:rsid w:val="00C00DA8"/>
    <w:rsid w:val="00C16C94"/>
    <w:rsid w:val="00C22848"/>
    <w:rsid w:val="00C23007"/>
    <w:rsid w:val="00C37992"/>
    <w:rsid w:val="00C43F84"/>
    <w:rsid w:val="00C45B63"/>
    <w:rsid w:val="00C50469"/>
    <w:rsid w:val="00C60C4D"/>
    <w:rsid w:val="00C73491"/>
    <w:rsid w:val="00C84DB7"/>
    <w:rsid w:val="00C914AA"/>
    <w:rsid w:val="00CA1327"/>
    <w:rsid w:val="00CA5E09"/>
    <w:rsid w:val="00CC0EDB"/>
    <w:rsid w:val="00CD1A83"/>
    <w:rsid w:val="00CD7616"/>
    <w:rsid w:val="00CE4F57"/>
    <w:rsid w:val="00CE7055"/>
    <w:rsid w:val="00CF50DD"/>
    <w:rsid w:val="00CF78F0"/>
    <w:rsid w:val="00D024A7"/>
    <w:rsid w:val="00D219A7"/>
    <w:rsid w:val="00D220FD"/>
    <w:rsid w:val="00D324F9"/>
    <w:rsid w:val="00D378D8"/>
    <w:rsid w:val="00D464F2"/>
    <w:rsid w:val="00D6308B"/>
    <w:rsid w:val="00D64342"/>
    <w:rsid w:val="00D815C8"/>
    <w:rsid w:val="00D909C2"/>
    <w:rsid w:val="00D94983"/>
    <w:rsid w:val="00DA162C"/>
    <w:rsid w:val="00DA602F"/>
    <w:rsid w:val="00DC387D"/>
    <w:rsid w:val="00DC43E2"/>
    <w:rsid w:val="00DC545C"/>
    <w:rsid w:val="00DD1B88"/>
    <w:rsid w:val="00DE32B9"/>
    <w:rsid w:val="00DE4B9E"/>
    <w:rsid w:val="00DE7093"/>
    <w:rsid w:val="00DE7523"/>
    <w:rsid w:val="00E0201B"/>
    <w:rsid w:val="00E03AB9"/>
    <w:rsid w:val="00E14023"/>
    <w:rsid w:val="00E14E7A"/>
    <w:rsid w:val="00E201DA"/>
    <w:rsid w:val="00E35102"/>
    <w:rsid w:val="00E365B8"/>
    <w:rsid w:val="00E42226"/>
    <w:rsid w:val="00E55CC8"/>
    <w:rsid w:val="00E57B7E"/>
    <w:rsid w:val="00E62141"/>
    <w:rsid w:val="00E6594A"/>
    <w:rsid w:val="00E66730"/>
    <w:rsid w:val="00E80C9A"/>
    <w:rsid w:val="00E81161"/>
    <w:rsid w:val="00E816CC"/>
    <w:rsid w:val="00E87844"/>
    <w:rsid w:val="00E910FE"/>
    <w:rsid w:val="00E94792"/>
    <w:rsid w:val="00E96819"/>
    <w:rsid w:val="00EA39C8"/>
    <w:rsid w:val="00EB22F2"/>
    <w:rsid w:val="00EC7C98"/>
    <w:rsid w:val="00EE42E5"/>
    <w:rsid w:val="00EF3EDD"/>
    <w:rsid w:val="00EF4269"/>
    <w:rsid w:val="00F13E79"/>
    <w:rsid w:val="00F16D37"/>
    <w:rsid w:val="00F23B33"/>
    <w:rsid w:val="00F41B28"/>
    <w:rsid w:val="00F423B1"/>
    <w:rsid w:val="00F42674"/>
    <w:rsid w:val="00F478CF"/>
    <w:rsid w:val="00F53400"/>
    <w:rsid w:val="00F57D10"/>
    <w:rsid w:val="00F7444C"/>
    <w:rsid w:val="00F749E1"/>
    <w:rsid w:val="00F80351"/>
    <w:rsid w:val="00F86AC0"/>
    <w:rsid w:val="00F94D5A"/>
    <w:rsid w:val="00FA0DAE"/>
    <w:rsid w:val="00FA2431"/>
    <w:rsid w:val="00FB3151"/>
    <w:rsid w:val="00FB3441"/>
    <w:rsid w:val="00FB4AAD"/>
    <w:rsid w:val="00FC5FC7"/>
    <w:rsid w:val="00FD78DA"/>
    <w:rsid w:val="00FE4D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1A05C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3E5A"/>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243E5A"/>
    <w:rPr>
      <w:rFonts w:eastAsiaTheme="minorEastAsia"/>
      <w:lang w:eastAsia="en-GB"/>
    </w:rPr>
  </w:style>
  <w:style w:type="paragraph" w:styleId="Title">
    <w:name w:val="Title"/>
    <w:basedOn w:val="Normal"/>
    <w:next w:val="Normal"/>
    <w:link w:val="TitleChar"/>
    <w:uiPriority w:val="10"/>
    <w:qFormat/>
    <w:rsid w:val="00424A1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4A14"/>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B0744B"/>
    <w:rPr>
      <w:color w:val="0000FF"/>
      <w:u w:val="single"/>
    </w:rPr>
  </w:style>
  <w:style w:type="character" w:customStyle="1" w:styleId="citationsource-journal">
    <w:name w:val="citation_source-journal"/>
    <w:basedOn w:val="DefaultParagraphFont"/>
    <w:rsid w:val="008505CB"/>
  </w:style>
  <w:style w:type="character" w:customStyle="1" w:styleId="googlescholar-container">
    <w:name w:val="googlescholar-container"/>
    <w:basedOn w:val="DefaultParagraphFont"/>
    <w:rsid w:val="008505CB"/>
  </w:style>
  <w:style w:type="paragraph" w:styleId="Header">
    <w:name w:val="header"/>
    <w:basedOn w:val="Normal"/>
    <w:link w:val="HeaderChar"/>
    <w:uiPriority w:val="99"/>
    <w:unhideWhenUsed/>
    <w:rsid w:val="00B728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28F7"/>
  </w:style>
  <w:style w:type="paragraph" w:styleId="Footer">
    <w:name w:val="footer"/>
    <w:basedOn w:val="Normal"/>
    <w:link w:val="FooterChar"/>
    <w:uiPriority w:val="99"/>
    <w:unhideWhenUsed/>
    <w:rsid w:val="00B728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28F7"/>
  </w:style>
  <w:style w:type="character" w:styleId="UnresolvedMention">
    <w:name w:val="Unresolved Mention"/>
    <w:basedOn w:val="DefaultParagraphFont"/>
    <w:uiPriority w:val="99"/>
    <w:semiHidden/>
    <w:unhideWhenUsed/>
    <w:rsid w:val="00AD24D2"/>
    <w:rPr>
      <w:color w:val="605E5C"/>
      <w:shd w:val="clear" w:color="auto" w:fill="E1DFDD"/>
    </w:rPr>
  </w:style>
  <w:style w:type="paragraph" w:styleId="ListParagraph">
    <w:name w:val="List Paragraph"/>
    <w:basedOn w:val="Normal"/>
    <w:uiPriority w:val="34"/>
    <w:qFormat/>
    <w:rsid w:val="00386064"/>
    <w:pPr>
      <w:ind w:left="720"/>
      <w:contextualSpacing/>
    </w:pPr>
  </w:style>
  <w:style w:type="character" w:styleId="Emphasis">
    <w:name w:val="Emphasis"/>
    <w:basedOn w:val="DefaultParagraphFont"/>
    <w:uiPriority w:val="20"/>
    <w:qFormat/>
    <w:rsid w:val="00FB4AAD"/>
    <w:rPr>
      <w:i/>
      <w:iCs/>
    </w:rPr>
  </w:style>
  <w:style w:type="character" w:customStyle="1" w:styleId="a">
    <w:name w:val="_"/>
    <w:basedOn w:val="DefaultParagraphFont"/>
    <w:rsid w:val="006A046B"/>
  </w:style>
  <w:style w:type="character" w:customStyle="1" w:styleId="ff5">
    <w:name w:val="ff5"/>
    <w:basedOn w:val="DefaultParagraphFont"/>
    <w:rsid w:val="006A046B"/>
  </w:style>
  <w:style w:type="character" w:customStyle="1" w:styleId="ff1">
    <w:name w:val="ff1"/>
    <w:basedOn w:val="DefaultParagraphFont"/>
    <w:rsid w:val="006A046B"/>
  </w:style>
  <w:style w:type="paragraph" w:styleId="NormalWeb">
    <w:name w:val="Normal (Web)"/>
    <w:basedOn w:val="Normal"/>
    <w:uiPriority w:val="99"/>
    <w:semiHidden/>
    <w:unhideWhenUsed/>
    <w:rsid w:val="00F57D1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533918">
      <w:bodyDiv w:val="1"/>
      <w:marLeft w:val="0"/>
      <w:marRight w:val="0"/>
      <w:marTop w:val="0"/>
      <w:marBottom w:val="0"/>
      <w:divBdr>
        <w:top w:val="none" w:sz="0" w:space="0" w:color="auto"/>
        <w:left w:val="none" w:sz="0" w:space="0" w:color="auto"/>
        <w:bottom w:val="none" w:sz="0" w:space="0" w:color="auto"/>
        <w:right w:val="none" w:sz="0" w:space="0" w:color="auto"/>
      </w:divBdr>
    </w:div>
    <w:div w:id="1009212811">
      <w:bodyDiv w:val="1"/>
      <w:marLeft w:val="0"/>
      <w:marRight w:val="0"/>
      <w:marTop w:val="0"/>
      <w:marBottom w:val="0"/>
      <w:divBdr>
        <w:top w:val="none" w:sz="0" w:space="0" w:color="auto"/>
        <w:left w:val="none" w:sz="0" w:space="0" w:color="auto"/>
        <w:bottom w:val="none" w:sz="0" w:space="0" w:color="auto"/>
        <w:right w:val="none" w:sz="0" w:space="0" w:color="auto"/>
      </w:divBdr>
      <w:divsChild>
        <w:div w:id="2028020096">
          <w:marLeft w:val="0"/>
          <w:marRight w:val="0"/>
          <w:marTop w:val="0"/>
          <w:marBottom w:val="0"/>
          <w:divBdr>
            <w:top w:val="none" w:sz="0" w:space="0" w:color="auto"/>
            <w:left w:val="none" w:sz="0" w:space="0" w:color="auto"/>
            <w:bottom w:val="none" w:sz="0" w:space="0" w:color="auto"/>
            <w:right w:val="none" w:sz="0" w:space="0" w:color="auto"/>
          </w:divBdr>
        </w:div>
      </w:divsChild>
    </w:div>
    <w:div w:id="1077435580">
      <w:bodyDiv w:val="1"/>
      <w:marLeft w:val="0"/>
      <w:marRight w:val="0"/>
      <w:marTop w:val="0"/>
      <w:marBottom w:val="0"/>
      <w:divBdr>
        <w:top w:val="none" w:sz="0" w:space="0" w:color="auto"/>
        <w:left w:val="none" w:sz="0" w:space="0" w:color="auto"/>
        <w:bottom w:val="none" w:sz="0" w:space="0" w:color="auto"/>
        <w:right w:val="none" w:sz="0" w:space="0" w:color="auto"/>
      </w:divBdr>
    </w:div>
    <w:div w:id="1130827395">
      <w:bodyDiv w:val="1"/>
      <w:marLeft w:val="0"/>
      <w:marRight w:val="0"/>
      <w:marTop w:val="0"/>
      <w:marBottom w:val="0"/>
      <w:divBdr>
        <w:top w:val="none" w:sz="0" w:space="0" w:color="auto"/>
        <w:left w:val="none" w:sz="0" w:space="0" w:color="auto"/>
        <w:bottom w:val="none" w:sz="0" w:space="0" w:color="auto"/>
        <w:right w:val="none" w:sz="0" w:space="0" w:color="auto"/>
      </w:divBdr>
    </w:div>
    <w:div w:id="1728529312">
      <w:bodyDiv w:val="1"/>
      <w:marLeft w:val="0"/>
      <w:marRight w:val="0"/>
      <w:marTop w:val="0"/>
      <w:marBottom w:val="0"/>
      <w:divBdr>
        <w:top w:val="none" w:sz="0" w:space="0" w:color="auto"/>
        <w:left w:val="none" w:sz="0" w:space="0" w:color="auto"/>
        <w:bottom w:val="none" w:sz="0" w:space="0" w:color="auto"/>
        <w:right w:val="none" w:sz="0" w:space="0" w:color="auto"/>
      </w:divBdr>
    </w:div>
    <w:div w:id="1753820798">
      <w:bodyDiv w:val="1"/>
      <w:marLeft w:val="0"/>
      <w:marRight w:val="0"/>
      <w:marTop w:val="0"/>
      <w:marBottom w:val="0"/>
      <w:divBdr>
        <w:top w:val="none" w:sz="0" w:space="0" w:color="auto"/>
        <w:left w:val="none" w:sz="0" w:space="0" w:color="auto"/>
        <w:bottom w:val="none" w:sz="0" w:space="0" w:color="auto"/>
        <w:right w:val="none" w:sz="0" w:space="0" w:color="auto"/>
      </w:divBdr>
    </w:div>
    <w:div w:id="1856914858">
      <w:bodyDiv w:val="1"/>
      <w:marLeft w:val="0"/>
      <w:marRight w:val="0"/>
      <w:marTop w:val="0"/>
      <w:marBottom w:val="0"/>
      <w:divBdr>
        <w:top w:val="none" w:sz="0" w:space="0" w:color="auto"/>
        <w:left w:val="none" w:sz="0" w:space="0" w:color="auto"/>
        <w:bottom w:val="none" w:sz="0" w:space="0" w:color="auto"/>
        <w:right w:val="none" w:sz="0" w:space="0" w:color="auto"/>
      </w:divBdr>
      <w:divsChild>
        <w:div w:id="1874996419">
          <w:marLeft w:val="0"/>
          <w:marRight w:val="0"/>
          <w:marTop w:val="0"/>
          <w:marBottom w:val="0"/>
          <w:divBdr>
            <w:top w:val="none" w:sz="0" w:space="0" w:color="auto"/>
            <w:left w:val="none" w:sz="0" w:space="0" w:color="auto"/>
            <w:bottom w:val="none" w:sz="0" w:space="0" w:color="auto"/>
            <w:right w:val="none" w:sz="0" w:space="0" w:color="auto"/>
          </w:divBdr>
          <w:divsChild>
            <w:div w:id="905843816">
              <w:marLeft w:val="0"/>
              <w:marRight w:val="0"/>
              <w:marTop w:val="0"/>
              <w:marBottom w:val="0"/>
              <w:divBdr>
                <w:top w:val="none" w:sz="0" w:space="0" w:color="auto"/>
                <w:left w:val="none" w:sz="0" w:space="0" w:color="auto"/>
                <w:bottom w:val="none" w:sz="0" w:space="0" w:color="auto"/>
                <w:right w:val="none" w:sz="0" w:space="0" w:color="auto"/>
              </w:divBdr>
              <w:divsChild>
                <w:div w:id="6563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1930589">
          <w:marLeft w:val="0"/>
          <w:marRight w:val="0"/>
          <w:marTop w:val="0"/>
          <w:marBottom w:val="0"/>
          <w:divBdr>
            <w:top w:val="none" w:sz="0" w:space="0" w:color="auto"/>
            <w:left w:val="none" w:sz="0" w:space="0" w:color="auto"/>
            <w:bottom w:val="none" w:sz="0" w:space="0" w:color="auto"/>
            <w:right w:val="none" w:sz="0" w:space="0" w:color="auto"/>
          </w:divBdr>
          <w:divsChild>
            <w:div w:id="254291757">
              <w:marLeft w:val="0"/>
              <w:marRight w:val="0"/>
              <w:marTop w:val="0"/>
              <w:marBottom w:val="0"/>
              <w:divBdr>
                <w:top w:val="none" w:sz="0" w:space="0" w:color="auto"/>
                <w:left w:val="none" w:sz="0" w:space="0" w:color="auto"/>
                <w:bottom w:val="none" w:sz="0" w:space="0" w:color="auto"/>
                <w:right w:val="none" w:sz="0" w:space="0" w:color="auto"/>
              </w:divBdr>
              <w:divsChild>
                <w:div w:id="648706025">
                  <w:marLeft w:val="0"/>
                  <w:marRight w:val="0"/>
                  <w:marTop w:val="0"/>
                  <w:marBottom w:val="0"/>
                  <w:divBdr>
                    <w:top w:val="none" w:sz="0" w:space="0" w:color="auto"/>
                    <w:left w:val="none" w:sz="0" w:space="0" w:color="auto"/>
                    <w:bottom w:val="none" w:sz="0" w:space="0" w:color="auto"/>
                    <w:right w:val="none" w:sz="0" w:space="0" w:color="auto"/>
                  </w:divBdr>
                </w:div>
                <w:div w:id="1510413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928477">
      <w:bodyDiv w:val="1"/>
      <w:marLeft w:val="0"/>
      <w:marRight w:val="0"/>
      <w:marTop w:val="0"/>
      <w:marBottom w:val="0"/>
      <w:divBdr>
        <w:top w:val="none" w:sz="0" w:space="0" w:color="auto"/>
        <w:left w:val="none" w:sz="0" w:space="0" w:color="auto"/>
        <w:bottom w:val="none" w:sz="0" w:space="0" w:color="auto"/>
        <w:right w:val="none" w:sz="0" w:space="0" w:color="auto"/>
      </w:divBdr>
      <w:divsChild>
        <w:div w:id="890196070">
          <w:marLeft w:val="0"/>
          <w:marRight w:val="0"/>
          <w:marTop w:val="0"/>
          <w:marBottom w:val="0"/>
          <w:divBdr>
            <w:top w:val="none" w:sz="0" w:space="0" w:color="auto"/>
            <w:left w:val="none" w:sz="0" w:space="0" w:color="auto"/>
            <w:bottom w:val="none" w:sz="0" w:space="0" w:color="auto"/>
            <w:right w:val="none" w:sz="0" w:space="0" w:color="auto"/>
          </w:divBdr>
        </w:div>
      </w:divsChild>
    </w:div>
    <w:div w:id="2113278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r3.vlereader.com/Reader?ean=9780470190548" TargetMode="External"/><Relationship Id="rId18" Type="http://schemas.openxmlformats.org/officeDocument/2006/relationships/hyperlink" Target="http://dx.doi.org/10.24329/aspikom.v6i2.915" TargetMode="External"/><Relationship Id="rId3" Type="http://schemas.openxmlformats.org/officeDocument/2006/relationships/settings" Target="settings.xml"/><Relationship Id="rId21" Type="http://schemas.openxmlformats.org/officeDocument/2006/relationships/hyperlink" Target="https://r3.vlereader.com/Reader?ean=9780749498672" TargetMode="External"/><Relationship Id="rId7" Type="http://schemas.openxmlformats.org/officeDocument/2006/relationships/image" Target="media/image1.png"/><Relationship Id="rId12" Type="http://schemas.openxmlformats.org/officeDocument/2006/relationships/hyperlink" Target="https://www.managers.org.uk/knowledge-and-insights/blog/5-things-millennials-want-from-their-employers/" TargetMode="External"/><Relationship Id="rId17" Type="http://schemas.openxmlformats.org/officeDocument/2006/relationships/hyperlink" Target="https://doi-org.ezproxy.uwtsd.ac.uk/10.1177/030630700903400302" TargetMode="External"/><Relationship Id="rId2" Type="http://schemas.openxmlformats.org/officeDocument/2006/relationships/styles" Target="styles.xml"/><Relationship Id="rId16" Type="http://schemas.openxmlformats.org/officeDocument/2006/relationships/hyperlink" Target="https://doi.org/10.1016/j.sbspro.2015.01.350" TargetMode="External"/><Relationship Id="rId20" Type="http://schemas.openxmlformats.org/officeDocument/2006/relationships/hyperlink" Target="https://doi.org/10.1016/j.bushor.2016.08.01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ezproxy.uwtsd.ac.uk/10.4018/978-1-7998-1013-1.ch013"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scholarlypublications.universiteitleiden.nl/handle/1887/22381" TargetMode="External"/><Relationship Id="rId23" Type="http://schemas.openxmlformats.org/officeDocument/2006/relationships/fontTable" Target="fontTable.xml"/><Relationship Id="rId10" Type="http://schemas.openxmlformats.org/officeDocument/2006/relationships/hyperlink" Target="https://doi-org.ezproxy.uwtsd.ac.uk/10.1177/097226290200600103" TargetMode="External"/><Relationship Id="rId19" Type="http://schemas.openxmlformats.org/officeDocument/2006/relationships/hyperlink" Target="http://dx.doi.org/10.1108/01435120710723572" TargetMode="External"/><Relationship Id="rId4" Type="http://schemas.openxmlformats.org/officeDocument/2006/relationships/webSettings" Target="webSettings.xml"/><Relationship Id="rId9" Type="http://schemas.openxmlformats.org/officeDocument/2006/relationships/hyperlink" Target="https://ajtmr.com/papers/Vol7Issue2/Vol7Iss2_P1.pdf" TargetMode="External"/><Relationship Id="rId14" Type="http://schemas.openxmlformats.org/officeDocument/2006/relationships/hyperlink" Target="https://careers.hyatt.com/en-US/careers/" TargetMode="External"/><Relationship Id="rId22" Type="http://schemas.openxmlformats.org/officeDocument/2006/relationships/hyperlink" Target="https://r3.vlereader.com/Reader?ean=97802737866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3300</Words>
  <Characters>18811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2023-10-15T17:35:00Z</dcterms:created>
  <dcterms:modified xsi:type="dcterms:W3CDTF">2023-10-15T17:35:00Z</dcterms:modified>
</cp:coreProperties>
</file>