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C090E" w14:textId="74B071BF" w:rsidR="00401E17" w:rsidRDefault="006B56C0" w:rsidP="006B56C0">
      <w:pPr>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3008A8C5" wp14:editId="7E9E546B">
            <wp:simplePos x="0" y="0"/>
            <wp:positionH relativeFrom="column">
              <wp:posOffset>-755650</wp:posOffset>
            </wp:positionH>
            <wp:positionV relativeFrom="paragraph">
              <wp:posOffset>-762000</wp:posOffset>
            </wp:positionV>
            <wp:extent cx="2190317" cy="914400"/>
            <wp:effectExtent l="0" t="0" r="635" b="0"/>
            <wp:wrapNone/>
            <wp:docPr id="1645485729"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90317"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D7A4A7" w14:textId="77777777" w:rsidR="006B56C0" w:rsidRDefault="006B56C0" w:rsidP="006B56C0">
      <w:pPr>
        <w:jc w:val="both"/>
        <w:rPr>
          <w:rFonts w:ascii="Times New Roman" w:hAnsi="Times New Roman" w:cs="Times New Roman"/>
          <w:sz w:val="24"/>
          <w:szCs w:val="24"/>
        </w:rPr>
      </w:pPr>
    </w:p>
    <w:p w14:paraId="002CD262" w14:textId="77777777" w:rsidR="006B56C0" w:rsidRDefault="006B56C0" w:rsidP="006B56C0">
      <w:pPr>
        <w:jc w:val="both"/>
        <w:rPr>
          <w:rFonts w:ascii="Times New Roman" w:hAnsi="Times New Roman" w:cs="Times New Roman"/>
          <w:sz w:val="24"/>
          <w:szCs w:val="24"/>
        </w:rPr>
      </w:pPr>
    </w:p>
    <w:p w14:paraId="6ADEC1BC" w14:textId="77777777" w:rsidR="006B56C0" w:rsidRDefault="006B56C0" w:rsidP="006B56C0">
      <w:pPr>
        <w:jc w:val="both"/>
        <w:rPr>
          <w:rFonts w:ascii="Times New Roman" w:hAnsi="Times New Roman" w:cs="Times New Roman"/>
          <w:sz w:val="24"/>
          <w:szCs w:val="24"/>
        </w:rPr>
      </w:pPr>
    </w:p>
    <w:p w14:paraId="01288D88" w14:textId="021D9C21" w:rsidR="006B56C0" w:rsidRPr="00B779C7" w:rsidRDefault="006B56C0" w:rsidP="006B56C0">
      <w:pPr>
        <w:pStyle w:val="Title"/>
        <w:jc w:val="center"/>
        <w:rPr>
          <w:b/>
          <w:bCs/>
          <w:sz w:val="64"/>
          <w:szCs w:val="64"/>
        </w:rPr>
      </w:pPr>
      <w:r w:rsidRPr="00B779C7">
        <w:rPr>
          <w:b/>
          <w:bCs/>
          <w:sz w:val="64"/>
          <w:szCs w:val="64"/>
        </w:rPr>
        <w:t xml:space="preserve">Module Code:LCLM4005 </w:t>
      </w:r>
      <w:r>
        <w:rPr>
          <w:b/>
          <w:bCs/>
          <w:sz w:val="64"/>
          <w:szCs w:val="64"/>
        </w:rPr>
        <w:t xml:space="preserve"> </w:t>
      </w:r>
    </w:p>
    <w:p w14:paraId="0BCA4ABD" w14:textId="08D43661" w:rsidR="006B56C0" w:rsidRPr="00B779C7" w:rsidRDefault="006B56C0" w:rsidP="006B56C0">
      <w:pPr>
        <w:pStyle w:val="Title"/>
        <w:jc w:val="center"/>
        <w:rPr>
          <w:b/>
          <w:bCs/>
          <w:sz w:val="64"/>
          <w:szCs w:val="64"/>
        </w:rPr>
      </w:pPr>
      <w:r w:rsidRPr="00B779C7">
        <w:rPr>
          <w:b/>
          <w:bCs/>
          <w:sz w:val="64"/>
          <w:szCs w:val="64"/>
        </w:rPr>
        <w:t xml:space="preserve">Module Title: </w:t>
      </w:r>
      <w:r w:rsidRPr="006B56C0">
        <w:rPr>
          <w:b/>
          <w:bCs/>
          <w:sz w:val="64"/>
          <w:szCs w:val="64"/>
        </w:rPr>
        <w:t xml:space="preserve">Employability and Career Development    </w:t>
      </w:r>
    </w:p>
    <w:p w14:paraId="6AA1EE34" w14:textId="77777777" w:rsidR="006B56C0" w:rsidRPr="00B779C7" w:rsidRDefault="006B56C0" w:rsidP="006B56C0">
      <w:pPr>
        <w:rPr>
          <w:b/>
          <w:bCs/>
          <w:sz w:val="64"/>
          <w:szCs w:val="64"/>
        </w:rPr>
      </w:pPr>
    </w:p>
    <w:p w14:paraId="613C3969" w14:textId="69508946" w:rsidR="006B56C0" w:rsidRPr="00B779C7" w:rsidRDefault="006B56C0" w:rsidP="006B56C0">
      <w:pPr>
        <w:pStyle w:val="Title"/>
        <w:jc w:val="center"/>
        <w:rPr>
          <w:b/>
          <w:bCs/>
          <w:sz w:val="64"/>
          <w:szCs w:val="64"/>
        </w:rPr>
      </w:pPr>
      <w:r w:rsidRPr="00B779C7">
        <w:rPr>
          <w:b/>
          <w:bCs/>
          <w:sz w:val="64"/>
          <w:szCs w:val="64"/>
        </w:rPr>
        <w:t xml:space="preserve">Assessment Type: </w:t>
      </w:r>
      <w:r w:rsidRPr="006B56C0">
        <w:rPr>
          <w:b/>
          <w:bCs/>
          <w:sz w:val="64"/>
          <w:szCs w:val="64"/>
        </w:rPr>
        <w:t>Portfolio of written tasks</w:t>
      </w:r>
    </w:p>
    <w:p w14:paraId="5E7364AF" w14:textId="77777777" w:rsidR="006B56C0" w:rsidRPr="00B779C7" w:rsidRDefault="006B56C0" w:rsidP="006B56C0">
      <w:pPr>
        <w:rPr>
          <w:b/>
          <w:bCs/>
          <w:sz w:val="64"/>
          <w:szCs w:val="64"/>
        </w:rPr>
      </w:pPr>
    </w:p>
    <w:p w14:paraId="0BEA6ADD" w14:textId="77777777" w:rsidR="006B56C0" w:rsidRPr="00B779C7" w:rsidRDefault="006B56C0" w:rsidP="006B56C0">
      <w:pPr>
        <w:pStyle w:val="Title"/>
        <w:jc w:val="center"/>
        <w:rPr>
          <w:b/>
          <w:bCs/>
          <w:sz w:val="64"/>
          <w:szCs w:val="64"/>
        </w:rPr>
      </w:pPr>
      <w:r w:rsidRPr="00B779C7">
        <w:rPr>
          <w:b/>
          <w:bCs/>
          <w:sz w:val="64"/>
          <w:szCs w:val="64"/>
        </w:rPr>
        <w:t>Student Name: Carina Mircea</w:t>
      </w:r>
    </w:p>
    <w:p w14:paraId="3B12593B" w14:textId="77777777" w:rsidR="006B56C0" w:rsidRPr="00B779C7" w:rsidRDefault="006B56C0" w:rsidP="006B56C0">
      <w:pPr>
        <w:pStyle w:val="Title"/>
        <w:jc w:val="center"/>
        <w:rPr>
          <w:b/>
          <w:bCs/>
          <w:sz w:val="64"/>
          <w:szCs w:val="64"/>
        </w:rPr>
      </w:pPr>
      <w:r w:rsidRPr="00B779C7">
        <w:rPr>
          <w:b/>
          <w:bCs/>
          <w:sz w:val="64"/>
          <w:szCs w:val="64"/>
        </w:rPr>
        <w:t>Student Id: 2513303</w:t>
      </w:r>
    </w:p>
    <w:p w14:paraId="49F60812" w14:textId="77777777" w:rsidR="006B56C0" w:rsidRPr="00B779C7" w:rsidRDefault="006B56C0" w:rsidP="006B56C0">
      <w:pPr>
        <w:spacing w:after="60"/>
        <w:rPr>
          <w:b/>
          <w:bCs/>
          <w:color w:val="1F3864"/>
          <w:sz w:val="64"/>
          <w:szCs w:val="64"/>
        </w:rPr>
      </w:pPr>
    </w:p>
    <w:p w14:paraId="7EA079FF" w14:textId="51AF3A9D" w:rsidR="006B56C0" w:rsidRPr="00B779C7" w:rsidRDefault="006B56C0" w:rsidP="006B56C0">
      <w:pPr>
        <w:pStyle w:val="Title"/>
        <w:jc w:val="center"/>
        <w:rPr>
          <w:b/>
          <w:bCs/>
          <w:sz w:val="64"/>
          <w:szCs w:val="64"/>
        </w:rPr>
      </w:pPr>
      <w:r w:rsidRPr="00B779C7">
        <w:rPr>
          <w:b/>
          <w:bCs/>
          <w:sz w:val="64"/>
          <w:szCs w:val="64"/>
        </w:rPr>
        <w:t xml:space="preserve">Module Leader: Dr. Sujeewa Herath </w:t>
      </w:r>
    </w:p>
    <w:p w14:paraId="6CFD7EEC" w14:textId="77777777" w:rsidR="006B56C0" w:rsidRDefault="006B56C0" w:rsidP="006B56C0">
      <w:pPr>
        <w:jc w:val="both"/>
        <w:rPr>
          <w:rFonts w:ascii="Times New Roman" w:hAnsi="Times New Roman" w:cs="Times New Roman"/>
          <w:sz w:val="24"/>
          <w:szCs w:val="24"/>
        </w:rPr>
      </w:pPr>
    </w:p>
    <w:p w14:paraId="65173A80" w14:textId="77777777" w:rsidR="006B56C0" w:rsidRDefault="006B56C0" w:rsidP="006B56C0">
      <w:pPr>
        <w:jc w:val="both"/>
        <w:rPr>
          <w:rFonts w:ascii="Times New Roman" w:hAnsi="Times New Roman" w:cs="Times New Roman"/>
          <w:sz w:val="24"/>
          <w:szCs w:val="24"/>
        </w:rPr>
      </w:pPr>
    </w:p>
    <w:p w14:paraId="516F0EA5" w14:textId="77777777" w:rsidR="006B56C0" w:rsidRDefault="006B56C0" w:rsidP="006B56C0">
      <w:pPr>
        <w:spacing w:after="240" w:line="360" w:lineRule="auto"/>
        <w:jc w:val="both"/>
        <w:rPr>
          <w:rFonts w:ascii="Times New Roman" w:hAnsi="Times New Roman" w:cs="Times New Roman"/>
          <w:sz w:val="24"/>
          <w:szCs w:val="24"/>
        </w:rPr>
      </w:pPr>
    </w:p>
    <w:p w14:paraId="63070F5A" w14:textId="77777777" w:rsidR="006B56C0" w:rsidRDefault="006B56C0" w:rsidP="006B56C0">
      <w:pPr>
        <w:spacing w:after="240" w:line="360" w:lineRule="auto"/>
        <w:jc w:val="both"/>
        <w:rPr>
          <w:rFonts w:ascii="Times New Roman" w:hAnsi="Times New Roman" w:cs="Times New Roman"/>
          <w:sz w:val="24"/>
          <w:szCs w:val="24"/>
        </w:rPr>
      </w:pPr>
    </w:p>
    <w:p w14:paraId="6A311A94" w14:textId="77777777" w:rsidR="006B56C0" w:rsidRDefault="006B56C0" w:rsidP="006B56C0">
      <w:pPr>
        <w:spacing w:after="240" w:line="360" w:lineRule="auto"/>
        <w:jc w:val="both"/>
        <w:rPr>
          <w:rFonts w:ascii="Times New Roman" w:hAnsi="Times New Roman" w:cs="Times New Roman"/>
          <w:sz w:val="24"/>
          <w:szCs w:val="24"/>
        </w:rPr>
      </w:pPr>
    </w:p>
    <w:sdt>
      <w:sdtPr>
        <w:id w:val="792336984"/>
        <w:docPartObj>
          <w:docPartGallery w:val="Table of Contents"/>
          <w:docPartUnique/>
        </w:docPartObj>
      </w:sdtPr>
      <w:sdtEndPr>
        <w:rPr>
          <w:rFonts w:ascii="Arial" w:eastAsia="Arial" w:hAnsi="Arial" w:cs="Arial"/>
          <w:b/>
          <w:bCs/>
          <w:color w:val="auto"/>
          <w:sz w:val="20"/>
          <w:szCs w:val="20"/>
        </w:rPr>
      </w:sdtEndPr>
      <w:sdtContent>
        <w:p w14:paraId="62EF0EB6" w14:textId="6680CFB8" w:rsidR="006B56C0" w:rsidRDefault="006B56C0" w:rsidP="006B56C0">
          <w:pPr>
            <w:pStyle w:val="TOCHeading"/>
            <w:spacing w:after="240" w:line="360" w:lineRule="auto"/>
          </w:pPr>
          <w:r>
            <w:t>Table of Contents</w:t>
          </w:r>
        </w:p>
        <w:p w14:paraId="3119D300" w14:textId="5DEB4CA2" w:rsidR="006B56C0" w:rsidRDefault="006B56C0">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4851264" w:history="1">
            <w:r w:rsidRPr="00E42028">
              <w:rPr>
                <w:rStyle w:val="Hyperlink"/>
                <w:noProof/>
              </w:rPr>
              <w:t>Task A: Job Adverts and Key Skills</w:t>
            </w:r>
            <w:r>
              <w:rPr>
                <w:noProof/>
                <w:webHidden/>
              </w:rPr>
              <w:tab/>
            </w:r>
            <w:r>
              <w:rPr>
                <w:noProof/>
                <w:webHidden/>
              </w:rPr>
              <w:fldChar w:fldCharType="begin"/>
            </w:r>
            <w:r>
              <w:rPr>
                <w:noProof/>
                <w:webHidden/>
              </w:rPr>
              <w:instrText xml:space="preserve"> PAGEREF _Toc234851264 \h </w:instrText>
            </w:r>
            <w:r>
              <w:rPr>
                <w:noProof/>
                <w:webHidden/>
              </w:rPr>
            </w:r>
            <w:r>
              <w:rPr>
                <w:noProof/>
                <w:webHidden/>
              </w:rPr>
              <w:fldChar w:fldCharType="separate"/>
            </w:r>
            <w:r>
              <w:rPr>
                <w:noProof/>
                <w:webHidden/>
              </w:rPr>
              <w:t>3</w:t>
            </w:r>
            <w:r>
              <w:rPr>
                <w:noProof/>
                <w:webHidden/>
              </w:rPr>
              <w:fldChar w:fldCharType="end"/>
            </w:r>
          </w:hyperlink>
        </w:p>
        <w:p w14:paraId="46C065F1" w14:textId="270198A6" w:rsidR="006B56C0" w:rsidRDefault="006B56C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851265" w:history="1">
            <w:r w:rsidRPr="00E42028">
              <w:rPr>
                <w:rStyle w:val="Hyperlink"/>
                <w:noProof/>
              </w:rPr>
              <w:t>Task B: Self-Assessment and Evidence of Readiness</w:t>
            </w:r>
            <w:r>
              <w:rPr>
                <w:noProof/>
                <w:webHidden/>
              </w:rPr>
              <w:tab/>
            </w:r>
            <w:r>
              <w:rPr>
                <w:noProof/>
                <w:webHidden/>
              </w:rPr>
              <w:fldChar w:fldCharType="begin"/>
            </w:r>
            <w:r>
              <w:rPr>
                <w:noProof/>
                <w:webHidden/>
              </w:rPr>
              <w:instrText xml:space="preserve"> PAGEREF _Toc234851265 \h </w:instrText>
            </w:r>
            <w:r>
              <w:rPr>
                <w:noProof/>
                <w:webHidden/>
              </w:rPr>
            </w:r>
            <w:r>
              <w:rPr>
                <w:noProof/>
                <w:webHidden/>
              </w:rPr>
              <w:fldChar w:fldCharType="separate"/>
            </w:r>
            <w:r>
              <w:rPr>
                <w:noProof/>
                <w:webHidden/>
              </w:rPr>
              <w:t>4</w:t>
            </w:r>
            <w:r>
              <w:rPr>
                <w:noProof/>
                <w:webHidden/>
              </w:rPr>
              <w:fldChar w:fldCharType="end"/>
            </w:r>
          </w:hyperlink>
        </w:p>
        <w:p w14:paraId="5E139834" w14:textId="46DE26FC" w:rsidR="006B56C0" w:rsidRDefault="006B56C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851266" w:history="1">
            <w:r w:rsidRPr="00E42028">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_Toc234851266 \h </w:instrText>
            </w:r>
            <w:r>
              <w:rPr>
                <w:noProof/>
                <w:webHidden/>
              </w:rPr>
            </w:r>
            <w:r>
              <w:rPr>
                <w:noProof/>
                <w:webHidden/>
              </w:rPr>
              <w:fldChar w:fldCharType="separate"/>
            </w:r>
            <w:r>
              <w:rPr>
                <w:noProof/>
                <w:webHidden/>
              </w:rPr>
              <w:t>6</w:t>
            </w:r>
            <w:r>
              <w:rPr>
                <w:noProof/>
                <w:webHidden/>
              </w:rPr>
              <w:fldChar w:fldCharType="end"/>
            </w:r>
          </w:hyperlink>
        </w:p>
        <w:p w14:paraId="30C2F1F0" w14:textId="7F974586" w:rsidR="006B56C0" w:rsidRDefault="006B56C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851267" w:history="1">
            <w:r w:rsidRPr="00E42028">
              <w:rPr>
                <w:rStyle w:val="Hyperlink"/>
                <w:noProof/>
              </w:rPr>
              <w:t>References</w:t>
            </w:r>
            <w:r>
              <w:rPr>
                <w:noProof/>
                <w:webHidden/>
              </w:rPr>
              <w:tab/>
            </w:r>
            <w:r>
              <w:rPr>
                <w:noProof/>
                <w:webHidden/>
              </w:rPr>
              <w:fldChar w:fldCharType="begin"/>
            </w:r>
            <w:r>
              <w:rPr>
                <w:noProof/>
                <w:webHidden/>
              </w:rPr>
              <w:instrText xml:space="preserve"> PAGEREF _Toc234851267 \h </w:instrText>
            </w:r>
            <w:r>
              <w:rPr>
                <w:noProof/>
                <w:webHidden/>
              </w:rPr>
            </w:r>
            <w:r>
              <w:rPr>
                <w:noProof/>
                <w:webHidden/>
              </w:rPr>
              <w:fldChar w:fldCharType="separate"/>
            </w:r>
            <w:r>
              <w:rPr>
                <w:noProof/>
                <w:webHidden/>
              </w:rPr>
              <w:t>8</w:t>
            </w:r>
            <w:r>
              <w:rPr>
                <w:noProof/>
                <w:webHidden/>
              </w:rPr>
              <w:fldChar w:fldCharType="end"/>
            </w:r>
          </w:hyperlink>
        </w:p>
        <w:p w14:paraId="08145162" w14:textId="41C83F02" w:rsidR="006B56C0" w:rsidRDefault="006B56C0" w:rsidP="006B56C0">
          <w:pPr>
            <w:spacing w:after="240" w:line="360" w:lineRule="auto"/>
          </w:pPr>
          <w:r>
            <w:rPr>
              <w:b/>
              <w:bCs/>
            </w:rPr>
            <w:fldChar w:fldCharType="end"/>
          </w:r>
        </w:p>
      </w:sdtContent>
    </w:sdt>
    <w:p w14:paraId="32928ADE" w14:textId="77777777" w:rsidR="006B56C0" w:rsidRDefault="006B56C0" w:rsidP="006B56C0">
      <w:pPr>
        <w:spacing w:after="240" w:line="360" w:lineRule="auto"/>
        <w:jc w:val="both"/>
        <w:rPr>
          <w:rFonts w:ascii="Times New Roman" w:hAnsi="Times New Roman" w:cs="Times New Roman"/>
          <w:sz w:val="24"/>
          <w:szCs w:val="24"/>
        </w:rPr>
      </w:pPr>
    </w:p>
    <w:p w14:paraId="2C17262C" w14:textId="77777777" w:rsidR="006B56C0" w:rsidRDefault="006B56C0" w:rsidP="006B56C0">
      <w:pPr>
        <w:spacing w:after="240" w:line="360" w:lineRule="auto"/>
        <w:jc w:val="both"/>
        <w:rPr>
          <w:rFonts w:ascii="Times New Roman" w:hAnsi="Times New Roman" w:cs="Times New Roman"/>
          <w:sz w:val="24"/>
          <w:szCs w:val="24"/>
        </w:rPr>
      </w:pPr>
    </w:p>
    <w:p w14:paraId="62405EB4" w14:textId="77777777" w:rsidR="006B56C0" w:rsidRDefault="006B56C0" w:rsidP="006B56C0">
      <w:pPr>
        <w:spacing w:after="240" w:line="360" w:lineRule="auto"/>
        <w:jc w:val="both"/>
        <w:rPr>
          <w:rFonts w:ascii="Times New Roman" w:hAnsi="Times New Roman" w:cs="Times New Roman"/>
          <w:sz w:val="24"/>
          <w:szCs w:val="24"/>
        </w:rPr>
      </w:pPr>
    </w:p>
    <w:p w14:paraId="3058C0E1" w14:textId="77777777" w:rsidR="006B56C0" w:rsidRDefault="006B56C0" w:rsidP="006B56C0">
      <w:pPr>
        <w:spacing w:after="240" w:line="360" w:lineRule="auto"/>
        <w:jc w:val="both"/>
        <w:rPr>
          <w:rFonts w:ascii="Times New Roman" w:hAnsi="Times New Roman" w:cs="Times New Roman"/>
          <w:sz w:val="24"/>
          <w:szCs w:val="24"/>
        </w:rPr>
      </w:pPr>
    </w:p>
    <w:p w14:paraId="1E58FF94" w14:textId="77777777" w:rsidR="006B56C0" w:rsidRDefault="006B56C0" w:rsidP="006B56C0">
      <w:pPr>
        <w:spacing w:after="240" w:line="360" w:lineRule="auto"/>
        <w:jc w:val="both"/>
        <w:rPr>
          <w:rFonts w:ascii="Times New Roman" w:hAnsi="Times New Roman" w:cs="Times New Roman"/>
          <w:sz w:val="24"/>
          <w:szCs w:val="24"/>
        </w:rPr>
      </w:pPr>
    </w:p>
    <w:p w14:paraId="7264157B" w14:textId="77777777" w:rsidR="006B56C0" w:rsidRDefault="006B56C0" w:rsidP="006B56C0">
      <w:pPr>
        <w:spacing w:after="240" w:line="360" w:lineRule="auto"/>
        <w:jc w:val="both"/>
        <w:rPr>
          <w:rFonts w:ascii="Times New Roman" w:hAnsi="Times New Roman" w:cs="Times New Roman"/>
          <w:sz w:val="24"/>
          <w:szCs w:val="24"/>
        </w:rPr>
      </w:pPr>
    </w:p>
    <w:p w14:paraId="7A857CF0" w14:textId="77777777" w:rsidR="006B56C0" w:rsidRDefault="006B56C0" w:rsidP="006B56C0">
      <w:pPr>
        <w:spacing w:after="240" w:line="360" w:lineRule="auto"/>
        <w:jc w:val="both"/>
        <w:rPr>
          <w:rFonts w:ascii="Times New Roman" w:hAnsi="Times New Roman" w:cs="Times New Roman"/>
          <w:sz w:val="24"/>
          <w:szCs w:val="24"/>
        </w:rPr>
      </w:pPr>
    </w:p>
    <w:p w14:paraId="04B5FBF9" w14:textId="77777777" w:rsidR="006B56C0" w:rsidRDefault="006B56C0" w:rsidP="006B56C0">
      <w:pPr>
        <w:spacing w:after="240" w:line="360" w:lineRule="auto"/>
        <w:jc w:val="both"/>
        <w:rPr>
          <w:rFonts w:ascii="Times New Roman" w:hAnsi="Times New Roman" w:cs="Times New Roman"/>
          <w:sz w:val="24"/>
          <w:szCs w:val="24"/>
        </w:rPr>
      </w:pPr>
    </w:p>
    <w:p w14:paraId="396C5E9A" w14:textId="77777777" w:rsidR="006B56C0" w:rsidRDefault="006B56C0" w:rsidP="006B56C0">
      <w:pPr>
        <w:spacing w:after="240" w:line="360" w:lineRule="auto"/>
        <w:jc w:val="both"/>
        <w:rPr>
          <w:rFonts w:ascii="Times New Roman" w:hAnsi="Times New Roman" w:cs="Times New Roman"/>
          <w:sz w:val="24"/>
          <w:szCs w:val="24"/>
        </w:rPr>
      </w:pPr>
    </w:p>
    <w:p w14:paraId="060A15E2" w14:textId="77777777" w:rsidR="006B56C0" w:rsidRDefault="006B56C0" w:rsidP="006B56C0">
      <w:pPr>
        <w:spacing w:after="240" w:line="360" w:lineRule="auto"/>
        <w:jc w:val="both"/>
        <w:rPr>
          <w:rFonts w:ascii="Times New Roman" w:hAnsi="Times New Roman" w:cs="Times New Roman"/>
          <w:sz w:val="24"/>
          <w:szCs w:val="24"/>
        </w:rPr>
      </w:pPr>
    </w:p>
    <w:p w14:paraId="41C8095D" w14:textId="77777777" w:rsidR="006B56C0" w:rsidRDefault="006B56C0" w:rsidP="006B56C0">
      <w:pPr>
        <w:spacing w:after="240" w:line="360" w:lineRule="auto"/>
        <w:jc w:val="both"/>
        <w:rPr>
          <w:rFonts w:ascii="Times New Roman" w:hAnsi="Times New Roman" w:cs="Times New Roman"/>
          <w:sz w:val="24"/>
          <w:szCs w:val="24"/>
        </w:rPr>
      </w:pPr>
    </w:p>
    <w:p w14:paraId="7B698AC6" w14:textId="77777777" w:rsidR="006B56C0" w:rsidRDefault="006B56C0" w:rsidP="006B56C0">
      <w:pPr>
        <w:spacing w:after="240" w:line="360" w:lineRule="auto"/>
        <w:jc w:val="both"/>
        <w:rPr>
          <w:rFonts w:ascii="Times New Roman" w:hAnsi="Times New Roman" w:cs="Times New Roman"/>
          <w:sz w:val="24"/>
          <w:szCs w:val="24"/>
        </w:rPr>
      </w:pPr>
    </w:p>
    <w:p w14:paraId="614BD46A" w14:textId="77777777" w:rsidR="006B56C0" w:rsidRDefault="006B56C0" w:rsidP="006B56C0">
      <w:pPr>
        <w:spacing w:after="240" w:line="360" w:lineRule="auto"/>
        <w:jc w:val="both"/>
        <w:rPr>
          <w:rFonts w:ascii="Times New Roman" w:hAnsi="Times New Roman" w:cs="Times New Roman"/>
          <w:sz w:val="24"/>
          <w:szCs w:val="24"/>
        </w:rPr>
      </w:pPr>
    </w:p>
    <w:p w14:paraId="151648E5" w14:textId="77777777" w:rsidR="006B56C0" w:rsidRDefault="006B56C0" w:rsidP="006B56C0">
      <w:pPr>
        <w:spacing w:after="240" w:line="360" w:lineRule="auto"/>
        <w:jc w:val="both"/>
        <w:rPr>
          <w:rFonts w:ascii="Times New Roman" w:hAnsi="Times New Roman" w:cs="Times New Roman"/>
          <w:sz w:val="24"/>
          <w:szCs w:val="24"/>
        </w:rPr>
      </w:pPr>
    </w:p>
    <w:p w14:paraId="3233EE5E" w14:textId="77777777" w:rsidR="006B56C0" w:rsidRDefault="006B56C0" w:rsidP="006B56C0">
      <w:pPr>
        <w:spacing w:after="240" w:line="360" w:lineRule="auto"/>
        <w:jc w:val="both"/>
        <w:rPr>
          <w:rFonts w:ascii="Times New Roman" w:hAnsi="Times New Roman" w:cs="Times New Roman"/>
          <w:sz w:val="24"/>
          <w:szCs w:val="24"/>
        </w:rPr>
      </w:pPr>
    </w:p>
    <w:p w14:paraId="4647D436" w14:textId="7C0DCB1B" w:rsidR="006B56C0" w:rsidRDefault="006B56C0" w:rsidP="006B56C0">
      <w:pPr>
        <w:pStyle w:val="Heading1"/>
      </w:pPr>
      <w:bookmarkStart w:id="0" w:name="_Toc234851264"/>
      <w:r w:rsidRPr="006B56C0">
        <w:lastRenderedPageBreak/>
        <w:t>Task A: Job Adverts and Key Skills</w:t>
      </w:r>
      <w:bookmarkEnd w:id="0"/>
    </w:p>
    <w:p w14:paraId="3539C07E"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This assessment is designed for use by business and marketing graduates with a view to securing a role of Marketing Assistant, one of the most popular positions in the business marketing field within the UK.</w:t>
      </w:r>
    </w:p>
    <w:p w14:paraId="039A6643" w14:textId="4ACA1820"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The first one is for a London law firm (Reed.co.uk, 2026) looking for a candidate who is </w:t>
      </w:r>
      <w:r w:rsidRPr="006B56C0">
        <w:rPr>
          <w:rFonts w:ascii="Times New Roman" w:hAnsi="Times New Roman" w:cs="Times New Roman"/>
          <w:sz w:val="24"/>
          <w:szCs w:val="24"/>
        </w:rPr>
        <w:t>initiative-taking</w:t>
      </w:r>
      <w:r w:rsidRPr="006B56C0">
        <w:rPr>
          <w:rFonts w:ascii="Times New Roman" w:hAnsi="Times New Roman" w:cs="Times New Roman"/>
          <w:sz w:val="24"/>
          <w:szCs w:val="24"/>
        </w:rPr>
        <w:t xml:space="preserve">, organised and keen to learn in a </w:t>
      </w:r>
      <w:r w:rsidRPr="006B56C0">
        <w:rPr>
          <w:rFonts w:ascii="Times New Roman" w:hAnsi="Times New Roman" w:cs="Times New Roman"/>
          <w:sz w:val="24"/>
          <w:szCs w:val="24"/>
        </w:rPr>
        <w:t>challenging environment</w:t>
      </w:r>
      <w:r w:rsidRPr="006B56C0">
        <w:rPr>
          <w:rFonts w:ascii="Times New Roman" w:hAnsi="Times New Roman" w:cs="Times New Roman"/>
          <w:sz w:val="24"/>
          <w:szCs w:val="24"/>
        </w:rPr>
        <w:t>. The duties encompass marketing and business development exercise, presentations, pitches and client material. The person specification is based upon effective written communication and awareness of stakeholders.</w:t>
      </w:r>
    </w:p>
    <w:p w14:paraId="5551D811" w14:textId="77438FF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The second source is a Marketing Assistant position description template from Hiring People (2023), which states that written and verbal communication, attention to details, teamwork and computer literacy Word, Excel, Outlook is important. Digital marketing experience in no way seems to be an absolute necessity.</w:t>
      </w:r>
    </w:p>
    <w:p w14:paraId="3FDADD74" w14:textId="65503A0B"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Both sources focus on 3 areas. First, the communication, both writing and speaking are integral, not optional, in each advert. Second is organisation and </w:t>
      </w:r>
      <w:r w:rsidRPr="006B56C0">
        <w:rPr>
          <w:rFonts w:ascii="Times New Roman" w:hAnsi="Times New Roman" w:cs="Times New Roman"/>
          <w:sz w:val="24"/>
          <w:szCs w:val="24"/>
        </w:rPr>
        <w:t>diligence</w:t>
      </w:r>
      <w:r w:rsidRPr="006B56C0">
        <w:rPr>
          <w:rFonts w:ascii="Times New Roman" w:hAnsi="Times New Roman" w:cs="Times New Roman"/>
          <w:sz w:val="24"/>
          <w:szCs w:val="24"/>
        </w:rPr>
        <w:t>: both employers require a candidate to organise and be attentive to detail whilst working on more than one task without the direct supervision of their employer. Third: teamworking</w:t>
      </w:r>
      <w:r>
        <w:rPr>
          <w:rFonts w:ascii="Times New Roman" w:hAnsi="Times New Roman" w:cs="Times New Roman"/>
          <w:sz w:val="24"/>
          <w:szCs w:val="24"/>
        </w:rPr>
        <w:t xml:space="preserve"> </w:t>
      </w:r>
      <w:r w:rsidRPr="006B56C0">
        <w:rPr>
          <w:rFonts w:ascii="Times New Roman" w:hAnsi="Times New Roman" w:cs="Times New Roman"/>
          <w:sz w:val="24"/>
          <w:szCs w:val="24"/>
        </w:rPr>
        <w:t>the jobs are part of a marketing function reporting to the marketing manager and communicating with other functions.</w:t>
      </w:r>
    </w:p>
    <w:p w14:paraId="4A6E820F"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Employability is not just about the technical knowledge but about a mix of skills, understanding and personal attributes (Yorke and Knight 2006). There is an overlap in these two adverts that justifies that. Communication and organisation are not considered more important than subject knowledge by either employer.</w:t>
      </w:r>
    </w:p>
    <w:p w14:paraId="0C8047E7" w14:textId="2FECEC9C"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Communication is the skill that has the broadest range of use in a future marketing position. A Marketing Assistant writes copy, provides briefs to designers, informs the manager and communicates with outside suppliers. All of these are impacted by poor written communication and negatively affect the company's external image as marketing material is the company's image to customers. Career progression is also aided by strong communication a marketing assistant who can present ideas and report with clarity and confidence helps to make a presence that leads to promotion to executive level.</w:t>
      </w:r>
    </w:p>
    <w:p w14:paraId="71496593" w14:textId="32397C6B" w:rsid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lastRenderedPageBreak/>
        <w:t>This skill becomes useful in a future workplace setting where it would be translated into useful practices such as concise briefs, proofreading work before it is sent to an outside, and adjusting your tone for different recipients, formal client email, informal social media posting. This is a skill which could be directly applied to the expectations outlined in both adverts in the build up to presentations through coursework and group work.</w:t>
      </w:r>
    </w:p>
    <w:p w14:paraId="2760C0C0" w14:textId="77777777" w:rsidR="006B56C0" w:rsidRDefault="006B56C0" w:rsidP="006B56C0">
      <w:pPr>
        <w:spacing w:after="240" w:line="360" w:lineRule="auto"/>
        <w:jc w:val="both"/>
        <w:rPr>
          <w:rFonts w:ascii="Times New Roman" w:hAnsi="Times New Roman" w:cs="Times New Roman"/>
          <w:sz w:val="24"/>
          <w:szCs w:val="24"/>
        </w:rPr>
      </w:pPr>
    </w:p>
    <w:p w14:paraId="3B90C3B2" w14:textId="0F32819A" w:rsidR="006B56C0" w:rsidRDefault="006B56C0" w:rsidP="006B56C0">
      <w:pPr>
        <w:pStyle w:val="Heading1"/>
      </w:pPr>
      <w:bookmarkStart w:id="1" w:name="_Toc234851265"/>
      <w:r w:rsidRPr="006B56C0">
        <w:t>Task B: Self-Assessment and Evidence of Readiness</w:t>
      </w:r>
      <w:bookmarkEnd w:id="1"/>
    </w:p>
    <w:p w14:paraId="78A697D8"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A SWOT analysis is a framework that allows us to look at self-reflection through the lenses of 4 categories: strengths, weaknesses, opportunities and threats. The framework goes back to the 1960s, when managers identified problems confronting the firm to be graded at the Stanford Research Institute before creating strategy, according to Puyt, Lie and Wilderom (2023). When applied to an individual, rather than an organisation, the same categorisation of internal (strengths and weaknesses) and external (opportunities and threats) factors is applied, further refining the action plan that is created.</w:t>
      </w:r>
    </w:p>
    <w:p w14:paraId="2A1C4177"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Strengths</w:t>
      </w:r>
    </w:p>
    <w:p w14:paraId="19083FC9" w14:textId="67ADB912"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The ability to produce written communication is an authentic strength developed in the first year of study in various forms of written communication such as essay writing, group coursework and presentation assignments. There has been consistent feedback on assignments from tutors that there </w:t>
      </w:r>
      <w:r w:rsidRPr="006B56C0">
        <w:rPr>
          <w:rFonts w:ascii="Times New Roman" w:hAnsi="Times New Roman" w:cs="Times New Roman"/>
          <w:sz w:val="24"/>
          <w:szCs w:val="24"/>
        </w:rPr>
        <w:t>are</w:t>
      </w:r>
      <w:r w:rsidRPr="006B56C0">
        <w:rPr>
          <w:rFonts w:ascii="Times New Roman" w:hAnsi="Times New Roman" w:cs="Times New Roman"/>
          <w:sz w:val="24"/>
          <w:szCs w:val="24"/>
        </w:rPr>
        <w:t xml:space="preserve"> good structure and argument.</w:t>
      </w:r>
    </w:p>
    <w:p w14:paraId="6C83B56B"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The other strength is Organisation. Attempting to meet deadlines for coursework assignments in multiple modules as well as a part-time job or other extra-curricular activities has developed a habit of planning assignments ahead of time as opposed to engaging in last minute work.</w:t>
      </w:r>
    </w:p>
    <w:p w14:paraId="13D3BAF1"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Digital literacy counts as a third strength. Familiarity with the tools listed in both job adverts used in Task A is achieved with regular use of the following: Microsoft Office tools, Internet search databases, basic social media.</w:t>
      </w:r>
    </w:p>
    <w:p w14:paraId="3CB766C6"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Another aspect which stands out is teamwork. Different working styles with other group members have necessitated negotiation, delegation and compromise in group projects and seminar discussions.</w:t>
      </w:r>
    </w:p>
    <w:p w14:paraId="62EE8EBF"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lastRenderedPageBreak/>
        <w:t>Weaknesses</w:t>
      </w:r>
    </w:p>
    <w:p w14:paraId="74E726E6"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People who have to give presentations must be made to be confident of their abilities. Even with a well-prepared presentation, nerves will impact how the presentation will be delivered when it is presented to a full seminar group.</w:t>
      </w:r>
    </w:p>
    <w:p w14:paraId="62CC4CE0"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There is still a limited amount of experience in industry. Theoretical knowledge about marketing concepts and business has been developed through academic studies, but still there is no work experience in a marketing activity.</w:t>
      </w:r>
    </w:p>
    <w:p w14:paraId="52AE0903"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There's a need to improve data analysis skills. Study did not go far enough in explaining how to interpret the metrics of a marketing campaign and customer information, which is a crucial component of marketing today.</w:t>
      </w:r>
    </w:p>
    <w:p w14:paraId="799C978C"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Opportunities</w:t>
      </w:r>
    </w:p>
    <w:p w14:paraId="076EBF70"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The digital marketing industry is expanding, increasing the number of opportunities for new graduates to get into the field at a basic level (CIPD, 2023). You can access the university careers service for CV clinics, mock interviews and employer events, which have direct access to industry contacts. A placement year or internship (which may have been chosen) would fill the gap in experience identified above.</w:t>
      </w:r>
    </w:p>
    <w:p w14:paraId="3EB2DC9E"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Threats</w:t>
      </w:r>
    </w:p>
    <w:p w14:paraId="6EC66453"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A marketing degree gets a lot of applicants for the few graduate marketing jobs, so competition for graduate marketing positions is high. Automation of specific marketing jobs, like post social media posts or basic data reporting, also alters the skill set required, and puts pressure on graduates to be able to perform more than just these simple skills.</w:t>
      </w:r>
    </w:p>
    <w:p w14:paraId="4C03B691"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Evidence of Readiness</w:t>
      </w:r>
    </w:p>
    <w:p w14:paraId="457FC09A" w14:textId="3C95AB36"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One source of evidence is from academic work. Coursework, which has included research, development of arguments and referencing to Harvard convention, is transferable to a role in marketing which relies on </w:t>
      </w:r>
      <w:r w:rsidRPr="006B56C0">
        <w:rPr>
          <w:rFonts w:ascii="Times New Roman" w:hAnsi="Times New Roman" w:cs="Times New Roman"/>
          <w:sz w:val="24"/>
          <w:szCs w:val="24"/>
        </w:rPr>
        <w:t>professionally researched</w:t>
      </w:r>
      <w:r w:rsidRPr="006B56C0">
        <w:rPr>
          <w:rFonts w:ascii="Times New Roman" w:hAnsi="Times New Roman" w:cs="Times New Roman"/>
          <w:sz w:val="24"/>
          <w:szCs w:val="24"/>
        </w:rPr>
        <w:t xml:space="preserve"> and sourced content for accuracy. Group presentations have helped to have confidence in a pitch to an audience.</w:t>
      </w:r>
    </w:p>
    <w:p w14:paraId="510CAB50" w14:textId="327EB2F9"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lastRenderedPageBreak/>
        <w:t xml:space="preserve">A second form of evidence is added for part-time </w:t>
      </w:r>
      <w:r w:rsidRPr="006B56C0">
        <w:rPr>
          <w:rFonts w:ascii="Times New Roman" w:hAnsi="Times New Roman" w:cs="Times New Roman"/>
          <w:sz w:val="24"/>
          <w:szCs w:val="24"/>
        </w:rPr>
        <w:t>work if</w:t>
      </w:r>
      <w:r w:rsidRPr="006B56C0">
        <w:rPr>
          <w:rFonts w:ascii="Times New Roman" w:hAnsi="Times New Roman" w:cs="Times New Roman"/>
          <w:sz w:val="24"/>
          <w:szCs w:val="24"/>
        </w:rPr>
        <w:t xml:space="preserve"> this is being undertaken. Customer-facing positions foster communication in a high-stakes environment and time management amidst changing priorities, which are strengths listed above.</w:t>
      </w:r>
    </w:p>
    <w:p w14:paraId="6E14EDF5" w14:textId="72B1C7CC"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The third is evidence from extracurricular activities like a </w:t>
      </w:r>
      <w:r w:rsidRPr="006B56C0">
        <w:rPr>
          <w:rFonts w:ascii="Times New Roman" w:hAnsi="Times New Roman" w:cs="Times New Roman"/>
          <w:sz w:val="24"/>
          <w:szCs w:val="24"/>
        </w:rPr>
        <w:t>university</w:t>
      </w:r>
      <w:r w:rsidRPr="006B56C0">
        <w:rPr>
          <w:rFonts w:ascii="Times New Roman" w:hAnsi="Times New Roman" w:cs="Times New Roman"/>
          <w:sz w:val="24"/>
          <w:szCs w:val="24"/>
        </w:rPr>
        <w:t xml:space="preserve"> society, or a volunteer activity. Planning an event or dealing with a small budget as a society is similar to the co-ordination work mentioned in Task A job adverts.</w:t>
      </w:r>
    </w:p>
    <w:p w14:paraId="79F13929" w14:textId="6266D562" w:rsid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Each of these is a form of evidence: Feedback in writing on work has commended accuracy and organization, relating to the areas where students have identified their strengths in communication, and noted further development of areas of writing to be improved, including depth of analysis, which is in line with the areas of weakness identified above.</w:t>
      </w:r>
    </w:p>
    <w:p w14:paraId="21910A5A" w14:textId="5686DDFD" w:rsidR="006B56C0" w:rsidRDefault="006B56C0" w:rsidP="006B56C0">
      <w:pPr>
        <w:pStyle w:val="Heading1"/>
      </w:pPr>
      <w:bookmarkStart w:id="2" w:name="_Toc234851266"/>
      <w:r w:rsidRPr="006B56C0">
        <w:t>Task 3: Employment Goals and Personal Development Plan</w:t>
      </w:r>
      <w:bookmarkEnd w:id="2"/>
    </w:p>
    <w:p w14:paraId="20257316"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Long-term goal: become a marketing intern or placement in the next 12 months. This goal is important because it gets students to put theory into practice and directly targets one of the identified weaknesses in Task B for students' limited exposure to industry.</w:t>
      </w:r>
    </w:p>
    <w:p w14:paraId="57BCE3D7" w14:textId="3D8D0B0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Short-term objective: become a Marketing Executive in 3-5 </w:t>
      </w:r>
      <w:r w:rsidRPr="006B56C0">
        <w:rPr>
          <w:rFonts w:ascii="Times New Roman" w:hAnsi="Times New Roman" w:cs="Times New Roman"/>
          <w:sz w:val="24"/>
          <w:szCs w:val="24"/>
        </w:rPr>
        <w:t>years’ time</w:t>
      </w:r>
      <w:r w:rsidRPr="006B56C0">
        <w:rPr>
          <w:rFonts w:ascii="Times New Roman" w:hAnsi="Times New Roman" w:cs="Times New Roman"/>
          <w:sz w:val="24"/>
          <w:szCs w:val="24"/>
        </w:rPr>
        <w:t xml:space="preserve"> since graduation. This objective fits with the career trajectory seen in the job postings analysed in Task A and is that a Marketing Assistant usually has to progress to executive level.</w:t>
      </w:r>
    </w:p>
    <w:p w14:paraId="047D8893"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The QAA (2009) sees personal development planning as a process that involves the learner reflecting on their performance and planning for future action, not as a single activity. The plan below is arranged in that manner.</w:t>
      </w:r>
    </w:p>
    <w:p w14:paraId="5EED1E3B" w14:textId="25B488BB"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Public speaking confidence: enrol in the next 3 months in a public speaking or debating society at the </w:t>
      </w:r>
      <w:r w:rsidRPr="006B56C0">
        <w:rPr>
          <w:rFonts w:ascii="Times New Roman" w:hAnsi="Times New Roman" w:cs="Times New Roman"/>
          <w:sz w:val="24"/>
          <w:szCs w:val="24"/>
        </w:rPr>
        <w:t>University and</w:t>
      </w:r>
      <w:r w:rsidRPr="006B56C0">
        <w:rPr>
          <w:rFonts w:ascii="Times New Roman" w:hAnsi="Times New Roman" w:cs="Times New Roman"/>
          <w:sz w:val="24"/>
          <w:szCs w:val="24"/>
        </w:rPr>
        <w:t xml:space="preserve"> offer to speak in seminars for the rest of the year (in line with module requirements). Progress will be monitored by presentation assessments, with tutor feedback (scores).</w:t>
      </w:r>
    </w:p>
    <w:p w14:paraId="49ADAB6E"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 xml:space="preserve">Industry experience: submit a CV to the marketing team for a marketing internship or part-time job position at the university (6 months) via the university careers service, which can also review your CV and run mock interviews. Progress measures will include the number of </w:t>
      </w:r>
      <w:r w:rsidRPr="006B56C0">
        <w:rPr>
          <w:rFonts w:ascii="Times New Roman" w:hAnsi="Times New Roman" w:cs="Times New Roman"/>
          <w:sz w:val="24"/>
          <w:szCs w:val="24"/>
        </w:rPr>
        <w:lastRenderedPageBreak/>
        <w:t>applications that are submitted monthly, as well as at least 1 interview in the first 3 months of the search.</w:t>
      </w:r>
    </w:p>
    <w:p w14:paraId="26966751" w14:textId="2F3DF743"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Data analytics skills: take a completely free online course in marketing analytics or Excel data analysis in the next four months, either via LinkedIn Learning or Google Digital Garage both accessed through the university library. Progress will be assessed through course completion and using at least one analytical technique prior to the end of the academic year in relation to a piece of course work.</w:t>
      </w:r>
    </w:p>
    <w:p w14:paraId="3CA34C07" w14:textId="7306456C" w:rsid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This will help confirm that actions have been taken to close the gaps identified in the SWOT and will occur at the end of every semester, instead of a one-off assessment as highlighted by the QAA.</w:t>
      </w:r>
    </w:p>
    <w:p w14:paraId="75EA61D6" w14:textId="77777777" w:rsidR="006B56C0" w:rsidRDefault="006B56C0" w:rsidP="006B56C0">
      <w:pPr>
        <w:spacing w:after="240" w:line="360" w:lineRule="auto"/>
        <w:jc w:val="both"/>
        <w:rPr>
          <w:rFonts w:ascii="Times New Roman" w:hAnsi="Times New Roman" w:cs="Times New Roman"/>
          <w:sz w:val="24"/>
          <w:szCs w:val="24"/>
        </w:rPr>
      </w:pPr>
    </w:p>
    <w:p w14:paraId="29C79F82" w14:textId="77777777" w:rsidR="006B56C0" w:rsidRDefault="006B56C0" w:rsidP="006B56C0">
      <w:pPr>
        <w:spacing w:after="240" w:line="360" w:lineRule="auto"/>
        <w:jc w:val="both"/>
        <w:rPr>
          <w:rFonts w:ascii="Times New Roman" w:hAnsi="Times New Roman" w:cs="Times New Roman"/>
          <w:sz w:val="24"/>
          <w:szCs w:val="24"/>
        </w:rPr>
      </w:pPr>
    </w:p>
    <w:p w14:paraId="2A39C036" w14:textId="77777777" w:rsidR="006B56C0" w:rsidRDefault="006B56C0" w:rsidP="006B56C0">
      <w:pPr>
        <w:spacing w:after="240" w:line="360" w:lineRule="auto"/>
        <w:jc w:val="both"/>
        <w:rPr>
          <w:rFonts w:ascii="Times New Roman" w:hAnsi="Times New Roman" w:cs="Times New Roman"/>
          <w:sz w:val="24"/>
          <w:szCs w:val="24"/>
        </w:rPr>
      </w:pPr>
    </w:p>
    <w:p w14:paraId="61CC1090" w14:textId="77777777" w:rsidR="006B56C0" w:rsidRDefault="006B56C0" w:rsidP="006B56C0">
      <w:pPr>
        <w:spacing w:after="240" w:line="360" w:lineRule="auto"/>
        <w:jc w:val="both"/>
        <w:rPr>
          <w:rFonts w:ascii="Times New Roman" w:hAnsi="Times New Roman" w:cs="Times New Roman"/>
          <w:sz w:val="24"/>
          <w:szCs w:val="24"/>
        </w:rPr>
      </w:pPr>
    </w:p>
    <w:p w14:paraId="74FC83CF" w14:textId="77777777" w:rsidR="006B56C0" w:rsidRDefault="006B56C0" w:rsidP="006B56C0">
      <w:pPr>
        <w:spacing w:after="240" w:line="360" w:lineRule="auto"/>
        <w:jc w:val="both"/>
        <w:rPr>
          <w:rFonts w:ascii="Times New Roman" w:hAnsi="Times New Roman" w:cs="Times New Roman"/>
          <w:sz w:val="24"/>
          <w:szCs w:val="24"/>
        </w:rPr>
      </w:pPr>
    </w:p>
    <w:p w14:paraId="06D1ED2B" w14:textId="77777777" w:rsidR="006B56C0" w:rsidRDefault="006B56C0" w:rsidP="006B56C0">
      <w:pPr>
        <w:spacing w:after="240" w:line="360" w:lineRule="auto"/>
        <w:jc w:val="both"/>
        <w:rPr>
          <w:rFonts w:ascii="Times New Roman" w:hAnsi="Times New Roman" w:cs="Times New Roman"/>
          <w:sz w:val="24"/>
          <w:szCs w:val="24"/>
        </w:rPr>
      </w:pPr>
    </w:p>
    <w:p w14:paraId="73492B80" w14:textId="77777777" w:rsidR="006B56C0" w:rsidRDefault="006B56C0" w:rsidP="006B56C0">
      <w:pPr>
        <w:spacing w:after="240" w:line="360" w:lineRule="auto"/>
        <w:jc w:val="both"/>
        <w:rPr>
          <w:rFonts w:ascii="Times New Roman" w:hAnsi="Times New Roman" w:cs="Times New Roman"/>
          <w:sz w:val="24"/>
          <w:szCs w:val="24"/>
        </w:rPr>
      </w:pPr>
    </w:p>
    <w:p w14:paraId="58D03BBA" w14:textId="77777777" w:rsidR="006B56C0" w:rsidRDefault="006B56C0" w:rsidP="006B56C0">
      <w:pPr>
        <w:spacing w:after="240" w:line="360" w:lineRule="auto"/>
        <w:jc w:val="both"/>
        <w:rPr>
          <w:rFonts w:ascii="Times New Roman" w:hAnsi="Times New Roman" w:cs="Times New Roman"/>
          <w:sz w:val="24"/>
          <w:szCs w:val="24"/>
        </w:rPr>
      </w:pPr>
    </w:p>
    <w:p w14:paraId="3814FC3F" w14:textId="77777777" w:rsidR="006B56C0" w:rsidRDefault="006B56C0" w:rsidP="006B56C0">
      <w:pPr>
        <w:spacing w:after="240" w:line="360" w:lineRule="auto"/>
        <w:jc w:val="both"/>
        <w:rPr>
          <w:rFonts w:ascii="Times New Roman" w:hAnsi="Times New Roman" w:cs="Times New Roman"/>
          <w:sz w:val="24"/>
          <w:szCs w:val="24"/>
        </w:rPr>
      </w:pPr>
    </w:p>
    <w:p w14:paraId="48007A91" w14:textId="77777777" w:rsidR="006B56C0" w:rsidRDefault="006B56C0" w:rsidP="006B56C0">
      <w:pPr>
        <w:spacing w:after="240" w:line="360" w:lineRule="auto"/>
        <w:jc w:val="both"/>
        <w:rPr>
          <w:rFonts w:ascii="Times New Roman" w:hAnsi="Times New Roman" w:cs="Times New Roman"/>
          <w:sz w:val="24"/>
          <w:szCs w:val="24"/>
        </w:rPr>
      </w:pPr>
    </w:p>
    <w:p w14:paraId="00F4C94F" w14:textId="77777777" w:rsidR="006B56C0" w:rsidRDefault="006B56C0" w:rsidP="006B56C0">
      <w:pPr>
        <w:spacing w:after="240" w:line="360" w:lineRule="auto"/>
        <w:jc w:val="both"/>
        <w:rPr>
          <w:rFonts w:ascii="Times New Roman" w:hAnsi="Times New Roman" w:cs="Times New Roman"/>
          <w:sz w:val="24"/>
          <w:szCs w:val="24"/>
        </w:rPr>
      </w:pPr>
    </w:p>
    <w:p w14:paraId="13701708" w14:textId="77777777" w:rsidR="006B56C0" w:rsidRDefault="006B56C0" w:rsidP="006B56C0">
      <w:pPr>
        <w:spacing w:after="240" w:line="360" w:lineRule="auto"/>
        <w:jc w:val="both"/>
        <w:rPr>
          <w:rFonts w:ascii="Times New Roman" w:hAnsi="Times New Roman" w:cs="Times New Roman"/>
          <w:sz w:val="24"/>
          <w:szCs w:val="24"/>
        </w:rPr>
      </w:pPr>
    </w:p>
    <w:p w14:paraId="0C54E975" w14:textId="6C35784A" w:rsidR="006B56C0" w:rsidRPr="006B56C0" w:rsidRDefault="006B56C0" w:rsidP="006B56C0">
      <w:pPr>
        <w:pStyle w:val="Heading1"/>
        <w:spacing w:after="240" w:line="360" w:lineRule="auto"/>
      </w:pPr>
      <w:bookmarkStart w:id="3" w:name="_Toc234851267"/>
      <w:r w:rsidRPr="006B56C0">
        <w:lastRenderedPageBreak/>
        <w:t>References</w:t>
      </w:r>
      <w:bookmarkEnd w:id="3"/>
    </w:p>
    <w:p w14:paraId="67E3FD59"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CIPD (2023) Labour Market Outlook. London: Chartered Institute of Personnel and Development.</w:t>
      </w:r>
    </w:p>
    <w:p w14:paraId="307B2A1B" w14:textId="2E56BF09"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Hiring People (2023) Marketing Assistant Job Description. Available at: https://www.hiringpeople.co.uk/job-descriptions/marketing-assistant-job-description/</w:t>
      </w:r>
      <w:r>
        <w:rPr>
          <w:rFonts w:ascii="Times New Roman" w:hAnsi="Times New Roman" w:cs="Times New Roman"/>
          <w:sz w:val="24"/>
          <w:szCs w:val="24"/>
        </w:rPr>
        <w:t>.</w:t>
      </w:r>
    </w:p>
    <w:p w14:paraId="000B216F"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Puyt, R.W., Lie, F.B. and Wilderom, C.P.M. (2023) 'The origins of SWOT analysis', Long Range Planning, 56(3), 102304. https://doi.org/10.1016/j.lrp.2023.102304</w:t>
      </w:r>
    </w:p>
    <w:p w14:paraId="460E47B6" w14:textId="77777777"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QAA (2009) Personal Development Planning: Guidance for Institutional Policy and Practice in Higher Education. Gloucester: Quality Assurance Agency for Higher Education.</w:t>
      </w:r>
    </w:p>
    <w:p w14:paraId="2CE1E74A" w14:textId="2608144D" w:rsidR="006B56C0" w:rsidRP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Reed.co.uk (2026) Marketing Assistant, Law Choice Recruitment. Available at: https://www.reed.co.uk/jobs/marketing-assistant/57005637</w:t>
      </w:r>
      <w:r>
        <w:rPr>
          <w:rFonts w:ascii="Times New Roman" w:hAnsi="Times New Roman" w:cs="Times New Roman"/>
          <w:sz w:val="24"/>
          <w:szCs w:val="24"/>
        </w:rPr>
        <w:t>.</w:t>
      </w:r>
    </w:p>
    <w:p w14:paraId="2ABEEAE8" w14:textId="7172BEA6" w:rsidR="006B56C0" w:rsidRDefault="006B56C0" w:rsidP="006B56C0">
      <w:pPr>
        <w:spacing w:after="240" w:line="360" w:lineRule="auto"/>
        <w:jc w:val="both"/>
        <w:rPr>
          <w:rFonts w:ascii="Times New Roman" w:hAnsi="Times New Roman" w:cs="Times New Roman"/>
          <w:sz w:val="24"/>
          <w:szCs w:val="24"/>
        </w:rPr>
      </w:pPr>
      <w:r w:rsidRPr="006B56C0">
        <w:rPr>
          <w:rFonts w:ascii="Times New Roman" w:hAnsi="Times New Roman" w:cs="Times New Roman"/>
          <w:sz w:val="24"/>
          <w:szCs w:val="24"/>
        </w:rPr>
        <w:t>Yorke, M. and Knight, P.T. (2006) Embedding Employability into the Curriculum. Learning and Employability Series 1. York: Higher Education Academy.</w:t>
      </w:r>
    </w:p>
    <w:p w14:paraId="2071D0E0" w14:textId="77777777" w:rsidR="006B56C0" w:rsidRDefault="006B56C0" w:rsidP="006B56C0">
      <w:pPr>
        <w:spacing w:after="240" w:line="360" w:lineRule="auto"/>
        <w:jc w:val="both"/>
        <w:rPr>
          <w:rFonts w:ascii="Times New Roman" w:hAnsi="Times New Roman" w:cs="Times New Roman"/>
          <w:sz w:val="24"/>
          <w:szCs w:val="24"/>
        </w:rPr>
      </w:pPr>
    </w:p>
    <w:p w14:paraId="544BF5FB" w14:textId="77777777" w:rsidR="006B56C0" w:rsidRPr="006B56C0" w:rsidRDefault="006B56C0" w:rsidP="006B56C0">
      <w:pPr>
        <w:jc w:val="both"/>
        <w:rPr>
          <w:rFonts w:ascii="Times New Roman" w:hAnsi="Times New Roman" w:cs="Times New Roman"/>
          <w:sz w:val="24"/>
          <w:szCs w:val="24"/>
        </w:rPr>
      </w:pPr>
    </w:p>
    <w:sectPr w:rsidR="006B56C0" w:rsidRPr="006B56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6C0"/>
    <w:rsid w:val="00115DE8"/>
    <w:rsid w:val="002B659F"/>
    <w:rsid w:val="00322D9B"/>
    <w:rsid w:val="00401E17"/>
    <w:rsid w:val="00402D5F"/>
    <w:rsid w:val="006B56C0"/>
    <w:rsid w:val="008822B5"/>
    <w:rsid w:val="009E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7C856"/>
  <w15:chartTrackingRefBased/>
  <w15:docId w15:val="{243FFB3C-AA92-4CC8-8990-7614B659B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6C0"/>
    <w:pPr>
      <w:spacing w:after="0" w:line="240" w:lineRule="auto"/>
    </w:pPr>
    <w:rPr>
      <w:rFonts w:ascii="Arial" w:eastAsia="Arial" w:hAnsi="Arial" w:cs="Arial"/>
      <w:kern w:val="0"/>
      <w:sz w:val="20"/>
      <w:szCs w:val="20"/>
      <w:lang w:eastAsia="en-GB"/>
      <w14:ligatures w14:val="none"/>
    </w:rPr>
  </w:style>
  <w:style w:type="paragraph" w:styleId="Heading1">
    <w:name w:val="heading 1"/>
    <w:basedOn w:val="Normal"/>
    <w:next w:val="Normal"/>
    <w:link w:val="Heading1Char"/>
    <w:uiPriority w:val="9"/>
    <w:qFormat/>
    <w:rsid w:val="006B56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6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6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6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6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6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6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6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6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6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6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6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6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6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6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6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6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6C0"/>
    <w:rPr>
      <w:rFonts w:eastAsiaTheme="majorEastAsia" w:cstheme="majorBidi"/>
      <w:color w:val="272727" w:themeColor="text1" w:themeTint="D8"/>
    </w:rPr>
  </w:style>
  <w:style w:type="paragraph" w:styleId="Title">
    <w:name w:val="Title"/>
    <w:basedOn w:val="Normal"/>
    <w:next w:val="Normal"/>
    <w:link w:val="TitleChar"/>
    <w:uiPriority w:val="10"/>
    <w:qFormat/>
    <w:rsid w:val="006B56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6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6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6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6C0"/>
    <w:pPr>
      <w:spacing w:before="160"/>
      <w:jc w:val="center"/>
    </w:pPr>
    <w:rPr>
      <w:i/>
      <w:iCs/>
      <w:color w:val="404040" w:themeColor="text1" w:themeTint="BF"/>
    </w:rPr>
  </w:style>
  <w:style w:type="character" w:customStyle="1" w:styleId="QuoteChar">
    <w:name w:val="Quote Char"/>
    <w:basedOn w:val="DefaultParagraphFont"/>
    <w:link w:val="Quote"/>
    <w:uiPriority w:val="29"/>
    <w:rsid w:val="006B56C0"/>
    <w:rPr>
      <w:i/>
      <w:iCs/>
      <w:color w:val="404040" w:themeColor="text1" w:themeTint="BF"/>
    </w:rPr>
  </w:style>
  <w:style w:type="paragraph" w:styleId="ListParagraph">
    <w:name w:val="List Paragraph"/>
    <w:basedOn w:val="Normal"/>
    <w:uiPriority w:val="34"/>
    <w:qFormat/>
    <w:rsid w:val="006B56C0"/>
    <w:pPr>
      <w:ind w:left="720"/>
      <w:contextualSpacing/>
    </w:pPr>
  </w:style>
  <w:style w:type="character" w:styleId="IntenseEmphasis">
    <w:name w:val="Intense Emphasis"/>
    <w:basedOn w:val="DefaultParagraphFont"/>
    <w:uiPriority w:val="21"/>
    <w:qFormat/>
    <w:rsid w:val="006B56C0"/>
    <w:rPr>
      <w:i/>
      <w:iCs/>
      <w:color w:val="0F4761" w:themeColor="accent1" w:themeShade="BF"/>
    </w:rPr>
  </w:style>
  <w:style w:type="paragraph" w:styleId="IntenseQuote">
    <w:name w:val="Intense Quote"/>
    <w:basedOn w:val="Normal"/>
    <w:next w:val="Normal"/>
    <w:link w:val="IntenseQuoteChar"/>
    <w:uiPriority w:val="30"/>
    <w:qFormat/>
    <w:rsid w:val="006B5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6C0"/>
    <w:rPr>
      <w:i/>
      <w:iCs/>
      <w:color w:val="0F4761" w:themeColor="accent1" w:themeShade="BF"/>
    </w:rPr>
  </w:style>
  <w:style w:type="character" w:styleId="IntenseReference">
    <w:name w:val="Intense Reference"/>
    <w:basedOn w:val="DefaultParagraphFont"/>
    <w:uiPriority w:val="32"/>
    <w:qFormat/>
    <w:rsid w:val="006B56C0"/>
    <w:rPr>
      <w:b/>
      <w:bCs/>
      <w:smallCaps/>
      <w:color w:val="0F4761" w:themeColor="accent1" w:themeShade="BF"/>
      <w:spacing w:val="5"/>
    </w:rPr>
  </w:style>
  <w:style w:type="paragraph" w:styleId="TOCHeading">
    <w:name w:val="TOC Heading"/>
    <w:basedOn w:val="Heading1"/>
    <w:next w:val="Normal"/>
    <w:uiPriority w:val="39"/>
    <w:unhideWhenUsed/>
    <w:qFormat/>
    <w:rsid w:val="006B56C0"/>
    <w:pPr>
      <w:spacing w:before="240" w:after="0" w:line="259" w:lineRule="auto"/>
      <w:outlineLvl w:val="9"/>
    </w:pPr>
    <w:rPr>
      <w:sz w:val="32"/>
      <w:szCs w:val="32"/>
    </w:rPr>
  </w:style>
  <w:style w:type="paragraph" w:styleId="TOC1">
    <w:name w:val="toc 1"/>
    <w:basedOn w:val="Normal"/>
    <w:next w:val="Normal"/>
    <w:autoRedefine/>
    <w:uiPriority w:val="39"/>
    <w:unhideWhenUsed/>
    <w:rsid w:val="006B56C0"/>
    <w:pPr>
      <w:spacing w:after="100"/>
    </w:pPr>
  </w:style>
  <w:style w:type="character" w:styleId="Hyperlink">
    <w:name w:val="Hyperlink"/>
    <w:basedOn w:val="DefaultParagraphFont"/>
    <w:uiPriority w:val="99"/>
    <w:unhideWhenUsed/>
    <w:rsid w:val="006B56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D58FD-ADDF-454A-B1B1-304B37C50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1608</Words>
  <Characters>9169</Characters>
  <DocSecurity>0</DocSecurity>
  <Lines>76</Lines>
  <Paragraphs>21</Paragraphs>
  <ScaleCrop>false</ScaleCrop>
  <Company/>
  <LinksUpToDate>false</LinksUpToDate>
  <CharactersWithSpaces>10756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2026-07-13T14:56:00Z</dcterms:created>
  <dcterms:modified xsi:type="dcterms:W3CDTF">2026-07-13T15:08:00Z</dcterms:modified>
</cp:coreProperties>
</file>