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C882D" w14:textId="77777777" w:rsidR="008D6B35" w:rsidRPr="008D6B35" w:rsidRDefault="008D6B35" w:rsidP="008D6B35">
      <w:pPr>
        <w:spacing w:after="160"/>
        <w:jc w:val="both"/>
        <w:rPr>
          <w:rFonts w:eastAsia="Calibri" w:cs="Arial"/>
          <w:b/>
          <w:bCs/>
          <w:kern w:val="2"/>
          <w:sz w:val="24"/>
          <w:szCs w:val="24"/>
          <w:lang w:val="en-GB"/>
          <w14:ligatures w14:val="standardContextual"/>
        </w:rPr>
      </w:pPr>
      <w:bookmarkStart w:id="0" w:name="_Hlk227365292"/>
      <w:r w:rsidRPr="008D6B35">
        <w:rPr>
          <w:rFonts w:eastAsia="Calibri" w:cs="Arial"/>
          <w:noProof/>
          <w:kern w:val="2"/>
          <w:sz w:val="24"/>
          <w:szCs w:val="24"/>
          <w14:ligatures w14:val="standardContextual"/>
        </w:rPr>
        <w:drawing>
          <wp:anchor distT="0" distB="0" distL="114300" distR="114300" simplePos="0" relativeHeight="251659264" behindDoc="0" locked="0" layoutInCell="1" allowOverlap="1" wp14:anchorId="7DFFFDDC" wp14:editId="60BACAA5">
            <wp:simplePos x="0" y="0"/>
            <wp:positionH relativeFrom="margin">
              <wp:align>left</wp:align>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1115D7" w14:textId="77777777" w:rsidR="008D6B35" w:rsidRPr="008D6B35" w:rsidRDefault="008D6B35" w:rsidP="008D6B35">
      <w:pPr>
        <w:spacing w:after="160"/>
        <w:jc w:val="both"/>
        <w:rPr>
          <w:rFonts w:eastAsia="Calibri" w:cs="Arial"/>
          <w:b/>
          <w:bCs/>
          <w:kern w:val="2"/>
          <w:sz w:val="24"/>
          <w:szCs w:val="24"/>
          <w:lang w:val="en-GB"/>
          <w14:ligatures w14:val="standardContextual"/>
        </w:rPr>
      </w:pPr>
    </w:p>
    <w:p w14:paraId="397FBDBC" w14:textId="77777777" w:rsidR="008D6B35" w:rsidRPr="008D6B35" w:rsidRDefault="008D6B35" w:rsidP="008D6B35">
      <w:pPr>
        <w:spacing w:after="160"/>
        <w:jc w:val="both"/>
        <w:rPr>
          <w:rFonts w:eastAsia="Calibri" w:cs="Arial"/>
          <w:b/>
          <w:bCs/>
          <w:kern w:val="2"/>
          <w:sz w:val="24"/>
          <w:szCs w:val="24"/>
          <w:lang w:val="en-GB"/>
          <w14:ligatures w14:val="standardContextual"/>
        </w:rPr>
      </w:pPr>
    </w:p>
    <w:p w14:paraId="749EACF6" w14:textId="77777777" w:rsidR="008D6B35" w:rsidRPr="008D6B35" w:rsidRDefault="008D6B35" w:rsidP="008D6B35">
      <w:pPr>
        <w:tabs>
          <w:tab w:val="left" w:pos="6540"/>
        </w:tabs>
        <w:spacing w:after="160" w:line="720" w:lineRule="auto"/>
        <w:jc w:val="center"/>
        <w:rPr>
          <w:rFonts w:eastAsia="Calibri" w:cs="Arial"/>
          <w:b/>
          <w:bCs/>
          <w:kern w:val="2"/>
          <w:sz w:val="28"/>
          <w:szCs w:val="28"/>
          <w14:ligatures w14:val="standardContextual"/>
        </w:rPr>
      </w:pPr>
      <w:bookmarkStart w:id="1" w:name="_Hlk119323191"/>
      <w:r w:rsidRPr="008D6B35">
        <w:rPr>
          <w:rFonts w:eastAsia="Calibri" w:cs="Arial"/>
          <w:b/>
          <w:bCs/>
          <w:kern w:val="2"/>
          <w:sz w:val="28"/>
          <w:szCs w:val="28"/>
          <w14:ligatures w14:val="standardContextual"/>
        </w:rPr>
        <w:t>Programme:</w:t>
      </w:r>
    </w:p>
    <w:p w14:paraId="065E4724" w14:textId="77777777" w:rsidR="008D6B35" w:rsidRPr="008D6B35" w:rsidRDefault="008D6B35" w:rsidP="008D6B35">
      <w:pPr>
        <w:tabs>
          <w:tab w:val="left" w:pos="6540"/>
        </w:tabs>
        <w:spacing w:after="160" w:line="240" w:lineRule="auto"/>
        <w:jc w:val="center"/>
        <w:rPr>
          <w:rFonts w:eastAsia="Calibri" w:cs="Arial"/>
          <w:b/>
          <w:bCs/>
          <w:kern w:val="2"/>
          <w:sz w:val="28"/>
          <w:szCs w:val="28"/>
          <w14:ligatures w14:val="standardContextual"/>
        </w:rPr>
      </w:pPr>
      <w:r w:rsidRPr="008D6B35">
        <w:rPr>
          <w:rFonts w:eastAsia="Calibri" w:cs="Arial"/>
          <w:b/>
          <w:bCs/>
          <w:kern w:val="2"/>
          <w:sz w:val="28"/>
          <w:szCs w:val="28"/>
          <w14:ligatures w14:val="standardContextual"/>
        </w:rPr>
        <w:t>Certificate of Higher Education Skills for the Workplace (Health and Social Care)</w:t>
      </w:r>
      <w:r>
        <w:rPr>
          <w:rFonts w:eastAsia="Calibri" w:cs="Arial"/>
          <w:b/>
          <w:bCs/>
          <w:kern w:val="2"/>
          <w:sz w:val="28"/>
          <w:szCs w:val="28"/>
          <w14:ligatures w14:val="standardContextual"/>
        </w:rPr>
        <w:t xml:space="preserve"> </w:t>
      </w:r>
    </w:p>
    <w:p w14:paraId="69DBE799" w14:textId="77777777" w:rsidR="008D6B35" w:rsidRPr="008D6B35" w:rsidRDefault="008D6B35" w:rsidP="008D6B35">
      <w:pPr>
        <w:tabs>
          <w:tab w:val="left" w:pos="6540"/>
        </w:tabs>
        <w:spacing w:after="160" w:line="240" w:lineRule="auto"/>
        <w:jc w:val="center"/>
        <w:rPr>
          <w:rFonts w:eastAsia="Calibri" w:cs="Arial"/>
          <w:b/>
          <w:bCs/>
          <w:kern w:val="2"/>
          <w:sz w:val="28"/>
          <w:szCs w:val="28"/>
          <w14:ligatures w14:val="standardContextual"/>
        </w:rPr>
      </w:pPr>
    </w:p>
    <w:p w14:paraId="3450C946" w14:textId="77777777" w:rsidR="008D6B35" w:rsidRPr="008D6B35" w:rsidRDefault="008D6B35" w:rsidP="008D6B35">
      <w:pPr>
        <w:tabs>
          <w:tab w:val="left" w:pos="6540"/>
        </w:tabs>
        <w:spacing w:after="160" w:line="720" w:lineRule="auto"/>
        <w:jc w:val="center"/>
        <w:rPr>
          <w:rFonts w:eastAsia="Calibri" w:cs="Arial"/>
          <w:b/>
          <w:bCs/>
          <w:kern w:val="2"/>
          <w:sz w:val="28"/>
          <w:szCs w:val="28"/>
          <w14:ligatures w14:val="standardContextual"/>
        </w:rPr>
      </w:pPr>
      <w:r w:rsidRPr="008D6B35">
        <w:rPr>
          <w:rFonts w:eastAsia="Calibri" w:cs="Arial"/>
          <w:b/>
          <w:bCs/>
          <w:kern w:val="2"/>
          <w:sz w:val="28"/>
          <w:szCs w:val="28"/>
          <w14:ligatures w14:val="standardContextual"/>
        </w:rPr>
        <w:t>Student name</w:t>
      </w:r>
      <w:r w:rsidRPr="008D6B35">
        <w:rPr>
          <w:rFonts w:eastAsia="Calibri" w:cs="Arial"/>
          <w:kern w:val="2"/>
          <w:sz w:val="28"/>
          <w:szCs w:val="28"/>
          <w14:ligatures w14:val="standardContextual"/>
        </w:rPr>
        <w:t>:</w:t>
      </w:r>
      <w:r w:rsidRPr="008D6B35">
        <w:rPr>
          <w:rFonts w:eastAsia="Calibri" w:cs="Arial"/>
          <w:b/>
          <w:bCs/>
          <w:kern w:val="2"/>
          <w:sz w:val="28"/>
          <w:szCs w:val="28"/>
          <w14:ligatures w14:val="standardContextual"/>
        </w:rPr>
        <w:t xml:space="preserve"> Gabriel Kingsley Oduro</w:t>
      </w:r>
    </w:p>
    <w:p w14:paraId="1A466377" w14:textId="77777777" w:rsidR="008D6B35" w:rsidRPr="008D6B35" w:rsidRDefault="008D6B35" w:rsidP="008D6B35">
      <w:pPr>
        <w:tabs>
          <w:tab w:val="left" w:pos="6540"/>
        </w:tabs>
        <w:spacing w:after="160" w:line="720" w:lineRule="auto"/>
        <w:jc w:val="center"/>
        <w:rPr>
          <w:rFonts w:eastAsia="Calibri" w:cs="Arial"/>
          <w:b/>
          <w:bCs/>
          <w:kern w:val="2"/>
          <w:sz w:val="28"/>
          <w:szCs w:val="28"/>
          <w:lang w:val="nl-NL"/>
          <w14:ligatures w14:val="standardContextual"/>
        </w:rPr>
      </w:pPr>
      <w:r w:rsidRPr="008D6B35">
        <w:rPr>
          <w:rFonts w:eastAsia="Calibri" w:cs="Arial"/>
          <w:b/>
          <w:bCs/>
          <w:kern w:val="2"/>
          <w:sz w:val="28"/>
          <w:szCs w:val="28"/>
          <w:lang w:val="nl-NL"/>
          <w14:ligatures w14:val="standardContextual"/>
        </w:rPr>
        <w:t>Student ID:2516583</w:t>
      </w:r>
    </w:p>
    <w:p w14:paraId="19628853" w14:textId="77777777" w:rsidR="008D6B35" w:rsidRPr="008D6B35" w:rsidRDefault="008D6B35" w:rsidP="008D6B35">
      <w:pPr>
        <w:tabs>
          <w:tab w:val="left" w:pos="6540"/>
        </w:tabs>
        <w:spacing w:after="160" w:line="720" w:lineRule="auto"/>
        <w:jc w:val="center"/>
        <w:rPr>
          <w:rFonts w:eastAsia="Calibri" w:cs="Arial"/>
          <w:kern w:val="2"/>
          <w:sz w:val="28"/>
          <w:szCs w:val="28"/>
          <w:lang w:val="nl-NL"/>
          <w14:ligatures w14:val="standardContextual"/>
        </w:rPr>
      </w:pPr>
      <w:r w:rsidRPr="008D6B35">
        <w:rPr>
          <w:rFonts w:eastAsia="Calibri" w:cs="Arial"/>
          <w:b/>
          <w:bCs/>
          <w:kern w:val="2"/>
          <w:sz w:val="28"/>
          <w:szCs w:val="28"/>
          <w:lang w:val="nl-NL"/>
          <w14:ligatures w14:val="standardContextual"/>
        </w:rPr>
        <w:t>Module name</w:t>
      </w:r>
      <w:r w:rsidRPr="008D6B35">
        <w:rPr>
          <w:rFonts w:eastAsia="Calibri" w:cs="Arial"/>
          <w:kern w:val="2"/>
          <w:sz w:val="28"/>
          <w:szCs w:val="28"/>
          <w:lang w:val="nl-NL"/>
          <w14:ligatures w14:val="standardContextual"/>
        </w:rPr>
        <w:t>:</w:t>
      </w:r>
      <w:r w:rsidRPr="008D6B35">
        <w:rPr>
          <w:rFonts w:eastAsia="Calibri" w:cs="Arial"/>
          <w:kern w:val="2"/>
          <w:sz w:val="28"/>
          <w:szCs w:val="28"/>
          <w14:ligatures w14:val="standardContextual"/>
        </w:rPr>
        <w:t xml:space="preserve"> </w:t>
      </w:r>
      <w:r w:rsidRPr="008D6B35">
        <w:rPr>
          <w:rFonts w:eastAsia="Calibri" w:cs="Arial"/>
          <w:b/>
          <w:bCs/>
          <w:kern w:val="2"/>
          <w:sz w:val="28"/>
          <w:szCs w:val="28"/>
          <w14:ligatures w14:val="standardContextual"/>
        </w:rPr>
        <w:t>Introduction to Public Health</w:t>
      </w:r>
      <w:r>
        <w:rPr>
          <w:rFonts w:eastAsia="Calibri" w:cs="Arial"/>
          <w:b/>
          <w:bCs/>
          <w:kern w:val="2"/>
          <w:sz w:val="28"/>
          <w:szCs w:val="28"/>
          <w14:ligatures w14:val="standardContextual"/>
        </w:rPr>
        <w:t xml:space="preserve"> </w:t>
      </w:r>
    </w:p>
    <w:p w14:paraId="7414A58D" w14:textId="77777777" w:rsidR="008D6B35" w:rsidRDefault="008D6B35" w:rsidP="008D6B35">
      <w:pPr>
        <w:tabs>
          <w:tab w:val="left" w:pos="6540"/>
        </w:tabs>
        <w:spacing w:after="160" w:line="720" w:lineRule="auto"/>
        <w:jc w:val="center"/>
        <w:rPr>
          <w:rFonts w:eastAsia="Calibri" w:cs="Arial"/>
          <w:b/>
          <w:bCs/>
          <w:kern w:val="2"/>
          <w:sz w:val="28"/>
          <w:szCs w:val="28"/>
          <w14:ligatures w14:val="standardContextual"/>
        </w:rPr>
      </w:pPr>
      <w:r w:rsidRPr="008D6B35">
        <w:rPr>
          <w:rFonts w:eastAsia="Calibri" w:cs="Arial"/>
          <w:b/>
          <w:bCs/>
          <w:kern w:val="2"/>
          <w:sz w:val="28"/>
          <w:szCs w:val="28"/>
          <w14:ligatures w14:val="standardContextual"/>
        </w:rPr>
        <w:t>Module code</w:t>
      </w:r>
      <w:r w:rsidRPr="008D6B35">
        <w:rPr>
          <w:rFonts w:eastAsia="Calibri" w:cs="Arial"/>
          <w:kern w:val="2"/>
          <w:sz w:val="28"/>
          <w:szCs w:val="28"/>
          <w14:ligatures w14:val="standardContextual"/>
        </w:rPr>
        <w:t xml:space="preserve">: </w:t>
      </w:r>
      <w:r w:rsidRPr="008D6B35">
        <w:rPr>
          <w:rFonts w:eastAsia="Calibri" w:cs="Arial"/>
          <w:b/>
          <w:bCs/>
          <w:kern w:val="2"/>
          <w:sz w:val="28"/>
          <w:szCs w:val="28"/>
          <w14:ligatures w14:val="standardContextual"/>
        </w:rPr>
        <w:t>LCHS 4008</w:t>
      </w:r>
      <w:r>
        <w:rPr>
          <w:rFonts w:eastAsia="Calibri" w:cs="Arial"/>
          <w:b/>
          <w:bCs/>
          <w:kern w:val="2"/>
          <w:sz w:val="28"/>
          <w:szCs w:val="28"/>
          <w14:ligatures w14:val="standardContextual"/>
        </w:rPr>
        <w:t xml:space="preserve"> </w:t>
      </w:r>
    </w:p>
    <w:p w14:paraId="5720046A" w14:textId="77777777" w:rsidR="008D6B35" w:rsidRDefault="008D6B35" w:rsidP="008D6B35">
      <w:pPr>
        <w:tabs>
          <w:tab w:val="left" w:pos="6540"/>
        </w:tabs>
        <w:spacing w:after="160" w:line="720" w:lineRule="auto"/>
        <w:jc w:val="center"/>
        <w:rPr>
          <w:rFonts w:eastAsia="Calibri" w:cs="Arial"/>
          <w:b/>
          <w:bCs/>
          <w:kern w:val="2"/>
          <w:sz w:val="28"/>
          <w:szCs w:val="28"/>
          <w14:ligatures w14:val="standardContextual"/>
        </w:rPr>
      </w:pPr>
      <w:r w:rsidRPr="008D6B35">
        <w:rPr>
          <w:rFonts w:eastAsia="Calibri" w:cs="Arial"/>
          <w:b/>
          <w:bCs/>
          <w:kern w:val="2"/>
          <w:sz w:val="28"/>
          <w:szCs w:val="28"/>
          <w14:ligatures w14:val="standardContextual"/>
        </w:rPr>
        <w:t>Assignment title</w:t>
      </w:r>
      <w:r w:rsidR="005B5740">
        <w:rPr>
          <w:rFonts w:eastAsia="Calibri" w:cs="Arial"/>
          <w:b/>
          <w:bCs/>
          <w:kern w:val="2"/>
          <w:sz w:val="28"/>
          <w:szCs w:val="28"/>
          <w14:ligatures w14:val="standardContextual"/>
        </w:rPr>
        <w:t xml:space="preserve">: </w:t>
      </w:r>
      <w:r w:rsidR="005B5740" w:rsidRPr="005B5740">
        <w:rPr>
          <w:rFonts w:eastAsia="Calibri" w:cs="Arial"/>
          <w:b/>
          <w:bCs/>
          <w:kern w:val="2"/>
          <w:sz w:val="28"/>
          <w:szCs w:val="28"/>
          <w14:ligatures w14:val="standardContextual"/>
        </w:rPr>
        <w:t>Assessment 2 – Report on a Health Issue</w:t>
      </w:r>
      <w:r w:rsidR="005B5740">
        <w:rPr>
          <w:rFonts w:eastAsia="Calibri" w:cs="Arial"/>
          <w:b/>
          <w:bCs/>
          <w:kern w:val="2"/>
          <w:sz w:val="28"/>
          <w:szCs w:val="28"/>
          <w14:ligatures w14:val="standardContextual"/>
        </w:rPr>
        <w:t xml:space="preserve"> </w:t>
      </w:r>
    </w:p>
    <w:p w14:paraId="02562975" w14:textId="77777777" w:rsidR="005B5740" w:rsidRPr="008D6B35" w:rsidRDefault="005B5740" w:rsidP="008D6B35">
      <w:pPr>
        <w:tabs>
          <w:tab w:val="left" w:pos="6540"/>
        </w:tabs>
        <w:spacing w:after="160" w:line="720" w:lineRule="auto"/>
        <w:jc w:val="center"/>
        <w:rPr>
          <w:rFonts w:eastAsia="Calibri" w:cs="Arial"/>
          <w:b/>
          <w:bCs/>
          <w:kern w:val="2"/>
          <w:sz w:val="28"/>
          <w:szCs w:val="28"/>
          <w14:ligatures w14:val="standardContextual"/>
        </w:rPr>
      </w:pPr>
      <w:r>
        <w:rPr>
          <w:rFonts w:eastAsia="Calibri" w:cs="Arial"/>
          <w:b/>
          <w:bCs/>
          <w:kern w:val="2"/>
          <w:sz w:val="28"/>
          <w:szCs w:val="28"/>
          <w14:ligatures w14:val="standardContextual"/>
        </w:rPr>
        <w:t xml:space="preserve">Selected Disease: </w:t>
      </w:r>
      <w:r w:rsidRPr="005B5740">
        <w:rPr>
          <w:rFonts w:eastAsia="Calibri" w:cs="Arial"/>
          <w:b/>
          <w:bCs/>
          <w:kern w:val="2"/>
          <w:sz w:val="28"/>
          <w:szCs w:val="28"/>
          <w14:ligatures w14:val="standardContextual"/>
        </w:rPr>
        <w:t>A Report on Stroke as a Public Health Issue</w:t>
      </w:r>
      <w:r>
        <w:rPr>
          <w:rFonts w:eastAsia="Calibri" w:cs="Arial"/>
          <w:b/>
          <w:bCs/>
          <w:kern w:val="2"/>
          <w:sz w:val="28"/>
          <w:szCs w:val="28"/>
          <w14:ligatures w14:val="standardContextual"/>
        </w:rPr>
        <w:t xml:space="preserve"> </w:t>
      </w:r>
    </w:p>
    <w:p w14:paraId="3E8123E7" w14:textId="77777777" w:rsidR="008D6B35" w:rsidRPr="008D6B35" w:rsidRDefault="008D6B35" w:rsidP="008D6B35">
      <w:pPr>
        <w:spacing w:after="160" w:line="720" w:lineRule="auto"/>
        <w:jc w:val="center"/>
        <w:rPr>
          <w:rFonts w:eastAsia="Calibri" w:cs="Arial"/>
          <w:kern w:val="2"/>
          <w:sz w:val="28"/>
          <w:szCs w:val="28"/>
          <w14:ligatures w14:val="standardContextual"/>
        </w:rPr>
      </w:pPr>
      <w:r w:rsidRPr="008D6B35">
        <w:rPr>
          <w:rFonts w:eastAsia="Calibri" w:cs="Arial"/>
          <w:b/>
          <w:bCs/>
          <w:kern w:val="2"/>
          <w:sz w:val="28"/>
          <w:szCs w:val="28"/>
          <w14:ligatures w14:val="standardContextual"/>
        </w:rPr>
        <w:t xml:space="preserve">Lecturer name: </w:t>
      </w:r>
      <w:r w:rsidR="00AF4E1B" w:rsidRPr="00AF4E1B">
        <w:rPr>
          <w:rFonts w:eastAsia="Calibri" w:cs="Arial"/>
          <w:b/>
          <w:bCs/>
          <w:kern w:val="2"/>
          <w:sz w:val="28"/>
          <w:szCs w:val="28"/>
          <w14:ligatures w14:val="standardContextual"/>
        </w:rPr>
        <w:t>Muhammad Aliyu</w:t>
      </w:r>
      <w:r w:rsidR="00AF4E1B">
        <w:rPr>
          <w:rFonts w:eastAsia="Calibri" w:cs="Arial"/>
          <w:b/>
          <w:bCs/>
          <w:kern w:val="2"/>
          <w:sz w:val="28"/>
          <w:szCs w:val="28"/>
          <w14:ligatures w14:val="standardContextual"/>
        </w:rPr>
        <w:t xml:space="preserve"> </w:t>
      </w:r>
      <w:r w:rsidR="005B5740">
        <w:rPr>
          <w:rFonts w:eastAsia="Calibri" w:cs="Arial"/>
          <w:b/>
          <w:bCs/>
          <w:kern w:val="2"/>
          <w:sz w:val="28"/>
          <w:szCs w:val="28"/>
          <w14:ligatures w14:val="standardContextual"/>
        </w:rPr>
        <w:t xml:space="preserve"> </w:t>
      </w:r>
    </w:p>
    <w:bookmarkEnd w:id="1"/>
    <w:p w14:paraId="7B4B29D0" w14:textId="77777777" w:rsidR="008D6B35" w:rsidRPr="008D6B35" w:rsidRDefault="008D6B35" w:rsidP="008D6B35">
      <w:pPr>
        <w:spacing w:after="160"/>
        <w:jc w:val="both"/>
        <w:rPr>
          <w:rFonts w:ascii="Calibri" w:eastAsia="Calibri" w:hAnsi="Calibri" w:cs="Times New Roman"/>
          <w:kern w:val="2"/>
          <w:sz w:val="18"/>
          <w:szCs w:val="18"/>
          <w14:ligatures w14:val="standardContextual"/>
        </w:rPr>
        <w:sectPr w:rsidR="008D6B35" w:rsidRPr="008D6B35" w:rsidSect="00AC62C8">
          <w:pgSz w:w="11906" w:h="16838" w:code="9"/>
          <w:pgMar w:top="1440" w:right="1080" w:bottom="1440" w:left="1080" w:header="708" w:footer="708" w:gutter="0"/>
          <w:cols w:space="358"/>
          <w:docGrid w:linePitch="360"/>
        </w:sectPr>
      </w:pPr>
    </w:p>
    <w:bookmarkEnd w:id="0" w:displacedByCustomXml="next"/>
    <w:sdt>
      <w:sdtPr>
        <w:rPr>
          <w:rFonts w:eastAsia="Arial" w:cstheme="minorBidi"/>
          <w:b w:val="0"/>
          <w:bCs w:val="0"/>
          <w:szCs w:val="22"/>
        </w:rPr>
        <w:id w:val="1956132612"/>
        <w:docPartObj>
          <w:docPartGallery w:val="Table of Contents"/>
          <w:docPartUnique/>
        </w:docPartObj>
      </w:sdtPr>
      <w:sdtEndPr>
        <w:rPr>
          <w:noProof/>
        </w:rPr>
      </w:sdtEndPr>
      <w:sdtContent>
        <w:p w14:paraId="0D8FF9B1" w14:textId="77777777" w:rsidR="00EC02A7" w:rsidRDefault="00EC02A7">
          <w:pPr>
            <w:pStyle w:val="TOCHeading"/>
          </w:pPr>
          <w:r>
            <w:t>Table of Contents</w:t>
          </w:r>
        </w:p>
        <w:p w14:paraId="676AA8C8" w14:textId="77777777" w:rsidR="00ED628F" w:rsidRDefault="00EC02A7">
          <w:pPr>
            <w:pStyle w:val="TOC2"/>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7365214" w:history="1">
            <w:r w:rsidR="00ED628F" w:rsidRPr="00AD5942">
              <w:rPr>
                <w:rStyle w:val="Hyperlink"/>
                <w:noProof/>
              </w:rPr>
              <w:t>Introduction</w:t>
            </w:r>
            <w:r w:rsidR="00ED628F">
              <w:rPr>
                <w:noProof/>
                <w:webHidden/>
              </w:rPr>
              <w:tab/>
            </w:r>
            <w:r w:rsidR="00ED628F">
              <w:rPr>
                <w:noProof/>
                <w:webHidden/>
              </w:rPr>
              <w:fldChar w:fldCharType="begin"/>
            </w:r>
            <w:r w:rsidR="00ED628F">
              <w:rPr>
                <w:noProof/>
                <w:webHidden/>
              </w:rPr>
              <w:instrText xml:space="preserve"> PAGEREF _Toc227365214 \h </w:instrText>
            </w:r>
            <w:r w:rsidR="00ED628F">
              <w:rPr>
                <w:noProof/>
                <w:webHidden/>
              </w:rPr>
            </w:r>
            <w:r w:rsidR="00ED628F">
              <w:rPr>
                <w:noProof/>
                <w:webHidden/>
              </w:rPr>
              <w:fldChar w:fldCharType="separate"/>
            </w:r>
            <w:r w:rsidR="00ED628F">
              <w:rPr>
                <w:noProof/>
                <w:webHidden/>
              </w:rPr>
              <w:t>2</w:t>
            </w:r>
            <w:r w:rsidR="00ED628F">
              <w:rPr>
                <w:noProof/>
                <w:webHidden/>
              </w:rPr>
              <w:fldChar w:fldCharType="end"/>
            </w:r>
          </w:hyperlink>
        </w:p>
        <w:p w14:paraId="01D9E451" w14:textId="77777777" w:rsidR="00ED628F" w:rsidRDefault="00ED628F">
          <w:pPr>
            <w:pStyle w:val="TOC2"/>
            <w:tabs>
              <w:tab w:val="right" w:leader="dot" w:pos="9350"/>
            </w:tabs>
            <w:rPr>
              <w:rFonts w:asciiTheme="minorHAnsi" w:eastAsiaTheme="minorEastAsia" w:hAnsiTheme="minorHAnsi"/>
              <w:noProof/>
            </w:rPr>
          </w:pPr>
          <w:hyperlink w:anchor="_Toc227365215" w:history="1">
            <w:r w:rsidRPr="00AD5942">
              <w:rPr>
                <w:rStyle w:val="Hyperlink"/>
                <w:noProof/>
              </w:rPr>
              <w:t>Main Body</w:t>
            </w:r>
            <w:r>
              <w:rPr>
                <w:noProof/>
                <w:webHidden/>
              </w:rPr>
              <w:tab/>
            </w:r>
            <w:r>
              <w:rPr>
                <w:noProof/>
                <w:webHidden/>
              </w:rPr>
              <w:fldChar w:fldCharType="begin"/>
            </w:r>
            <w:r>
              <w:rPr>
                <w:noProof/>
                <w:webHidden/>
              </w:rPr>
              <w:instrText xml:space="preserve"> PAGEREF _Toc227365215 \h </w:instrText>
            </w:r>
            <w:r>
              <w:rPr>
                <w:noProof/>
                <w:webHidden/>
              </w:rPr>
            </w:r>
            <w:r>
              <w:rPr>
                <w:noProof/>
                <w:webHidden/>
              </w:rPr>
              <w:fldChar w:fldCharType="separate"/>
            </w:r>
            <w:r>
              <w:rPr>
                <w:noProof/>
                <w:webHidden/>
              </w:rPr>
              <w:t>3</w:t>
            </w:r>
            <w:r>
              <w:rPr>
                <w:noProof/>
                <w:webHidden/>
              </w:rPr>
              <w:fldChar w:fldCharType="end"/>
            </w:r>
          </w:hyperlink>
        </w:p>
        <w:p w14:paraId="1F189ADF" w14:textId="77777777" w:rsidR="00ED628F" w:rsidRDefault="00ED628F">
          <w:pPr>
            <w:pStyle w:val="TOC3"/>
            <w:tabs>
              <w:tab w:val="right" w:leader="dot" w:pos="9350"/>
            </w:tabs>
            <w:rPr>
              <w:rFonts w:asciiTheme="minorHAnsi" w:eastAsiaTheme="minorEastAsia" w:hAnsiTheme="minorHAnsi"/>
              <w:noProof/>
            </w:rPr>
          </w:pPr>
          <w:hyperlink w:anchor="_Toc227365216" w:history="1">
            <w:r w:rsidRPr="00AD5942">
              <w:rPr>
                <w:rStyle w:val="Hyperlink"/>
                <w:noProof/>
              </w:rPr>
              <w:t>Measuring and monitoring stroke</w:t>
            </w:r>
            <w:r>
              <w:rPr>
                <w:noProof/>
                <w:webHidden/>
              </w:rPr>
              <w:tab/>
            </w:r>
            <w:r>
              <w:rPr>
                <w:noProof/>
                <w:webHidden/>
              </w:rPr>
              <w:fldChar w:fldCharType="begin"/>
            </w:r>
            <w:r>
              <w:rPr>
                <w:noProof/>
                <w:webHidden/>
              </w:rPr>
              <w:instrText xml:space="preserve"> PAGEREF _Toc227365216 \h </w:instrText>
            </w:r>
            <w:r>
              <w:rPr>
                <w:noProof/>
                <w:webHidden/>
              </w:rPr>
            </w:r>
            <w:r>
              <w:rPr>
                <w:noProof/>
                <w:webHidden/>
              </w:rPr>
              <w:fldChar w:fldCharType="separate"/>
            </w:r>
            <w:r>
              <w:rPr>
                <w:noProof/>
                <w:webHidden/>
              </w:rPr>
              <w:t>3</w:t>
            </w:r>
            <w:r>
              <w:rPr>
                <w:noProof/>
                <w:webHidden/>
              </w:rPr>
              <w:fldChar w:fldCharType="end"/>
            </w:r>
          </w:hyperlink>
        </w:p>
        <w:p w14:paraId="0DFA0D45" w14:textId="77777777" w:rsidR="00ED628F" w:rsidRDefault="00ED628F">
          <w:pPr>
            <w:pStyle w:val="TOC3"/>
            <w:tabs>
              <w:tab w:val="right" w:leader="dot" w:pos="9350"/>
            </w:tabs>
            <w:rPr>
              <w:rFonts w:asciiTheme="minorHAnsi" w:eastAsiaTheme="minorEastAsia" w:hAnsiTheme="minorHAnsi"/>
              <w:noProof/>
            </w:rPr>
          </w:pPr>
          <w:hyperlink w:anchor="_Toc227365217" w:history="1">
            <w:r w:rsidRPr="00AD5942">
              <w:rPr>
                <w:rStyle w:val="Hyperlink"/>
                <w:noProof/>
              </w:rPr>
              <w:t>Control and prevention of stroke</w:t>
            </w:r>
            <w:r>
              <w:rPr>
                <w:noProof/>
                <w:webHidden/>
              </w:rPr>
              <w:tab/>
            </w:r>
            <w:r>
              <w:rPr>
                <w:noProof/>
                <w:webHidden/>
              </w:rPr>
              <w:fldChar w:fldCharType="begin"/>
            </w:r>
            <w:r>
              <w:rPr>
                <w:noProof/>
                <w:webHidden/>
              </w:rPr>
              <w:instrText xml:space="preserve"> PAGEREF _Toc227365217 \h </w:instrText>
            </w:r>
            <w:r>
              <w:rPr>
                <w:noProof/>
                <w:webHidden/>
              </w:rPr>
            </w:r>
            <w:r>
              <w:rPr>
                <w:noProof/>
                <w:webHidden/>
              </w:rPr>
              <w:fldChar w:fldCharType="separate"/>
            </w:r>
            <w:r>
              <w:rPr>
                <w:noProof/>
                <w:webHidden/>
              </w:rPr>
              <w:t>5</w:t>
            </w:r>
            <w:r>
              <w:rPr>
                <w:noProof/>
                <w:webHidden/>
              </w:rPr>
              <w:fldChar w:fldCharType="end"/>
            </w:r>
          </w:hyperlink>
        </w:p>
        <w:p w14:paraId="4CDBD9A5" w14:textId="77777777" w:rsidR="00ED628F" w:rsidRDefault="00ED628F">
          <w:pPr>
            <w:pStyle w:val="TOC3"/>
            <w:tabs>
              <w:tab w:val="right" w:leader="dot" w:pos="9350"/>
            </w:tabs>
            <w:rPr>
              <w:rFonts w:asciiTheme="minorHAnsi" w:eastAsiaTheme="minorEastAsia" w:hAnsiTheme="minorHAnsi"/>
              <w:noProof/>
            </w:rPr>
          </w:pPr>
          <w:hyperlink w:anchor="_Toc227365218" w:history="1">
            <w:r w:rsidRPr="00AD5942">
              <w:rPr>
                <w:rStyle w:val="Hyperlink"/>
                <w:noProof/>
              </w:rPr>
              <w:t>Consequences of stroke in the community</w:t>
            </w:r>
            <w:r>
              <w:rPr>
                <w:noProof/>
                <w:webHidden/>
              </w:rPr>
              <w:tab/>
            </w:r>
            <w:r>
              <w:rPr>
                <w:noProof/>
                <w:webHidden/>
              </w:rPr>
              <w:fldChar w:fldCharType="begin"/>
            </w:r>
            <w:r>
              <w:rPr>
                <w:noProof/>
                <w:webHidden/>
              </w:rPr>
              <w:instrText xml:space="preserve"> PAGEREF _Toc227365218 \h </w:instrText>
            </w:r>
            <w:r>
              <w:rPr>
                <w:noProof/>
                <w:webHidden/>
              </w:rPr>
            </w:r>
            <w:r>
              <w:rPr>
                <w:noProof/>
                <w:webHidden/>
              </w:rPr>
              <w:fldChar w:fldCharType="separate"/>
            </w:r>
            <w:r>
              <w:rPr>
                <w:noProof/>
                <w:webHidden/>
              </w:rPr>
              <w:t>7</w:t>
            </w:r>
            <w:r>
              <w:rPr>
                <w:noProof/>
                <w:webHidden/>
              </w:rPr>
              <w:fldChar w:fldCharType="end"/>
            </w:r>
          </w:hyperlink>
        </w:p>
        <w:p w14:paraId="29397705" w14:textId="77777777" w:rsidR="00ED628F" w:rsidRDefault="00ED628F">
          <w:pPr>
            <w:pStyle w:val="TOC3"/>
            <w:tabs>
              <w:tab w:val="right" w:leader="dot" w:pos="9350"/>
            </w:tabs>
            <w:rPr>
              <w:rFonts w:asciiTheme="minorHAnsi" w:eastAsiaTheme="minorEastAsia" w:hAnsiTheme="minorHAnsi"/>
              <w:noProof/>
            </w:rPr>
          </w:pPr>
          <w:hyperlink w:anchor="_Toc227365219" w:history="1">
            <w:r w:rsidRPr="00AD5942">
              <w:rPr>
                <w:rStyle w:val="Hyperlink"/>
                <w:noProof/>
              </w:rPr>
              <w:t>Health and social care support services required</w:t>
            </w:r>
            <w:r>
              <w:rPr>
                <w:noProof/>
                <w:webHidden/>
              </w:rPr>
              <w:tab/>
            </w:r>
            <w:r>
              <w:rPr>
                <w:noProof/>
                <w:webHidden/>
              </w:rPr>
              <w:fldChar w:fldCharType="begin"/>
            </w:r>
            <w:r>
              <w:rPr>
                <w:noProof/>
                <w:webHidden/>
              </w:rPr>
              <w:instrText xml:space="preserve"> PAGEREF _Toc227365219 \h </w:instrText>
            </w:r>
            <w:r>
              <w:rPr>
                <w:noProof/>
                <w:webHidden/>
              </w:rPr>
            </w:r>
            <w:r>
              <w:rPr>
                <w:noProof/>
                <w:webHidden/>
              </w:rPr>
              <w:fldChar w:fldCharType="separate"/>
            </w:r>
            <w:r>
              <w:rPr>
                <w:noProof/>
                <w:webHidden/>
              </w:rPr>
              <w:t>7</w:t>
            </w:r>
            <w:r>
              <w:rPr>
                <w:noProof/>
                <w:webHidden/>
              </w:rPr>
              <w:fldChar w:fldCharType="end"/>
            </w:r>
          </w:hyperlink>
        </w:p>
        <w:p w14:paraId="1C97B9C2" w14:textId="77777777" w:rsidR="00ED628F" w:rsidRDefault="00ED628F">
          <w:pPr>
            <w:pStyle w:val="TOC2"/>
            <w:tabs>
              <w:tab w:val="right" w:leader="dot" w:pos="9350"/>
            </w:tabs>
            <w:rPr>
              <w:rFonts w:asciiTheme="minorHAnsi" w:eastAsiaTheme="minorEastAsia" w:hAnsiTheme="minorHAnsi"/>
              <w:noProof/>
            </w:rPr>
          </w:pPr>
          <w:hyperlink w:anchor="_Toc227365220" w:history="1">
            <w:r w:rsidRPr="00AD5942">
              <w:rPr>
                <w:rStyle w:val="Hyperlink"/>
                <w:noProof/>
              </w:rPr>
              <w:t>Conclusion</w:t>
            </w:r>
            <w:r>
              <w:rPr>
                <w:noProof/>
                <w:webHidden/>
              </w:rPr>
              <w:tab/>
            </w:r>
            <w:r>
              <w:rPr>
                <w:noProof/>
                <w:webHidden/>
              </w:rPr>
              <w:fldChar w:fldCharType="begin"/>
            </w:r>
            <w:r>
              <w:rPr>
                <w:noProof/>
                <w:webHidden/>
              </w:rPr>
              <w:instrText xml:space="preserve"> PAGEREF _Toc227365220 \h </w:instrText>
            </w:r>
            <w:r>
              <w:rPr>
                <w:noProof/>
                <w:webHidden/>
              </w:rPr>
            </w:r>
            <w:r>
              <w:rPr>
                <w:noProof/>
                <w:webHidden/>
              </w:rPr>
              <w:fldChar w:fldCharType="separate"/>
            </w:r>
            <w:r>
              <w:rPr>
                <w:noProof/>
                <w:webHidden/>
              </w:rPr>
              <w:t>9</w:t>
            </w:r>
            <w:r>
              <w:rPr>
                <w:noProof/>
                <w:webHidden/>
              </w:rPr>
              <w:fldChar w:fldCharType="end"/>
            </w:r>
          </w:hyperlink>
        </w:p>
        <w:p w14:paraId="03BE1123" w14:textId="77777777" w:rsidR="00ED628F" w:rsidRDefault="00ED628F">
          <w:pPr>
            <w:pStyle w:val="TOC1"/>
            <w:tabs>
              <w:tab w:val="right" w:leader="dot" w:pos="9350"/>
            </w:tabs>
            <w:rPr>
              <w:rFonts w:asciiTheme="minorHAnsi" w:eastAsiaTheme="minorEastAsia" w:hAnsiTheme="minorHAnsi"/>
              <w:noProof/>
            </w:rPr>
          </w:pPr>
          <w:hyperlink w:anchor="_Toc227365221" w:history="1">
            <w:r w:rsidRPr="00AD5942">
              <w:rPr>
                <w:rStyle w:val="Hyperlink"/>
                <w:noProof/>
              </w:rPr>
              <w:t>References</w:t>
            </w:r>
            <w:r>
              <w:rPr>
                <w:noProof/>
                <w:webHidden/>
              </w:rPr>
              <w:tab/>
            </w:r>
            <w:r>
              <w:rPr>
                <w:noProof/>
                <w:webHidden/>
              </w:rPr>
              <w:fldChar w:fldCharType="begin"/>
            </w:r>
            <w:r>
              <w:rPr>
                <w:noProof/>
                <w:webHidden/>
              </w:rPr>
              <w:instrText xml:space="preserve"> PAGEREF _Toc227365221 \h </w:instrText>
            </w:r>
            <w:r>
              <w:rPr>
                <w:noProof/>
                <w:webHidden/>
              </w:rPr>
            </w:r>
            <w:r>
              <w:rPr>
                <w:noProof/>
                <w:webHidden/>
              </w:rPr>
              <w:fldChar w:fldCharType="separate"/>
            </w:r>
            <w:r>
              <w:rPr>
                <w:noProof/>
                <w:webHidden/>
              </w:rPr>
              <w:t>10</w:t>
            </w:r>
            <w:r>
              <w:rPr>
                <w:noProof/>
                <w:webHidden/>
              </w:rPr>
              <w:fldChar w:fldCharType="end"/>
            </w:r>
          </w:hyperlink>
        </w:p>
        <w:p w14:paraId="2DA40E09" w14:textId="77777777" w:rsidR="00EC02A7" w:rsidRDefault="00EC02A7">
          <w:r>
            <w:rPr>
              <w:b/>
              <w:bCs/>
              <w:noProof/>
            </w:rPr>
            <w:fldChar w:fldCharType="end"/>
          </w:r>
        </w:p>
      </w:sdtContent>
    </w:sdt>
    <w:p w14:paraId="09BB2A18" w14:textId="77777777" w:rsidR="00EC02A7" w:rsidRDefault="00EC02A7" w:rsidP="0088463B">
      <w:pPr>
        <w:jc w:val="both"/>
        <w:rPr>
          <w:rFonts w:cs="Arial"/>
          <w:b/>
        </w:rPr>
      </w:pPr>
    </w:p>
    <w:p w14:paraId="6C4A7E62" w14:textId="77777777" w:rsidR="00EC02A7" w:rsidRDefault="00EC02A7" w:rsidP="00EC02A7">
      <w:pPr>
        <w:spacing w:after="200" w:line="276" w:lineRule="auto"/>
        <w:rPr>
          <w:rFonts w:cs="Arial"/>
          <w:b/>
        </w:rPr>
        <w:sectPr w:rsidR="00EC02A7" w:rsidSect="00EC02A7">
          <w:footerReference w:type="default" r:id="rId10"/>
          <w:pgSz w:w="12240" w:h="15840"/>
          <w:pgMar w:top="1440" w:right="1440" w:bottom="1440" w:left="1440" w:header="720" w:footer="720" w:gutter="0"/>
          <w:pgNumType w:fmt="lowerRoman" w:start="1"/>
          <w:cols w:space="720"/>
          <w:docGrid w:linePitch="360"/>
        </w:sectPr>
      </w:pPr>
      <w:r>
        <w:rPr>
          <w:rFonts w:cs="Arial"/>
          <w:b/>
        </w:rPr>
        <w:br w:type="page"/>
      </w:r>
    </w:p>
    <w:p w14:paraId="00DF6121" w14:textId="77777777" w:rsidR="0071040E" w:rsidRPr="0088463B" w:rsidRDefault="005204FB" w:rsidP="00EC02A7">
      <w:pPr>
        <w:pStyle w:val="Heading2"/>
      </w:pPr>
      <w:bookmarkStart w:id="2" w:name="_Toc227365214"/>
      <w:r w:rsidRPr="0088463B">
        <w:lastRenderedPageBreak/>
        <w:t>Introduction</w:t>
      </w:r>
      <w:bookmarkEnd w:id="2"/>
    </w:p>
    <w:p w14:paraId="149DD548" w14:textId="77777777" w:rsidR="0071040E" w:rsidRPr="0088463B" w:rsidRDefault="00D17BAE" w:rsidP="0088463B">
      <w:pPr>
        <w:jc w:val="both"/>
        <w:rPr>
          <w:rFonts w:cs="Arial"/>
        </w:rPr>
      </w:pPr>
      <w:r w:rsidRPr="00D17BAE">
        <w:rPr>
          <w:rFonts w:cs="Arial"/>
        </w:rPr>
        <w:t>Stroke is a medical emergency in which blood flow to part of the brain is blocked or reduced, causing brain cells to be damaged or die. It may be ischaemic, caused by a clot, or haemorrhagic, caused by bleeding in or around the brain. The main warning signs are remembered through FAST: face weakness, arm weakness, speech problems and time to call 999. Other signs include sudden confusion, blurred vision, dizziness, severe headache, nausea, vomiting or weakness on one side of the body (NHS, 2024a). Stroke is a major public health issue because it causes death, disability and long-term care needs. Globally, 11.9 million new stroke cases were recorded in 2021, with 93.8 million prevalent cases (WHO, 2025)</w:t>
      </w:r>
      <w:r w:rsidR="009E5BC2" w:rsidRPr="009E5BC2">
        <w:rPr>
          <w:rFonts w:cs="Arial"/>
        </w:rPr>
        <w:t xml:space="preserve">. It is estimated that annually approximately 100,000 people in the UK have a stroke, with nearly 1.4 million living with the effects of stroke (Stroke Association, 2026). </w:t>
      </w:r>
    </w:p>
    <w:p w14:paraId="060BD7AB" w14:textId="77777777" w:rsidR="005152AE" w:rsidRDefault="008A2696">
      <w:pPr>
        <w:spacing w:before="120" w:after="160"/>
        <w:jc w:val="center"/>
      </w:pPr>
      <w:r>
        <w:rPr>
          <w:noProof/>
        </w:rPr>
        <w:drawing>
          <wp:inline distT="0" distB="0" distL="0" distR="0" wp14:anchorId="6FEC75E6" wp14:editId="5D73E832">
            <wp:extent cx="3200400" cy="42645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dfebcdd-980d-4746-8534-3c8f306e55f8.png"/>
                    <pic:cNvPicPr/>
                  </pic:nvPicPr>
                  <pic:blipFill>
                    <a:blip r:embed="rId11"/>
                    <a:stretch>
                      <a:fillRect/>
                    </a:stretch>
                  </pic:blipFill>
                  <pic:spPr>
                    <a:xfrm>
                      <a:off x="0" y="0"/>
                      <a:ext cx="3200400" cy="4264533"/>
                    </a:xfrm>
                    <a:prstGeom prst="rect">
                      <a:avLst/>
                    </a:prstGeom>
                  </pic:spPr>
                </pic:pic>
              </a:graphicData>
            </a:graphic>
          </wp:inline>
        </w:drawing>
      </w:r>
    </w:p>
    <w:p w14:paraId="0F5D760E" w14:textId="77777777" w:rsidR="005152AE" w:rsidRDefault="008A2696">
      <w:pPr>
        <w:jc w:val="center"/>
      </w:pPr>
      <w:r>
        <w:rPr>
          <w:b/>
          <w:sz w:val="20"/>
        </w:rPr>
        <w:t>Figure 1. FAST warning signs of stroke.</w:t>
      </w:r>
    </w:p>
    <w:p w14:paraId="0F86B864" w14:textId="77777777" w:rsidR="005152AE" w:rsidRDefault="008A2696">
      <w:pPr>
        <w:jc w:val="center"/>
      </w:pPr>
      <w:r>
        <w:rPr>
          <w:i/>
          <w:sz w:val="18"/>
        </w:rPr>
        <w:t xml:space="preserve">Source: </w:t>
      </w:r>
      <w:r w:rsidR="005B5740" w:rsidRPr="005B5740">
        <w:rPr>
          <w:i/>
          <w:sz w:val="18"/>
        </w:rPr>
        <w:t>American Stroke Association (2020) SPOT a Stroke F.A.S.T. Poster.</w:t>
      </w:r>
      <w:r w:rsidR="005B5740">
        <w:rPr>
          <w:i/>
          <w:sz w:val="18"/>
        </w:rPr>
        <w:t xml:space="preserve"> </w:t>
      </w:r>
    </w:p>
    <w:p w14:paraId="3E5C8020" w14:textId="77777777" w:rsidR="0071040E" w:rsidRPr="0088463B" w:rsidRDefault="005204FB" w:rsidP="00EC02A7">
      <w:pPr>
        <w:pStyle w:val="Heading2"/>
      </w:pPr>
      <w:bookmarkStart w:id="3" w:name="_Toc227365215"/>
      <w:r w:rsidRPr="0088463B">
        <w:lastRenderedPageBreak/>
        <w:t>Main Body</w:t>
      </w:r>
      <w:bookmarkEnd w:id="3"/>
      <w:r w:rsidR="00D17BAE">
        <w:t xml:space="preserve"> </w:t>
      </w:r>
    </w:p>
    <w:p w14:paraId="7DAC18C3" w14:textId="77777777" w:rsidR="0071040E" w:rsidRPr="0088463B" w:rsidRDefault="005204FB" w:rsidP="00EC02A7">
      <w:pPr>
        <w:pStyle w:val="Heading3"/>
      </w:pPr>
      <w:bookmarkStart w:id="4" w:name="_Toc227365216"/>
      <w:r w:rsidRPr="0088463B">
        <w:t>Measuring and monitoring stroke</w:t>
      </w:r>
      <w:bookmarkEnd w:id="4"/>
    </w:p>
    <w:p w14:paraId="4E3EDDC9" w14:textId="77777777" w:rsidR="009E5BC2" w:rsidRPr="009E5BC2" w:rsidRDefault="009E5BC2" w:rsidP="009E5BC2">
      <w:pPr>
        <w:jc w:val="both"/>
        <w:rPr>
          <w:rFonts w:cs="Arial"/>
        </w:rPr>
      </w:pPr>
      <w:r w:rsidRPr="009E5BC2">
        <w:rPr>
          <w:rFonts w:cs="Arial"/>
        </w:rPr>
        <w:t xml:space="preserve">The measurement and monitoring of </w:t>
      </w:r>
      <w:proofErr w:type="gramStart"/>
      <w:r w:rsidRPr="009E5BC2">
        <w:rPr>
          <w:rFonts w:cs="Arial"/>
        </w:rPr>
        <w:t>stroke is</w:t>
      </w:r>
      <w:proofErr w:type="gramEnd"/>
      <w:r w:rsidRPr="009E5BC2">
        <w:rPr>
          <w:rFonts w:cs="Arial"/>
        </w:rPr>
        <w:t xml:space="preserve"> done at individual and population levels. In individual level, monitoring begins when the symptoms have been identified and the individual is in emergency care. The sudden face weakness, arm weakness, speech difficulty, confusion, vision loss, dizziness, severe headache and one-sided weakness are the symptoms that health professionals examine as they could indicate that the brain tissue is being damaged (NHS, 2024a). The brain imaging is then done to prove the stroke as ischaemic (clotting) or haemorrhagic (bleeding). This difference is significant as the inappropriate treatment may add to the damage. According to the NICE guidance, diagnosis and early treatment revolve around the first 48 hours of symptom onset, which justifies the importance of quick evaluation being the key to monitoring stroke (NICE, 2019, reviewed 2026).</w:t>
      </w:r>
    </w:p>
    <w:p w14:paraId="5CCF460E" w14:textId="77777777" w:rsidR="005152AE" w:rsidRDefault="008A2696">
      <w:pPr>
        <w:spacing w:before="120" w:after="160"/>
        <w:jc w:val="center"/>
      </w:pPr>
      <w:r>
        <w:rPr>
          <w:noProof/>
        </w:rPr>
        <w:lastRenderedPageBreak/>
        <w:drawing>
          <wp:inline distT="0" distB="0" distL="0" distR="0" wp14:anchorId="429FB8E1" wp14:editId="04846D1A">
            <wp:extent cx="4940300" cy="6395444"/>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ba4b031-3d23-4583-8c77-8c110cdf3d54.png"/>
                    <pic:cNvPicPr/>
                  </pic:nvPicPr>
                  <pic:blipFill>
                    <a:blip r:embed="rId12"/>
                    <a:stretch>
                      <a:fillRect/>
                    </a:stretch>
                  </pic:blipFill>
                  <pic:spPr>
                    <a:xfrm>
                      <a:off x="0" y="0"/>
                      <a:ext cx="4948413" cy="6405947"/>
                    </a:xfrm>
                    <a:prstGeom prst="rect">
                      <a:avLst/>
                    </a:prstGeom>
                  </pic:spPr>
                </pic:pic>
              </a:graphicData>
            </a:graphic>
          </wp:inline>
        </w:drawing>
      </w:r>
    </w:p>
    <w:p w14:paraId="16BF5F5B" w14:textId="77777777" w:rsidR="005152AE" w:rsidRDefault="008A2696">
      <w:pPr>
        <w:jc w:val="center"/>
      </w:pPr>
      <w:r>
        <w:rPr>
          <w:b/>
          <w:sz w:val="20"/>
        </w:rPr>
        <w:t>Figure 2. Types of stroke: ischaemic and haemorrhagic.</w:t>
      </w:r>
    </w:p>
    <w:p w14:paraId="46B9D87C" w14:textId="77777777" w:rsidR="00582BB6" w:rsidRPr="00582BB6" w:rsidRDefault="008A2696" w:rsidP="00582BB6">
      <w:pPr>
        <w:jc w:val="center"/>
        <w:rPr>
          <w:i/>
          <w:sz w:val="18"/>
        </w:rPr>
      </w:pPr>
      <w:r>
        <w:rPr>
          <w:i/>
          <w:sz w:val="18"/>
        </w:rPr>
        <w:t xml:space="preserve">Source: </w:t>
      </w:r>
      <w:r w:rsidR="00582BB6" w:rsidRPr="00582BB6">
        <w:rPr>
          <w:i/>
          <w:sz w:val="18"/>
        </w:rPr>
        <w:t>American Stroke Association (2021) The Known and Unknown of Stroke Infographic.</w:t>
      </w:r>
      <w:r w:rsidR="00582BB6">
        <w:rPr>
          <w:i/>
          <w:sz w:val="18"/>
        </w:rPr>
        <w:t xml:space="preserve"> </w:t>
      </w:r>
    </w:p>
    <w:p w14:paraId="62B2F040" w14:textId="77777777" w:rsidR="009E5BC2" w:rsidRPr="009E5BC2" w:rsidRDefault="009E5BC2" w:rsidP="009E5BC2">
      <w:pPr>
        <w:jc w:val="both"/>
        <w:rPr>
          <w:rFonts w:cs="Arial"/>
        </w:rPr>
      </w:pPr>
      <w:r w:rsidRPr="009E5BC2">
        <w:rPr>
          <w:rFonts w:cs="Arial"/>
        </w:rPr>
        <w:t xml:space="preserve">Monitoring stroke at the population level is done by use of hospital admission record, mortality data, public health profile and national audit reports. These sources assist the teams in the field of public health to determine the prevalence of stroke, the location of the deaths and the improvement of services. To take an illustration, the Office for Health Improvement and Disparities </w:t>
      </w:r>
      <w:r w:rsidRPr="009E5BC2">
        <w:rPr>
          <w:rFonts w:cs="Arial"/>
        </w:rPr>
        <w:lastRenderedPageBreak/>
        <w:t xml:space="preserve">reported that in England in 2024, the rate of stroke mortality was 47.2 per 100,000 population, and 27,344 deaths were reported (OHID, 2026). </w:t>
      </w:r>
    </w:p>
    <w:p w14:paraId="05B7B3FA" w14:textId="77777777" w:rsidR="0071040E" w:rsidRPr="0088463B" w:rsidRDefault="009E5BC2" w:rsidP="009E5BC2">
      <w:pPr>
        <w:jc w:val="both"/>
        <w:rPr>
          <w:rFonts w:cs="Arial"/>
        </w:rPr>
      </w:pPr>
      <w:r w:rsidRPr="009E5BC2">
        <w:rPr>
          <w:rFonts w:cs="Arial"/>
        </w:rPr>
        <w:t>The other significant surveillance programme is the Sentinel Stroke National Audit Programme. SSNAP is an evaluation of the quality and organisation of stroke care in England, Wales and Northern Ireland, both in inpatient care and community care and patient outcomes (SSNAP, 2026). It must also enquire on whether patients are given brain scans, specialized stroke unit care, therapy, discharge planning and follow-up at the appropriate time. Thus, stroke surveillance is a combination of clinical decision making, statistics and audit of services.</w:t>
      </w:r>
      <w:r>
        <w:rPr>
          <w:rFonts w:cs="Arial"/>
        </w:rPr>
        <w:t xml:space="preserve"> </w:t>
      </w:r>
    </w:p>
    <w:p w14:paraId="7380206F" w14:textId="77777777" w:rsidR="0071040E" w:rsidRPr="0088463B" w:rsidRDefault="005204FB" w:rsidP="00EC02A7">
      <w:pPr>
        <w:pStyle w:val="Heading3"/>
      </w:pPr>
      <w:bookmarkStart w:id="5" w:name="_Toc227365217"/>
      <w:r w:rsidRPr="0088463B">
        <w:t>Control and prevention of stroke</w:t>
      </w:r>
      <w:bookmarkEnd w:id="5"/>
    </w:p>
    <w:p w14:paraId="15693F62" w14:textId="77777777" w:rsidR="0071040E" w:rsidRPr="0088463B" w:rsidRDefault="009E5BC2" w:rsidP="0088463B">
      <w:pPr>
        <w:jc w:val="both"/>
        <w:rPr>
          <w:rFonts w:cs="Arial"/>
        </w:rPr>
      </w:pPr>
      <w:r w:rsidRPr="009E5BC2">
        <w:rPr>
          <w:rFonts w:cs="Arial"/>
        </w:rPr>
        <w:t xml:space="preserve">Prevention is the first step to stroke control. There are a lot of stroke risks associated with lifelong conditions and lifestyle factors that can be determined prior to the occurrence of a stroke. High blood pressure, diabetes, atrial fibrillation, high cholesterol and transient ischaemic attack are some of the critical risk factors listed by the NHS (NHS, 2024b). Public health control is thus an act that involves checking of blood pressure, quitting smoking, eating healthier foods, exercise, managing diabetes, controlling cholesterol and management of irregular heart rhythm. </w:t>
      </w:r>
      <w:r w:rsidR="004F739F">
        <w:rPr>
          <w:rFonts w:cs="Arial"/>
        </w:rPr>
        <w:t xml:space="preserve"> </w:t>
      </w:r>
    </w:p>
    <w:p w14:paraId="01B14C3A" w14:textId="77777777" w:rsidR="0071040E" w:rsidRPr="0088463B" w:rsidRDefault="009E5BC2" w:rsidP="0088463B">
      <w:pPr>
        <w:jc w:val="both"/>
        <w:rPr>
          <w:rFonts w:cs="Arial"/>
        </w:rPr>
      </w:pPr>
      <w:r w:rsidRPr="009E5BC2">
        <w:rPr>
          <w:rFonts w:cs="Arial"/>
        </w:rPr>
        <w:t>The second aspect of control is emergency treatment. Stroke is an emergency as brain cells may die due to the loss of blood flow. According to the NHS, the first 24 hours of treatment can include thrombolysis to break up clots, thrombectomy or surgery to break up a clot, fluid drainage into the brain, or surgery to relieve pressure in the skull or brain (NHS, 2024c). When individuals are able to identify FAST symptoms and request emergency care promptly, it is more likely that they will be provided with treatment before things get out of hand.</w:t>
      </w:r>
      <w:r>
        <w:rPr>
          <w:rFonts w:cs="Arial"/>
        </w:rPr>
        <w:t xml:space="preserve"> </w:t>
      </w:r>
    </w:p>
    <w:p w14:paraId="09C5F456" w14:textId="77777777" w:rsidR="005152AE" w:rsidRDefault="008A2696">
      <w:pPr>
        <w:spacing w:before="120" w:after="160"/>
        <w:jc w:val="center"/>
      </w:pPr>
      <w:r>
        <w:rPr>
          <w:noProof/>
        </w:rPr>
        <w:lastRenderedPageBreak/>
        <w:drawing>
          <wp:inline distT="0" distB="0" distL="0" distR="0" wp14:anchorId="675A3E5B" wp14:editId="0C1726F1">
            <wp:extent cx="5118100" cy="3402845"/>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76b5fd-c1ab-424d-9553-659c4f013b21.png"/>
                    <pic:cNvPicPr/>
                  </pic:nvPicPr>
                  <pic:blipFill>
                    <a:blip r:embed="rId13"/>
                    <a:stretch>
                      <a:fillRect/>
                    </a:stretch>
                  </pic:blipFill>
                  <pic:spPr>
                    <a:xfrm>
                      <a:off x="0" y="0"/>
                      <a:ext cx="5137517" cy="3415755"/>
                    </a:xfrm>
                    <a:prstGeom prst="rect">
                      <a:avLst/>
                    </a:prstGeom>
                  </pic:spPr>
                </pic:pic>
              </a:graphicData>
            </a:graphic>
          </wp:inline>
        </w:drawing>
      </w:r>
    </w:p>
    <w:p w14:paraId="0A3B419E" w14:textId="77777777" w:rsidR="005152AE" w:rsidRDefault="008A2696">
      <w:pPr>
        <w:jc w:val="center"/>
      </w:pPr>
      <w:r>
        <w:rPr>
          <w:b/>
          <w:sz w:val="20"/>
        </w:rPr>
        <w:t>Figure 3. Clinical assessment and immediate care for a suspected stroke patient.</w:t>
      </w:r>
    </w:p>
    <w:p w14:paraId="1E51019D" w14:textId="77777777" w:rsidR="005152AE" w:rsidRDefault="008A2696">
      <w:pPr>
        <w:jc w:val="center"/>
      </w:pPr>
      <w:r>
        <w:rPr>
          <w:i/>
          <w:sz w:val="18"/>
        </w:rPr>
        <w:t xml:space="preserve">Source: </w:t>
      </w:r>
      <w:r w:rsidR="00582BB6" w:rsidRPr="00582BB6">
        <w:rPr>
          <w:i/>
          <w:sz w:val="18"/>
        </w:rPr>
        <w:t xml:space="preserve">American Stroke Association (2024) </w:t>
      </w:r>
      <w:r w:rsidR="00582BB6" w:rsidRPr="00582BB6">
        <w:rPr>
          <w:i/>
          <w:iCs/>
          <w:sz w:val="18"/>
        </w:rPr>
        <w:t>Communication and Dysarthria</w:t>
      </w:r>
      <w:r w:rsidR="00582BB6" w:rsidRPr="00582BB6">
        <w:rPr>
          <w:i/>
          <w:sz w:val="18"/>
        </w:rPr>
        <w:t>.</w:t>
      </w:r>
      <w:r w:rsidR="00582BB6">
        <w:rPr>
          <w:i/>
          <w:sz w:val="18"/>
        </w:rPr>
        <w:t xml:space="preserve"> </w:t>
      </w:r>
    </w:p>
    <w:p w14:paraId="24B7A999" w14:textId="77777777" w:rsidR="0071040E" w:rsidRPr="0088463B" w:rsidRDefault="009E5BC2" w:rsidP="0088463B">
      <w:pPr>
        <w:jc w:val="both"/>
        <w:rPr>
          <w:rFonts w:cs="Arial"/>
        </w:rPr>
      </w:pPr>
      <w:r w:rsidRPr="009E5BC2">
        <w:rPr>
          <w:rFonts w:cs="Arial"/>
        </w:rPr>
        <w:t>The control should also be extended even after treatment in the hospital. The focus of secondary prevention is to prevent a second stroke. Antiplatelet medicine, anticoagulants, blood pressure medicine, cholesterol-lowering medicine or atrial fibrillation treatment may be required by the patient depending on the cause of the stroke. They should follow up with appointments to ensure that the medicines are effective, the side effects are controlled, and that an individual is aware of the warning signs. Control also includes rehabilitation since it minimizes disability and helps in recovery. According to NICE, the stroke rehabilitation must evaluate typical post-stroke issues and offer treatment both in the hospital and community (NICE, 2023).</w:t>
      </w:r>
      <w:r>
        <w:rPr>
          <w:rFonts w:cs="Arial"/>
        </w:rPr>
        <w:t xml:space="preserve"> </w:t>
      </w:r>
    </w:p>
    <w:p w14:paraId="34F2230E" w14:textId="77777777" w:rsidR="007028D2" w:rsidRDefault="007028D2">
      <w:pPr>
        <w:spacing w:after="200" w:line="276" w:lineRule="auto"/>
        <w:rPr>
          <w:rFonts w:cs="Arial"/>
          <w:b/>
        </w:rPr>
      </w:pPr>
      <w:r>
        <w:rPr>
          <w:rFonts w:cs="Arial"/>
          <w:b/>
        </w:rPr>
        <w:br w:type="page"/>
      </w:r>
    </w:p>
    <w:p w14:paraId="4837AD12" w14:textId="77777777" w:rsidR="0071040E" w:rsidRPr="0088463B" w:rsidRDefault="005204FB" w:rsidP="00EC02A7">
      <w:pPr>
        <w:pStyle w:val="Heading3"/>
      </w:pPr>
      <w:bookmarkStart w:id="6" w:name="_Toc227365218"/>
      <w:r w:rsidRPr="0088463B">
        <w:lastRenderedPageBreak/>
        <w:t>Consequences of stroke in the community</w:t>
      </w:r>
      <w:bookmarkEnd w:id="6"/>
    </w:p>
    <w:p w14:paraId="1AF77557" w14:textId="77777777" w:rsidR="0071040E" w:rsidRPr="0088463B" w:rsidRDefault="00282426" w:rsidP="0088463B">
      <w:pPr>
        <w:jc w:val="both"/>
        <w:rPr>
          <w:rFonts w:cs="Arial"/>
        </w:rPr>
      </w:pPr>
      <w:r w:rsidRPr="00282426">
        <w:rPr>
          <w:rFonts w:cs="Arial"/>
        </w:rPr>
        <w:t xml:space="preserve">Stroke may have severe impacts on the individual, family and society. Physical impacts could include physical weakness, paralysis, loss of balance, fatigue, difficulty in swallowing, pain, issues of continence, difficulty in communicating and diminished mobility. The challenges may render the routine tasks, like washing, dressing, cooking, shopping and transport traveling, difficult to cope with. Others are reverted to independence, yet others require personal care, mobility equipment, adaptations and long-lasting rehabilitation. </w:t>
      </w:r>
    </w:p>
    <w:p w14:paraId="225D505E" w14:textId="77777777" w:rsidR="0071040E" w:rsidRPr="0088463B" w:rsidRDefault="00282426" w:rsidP="0088463B">
      <w:pPr>
        <w:jc w:val="both"/>
        <w:rPr>
          <w:rFonts w:cs="Arial"/>
        </w:rPr>
      </w:pPr>
      <w:r w:rsidRPr="00282426">
        <w:rPr>
          <w:rFonts w:cs="Arial"/>
        </w:rPr>
        <w:t>Thinking, communication and emotions can also be impacted by stroke. A few of the survivors develop aphasia and this may result in speech, speech comprehension, reading and writing being challenging. Others can experience memory difficulties, lack of concentration, become confused, in low mood, anxious or even fearful of another stroke. Such issues may have an impact on relationships and confidence. An individual who used to be an independent person can find themselves in a situation where they require assistance when making appointments, taking medicine and personal care. The family members can be unpaid carers, which can cause emotional stress, financial strain and work or study changes.</w:t>
      </w:r>
      <w:r>
        <w:rPr>
          <w:rFonts w:cs="Arial"/>
        </w:rPr>
        <w:t xml:space="preserve"> </w:t>
      </w:r>
    </w:p>
    <w:p w14:paraId="70E0DDBE" w14:textId="77777777" w:rsidR="0071040E" w:rsidRPr="0088463B" w:rsidRDefault="00282426" w:rsidP="0088463B">
      <w:pPr>
        <w:jc w:val="both"/>
        <w:rPr>
          <w:rFonts w:cs="Arial"/>
        </w:rPr>
      </w:pPr>
      <w:r w:rsidRPr="00282426">
        <w:rPr>
          <w:rFonts w:cs="Arial"/>
        </w:rPr>
        <w:t>According to the World Health Organization, stroke was the third cause of death and disability in the world in 2021; 11.9 million new cases and 93.8 million prevalent cases (WHO, 2025). Over 100,000 strokes take place annually in the UK with 1.5 million people having survived a stroke or transient ischaemic attack (BHF, 2026). These statistics demonstrate that stroke leads to unremitting hospital care, community nursing, rehabilitation, mental health services, social services and voluntary-sector services.</w:t>
      </w:r>
      <w:r w:rsidR="00C71081">
        <w:rPr>
          <w:rFonts w:cs="Arial"/>
        </w:rPr>
        <w:t xml:space="preserve"> </w:t>
      </w:r>
    </w:p>
    <w:p w14:paraId="7DA7B9AE" w14:textId="77777777" w:rsidR="0071040E" w:rsidRPr="0088463B" w:rsidRDefault="005204FB" w:rsidP="00EC02A7">
      <w:pPr>
        <w:pStyle w:val="Heading3"/>
      </w:pPr>
      <w:bookmarkStart w:id="7" w:name="_Toc227365219"/>
      <w:r w:rsidRPr="0088463B">
        <w:t>Health and social care support services required</w:t>
      </w:r>
      <w:bookmarkEnd w:id="7"/>
    </w:p>
    <w:p w14:paraId="268B4B90" w14:textId="77777777" w:rsidR="0071040E" w:rsidRPr="0088463B" w:rsidRDefault="00282426" w:rsidP="0088463B">
      <w:pPr>
        <w:jc w:val="both"/>
        <w:rPr>
          <w:rFonts w:cs="Arial"/>
        </w:rPr>
      </w:pPr>
      <w:r w:rsidRPr="00282426">
        <w:rPr>
          <w:rFonts w:cs="Arial"/>
        </w:rPr>
        <w:t xml:space="preserve">Stroke patients require a well-coordinated emergency care through community long-term care. At the hospital, there is assistance in ambulance care, urgent care, brain imaging, special stroke unit treatment, medication, nursing care, swallowing evaluation and early intervention. Most stroke survivors require community rehabilitation after discharge. Physiotherapists assist in the strength, balance and ambulation. OTs aid the everyday living, house safety, equipment and adaptations. The communicating and swallowing are assisted by speech and language therapists. Dietitians assist in nutrition whereby a person has problem in swallowing or weight. Psychologists/counsellors assist with mood, adjustment/confidence, social workers coordinate care packages, safeguarding assistance and carer evaluations. NICE guidelines are in favour of rehabilitation within the hospital and community, according to the need assessment and not a predetermined package (NICE, 2023). Earlier supported discharge should be offered where </w:t>
      </w:r>
      <w:r w:rsidRPr="00282426">
        <w:rPr>
          <w:rFonts w:cs="Arial"/>
        </w:rPr>
        <w:lastRenderedPageBreak/>
        <w:t>appropriate, home-based therapy, medication reviews, benefits advice, return-to-work support, carer support groups and life-after-stroke review should also be considered as longer-term support. The National Stroke Service Model developed by NHS England fosters integrated stroke services, which include prevention, diagnosis, specialist stroke services, rehabilitation, and life-after-stroke services (NHS England, 2022). Practically this implies that the care plan must include mobility, communication, swallowing, medicines, mental health, home safety, family support and review dates. This is of significance since stroke recovery varies in each individual and support should be aligned to the individual objectives. Health education should also be under inclusion as in most cases, relatives are the first ones to notice changes and assist the survivor to adhere to treatment at home. Individualized education on the FAST symptoms, medicine, diet, exercise, fatigue, mood change and emergency action can help to lessen the post-discharge confusion. Voluntary organisations may also be a source of peer support, communication groups and practical advice which can help to alleviate isolation. The frequent review would assist in making sure that the needs not met are put into the limelight before they turn into crisis to the survivor, family or local services.</w:t>
      </w:r>
      <w:r>
        <w:rPr>
          <w:rFonts w:cs="Arial"/>
        </w:rPr>
        <w:t xml:space="preserve"> </w:t>
      </w:r>
    </w:p>
    <w:p w14:paraId="48DE96D3" w14:textId="77777777" w:rsidR="005152AE" w:rsidRDefault="008A2696">
      <w:pPr>
        <w:spacing w:before="120" w:after="160"/>
        <w:jc w:val="center"/>
      </w:pPr>
      <w:r>
        <w:rPr>
          <w:noProof/>
        </w:rPr>
        <w:drawing>
          <wp:inline distT="0" distB="0" distL="0" distR="0" wp14:anchorId="6F3DA505" wp14:editId="2AF096DF">
            <wp:extent cx="6026150" cy="401743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60a511-3d1a-4f74-83bb-f82ebb1a42f2.png"/>
                    <pic:cNvPicPr/>
                  </pic:nvPicPr>
                  <pic:blipFill>
                    <a:blip r:embed="rId14"/>
                    <a:stretch>
                      <a:fillRect/>
                    </a:stretch>
                  </pic:blipFill>
                  <pic:spPr>
                    <a:xfrm>
                      <a:off x="0" y="0"/>
                      <a:ext cx="6042857" cy="4028571"/>
                    </a:xfrm>
                    <a:prstGeom prst="rect">
                      <a:avLst/>
                    </a:prstGeom>
                  </pic:spPr>
                </pic:pic>
              </a:graphicData>
            </a:graphic>
          </wp:inline>
        </w:drawing>
      </w:r>
    </w:p>
    <w:p w14:paraId="1E4CE962" w14:textId="77777777" w:rsidR="005152AE" w:rsidRDefault="008A2696">
      <w:pPr>
        <w:jc w:val="center"/>
      </w:pPr>
      <w:r>
        <w:rPr>
          <w:b/>
          <w:sz w:val="20"/>
        </w:rPr>
        <w:t>Figure 4. Stroke rehabilitation and mobility support.</w:t>
      </w:r>
    </w:p>
    <w:p w14:paraId="07A20815" w14:textId="77777777" w:rsidR="005152AE" w:rsidRDefault="008A2696">
      <w:pPr>
        <w:jc w:val="center"/>
      </w:pPr>
      <w:r>
        <w:rPr>
          <w:i/>
          <w:sz w:val="18"/>
        </w:rPr>
        <w:lastRenderedPageBreak/>
        <w:t xml:space="preserve">Source: </w:t>
      </w:r>
      <w:r w:rsidR="00582BB6" w:rsidRPr="00582BB6">
        <w:rPr>
          <w:i/>
          <w:sz w:val="18"/>
        </w:rPr>
        <w:t>American Stroke Association (n.d.) Stroke Rehabilitation</w:t>
      </w:r>
      <w:r>
        <w:rPr>
          <w:i/>
          <w:sz w:val="18"/>
        </w:rPr>
        <w:t>.</w:t>
      </w:r>
    </w:p>
    <w:p w14:paraId="6E1CB8EF" w14:textId="77777777" w:rsidR="0071040E" w:rsidRPr="0088463B" w:rsidRDefault="005204FB" w:rsidP="00EC02A7">
      <w:pPr>
        <w:pStyle w:val="Heading2"/>
      </w:pPr>
      <w:bookmarkStart w:id="8" w:name="_Toc227365220"/>
      <w:r w:rsidRPr="0088463B">
        <w:t>Conclusion</w:t>
      </w:r>
      <w:bookmarkEnd w:id="8"/>
    </w:p>
    <w:p w14:paraId="5EEFA893" w14:textId="77777777" w:rsidR="0071040E" w:rsidRPr="0088463B" w:rsidRDefault="00282426" w:rsidP="0088463B">
      <w:pPr>
        <w:jc w:val="both"/>
        <w:rPr>
          <w:rFonts w:cs="Arial"/>
        </w:rPr>
      </w:pPr>
      <w:r w:rsidRPr="00282426">
        <w:rPr>
          <w:rFonts w:cs="Arial"/>
        </w:rPr>
        <w:t xml:space="preserve">Stroke is an acute concern in the population health since it is acute, prevalent and in most </w:t>
      </w:r>
      <w:r w:rsidR="00582BB6" w:rsidRPr="00282426">
        <w:rPr>
          <w:rFonts w:cs="Arial"/>
        </w:rPr>
        <w:t>cases, life</w:t>
      </w:r>
      <w:r w:rsidRPr="00282426">
        <w:rPr>
          <w:rFonts w:cs="Arial"/>
        </w:rPr>
        <w:t xml:space="preserve"> altering. It impacts the brain, yet its outcomes spread to the family life, work, independence and community services. The report has revealed that stroke is quantified by clinical diagnosis and hospital statistics, mortality, as well as by the public health statistics and national audit systems like SSNAP. It is managed by prevention, early identification, emergency care, secondary prevention, rehabilitation and long-term care. It is also evidenced that stroke care is not over once the patient leaves hospital since most of the survivors still require therapy, social care, emotional support, equipment, home adaptations, and carers. Hence, integrated health and social care services in the entire pathway are necessary in the management of strokes. In general, stroke must be considered as an acute healthcare crisis and a chronic community health issue that needs to be prevented, treated quickly and placed in the community to ensure survival and quality of life of stroke survivors.</w:t>
      </w:r>
      <w:r>
        <w:rPr>
          <w:rFonts w:cs="Arial"/>
        </w:rPr>
        <w:t xml:space="preserve"> </w:t>
      </w:r>
    </w:p>
    <w:p w14:paraId="2B230411" w14:textId="77777777" w:rsidR="0071040E" w:rsidRPr="0088463B" w:rsidRDefault="005204FB" w:rsidP="0088463B">
      <w:pPr>
        <w:jc w:val="both"/>
        <w:rPr>
          <w:rFonts w:cs="Arial"/>
        </w:rPr>
      </w:pPr>
      <w:r w:rsidRPr="0088463B">
        <w:rPr>
          <w:rFonts w:cs="Arial"/>
        </w:rPr>
        <w:br w:type="page"/>
      </w:r>
    </w:p>
    <w:p w14:paraId="795FD2E5" w14:textId="77777777" w:rsidR="00582BB6" w:rsidRPr="00ED628F" w:rsidRDefault="005204FB" w:rsidP="00ED628F">
      <w:pPr>
        <w:pStyle w:val="Heading1"/>
      </w:pPr>
      <w:bookmarkStart w:id="9" w:name="_Toc227365221"/>
      <w:r w:rsidRPr="0088463B">
        <w:lastRenderedPageBreak/>
        <w:t>Reference</w:t>
      </w:r>
      <w:r w:rsidR="00ED628F">
        <w:t>s</w:t>
      </w:r>
      <w:bookmarkEnd w:id="9"/>
    </w:p>
    <w:p w14:paraId="6C2A8969" w14:textId="77777777" w:rsidR="00AF4E1B" w:rsidRPr="00AF4E1B" w:rsidRDefault="00AF4E1B" w:rsidP="00AF4E1B">
      <w:pPr>
        <w:ind w:left="432" w:hanging="432"/>
        <w:rPr>
          <w:rFonts w:cs="Arial"/>
        </w:rPr>
      </w:pPr>
      <w:r w:rsidRPr="00AF4E1B">
        <w:rPr>
          <w:rFonts w:cs="Arial"/>
        </w:rPr>
        <w:t xml:space="preserve">American Stroke Association (2020) </w:t>
      </w:r>
      <w:r w:rsidRPr="00AF4E1B">
        <w:rPr>
          <w:rFonts w:cs="Arial"/>
          <w:i/>
          <w:iCs/>
        </w:rPr>
        <w:t>Spot a Stroke F.A.S.T. Poster</w:t>
      </w:r>
      <w:r w:rsidRPr="00AF4E1B">
        <w:rPr>
          <w:rFonts w:cs="Arial"/>
        </w:rPr>
        <w:t xml:space="preserve">. Available at: </w:t>
      </w:r>
      <w:hyperlink r:id="rId15" w:tgtFrame="_new" w:history="1">
        <w:r w:rsidRPr="00AF4E1B">
          <w:rPr>
            <w:rStyle w:val="Hyperlink"/>
            <w:rFonts w:cs="Arial"/>
          </w:rPr>
          <w:t>https://www.stroke.org/en/help-and-support/resource-library/fast-materials/fast-poster-2020</w:t>
        </w:r>
      </w:hyperlink>
      <w:r w:rsidRPr="00AF4E1B">
        <w:rPr>
          <w:rFonts w:cs="Arial"/>
        </w:rPr>
        <w:t xml:space="preserve"> (Accessed: 18 April 2026). </w:t>
      </w:r>
    </w:p>
    <w:p w14:paraId="36E6627A" w14:textId="77777777" w:rsidR="00AF4E1B" w:rsidRPr="00AF4E1B" w:rsidRDefault="00AF4E1B" w:rsidP="00AF4E1B">
      <w:pPr>
        <w:ind w:left="432" w:hanging="432"/>
        <w:rPr>
          <w:rFonts w:cs="Arial"/>
        </w:rPr>
      </w:pPr>
      <w:r w:rsidRPr="00AF4E1B">
        <w:rPr>
          <w:rFonts w:cs="Arial"/>
        </w:rPr>
        <w:t xml:space="preserve">American Stroke Association (2021) </w:t>
      </w:r>
      <w:r w:rsidRPr="00AF4E1B">
        <w:rPr>
          <w:rFonts w:cs="Arial"/>
          <w:i/>
          <w:iCs/>
        </w:rPr>
        <w:t>The Known and Unknown of Stroke Infographic</w:t>
      </w:r>
      <w:r w:rsidRPr="00AF4E1B">
        <w:rPr>
          <w:rFonts w:cs="Arial"/>
        </w:rPr>
        <w:t xml:space="preserve">. Available at: </w:t>
      </w:r>
      <w:hyperlink r:id="rId16" w:tgtFrame="_new" w:history="1">
        <w:r w:rsidRPr="00AF4E1B">
          <w:rPr>
            <w:rStyle w:val="Hyperlink"/>
            <w:rFonts w:cs="Arial"/>
          </w:rPr>
          <w:t>https://www.stroke.org/en/professionals/stroke-resource-library/post-stroke-care/the-known-and-unknown-of-stroke-infographic</w:t>
        </w:r>
      </w:hyperlink>
      <w:r w:rsidRPr="00AF4E1B">
        <w:rPr>
          <w:rFonts w:cs="Arial"/>
        </w:rPr>
        <w:t xml:space="preserve"> (Accessed: 18 April 2026). </w:t>
      </w:r>
    </w:p>
    <w:p w14:paraId="3F5CBA5D" w14:textId="77777777" w:rsidR="00AF4E1B" w:rsidRPr="00AF4E1B" w:rsidRDefault="00AF4E1B" w:rsidP="00AF4E1B">
      <w:pPr>
        <w:ind w:left="432" w:hanging="432"/>
        <w:rPr>
          <w:rFonts w:cs="Arial"/>
        </w:rPr>
      </w:pPr>
      <w:r w:rsidRPr="00AF4E1B">
        <w:rPr>
          <w:rFonts w:cs="Arial"/>
        </w:rPr>
        <w:t xml:space="preserve">American Stroke Association (2024) </w:t>
      </w:r>
      <w:r w:rsidRPr="00AF4E1B">
        <w:rPr>
          <w:rFonts w:cs="Arial"/>
          <w:i/>
          <w:iCs/>
        </w:rPr>
        <w:t>Communication and Dysarthria</w:t>
      </w:r>
      <w:r w:rsidRPr="00AF4E1B">
        <w:rPr>
          <w:rFonts w:cs="Arial"/>
        </w:rPr>
        <w:t xml:space="preserve">. Available at: </w:t>
      </w:r>
      <w:hyperlink r:id="rId17" w:tgtFrame="_new" w:history="1">
        <w:r w:rsidRPr="00AF4E1B">
          <w:rPr>
            <w:rStyle w:val="Hyperlink"/>
            <w:rFonts w:cs="Arial"/>
          </w:rPr>
          <w:t>https://www.stroke.org/en/about-stroke/effects-of-stroke/communication-and-aphasia/dysarthria</w:t>
        </w:r>
      </w:hyperlink>
      <w:r w:rsidRPr="00AF4E1B">
        <w:rPr>
          <w:rFonts w:cs="Arial"/>
        </w:rPr>
        <w:t xml:space="preserve"> (Accessed: 18 April 2026). </w:t>
      </w:r>
    </w:p>
    <w:p w14:paraId="636645AB" w14:textId="77777777" w:rsidR="00AF4E1B" w:rsidRPr="00AF4E1B" w:rsidRDefault="00AF4E1B" w:rsidP="00AF4E1B">
      <w:pPr>
        <w:ind w:left="432" w:hanging="432"/>
        <w:rPr>
          <w:rFonts w:cs="Arial"/>
        </w:rPr>
      </w:pPr>
      <w:r w:rsidRPr="00AF4E1B">
        <w:rPr>
          <w:rFonts w:cs="Arial"/>
        </w:rPr>
        <w:t xml:space="preserve">British Heart Foundation (2026) </w:t>
      </w:r>
      <w:r w:rsidRPr="00AF4E1B">
        <w:rPr>
          <w:rFonts w:cs="Arial"/>
          <w:i/>
          <w:iCs/>
        </w:rPr>
        <w:t>UK cardiovascular disease factsheet</w:t>
      </w:r>
      <w:r w:rsidRPr="00AF4E1B">
        <w:rPr>
          <w:rFonts w:cs="Arial"/>
        </w:rPr>
        <w:t xml:space="preserve">. Available at: </w:t>
      </w:r>
      <w:hyperlink r:id="rId18" w:tgtFrame="_new" w:history="1">
        <w:r w:rsidRPr="00AF4E1B">
          <w:rPr>
            <w:rStyle w:val="Hyperlink"/>
            <w:rFonts w:cs="Arial"/>
          </w:rPr>
          <w:t>https://www.bhf.org.uk/-/media/files/for-professionals/research/heart-statistics/bhf-cvd-statistics-uk-factsheet-jan26.pdf</w:t>
        </w:r>
      </w:hyperlink>
    </w:p>
    <w:p w14:paraId="658BA0B0" w14:textId="77777777" w:rsidR="00AF4E1B" w:rsidRPr="00AF4E1B" w:rsidRDefault="00AF4E1B" w:rsidP="00AF4E1B">
      <w:pPr>
        <w:ind w:left="432" w:hanging="432"/>
        <w:rPr>
          <w:rFonts w:cs="Arial"/>
        </w:rPr>
      </w:pPr>
      <w:r w:rsidRPr="00AF4E1B">
        <w:rPr>
          <w:rFonts w:cs="Arial"/>
        </w:rPr>
        <w:t xml:space="preserve">National Health Service (2024a) </w:t>
      </w:r>
      <w:r w:rsidRPr="00AF4E1B">
        <w:rPr>
          <w:rFonts w:cs="Arial"/>
          <w:i/>
          <w:iCs/>
        </w:rPr>
        <w:t>Stroke: symptoms</w:t>
      </w:r>
      <w:r w:rsidRPr="00AF4E1B">
        <w:rPr>
          <w:rFonts w:cs="Arial"/>
        </w:rPr>
        <w:t xml:space="preserve">. Available at: </w:t>
      </w:r>
      <w:hyperlink r:id="rId19" w:tgtFrame="_new" w:history="1">
        <w:r w:rsidRPr="00AF4E1B">
          <w:rPr>
            <w:rStyle w:val="Hyperlink"/>
            <w:rFonts w:cs="Arial"/>
          </w:rPr>
          <w:t>https://www.nhs.uk/conditions/stroke/symptoms/</w:t>
        </w:r>
      </w:hyperlink>
    </w:p>
    <w:p w14:paraId="38A06B89" w14:textId="77777777" w:rsidR="00AF4E1B" w:rsidRPr="00AF4E1B" w:rsidRDefault="00AF4E1B" w:rsidP="00AF4E1B">
      <w:pPr>
        <w:ind w:left="432" w:hanging="432"/>
        <w:rPr>
          <w:rFonts w:cs="Arial"/>
        </w:rPr>
      </w:pPr>
      <w:r w:rsidRPr="00AF4E1B">
        <w:rPr>
          <w:rFonts w:cs="Arial"/>
        </w:rPr>
        <w:t xml:space="preserve">National Health Service (2024b) </w:t>
      </w:r>
      <w:r w:rsidRPr="00AF4E1B">
        <w:rPr>
          <w:rFonts w:cs="Arial"/>
          <w:i/>
          <w:iCs/>
        </w:rPr>
        <w:t>Stroke: causes</w:t>
      </w:r>
      <w:r w:rsidRPr="00AF4E1B">
        <w:rPr>
          <w:rFonts w:cs="Arial"/>
        </w:rPr>
        <w:t xml:space="preserve">. Available at: </w:t>
      </w:r>
      <w:hyperlink r:id="rId20" w:tgtFrame="_new" w:history="1">
        <w:r w:rsidRPr="00AF4E1B">
          <w:rPr>
            <w:rStyle w:val="Hyperlink"/>
            <w:rFonts w:cs="Arial"/>
          </w:rPr>
          <w:t>https://www.nhs.uk/conditions/stroke/causes/</w:t>
        </w:r>
      </w:hyperlink>
    </w:p>
    <w:p w14:paraId="7D4A3A50" w14:textId="77777777" w:rsidR="00AF4E1B" w:rsidRPr="00AF4E1B" w:rsidRDefault="00AF4E1B" w:rsidP="00AF4E1B">
      <w:pPr>
        <w:ind w:left="432" w:hanging="432"/>
        <w:rPr>
          <w:rFonts w:cs="Arial"/>
        </w:rPr>
      </w:pPr>
      <w:r w:rsidRPr="00AF4E1B">
        <w:rPr>
          <w:rFonts w:cs="Arial"/>
        </w:rPr>
        <w:t xml:space="preserve">National Health Service (2024c) </w:t>
      </w:r>
      <w:r w:rsidRPr="00AF4E1B">
        <w:rPr>
          <w:rFonts w:cs="Arial"/>
          <w:i/>
          <w:iCs/>
        </w:rPr>
        <w:t>Treatment for a stroke</w:t>
      </w:r>
      <w:r w:rsidRPr="00AF4E1B">
        <w:rPr>
          <w:rFonts w:cs="Arial"/>
        </w:rPr>
        <w:t xml:space="preserve">. Available at: </w:t>
      </w:r>
      <w:hyperlink r:id="rId21" w:tgtFrame="_new" w:history="1">
        <w:r w:rsidRPr="00AF4E1B">
          <w:rPr>
            <w:rStyle w:val="Hyperlink"/>
            <w:rFonts w:cs="Arial"/>
          </w:rPr>
          <w:t>https://www.nhs.uk/conditions/stroke/treatment/</w:t>
        </w:r>
      </w:hyperlink>
    </w:p>
    <w:p w14:paraId="23ABFD36" w14:textId="77777777" w:rsidR="00AF4E1B" w:rsidRPr="00AF4E1B" w:rsidRDefault="00AF4E1B" w:rsidP="00AF4E1B">
      <w:pPr>
        <w:ind w:left="432" w:hanging="432"/>
        <w:rPr>
          <w:rFonts w:cs="Arial"/>
        </w:rPr>
      </w:pPr>
      <w:r w:rsidRPr="00AF4E1B">
        <w:rPr>
          <w:rFonts w:cs="Arial"/>
        </w:rPr>
        <w:t xml:space="preserve">National Institute for Health and Care Excellence (2023) </w:t>
      </w:r>
      <w:r w:rsidRPr="00AF4E1B">
        <w:rPr>
          <w:rFonts w:cs="Arial"/>
          <w:i/>
          <w:iCs/>
        </w:rPr>
        <w:t>Stroke rehabilitation in adults: NICE guideline NG236</w:t>
      </w:r>
      <w:r w:rsidRPr="00AF4E1B">
        <w:rPr>
          <w:rFonts w:cs="Arial"/>
        </w:rPr>
        <w:t xml:space="preserve">. Available at: </w:t>
      </w:r>
      <w:hyperlink r:id="rId22" w:tgtFrame="_new" w:history="1">
        <w:r w:rsidRPr="00AF4E1B">
          <w:rPr>
            <w:rStyle w:val="Hyperlink"/>
            <w:rFonts w:cs="Arial"/>
          </w:rPr>
          <w:t>https://www.nice.org.uk/guidance/ng236</w:t>
        </w:r>
      </w:hyperlink>
    </w:p>
    <w:p w14:paraId="181DB4B2" w14:textId="77777777" w:rsidR="00AF4E1B" w:rsidRPr="00AF4E1B" w:rsidRDefault="00AF4E1B" w:rsidP="00AF4E1B">
      <w:pPr>
        <w:ind w:left="432" w:hanging="432"/>
        <w:rPr>
          <w:rFonts w:cs="Arial"/>
        </w:rPr>
      </w:pPr>
      <w:r w:rsidRPr="00AF4E1B">
        <w:rPr>
          <w:rFonts w:cs="Arial"/>
        </w:rPr>
        <w:t xml:space="preserve">National Institute for Health and Care Excellence (2019, reviewed 2026) </w:t>
      </w:r>
      <w:r w:rsidRPr="00AF4E1B">
        <w:rPr>
          <w:rFonts w:cs="Arial"/>
          <w:i/>
          <w:iCs/>
        </w:rPr>
        <w:t xml:space="preserve">Stroke and transient </w:t>
      </w:r>
      <w:proofErr w:type="spellStart"/>
      <w:r w:rsidRPr="00AF4E1B">
        <w:rPr>
          <w:rFonts w:cs="Arial"/>
          <w:i/>
          <w:iCs/>
        </w:rPr>
        <w:t>ischaemic</w:t>
      </w:r>
      <w:proofErr w:type="spellEnd"/>
      <w:r w:rsidRPr="00AF4E1B">
        <w:rPr>
          <w:rFonts w:cs="Arial"/>
          <w:i/>
          <w:iCs/>
        </w:rPr>
        <w:t xml:space="preserve"> attack in over 16s: diagnosis and initial management, NICE guideline NG128</w:t>
      </w:r>
      <w:r w:rsidRPr="00AF4E1B">
        <w:rPr>
          <w:rFonts w:cs="Arial"/>
        </w:rPr>
        <w:t xml:space="preserve">. Available at: </w:t>
      </w:r>
      <w:hyperlink r:id="rId23" w:tgtFrame="_new" w:history="1">
        <w:r w:rsidRPr="00AF4E1B">
          <w:rPr>
            <w:rStyle w:val="Hyperlink"/>
            <w:rFonts w:cs="Arial"/>
          </w:rPr>
          <w:t>https://www.nice.org.uk/guidance/ng128</w:t>
        </w:r>
      </w:hyperlink>
    </w:p>
    <w:p w14:paraId="46A9CD5B" w14:textId="77777777" w:rsidR="00AF4E1B" w:rsidRPr="00AF4E1B" w:rsidRDefault="00AF4E1B" w:rsidP="00AF4E1B">
      <w:pPr>
        <w:ind w:left="432" w:hanging="432"/>
        <w:rPr>
          <w:rFonts w:cs="Arial"/>
        </w:rPr>
      </w:pPr>
      <w:r w:rsidRPr="00AF4E1B">
        <w:rPr>
          <w:rFonts w:cs="Arial"/>
        </w:rPr>
        <w:t xml:space="preserve">NHS England (2022) </w:t>
      </w:r>
      <w:r w:rsidRPr="00AF4E1B">
        <w:rPr>
          <w:rFonts w:cs="Arial"/>
          <w:i/>
          <w:iCs/>
        </w:rPr>
        <w:t>National Stroke Service Model: Integrated Stroke Delivery Networks</w:t>
      </w:r>
      <w:r w:rsidRPr="00AF4E1B">
        <w:rPr>
          <w:rFonts w:cs="Arial"/>
        </w:rPr>
        <w:t xml:space="preserve">. Available at: </w:t>
      </w:r>
      <w:hyperlink r:id="rId24" w:tgtFrame="_new" w:history="1">
        <w:r w:rsidRPr="00AF4E1B">
          <w:rPr>
            <w:rStyle w:val="Hyperlink"/>
            <w:rFonts w:cs="Arial"/>
          </w:rPr>
          <w:t>https://www.england.nhs.uk/publication/national-stroke-service-model-integrated-stroke-delivery-networks/</w:t>
        </w:r>
      </w:hyperlink>
    </w:p>
    <w:p w14:paraId="7B37FAD7" w14:textId="77777777" w:rsidR="00AF4E1B" w:rsidRPr="00AF4E1B" w:rsidRDefault="00AF4E1B" w:rsidP="00AF4E1B">
      <w:pPr>
        <w:ind w:left="432" w:hanging="432"/>
        <w:rPr>
          <w:rFonts w:cs="Arial"/>
        </w:rPr>
      </w:pPr>
      <w:r w:rsidRPr="00AF4E1B">
        <w:rPr>
          <w:rFonts w:cs="Arial"/>
        </w:rPr>
        <w:t xml:space="preserve">Office for Health Improvement and Disparities (2026) </w:t>
      </w:r>
      <w:r w:rsidRPr="00AF4E1B">
        <w:rPr>
          <w:rFonts w:cs="Arial"/>
          <w:i/>
          <w:iCs/>
        </w:rPr>
        <w:t>Public health profiles: mortality rate from stroke</w:t>
      </w:r>
      <w:r w:rsidRPr="00AF4E1B">
        <w:rPr>
          <w:rFonts w:cs="Arial"/>
        </w:rPr>
        <w:t xml:space="preserve">. Available at: </w:t>
      </w:r>
      <w:hyperlink r:id="rId25" w:tgtFrame="_new" w:history="1">
        <w:r w:rsidRPr="00AF4E1B">
          <w:rPr>
            <w:rStyle w:val="Hyperlink"/>
            <w:rFonts w:cs="Arial"/>
          </w:rPr>
          <w:t>https://fingertips.phe.org.uk/search/93958</w:t>
        </w:r>
      </w:hyperlink>
    </w:p>
    <w:p w14:paraId="2D9F01B1" w14:textId="77777777" w:rsidR="00AF4E1B" w:rsidRPr="00AF4E1B" w:rsidRDefault="00AF4E1B" w:rsidP="00AF4E1B">
      <w:pPr>
        <w:ind w:left="432" w:hanging="432"/>
        <w:rPr>
          <w:rFonts w:cs="Arial"/>
        </w:rPr>
      </w:pPr>
      <w:r w:rsidRPr="00AF4E1B">
        <w:rPr>
          <w:rFonts w:cs="Arial"/>
        </w:rPr>
        <w:t xml:space="preserve">Sentinel Stroke National Audit Programme (2026) </w:t>
      </w:r>
      <w:r w:rsidRPr="00AF4E1B">
        <w:rPr>
          <w:rFonts w:cs="Arial"/>
          <w:i/>
          <w:iCs/>
        </w:rPr>
        <w:t>SSNAP audits</w:t>
      </w:r>
      <w:r w:rsidRPr="00AF4E1B">
        <w:rPr>
          <w:rFonts w:cs="Arial"/>
        </w:rPr>
        <w:t xml:space="preserve">. Available at: </w:t>
      </w:r>
      <w:hyperlink r:id="rId26" w:tgtFrame="_new" w:history="1">
        <w:r w:rsidRPr="00AF4E1B">
          <w:rPr>
            <w:rStyle w:val="Hyperlink"/>
            <w:rFonts w:cs="Arial"/>
          </w:rPr>
          <w:t>https://www.strokeaudit.org/</w:t>
        </w:r>
      </w:hyperlink>
    </w:p>
    <w:p w14:paraId="4810B93E" w14:textId="77777777" w:rsidR="00AF4E1B" w:rsidRPr="00AF4E1B" w:rsidRDefault="00AF4E1B" w:rsidP="00AF4E1B">
      <w:pPr>
        <w:ind w:left="432" w:hanging="432"/>
        <w:rPr>
          <w:rFonts w:cs="Arial"/>
        </w:rPr>
      </w:pPr>
      <w:r w:rsidRPr="00AF4E1B">
        <w:rPr>
          <w:rFonts w:cs="Arial"/>
        </w:rPr>
        <w:lastRenderedPageBreak/>
        <w:t xml:space="preserve">Stroke Association (2026) </w:t>
      </w:r>
      <w:r w:rsidRPr="00AF4E1B">
        <w:rPr>
          <w:rFonts w:cs="Arial"/>
          <w:i/>
          <w:iCs/>
        </w:rPr>
        <w:t>Stroke statistics</w:t>
      </w:r>
      <w:r w:rsidRPr="00AF4E1B">
        <w:rPr>
          <w:rFonts w:cs="Arial"/>
        </w:rPr>
        <w:t xml:space="preserve">. Available at: </w:t>
      </w:r>
      <w:hyperlink r:id="rId27" w:tgtFrame="_new" w:history="1">
        <w:r w:rsidRPr="00AF4E1B">
          <w:rPr>
            <w:rStyle w:val="Hyperlink"/>
            <w:rFonts w:cs="Arial"/>
          </w:rPr>
          <w:t>https://www.stroke.org.uk/stroke/statistics</w:t>
        </w:r>
      </w:hyperlink>
    </w:p>
    <w:p w14:paraId="449F667A" w14:textId="77777777" w:rsidR="00AF4E1B" w:rsidRPr="00AF4E1B" w:rsidRDefault="00AF4E1B" w:rsidP="00AF4E1B">
      <w:pPr>
        <w:ind w:left="432" w:hanging="432"/>
        <w:rPr>
          <w:rFonts w:cs="Arial"/>
        </w:rPr>
      </w:pPr>
      <w:r w:rsidRPr="00AF4E1B">
        <w:rPr>
          <w:rFonts w:cs="Arial"/>
        </w:rPr>
        <w:t xml:space="preserve">World Health Organization (2025) </w:t>
      </w:r>
      <w:r w:rsidRPr="00AF4E1B">
        <w:rPr>
          <w:rFonts w:cs="Arial"/>
          <w:i/>
          <w:iCs/>
        </w:rPr>
        <w:t>Stroke</w:t>
      </w:r>
      <w:r w:rsidRPr="00AF4E1B">
        <w:rPr>
          <w:rFonts w:cs="Arial"/>
        </w:rPr>
        <w:t xml:space="preserve">. Available at: </w:t>
      </w:r>
      <w:hyperlink r:id="rId28" w:tgtFrame="_new" w:history="1">
        <w:r w:rsidRPr="00AF4E1B">
          <w:rPr>
            <w:rStyle w:val="Hyperlink"/>
            <w:rFonts w:cs="Arial"/>
          </w:rPr>
          <w:t>https://www.who.int/news-room/fact-sheets/detail/stroke</w:t>
        </w:r>
      </w:hyperlink>
    </w:p>
    <w:p w14:paraId="322B1FD3" w14:textId="77777777" w:rsidR="0071040E" w:rsidRDefault="00AF4E1B" w:rsidP="007028D2">
      <w:pPr>
        <w:ind w:left="432" w:hanging="432"/>
        <w:rPr>
          <w:rFonts w:cs="Arial"/>
        </w:rPr>
      </w:pPr>
      <w:r>
        <w:rPr>
          <w:rFonts w:cs="Arial"/>
        </w:rPr>
        <w:t xml:space="preserve"> </w:t>
      </w:r>
    </w:p>
    <w:p w14:paraId="3B70C2C3" w14:textId="77777777" w:rsidR="00EC02A7" w:rsidRPr="0088463B" w:rsidRDefault="00EC02A7" w:rsidP="007028D2">
      <w:pPr>
        <w:ind w:left="432" w:hanging="432"/>
        <w:rPr>
          <w:rFonts w:cs="Arial"/>
        </w:rPr>
      </w:pPr>
    </w:p>
    <w:sectPr w:rsidR="00EC02A7" w:rsidRPr="0088463B" w:rsidSect="00EC02A7">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A9557" w14:textId="77777777" w:rsidR="005B3997" w:rsidRDefault="005B3997">
      <w:pPr>
        <w:spacing w:after="0" w:line="240" w:lineRule="auto"/>
      </w:pPr>
      <w:r>
        <w:separator/>
      </w:r>
    </w:p>
  </w:endnote>
  <w:endnote w:type="continuationSeparator" w:id="0">
    <w:p w14:paraId="4F0E453F" w14:textId="77777777" w:rsidR="005B3997" w:rsidRDefault="005B3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2408B" w14:textId="77777777" w:rsidR="0071040E" w:rsidRDefault="005204FB">
    <w:pPr>
      <w:pStyle w:val="Footer"/>
      <w:jc w:val="center"/>
    </w:pPr>
    <w:r>
      <w:fldChar w:fldCharType="begin"/>
    </w:r>
    <w:r>
      <w:instrText>PAGE</w:instrText>
    </w:r>
    <w:r>
      <w:fldChar w:fldCharType="separate"/>
    </w:r>
    <w:r w:rsidR="00FA50A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E7213" w14:textId="77777777" w:rsidR="005B3997" w:rsidRDefault="005B3997">
      <w:pPr>
        <w:spacing w:after="0" w:line="240" w:lineRule="auto"/>
      </w:pPr>
      <w:r>
        <w:separator/>
      </w:r>
    </w:p>
  </w:footnote>
  <w:footnote w:type="continuationSeparator" w:id="0">
    <w:p w14:paraId="531E3644" w14:textId="77777777" w:rsidR="005B3997" w:rsidRDefault="005B39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81987103">
    <w:abstractNumId w:val="8"/>
  </w:num>
  <w:num w:numId="2" w16cid:durableId="1175537294">
    <w:abstractNumId w:val="6"/>
  </w:num>
  <w:num w:numId="3" w16cid:durableId="1869754195">
    <w:abstractNumId w:val="5"/>
  </w:num>
  <w:num w:numId="4" w16cid:durableId="267472809">
    <w:abstractNumId w:val="4"/>
  </w:num>
  <w:num w:numId="5" w16cid:durableId="1345396974">
    <w:abstractNumId w:val="7"/>
  </w:num>
  <w:num w:numId="6" w16cid:durableId="783110824">
    <w:abstractNumId w:val="3"/>
  </w:num>
  <w:num w:numId="7" w16cid:durableId="1546985456">
    <w:abstractNumId w:val="2"/>
  </w:num>
  <w:num w:numId="8" w16cid:durableId="535890477">
    <w:abstractNumId w:val="1"/>
  </w:num>
  <w:num w:numId="9" w16cid:durableId="972751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F18"/>
    <w:rsid w:val="000302B4"/>
    <w:rsid w:val="00034616"/>
    <w:rsid w:val="0004726F"/>
    <w:rsid w:val="0006063C"/>
    <w:rsid w:val="0015074B"/>
    <w:rsid w:val="00282426"/>
    <w:rsid w:val="0029639D"/>
    <w:rsid w:val="00297C6A"/>
    <w:rsid w:val="002B13DB"/>
    <w:rsid w:val="0031362B"/>
    <w:rsid w:val="00326F90"/>
    <w:rsid w:val="00366410"/>
    <w:rsid w:val="003A2746"/>
    <w:rsid w:val="003D6199"/>
    <w:rsid w:val="004527E8"/>
    <w:rsid w:val="00455A9B"/>
    <w:rsid w:val="004B356D"/>
    <w:rsid w:val="004F739F"/>
    <w:rsid w:val="005152AE"/>
    <w:rsid w:val="005204FB"/>
    <w:rsid w:val="00527CC2"/>
    <w:rsid w:val="00582BB6"/>
    <w:rsid w:val="005B3997"/>
    <w:rsid w:val="005B3F31"/>
    <w:rsid w:val="005B5740"/>
    <w:rsid w:val="007028D2"/>
    <w:rsid w:val="0071040E"/>
    <w:rsid w:val="007343D9"/>
    <w:rsid w:val="00791DCC"/>
    <w:rsid w:val="007C00F8"/>
    <w:rsid w:val="007E7CD9"/>
    <w:rsid w:val="008126DE"/>
    <w:rsid w:val="0088463B"/>
    <w:rsid w:val="00896DD7"/>
    <w:rsid w:val="008A2696"/>
    <w:rsid w:val="008D6B35"/>
    <w:rsid w:val="009E5BC2"/>
    <w:rsid w:val="00A03994"/>
    <w:rsid w:val="00A15221"/>
    <w:rsid w:val="00A56EB2"/>
    <w:rsid w:val="00A71F10"/>
    <w:rsid w:val="00A80122"/>
    <w:rsid w:val="00AA1D8D"/>
    <w:rsid w:val="00AF4E1B"/>
    <w:rsid w:val="00B14A6E"/>
    <w:rsid w:val="00B47730"/>
    <w:rsid w:val="00BE2BD6"/>
    <w:rsid w:val="00C71081"/>
    <w:rsid w:val="00CB0664"/>
    <w:rsid w:val="00D14EC0"/>
    <w:rsid w:val="00D17BAE"/>
    <w:rsid w:val="00EA5EFE"/>
    <w:rsid w:val="00EC02A7"/>
    <w:rsid w:val="00ED628F"/>
    <w:rsid w:val="00EE023D"/>
    <w:rsid w:val="00F468C4"/>
    <w:rsid w:val="00F5530F"/>
    <w:rsid w:val="00F61180"/>
    <w:rsid w:val="00F7440C"/>
    <w:rsid w:val="00FA50A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A19BDF"/>
  <w14:defaultImageDpi w14:val="300"/>
  <w15:docId w15:val="{181D91AA-ABAB-48E5-B740-A68346A71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autoRedefine/>
    <w:uiPriority w:val="9"/>
    <w:qFormat/>
    <w:rsid w:val="00EC02A7"/>
    <w:pPr>
      <w:keepNext/>
      <w:keepLines/>
      <w:spacing w:before="480" w:after="0"/>
      <w:jc w:val="center"/>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EC02A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EC02A7"/>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C02A7"/>
    <w:rPr>
      <w:rFonts w:ascii="Arial" w:eastAsiaTheme="majorEastAsia" w:hAnsi="Arial" w:cstheme="majorBidi"/>
      <w:b/>
      <w:bCs/>
      <w:szCs w:val="28"/>
    </w:rPr>
  </w:style>
  <w:style w:type="character" w:customStyle="1" w:styleId="Heading2Char">
    <w:name w:val="Heading 2 Char"/>
    <w:basedOn w:val="DefaultParagraphFont"/>
    <w:link w:val="Heading2"/>
    <w:uiPriority w:val="9"/>
    <w:rsid w:val="00EC02A7"/>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EC02A7"/>
    <w:rPr>
      <w:rFonts w:ascii="Arial" w:eastAsiaTheme="majorEastAsia" w:hAnsi="Arial" w:cstheme="majorBidi"/>
      <w:b/>
      <w:bCs/>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028D2"/>
    <w:rPr>
      <w:color w:val="0000FF" w:themeColor="hyperlink"/>
      <w:u w:val="single"/>
    </w:rPr>
  </w:style>
  <w:style w:type="character" w:styleId="UnresolvedMention">
    <w:name w:val="Unresolved Mention"/>
    <w:basedOn w:val="DefaultParagraphFont"/>
    <w:uiPriority w:val="99"/>
    <w:semiHidden/>
    <w:unhideWhenUsed/>
    <w:rsid w:val="007028D2"/>
    <w:rPr>
      <w:color w:val="605E5C"/>
      <w:shd w:val="clear" w:color="auto" w:fill="E1DFDD"/>
    </w:rPr>
  </w:style>
  <w:style w:type="character" w:styleId="LineNumber">
    <w:name w:val="line number"/>
    <w:basedOn w:val="DefaultParagraphFont"/>
    <w:uiPriority w:val="99"/>
    <w:semiHidden/>
    <w:unhideWhenUsed/>
    <w:rsid w:val="00EC02A7"/>
  </w:style>
  <w:style w:type="paragraph" w:styleId="TOC1">
    <w:name w:val="toc 1"/>
    <w:basedOn w:val="Normal"/>
    <w:next w:val="Normal"/>
    <w:autoRedefine/>
    <w:uiPriority w:val="39"/>
    <w:unhideWhenUsed/>
    <w:rsid w:val="00EC02A7"/>
    <w:pPr>
      <w:spacing w:after="100"/>
    </w:pPr>
  </w:style>
  <w:style w:type="paragraph" w:styleId="TOC2">
    <w:name w:val="toc 2"/>
    <w:basedOn w:val="Normal"/>
    <w:next w:val="Normal"/>
    <w:autoRedefine/>
    <w:uiPriority w:val="39"/>
    <w:unhideWhenUsed/>
    <w:rsid w:val="00EC02A7"/>
    <w:pPr>
      <w:spacing w:after="100"/>
      <w:ind w:left="220"/>
    </w:pPr>
  </w:style>
  <w:style w:type="paragraph" w:styleId="TOC3">
    <w:name w:val="toc 3"/>
    <w:basedOn w:val="Normal"/>
    <w:next w:val="Normal"/>
    <w:autoRedefine/>
    <w:uiPriority w:val="39"/>
    <w:unhideWhenUsed/>
    <w:rsid w:val="00EC02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67143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bhf.org.uk/-/media/files/for-professionals/research/heart-statistics/bhf-cvd-statistics-uk-factsheet-jan26.pdf" TargetMode="External"/><Relationship Id="rId26" Type="http://schemas.openxmlformats.org/officeDocument/2006/relationships/hyperlink" Target="https://www.strokeaudit.org/?utm_source=chatgpt.com" TargetMode="External"/><Relationship Id="rId3" Type="http://schemas.openxmlformats.org/officeDocument/2006/relationships/styles" Target="styles.xml"/><Relationship Id="rId21" Type="http://schemas.openxmlformats.org/officeDocument/2006/relationships/hyperlink" Target="https://www.nhs.uk/conditions/stroke/treatment/?utm_source=chatgpt.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troke.org/en/about-stroke/effects-of-stroke/communication-and-aphasia/dysarthria?utm_source=chatgpt.com" TargetMode="External"/><Relationship Id="rId25" Type="http://schemas.openxmlformats.org/officeDocument/2006/relationships/hyperlink" Target="https://fingertips.phe.org.uk/search/93958?utm_source=chatgpt.com" TargetMode="External"/><Relationship Id="rId2" Type="http://schemas.openxmlformats.org/officeDocument/2006/relationships/numbering" Target="numbering.xml"/><Relationship Id="rId16" Type="http://schemas.openxmlformats.org/officeDocument/2006/relationships/hyperlink" Target="https://www.stroke.org/en/professionals/stroke-resource-library/post-stroke-care/the-known-and-unknown-of-stroke-infographic?utm_source=chatgpt.com" TargetMode="External"/><Relationship Id="rId20" Type="http://schemas.openxmlformats.org/officeDocument/2006/relationships/hyperlink" Target="https://www.nhs.uk/conditions/stroke/causes/?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england.nhs.uk/publication/national-stroke-service-model-integrated-stroke-delivery-networks/?utm_source=chatgpt.com" TargetMode="External"/><Relationship Id="rId5" Type="http://schemas.openxmlformats.org/officeDocument/2006/relationships/webSettings" Target="webSettings.xml"/><Relationship Id="rId15" Type="http://schemas.openxmlformats.org/officeDocument/2006/relationships/hyperlink" Target="https://www.stroke.org/en/help-and-support/resource-library/fast-materials/fast-poster-2020?utm_source=chatgpt.com" TargetMode="External"/><Relationship Id="rId23" Type="http://schemas.openxmlformats.org/officeDocument/2006/relationships/hyperlink" Target="https://www.nice.org.uk/guidance/ng128?utm_source=chatgpt.com" TargetMode="External"/><Relationship Id="rId28" Type="http://schemas.openxmlformats.org/officeDocument/2006/relationships/hyperlink" Target="https://www.who.int/news-room/fact-sheets/detail/stroke?utm_source=chatgpt.com" TargetMode="External"/><Relationship Id="rId10" Type="http://schemas.openxmlformats.org/officeDocument/2006/relationships/footer" Target="footer1.xml"/><Relationship Id="rId19" Type="http://schemas.openxmlformats.org/officeDocument/2006/relationships/hyperlink" Target="https://www.nhs.uk/conditions/stroke/symptoms/?utm_source=chatgp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www.nice.org.uk/guidance/ng236?utm_source=chatgpt.com" TargetMode="External"/><Relationship Id="rId27" Type="http://schemas.openxmlformats.org/officeDocument/2006/relationships/hyperlink" Target="https://www.stroke.org.uk/stroke/statistics?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545F63-573C-42B4-A0DE-C989A0E22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2345</Words>
  <Characters>13371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 Oduro</cp:lastModifiedBy>
  <cp:revision>2</cp:revision>
  <dcterms:created xsi:type="dcterms:W3CDTF">2026-04-21T08:20:00Z</dcterms:created>
  <dcterms:modified xsi:type="dcterms:W3CDTF">2026-04-21T08:20:00Z</dcterms:modified>
  <cp:category/>
</cp:coreProperties>
</file>