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77F1C" w14:textId="5B82B68C" w:rsidR="00902E94" w:rsidRPr="002E69F0" w:rsidRDefault="000C6557">
      <w:r w:rsidRPr="002E69F0">
        <w:t>Discussion Paper - Death and the Afterlife</w:t>
      </w:r>
    </w:p>
    <w:p w14:paraId="2266B1FE" w14:textId="77777777" w:rsidR="000C6557" w:rsidRPr="002E69F0" w:rsidRDefault="000C6557" w:rsidP="000C6557">
      <w:pPr>
        <w:pStyle w:val="FootnoteText"/>
        <w:rPr>
          <w:sz w:val="24"/>
          <w:szCs w:val="24"/>
        </w:rPr>
      </w:pPr>
    </w:p>
    <w:p w14:paraId="68A95E1C" w14:textId="69E80F47" w:rsidR="000C6557" w:rsidRPr="002E69F0" w:rsidRDefault="000C6557" w:rsidP="000C6557">
      <w:pPr>
        <w:pStyle w:val="FootnoteText"/>
        <w:rPr>
          <w:sz w:val="24"/>
          <w:szCs w:val="24"/>
        </w:rPr>
      </w:pPr>
      <w:r w:rsidRPr="002E69F0">
        <w:rPr>
          <w:sz w:val="24"/>
          <w:szCs w:val="24"/>
        </w:rPr>
        <w:t xml:space="preserve">My discussion paper is focused towards research on Egyptian concepts of 'Death and the Afterlife'. This certainly has the potential for a massive undertaking, something </w:t>
      </w:r>
      <w:r w:rsidR="002802C0" w:rsidRPr="002E69F0">
        <w:rPr>
          <w:sz w:val="24"/>
          <w:szCs w:val="24"/>
        </w:rPr>
        <w:t>with</w:t>
      </w:r>
      <w:r w:rsidRPr="002E69F0">
        <w:rPr>
          <w:sz w:val="24"/>
          <w:szCs w:val="24"/>
        </w:rPr>
        <w:t xml:space="preserve"> which a great many shelves are already </w:t>
      </w:r>
      <w:r w:rsidR="00894B1E" w:rsidRPr="002E69F0">
        <w:rPr>
          <w:sz w:val="24"/>
          <w:szCs w:val="24"/>
        </w:rPr>
        <w:t>over</w:t>
      </w:r>
      <w:r w:rsidRPr="002E69F0">
        <w:rPr>
          <w:sz w:val="24"/>
          <w:szCs w:val="24"/>
        </w:rPr>
        <w:t xml:space="preserve">burdened, </w:t>
      </w:r>
      <w:r w:rsidR="00894B1E" w:rsidRPr="002E69F0">
        <w:rPr>
          <w:sz w:val="24"/>
          <w:szCs w:val="24"/>
        </w:rPr>
        <w:t xml:space="preserve">and </w:t>
      </w:r>
      <w:r w:rsidRPr="002E69F0">
        <w:rPr>
          <w:sz w:val="24"/>
          <w:szCs w:val="24"/>
        </w:rPr>
        <w:t xml:space="preserve">quite possibly beyond the </w:t>
      </w:r>
      <w:r w:rsidR="00B21C8D">
        <w:rPr>
          <w:sz w:val="24"/>
          <w:szCs w:val="24"/>
        </w:rPr>
        <w:t xml:space="preserve">years </w:t>
      </w:r>
      <w:r w:rsidRPr="002E69F0">
        <w:rPr>
          <w:sz w:val="24"/>
          <w:szCs w:val="24"/>
        </w:rPr>
        <w:t>remaining for this lifetime. Inevitably therefore, only a few issues can be researched for a longer essay.</w:t>
      </w:r>
    </w:p>
    <w:p w14:paraId="2EB672BF" w14:textId="77777777" w:rsidR="000C6557" w:rsidRPr="002E69F0" w:rsidRDefault="000C6557" w:rsidP="000C6557">
      <w:pPr>
        <w:pStyle w:val="FootnoteText"/>
        <w:rPr>
          <w:sz w:val="24"/>
          <w:szCs w:val="24"/>
        </w:rPr>
      </w:pPr>
    </w:p>
    <w:p w14:paraId="0B9D7B3E" w14:textId="1B65AD80" w:rsidR="000C6557" w:rsidRPr="002E69F0" w:rsidRDefault="000C6557" w:rsidP="000C6557">
      <w:pPr>
        <w:pStyle w:val="FootnoteText"/>
        <w:rPr>
          <w:sz w:val="24"/>
          <w:szCs w:val="24"/>
        </w:rPr>
      </w:pPr>
      <w:r w:rsidRPr="002E69F0">
        <w:rPr>
          <w:sz w:val="24"/>
          <w:szCs w:val="24"/>
        </w:rPr>
        <w:t xml:space="preserve">My interests are perhaps a little different from most. As a Pagan funeral celebrant I stand in front of the bereaved and feel I must say something meaningful on precisely this theme - I am not content with the platitudes of </w:t>
      </w:r>
      <w:r w:rsidR="00894B1E" w:rsidRPr="002E69F0">
        <w:rPr>
          <w:sz w:val="24"/>
          <w:szCs w:val="24"/>
        </w:rPr>
        <w:t xml:space="preserve">Humanists and </w:t>
      </w:r>
      <w:r w:rsidRPr="002E69F0">
        <w:rPr>
          <w:sz w:val="24"/>
          <w:szCs w:val="24"/>
        </w:rPr>
        <w:t>the Church of England.</w:t>
      </w:r>
      <w:r w:rsidRPr="002E69F0">
        <w:rPr>
          <w:rStyle w:val="FootnoteReference"/>
          <w:sz w:val="24"/>
          <w:szCs w:val="24"/>
        </w:rPr>
        <w:footnoteReference w:id="1"/>
      </w:r>
      <w:r w:rsidRPr="002E69F0">
        <w:rPr>
          <w:sz w:val="24"/>
          <w:szCs w:val="24"/>
        </w:rPr>
        <w:t xml:space="preserve"> More specifically as an ordained priest of the Fellowship of Isis, although I am not required to endorse any particular dogma, I would like to at least feel that Egyptian ideas </w:t>
      </w:r>
      <w:r w:rsidR="00A179F4">
        <w:rPr>
          <w:sz w:val="24"/>
          <w:szCs w:val="24"/>
        </w:rPr>
        <w:t>make reasonable sense</w:t>
      </w:r>
      <w:r w:rsidR="00A179F4" w:rsidRPr="002E69F0">
        <w:rPr>
          <w:sz w:val="24"/>
          <w:szCs w:val="24"/>
        </w:rPr>
        <w:t xml:space="preserve"> </w:t>
      </w:r>
      <w:r w:rsidR="00A179F4">
        <w:rPr>
          <w:sz w:val="24"/>
          <w:szCs w:val="24"/>
        </w:rPr>
        <w:t xml:space="preserve">and </w:t>
      </w:r>
      <w:r w:rsidRPr="002E69F0">
        <w:rPr>
          <w:sz w:val="24"/>
          <w:szCs w:val="24"/>
        </w:rPr>
        <w:t>ha</w:t>
      </w:r>
      <w:r w:rsidR="00A179F4">
        <w:rPr>
          <w:sz w:val="24"/>
          <w:szCs w:val="24"/>
        </w:rPr>
        <w:t>ve</w:t>
      </w:r>
      <w:r w:rsidRPr="002E69F0">
        <w:rPr>
          <w:sz w:val="24"/>
          <w:szCs w:val="24"/>
        </w:rPr>
        <w:t xml:space="preserve"> a reasonable approximation to 'the truth'.</w:t>
      </w:r>
      <w:r w:rsidR="00A72717">
        <w:rPr>
          <w:rStyle w:val="FootnoteReference"/>
          <w:sz w:val="24"/>
          <w:szCs w:val="24"/>
        </w:rPr>
        <w:footnoteReference w:id="2"/>
      </w:r>
      <w:r w:rsidRPr="002E69F0">
        <w:rPr>
          <w:sz w:val="24"/>
          <w:szCs w:val="24"/>
        </w:rPr>
        <w:t xml:space="preserve"> Unlike most Egyptologists then (or at least in contrast to customary presentation) I am not an atheist, so I do not consider Egyptian concepts of Death and 'Afterlife' as </w:t>
      </w:r>
      <w:r w:rsidR="00ED3A29" w:rsidRPr="002E69F0">
        <w:rPr>
          <w:sz w:val="24"/>
          <w:szCs w:val="24"/>
        </w:rPr>
        <w:t>'unscientific fantasy'</w:t>
      </w:r>
      <w:r w:rsidR="00B40087" w:rsidRPr="002E69F0">
        <w:rPr>
          <w:sz w:val="24"/>
          <w:szCs w:val="24"/>
        </w:rPr>
        <w:t xml:space="preserve">. This may make me more </w:t>
      </w:r>
      <w:r w:rsidR="002802C0" w:rsidRPr="002E69F0">
        <w:rPr>
          <w:sz w:val="24"/>
          <w:szCs w:val="24"/>
        </w:rPr>
        <w:t>aware</w:t>
      </w:r>
      <w:r w:rsidR="00B40087" w:rsidRPr="002E69F0">
        <w:rPr>
          <w:sz w:val="24"/>
          <w:szCs w:val="24"/>
        </w:rPr>
        <w:t xml:space="preserve"> as to the subtleties of Egyptian belief. On the other hand, there is a danger of circular logic - I may wish to ascribe retrospectively views I think </w:t>
      </w:r>
      <w:r w:rsidR="00894B1E" w:rsidRPr="002E69F0">
        <w:rPr>
          <w:sz w:val="24"/>
          <w:szCs w:val="24"/>
        </w:rPr>
        <w:t xml:space="preserve">of </w:t>
      </w:r>
      <w:r w:rsidR="00B40087" w:rsidRPr="002E69F0">
        <w:rPr>
          <w:sz w:val="24"/>
          <w:szCs w:val="24"/>
        </w:rPr>
        <w:t xml:space="preserve">as 'true' to </w:t>
      </w:r>
      <w:r w:rsidR="00894B1E" w:rsidRPr="002E69F0">
        <w:rPr>
          <w:sz w:val="24"/>
          <w:szCs w:val="24"/>
        </w:rPr>
        <w:t xml:space="preserve">the </w:t>
      </w:r>
      <w:r w:rsidR="00B40087" w:rsidRPr="002E69F0">
        <w:rPr>
          <w:sz w:val="24"/>
          <w:szCs w:val="24"/>
        </w:rPr>
        <w:t xml:space="preserve">Egyptian religious tradition. </w:t>
      </w:r>
    </w:p>
    <w:p w14:paraId="6DE27F5B" w14:textId="77777777" w:rsidR="00B40087" w:rsidRPr="002E69F0" w:rsidRDefault="00B40087" w:rsidP="000C6557">
      <w:pPr>
        <w:pStyle w:val="FootnoteText"/>
        <w:rPr>
          <w:sz w:val="24"/>
          <w:szCs w:val="24"/>
        </w:rPr>
      </w:pPr>
    </w:p>
    <w:p w14:paraId="24FC87C7" w14:textId="0C200FAF" w:rsidR="00B40087" w:rsidRPr="002E69F0" w:rsidRDefault="00B40087" w:rsidP="000C6557">
      <w:pPr>
        <w:pStyle w:val="FootnoteText"/>
        <w:rPr>
          <w:sz w:val="24"/>
          <w:szCs w:val="24"/>
        </w:rPr>
      </w:pPr>
      <w:r w:rsidRPr="002E69F0">
        <w:rPr>
          <w:sz w:val="24"/>
          <w:szCs w:val="24"/>
        </w:rPr>
        <w:t xml:space="preserve">I am inclined to be deeply suspicious of much of what has been written on this subject by Egyptologists. I hesitate to label distinguished scholars as simply 'wrong', but frequently feel that they have misunderstood Egyptian beliefs. On occasions however, I do feel that Egyptological presentations are seriously faulty: for this discussion paper I would like to focus on some of what Emily Teeter has written in her book </w:t>
      </w:r>
      <w:r w:rsidRPr="002E69F0">
        <w:rPr>
          <w:i/>
          <w:iCs/>
          <w:sz w:val="24"/>
          <w:szCs w:val="24"/>
        </w:rPr>
        <w:t>Ritual and Religion in Ancient Egypt</w:t>
      </w:r>
      <w:r w:rsidRPr="002E69F0">
        <w:rPr>
          <w:sz w:val="24"/>
          <w:szCs w:val="24"/>
        </w:rPr>
        <w:t xml:space="preserve"> (2011).</w:t>
      </w:r>
      <w:r w:rsidRPr="002E69F0">
        <w:rPr>
          <w:rStyle w:val="FootnoteReference"/>
          <w:sz w:val="24"/>
          <w:szCs w:val="24"/>
        </w:rPr>
        <w:footnoteReference w:id="3"/>
      </w:r>
      <w:r w:rsidRPr="002E69F0">
        <w:rPr>
          <w:sz w:val="24"/>
          <w:szCs w:val="24"/>
        </w:rPr>
        <w:t xml:space="preserve"> </w:t>
      </w:r>
      <w:r w:rsidR="008A71BE" w:rsidRPr="002E69F0">
        <w:rPr>
          <w:sz w:val="24"/>
          <w:szCs w:val="24"/>
        </w:rPr>
        <w:t>Teeter can give no explanation, for example, of the "long-term survival of Egyptian cult practices" than the provision of "a tremendous amount of comfort and support".</w:t>
      </w:r>
      <w:r w:rsidR="008A71BE" w:rsidRPr="002E69F0">
        <w:rPr>
          <w:rStyle w:val="FootnoteReference"/>
          <w:sz w:val="24"/>
          <w:szCs w:val="24"/>
        </w:rPr>
        <w:footnoteReference w:id="4"/>
      </w:r>
      <w:r w:rsidR="008A71BE" w:rsidRPr="002E69F0">
        <w:rPr>
          <w:sz w:val="24"/>
          <w:szCs w:val="24"/>
        </w:rPr>
        <w:t xml:space="preserve"> This is no more than a polite assumption of Egyptian mass self-delusion</w:t>
      </w:r>
      <w:r w:rsidR="00B21C8D">
        <w:rPr>
          <w:sz w:val="24"/>
          <w:szCs w:val="24"/>
        </w:rPr>
        <w:t>, nor different from any other religion</w:t>
      </w:r>
      <w:r w:rsidR="008A71BE" w:rsidRPr="002E69F0">
        <w:rPr>
          <w:sz w:val="24"/>
          <w:szCs w:val="24"/>
        </w:rPr>
        <w:t>. I find it patronising in the extreme.</w:t>
      </w:r>
    </w:p>
    <w:p w14:paraId="730FE629" w14:textId="77777777" w:rsidR="000A08AC" w:rsidRPr="002E69F0" w:rsidRDefault="000A08AC" w:rsidP="000C6557">
      <w:pPr>
        <w:pStyle w:val="FootnoteText"/>
        <w:rPr>
          <w:sz w:val="24"/>
          <w:szCs w:val="24"/>
        </w:rPr>
      </w:pPr>
    </w:p>
    <w:p w14:paraId="7F2BF159" w14:textId="61BB5562" w:rsidR="000C6557" w:rsidRPr="002E69F0" w:rsidRDefault="000A08AC" w:rsidP="000C6557">
      <w:pPr>
        <w:pStyle w:val="FootnoteText"/>
        <w:rPr>
          <w:sz w:val="24"/>
          <w:szCs w:val="24"/>
        </w:rPr>
      </w:pPr>
      <w:r w:rsidRPr="002E69F0">
        <w:rPr>
          <w:sz w:val="24"/>
          <w:szCs w:val="24"/>
        </w:rPr>
        <w:t>One of the fundamental problems in examining Egyptian concepts of Death and Afterlife is that there is no "one true credo" - indeed, there is no 'credo' (statement of "I believe…") at all, so that whenever Egyptologists write "Egyptians believed…" they are always attempting to infer 'belief' from texts or practices that do not use the word.</w:t>
      </w:r>
      <w:r w:rsidR="00894B1E" w:rsidRPr="002E69F0">
        <w:rPr>
          <w:sz w:val="24"/>
          <w:szCs w:val="24"/>
        </w:rPr>
        <w:t xml:space="preserve"> </w:t>
      </w:r>
      <w:r w:rsidRPr="002E69F0">
        <w:rPr>
          <w:sz w:val="24"/>
          <w:szCs w:val="24"/>
        </w:rPr>
        <w:t xml:space="preserve">It is hardly surprising that there would be substantial variety in belief over a period </w:t>
      </w:r>
      <w:r w:rsidR="00C85EF0" w:rsidRPr="002E69F0">
        <w:rPr>
          <w:sz w:val="24"/>
          <w:szCs w:val="24"/>
        </w:rPr>
        <w:t xml:space="preserve">approaching </w:t>
      </w:r>
      <w:r w:rsidRPr="002E69F0">
        <w:rPr>
          <w:sz w:val="24"/>
          <w:szCs w:val="24"/>
        </w:rPr>
        <w:t>four thousand years</w:t>
      </w:r>
      <w:r w:rsidR="00C85EF0" w:rsidRPr="002E69F0">
        <w:rPr>
          <w:sz w:val="24"/>
          <w:szCs w:val="24"/>
        </w:rPr>
        <w:t xml:space="preserve"> in length</w:t>
      </w:r>
      <w:r w:rsidRPr="002E69F0">
        <w:rPr>
          <w:sz w:val="24"/>
          <w:szCs w:val="24"/>
        </w:rPr>
        <w:t xml:space="preserve">. It is also </w:t>
      </w:r>
      <w:r w:rsidR="00C85EF0" w:rsidRPr="002E69F0">
        <w:rPr>
          <w:sz w:val="24"/>
          <w:szCs w:val="24"/>
        </w:rPr>
        <w:t xml:space="preserve">surely inevitable </w:t>
      </w:r>
      <w:r w:rsidRPr="002E69F0">
        <w:rPr>
          <w:sz w:val="24"/>
          <w:szCs w:val="24"/>
        </w:rPr>
        <w:t>that the different social classes did not always share the same views. What is known of Egyptian religion comes almost entirely from royalty and the elite class</w:t>
      </w:r>
      <w:r w:rsidR="00FD04D6" w:rsidRPr="002E69F0">
        <w:rPr>
          <w:sz w:val="24"/>
          <w:szCs w:val="24"/>
        </w:rPr>
        <w:t xml:space="preserve">: the beliefs of a mostly illiterate workforce are very little represented, </w:t>
      </w:r>
      <w:r w:rsidR="00C85EF0" w:rsidRPr="002E69F0">
        <w:rPr>
          <w:sz w:val="24"/>
          <w:szCs w:val="24"/>
        </w:rPr>
        <w:t xml:space="preserve">almost </w:t>
      </w:r>
      <w:r w:rsidR="00C85EF0" w:rsidRPr="002E69F0">
        <w:rPr>
          <w:sz w:val="24"/>
          <w:szCs w:val="24"/>
        </w:rPr>
        <w:lastRenderedPageBreak/>
        <w:t xml:space="preserve">completely unknown, </w:t>
      </w:r>
      <w:r w:rsidR="00FD04D6" w:rsidRPr="002E69F0">
        <w:rPr>
          <w:sz w:val="24"/>
          <w:szCs w:val="24"/>
        </w:rPr>
        <w:t xml:space="preserve">the main exception being those of the more literate tomb-makers of Deir el-Medina. </w:t>
      </w:r>
    </w:p>
    <w:p w14:paraId="5A4FF75E" w14:textId="77777777" w:rsidR="00FD04D6" w:rsidRPr="002E69F0" w:rsidRDefault="00FD04D6" w:rsidP="000C6557">
      <w:pPr>
        <w:pStyle w:val="FootnoteText"/>
        <w:rPr>
          <w:sz w:val="24"/>
          <w:szCs w:val="24"/>
        </w:rPr>
      </w:pPr>
    </w:p>
    <w:p w14:paraId="2F00F8ED" w14:textId="43E2F3F4" w:rsidR="00FD04D6" w:rsidRPr="002E69F0" w:rsidRDefault="00FD04D6" w:rsidP="000C6557">
      <w:pPr>
        <w:pStyle w:val="FootnoteText"/>
        <w:rPr>
          <w:sz w:val="24"/>
          <w:szCs w:val="24"/>
        </w:rPr>
      </w:pPr>
      <w:r w:rsidRPr="002E69F0">
        <w:rPr>
          <w:sz w:val="24"/>
          <w:szCs w:val="24"/>
        </w:rPr>
        <w:t>An approach to the apparent multiplicity of beliefs is to claim some special mentality for Egyptians</w:t>
      </w:r>
      <w:r w:rsidR="002E69F0" w:rsidRPr="002E69F0">
        <w:rPr>
          <w:sz w:val="24"/>
          <w:szCs w:val="24"/>
        </w:rPr>
        <w:t>.</w:t>
      </w:r>
      <w:r w:rsidRPr="002E69F0">
        <w:rPr>
          <w:sz w:val="24"/>
          <w:szCs w:val="24"/>
        </w:rPr>
        <w:t xml:space="preserve"> Teeter's opening chapter is titled </w:t>
      </w:r>
      <w:r w:rsidR="00C85EF0" w:rsidRPr="002E69F0">
        <w:rPr>
          <w:sz w:val="24"/>
          <w:szCs w:val="24"/>
        </w:rPr>
        <w:t>"</w:t>
      </w:r>
      <w:r w:rsidRPr="002E69F0">
        <w:rPr>
          <w:sz w:val="24"/>
          <w:szCs w:val="24"/>
        </w:rPr>
        <w:t>The Egyptian Mind</w:t>
      </w:r>
      <w:r w:rsidR="00C85EF0" w:rsidRPr="002E69F0">
        <w:rPr>
          <w:sz w:val="24"/>
          <w:szCs w:val="24"/>
        </w:rPr>
        <w:t>"</w:t>
      </w:r>
      <w:r w:rsidRPr="002E69F0">
        <w:rPr>
          <w:sz w:val="24"/>
          <w:szCs w:val="24"/>
        </w:rPr>
        <w:t xml:space="preserve"> - a usage which if applied to any other ethnic group might well be considered 'scientific racism'.</w:t>
      </w:r>
      <w:r w:rsidRPr="002E69F0">
        <w:rPr>
          <w:rStyle w:val="FootnoteReference"/>
          <w:sz w:val="24"/>
          <w:szCs w:val="24"/>
        </w:rPr>
        <w:footnoteReference w:id="5"/>
      </w:r>
      <w:r w:rsidR="00A66744" w:rsidRPr="002E69F0">
        <w:rPr>
          <w:sz w:val="24"/>
          <w:szCs w:val="24"/>
        </w:rPr>
        <w:t xml:space="preserve"> </w:t>
      </w:r>
      <w:r w:rsidR="00ED3A29" w:rsidRPr="002E69F0">
        <w:rPr>
          <w:sz w:val="24"/>
          <w:szCs w:val="24"/>
        </w:rPr>
        <w:t>It is typically suggested that "for the Egyptians, a variety of explanations for a single phenomenon could simultaneously be held as true".</w:t>
      </w:r>
      <w:r w:rsidR="00ED3A29" w:rsidRPr="002E69F0">
        <w:rPr>
          <w:rStyle w:val="FootnoteReference"/>
          <w:sz w:val="24"/>
          <w:szCs w:val="24"/>
        </w:rPr>
        <w:footnoteReference w:id="6"/>
      </w:r>
      <w:r w:rsidR="00ED3A29" w:rsidRPr="002E69F0">
        <w:rPr>
          <w:sz w:val="24"/>
          <w:szCs w:val="24"/>
        </w:rPr>
        <w:t xml:space="preserve"> I suggest that this formulation indicates a fundamental </w:t>
      </w:r>
      <w:r w:rsidR="008A71BE" w:rsidRPr="002E69F0">
        <w:rPr>
          <w:sz w:val="24"/>
          <w:szCs w:val="24"/>
        </w:rPr>
        <w:t>misunderstan</w:t>
      </w:r>
      <w:r w:rsidR="00C85EF0" w:rsidRPr="002E69F0">
        <w:rPr>
          <w:sz w:val="24"/>
          <w:szCs w:val="24"/>
        </w:rPr>
        <w:t>d</w:t>
      </w:r>
      <w:r w:rsidR="008A71BE" w:rsidRPr="002E69F0">
        <w:rPr>
          <w:sz w:val="24"/>
          <w:szCs w:val="24"/>
        </w:rPr>
        <w:t>ing</w:t>
      </w:r>
      <w:r w:rsidR="00B21C8D">
        <w:rPr>
          <w:sz w:val="24"/>
          <w:szCs w:val="24"/>
        </w:rPr>
        <w:t xml:space="preserve"> with respect to '</w:t>
      </w:r>
      <w:r w:rsidR="00B21C8D" w:rsidRPr="002E69F0">
        <w:rPr>
          <w:sz w:val="24"/>
          <w:szCs w:val="24"/>
        </w:rPr>
        <w:t>philosoph</w:t>
      </w:r>
      <w:r w:rsidR="00B21C8D">
        <w:rPr>
          <w:sz w:val="24"/>
          <w:szCs w:val="24"/>
        </w:rPr>
        <w:t>y of knowledge'</w:t>
      </w:r>
      <w:r w:rsidR="00ED3A29" w:rsidRPr="002E69F0">
        <w:rPr>
          <w:sz w:val="24"/>
          <w:szCs w:val="24"/>
        </w:rPr>
        <w:t>, a conf</w:t>
      </w:r>
      <w:r w:rsidR="00A179F4">
        <w:rPr>
          <w:sz w:val="24"/>
          <w:szCs w:val="24"/>
        </w:rPr>
        <w:t xml:space="preserve">lation of </w:t>
      </w:r>
      <w:r w:rsidR="00ED3A29" w:rsidRPr="002E69F0">
        <w:rPr>
          <w:sz w:val="24"/>
          <w:szCs w:val="24"/>
        </w:rPr>
        <w:t>individual psychology (in which a single individual generally holds a single view at any one time) and social ideology (in which different individuals are free to endorse a variety of views</w:t>
      </w:r>
      <w:r w:rsidR="00C85EF0" w:rsidRPr="002E69F0">
        <w:rPr>
          <w:sz w:val="24"/>
          <w:szCs w:val="24"/>
        </w:rPr>
        <w:t>, without the enforcement of dogma usual in Abrahamic religions</w:t>
      </w:r>
      <w:r w:rsidR="00ED3A29" w:rsidRPr="002E69F0">
        <w:rPr>
          <w:sz w:val="24"/>
          <w:szCs w:val="24"/>
        </w:rPr>
        <w:t>).</w:t>
      </w:r>
      <w:r w:rsidR="009263AC" w:rsidRPr="002E69F0">
        <w:rPr>
          <w:rStyle w:val="FootnoteReference"/>
          <w:sz w:val="24"/>
          <w:szCs w:val="24"/>
        </w:rPr>
        <w:footnoteReference w:id="7"/>
      </w:r>
    </w:p>
    <w:p w14:paraId="6C5F99E0" w14:textId="77777777" w:rsidR="00ED3A29" w:rsidRPr="002E69F0" w:rsidRDefault="00ED3A29" w:rsidP="000C6557">
      <w:pPr>
        <w:pStyle w:val="FootnoteText"/>
        <w:rPr>
          <w:sz w:val="24"/>
          <w:szCs w:val="24"/>
        </w:rPr>
      </w:pPr>
    </w:p>
    <w:p w14:paraId="372A66FE" w14:textId="41FA94B5" w:rsidR="00ED3A29" w:rsidRPr="002E69F0" w:rsidRDefault="00ED3A29" w:rsidP="000C6557">
      <w:pPr>
        <w:pStyle w:val="FootnoteText"/>
        <w:rPr>
          <w:sz w:val="24"/>
          <w:szCs w:val="24"/>
        </w:rPr>
      </w:pPr>
      <w:r w:rsidRPr="002E69F0">
        <w:rPr>
          <w:sz w:val="24"/>
          <w:szCs w:val="24"/>
        </w:rPr>
        <w:t xml:space="preserve">Although I must reject any suggestion of 'split consciousness' in 'Egyptians' generally, I am concerned that Egyptologists </w:t>
      </w:r>
      <w:r w:rsidR="00E720E8" w:rsidRPr="002E69F0">
        <w:rPr>
          <w:sz w:val="24"/>
          <w:szCs w:val="24"/>
        </w:rPr>
        <w:t xml:space="preserve">sometimes do seem to exhibit what I term 'schizologia' - a simultaneous pursuit of </w:t>
      </w:r>
      <w:r w:rsidR="002E69F0" w:rsidRPr="002E69F0">
        <w:rPr>
          <w:sz w:val="24"/>
          <w:szCs w:val="24"/>
        </w:rPr>
        <w:t xml:space="preserve">two or more incompatible </w:t>
      </w:r>
      <w:r w:rsidR="00E720E8" w:rsidRPr="002E69F0">
        <w:rPr>
          <w:sz w:val="24"/>
          <w:szCs w:val="24"/>
        </w:rPr>
        <w:t>discourses.</w:t>
      </w:r>
      <w:r w:rsidR="00E720E8" w:rsidRPr="002E69F0">
        <w:rPr>
          <w:rStyle w:val="FootnoteReference"/>
          <w:sz w:val="24"/>
          <w:szCs w:val="24"/>
        </w:rPr>
        <w:footnoteReference w:id="8"/>
      </w:r>
      <w:r w:rsidR="00E720E8" w:rsidRPr="002E69F0">
        <w:rPr>
          <w:sz w:val="24"/>
          <w:szCs w:val="24"/>
        </w:rPr>
        <w:t xml:space="preserve"> As an example, I would like to quote from Teeter's first chapter. She writes:</w:t>
      </w:r>
    </w:p>
    <w:p w14:paraId="53FD94CC" w14:textId="77777777" w:rsidR="00E720E8" w:rsidRPr="002E69F0" w:rsidRDefault="00E720E8" w:rsidP="000C6557">
      <w:pPr>
        <w:pStyle w:val="FootnoteText"/>
        <w:rPr>
          <w:sz w:val="24"/>
          <w:szCs w:val="24"/>
        </w:rPr>
      </w:pPr>
    </w:p>
    <w:p w14:paraId="0A11AB79" w14:textId="42423B30" w:rsidR="00E720E8" w:rsidRPr="002E69F0" w:rsidRDefault="00E720E8" w:rsidP="00E720E8">
      <w:pPr>
        <w:pStyle w:val="ListParagraph"/>
        <w:spacing w:after="240"/>
        <w:ind w:left="360"/>
      </w:pPr>
      <w:r w:rsidRPr="002E69F0">
        <w:t>Statues were an essential part of mortuary cults because Egyptians believed that a person could not exist in the afterlife unless his or her image - in the form of a statue - was preserved among the living.</w:t>
      </w:r>
      <w:r w:rsidRPr="002E69F0">
        <w:rPr>
          <w:rStyle w:val="FootnoteReference"/>
        </w:rPr>
        <w:footnoteReference w:id="9"/>
      </w:r>
    </w:p>
    <w:p w14:paraId="6E268DB1" w14:textId="199ADD7B" w:rsidR="008A71BE" w:rsidRPr="002E69F0" w:rsidRDefault="00E720E8" w:rsidP="000C6557">
      <w:pPr>
        <w:pStyle w:val="FootnoteText"/>
        <w:rPr>
          <w:sz w:val="24"/>
          <w:szCs w:val="24"/>
        </w:rPr>
      </w:pPr>
      <w:r w:rsidRPr="002E69F0">
        <w:rPr>
          <w:sz w:val="24"/>
          <w:szCs w:val="24"/>
        </w:rPr>
        <w:t xml:space="preserve">The words </w:t>
      </w:r>
      <w:r w:rsidRPr="002E69F0">
        <w:rPr>
          <w:i/>
          <w:iCs/>
          <w:sz w:val="24"/>
          <w:szCs w:val="24"/>
        </w:rPr>
        <w:t>'essential'</w:t>
      </w:r>
      <w:r w:rsidRPr="002E69F0">
        <w:rPr>
          <w:sz w:val="24"/>
          <w:szCs w:val="24"/>
        </w:rPr>
        <w:t xml:space="preserve"> and </w:t>
      </w:r>
      <w:r w:rsidRPr="002E69F0">
        <w:rPr>
          <w:i/>
          <w:iCs/>
          <w:sz w:val="24"/>
          <w:szCs w:val="24"/>
        </w:rPr>
        <w:t>'could not …unless'</w:t>
      </w:r>
      <w:r w:rsidRPr="002E69F0">
        <w:rPr>
          <w:sz w:val="24"/>
          <w:szCs w:val="24"/>
        </w:rPr>
        <w:t xml:space="preserve"> have an absolutely precise logical meaning. Teeter</w:t>
      </w:r>
      <w:r w:rsidR="002802C0" w:rsidRPr="002E69F0">
        <w:rPr>
          <w:sz w:val="24"/>
          <w:szCs w:val="24"/>
        </w:rPr>
        <w:t xml:space="preserve">'s </w:t>
      </w:r>
      <w:r w:rsidRPr="002E69F0">
        <w:rPr>
          <w:sz w:val="24"/>
          <w:szCs w:val="24"/>
        </w:rPr>
        <w:t>statement</w:t>
      </w:r>
      <w:r w:rsidR="002802C0" w:rsidRPr="002E69F0">
        <w:rPr>
          <w:sz w:val="24"/>
          <w:szCs w:val="24"/>
        </w:rPr>
        <w:t xml:space="preserve"> </w:t>
      </w:r>
      <w:r w:rsidRPr="002E69F0">
        <w:rPr>
          <w:sz w:val="24"/>
          <w:szCs w:val="24"/>
        </w:rPr>
        <w:t xml:space="preserve">is somewhat at odds with a more widely-expressed </w:t>
      </w:r>
      <w:r w:rsidR="00A72717">
        <w:rPr>
          <w:sz w:val="24"/>
          <w:szCs w:val="24"/>
        </w:rPr>
        <w:t xml:space="preserve">Egyptological </w:t>
      </w:r>
      <w:r w:rsidRPr="002E69F0">
        <w:rPr>
          <w:sz w:val="24"/>
          <w:szCs w:val="24"/>
        </w:rPr>
        <w:t xml:space="preserve">idea that the </w:t>
      </w:r>
      <w:r w:rsidRPr="002E69F0">
        <w:rPr>
          <w:i/>
          <w:iCs/>
          <w:sz w:val="24"/>
          <w:szCs w:val="24"/>
        </w:rPr>
        <w:t xml:space="preserve">preservation of the physical body </w:t>
      </w:r>
      <w:r w:rsidRPr="002E69F0">
        <w:rPr>
          <w:sz w:val="24"/>
          <w:szCs w:val="24"/>
        </w:rPr>
        <w:t>(via mummification) was necessary for 'eternal life'.</w:t>
      </w:r>
      <w:r w:rsidR="00A72717">
        <w:rPr>
          <w:rStyle w:val="FootnoteReference"/>
          <w:sz w:val="24"/>
          <w:szCs w:val="24"/>
        </w:rPr>
        <w:footnoteReference w:id="10"/>
      </w:r>
      <w:r w:rsidR="008A71BE" w:rsidRPr="002E69F0">
        <w:rPr>
          <w:sz w:val="24"/>
          <w:szCs w:val="24"/>
        </w:rPr>
        <w:t xml:space="preserve"> For me, any purported belief must also be examined in terms of its necessary consequences and corollaries. </w:t>
      </w:r>
      <w:r w:rsidR="0026489F" w:rsidRPr="002E69F0">
        <w:rPr>
          <w:sz w:val="24"/>
          <w:szCs w:val="24"/>
        </w:rPr>
        <w:t>T</w:t>
      </w:r>
      <w:r w:rsidR="008A71BE" w:rsidRPr="002E69F0">
        <w:rPr>
          <w:sz w:val="24"/>
          <w:szCs w:val="24"/>
        </w:rPr>
        <w:t xml:space="preserve">he statement above </w:t>
      </w:r>
      <w:r w:rsidR="002802C0" w:rsidRPr="002E69F0">
        <w:rPr>
          <w:sz w:val="24"/>
          <w:szCs w:val="24"/>
        </w:rPr>
        <w:t xml:space="preserve">precisely and </w:t>
      </w:r>
      <w:r w:rsidR="008A71BE" w:rsidRPr="002E69F0">
        <w:rPr>
          <w:sz w:val="24"/>
          <w:szCs w:val="24"/>
        </w:rPr>
        <w:t xml:space="preserve">unavoidably means that </w:t>
      </w:r>
      <w:r w:rsidR="008A71BE" w:rsidRPr="002E69F0">
        <w:rPr>
          <w:i/>
          <w:iCs/>
          <w:sz w:val="24"/>
          <w:szCs w:val="24"/>
        </w:rPr>
        <w:t>only</w:t>
      </w:r>
      <w:r w:rsidR="008A71BE" w:rsidRPr="002E69F0">
        <w:rPr>
          <w:sz w:val="24"/>
          <w:szCs w:val="24"/>
        </w:rPr>
        <w:t xml:space="preserve"> the enstatued had an afterlife. It is sometimes argued </w:t>
      </w:r>
      <w:r w:rsidR="00A72717">
        <w:rPr>
          <w:sz w:val="24"/>
          <w:szCs w:val="24"/>
        </w:rPr>
        <w:t xml:space="preserve">in Egyptology </w:t>
      </w:r>
      <w:r w:rsidR="008A71BE" w:rsidRPr="002E69F0">
        <w:rPr>
          <w:sz w:val="24"/>
          <w:szCs w:val="24"/>
        </w:rPr>
        <w:t xml:space="preserve">that </w:t>
      </w:r>
      <w:r w:rsidR="00A72717">
        <w:rPr>
          <w:sz w:val="24"/>
          <w:szCs w:val="24"/>
        </w:rPr>
        <w:t xml:space="preserve">the elite required </w:t>
      </w:r>
      <w:r w:rsidR="008A71BE" w:rsidRPr="002E69F0">
        <w:rPr>
          <w:sz w:val="24"/>
          <w:szCs w:val="24"/>
        </w:rPr>
        <w:t>workers and servants post-mortem,</w:t>
      </w:r>
      <w:r w:rsidR="00A72717">
        <w:rPr>
          <w:rStyle w:val="FootnoteReference"/>
          <w:sz w:val="24"/>
          <w:szCs w:val="24"/>
        </w:rPr>
        <w:footnoteReference w:id="11"/>
      </w:r>
      <w:r w:rsidR="008A71BE" w:rsidRPr="002E69F0">
        <w:rPr>
          <w:sz w:val="24"/>
          <w:szCs w:val="24"/>
        </w:rPr>
        <w:t xml:space="preserve"> but there wouldn't be any, since they </w:t>
      </w:r>
      <w:r w:rsidR="008A71BE" w:rsidRPr="002E69F0">
        <w:rPr>
          <w:i/>
          <w:iCs/>
          <w:sz w:val="24"/>
          <w:szCs w:val="24"/>
        </w:rPr>
        <w:t>never</w:t>
      </w:r>
      <w:r w:rsidR="008A71BE" w:rsidRPr="002E69F0">
        <w:rPr>
          <w:sz w:val="24"/>
          <w:szCs w:val="24"/>
        </w:rPr>
        <w:t xml:space="preserve"> had statues! It would indeed be a lonely place, with </w:t>
      </w:r>
      <w:r w:rsidR="002802C0" w:rsidRPr="002E69F0">
        <w:rPr>
          <w:sz w:val="24"/>
          <w:szCs w:val="24"/>
        </w:rPr>
        <w:t xml:space="preserve">a definite shortage of </w:t>
      </w:r>
      <w:r w:rsidR="008A71BE" w:rsidRPr="002E69F0">
        <w:rPr>
          <w:sz w:val="24"/>
          <w:szCs w:val="24"/>
        </w:rPr>
        <w:t>females, only a few thousand of Egypt</w:t>
      </w:r>
      <w:r w:rsidR="00C85EF0" w:rsidRPr="002E69F0">
        <w:rPr>
          <w:sz w:val="24"/>
          <w:szCs w:val="24"/>
        </w:rPr>
        <w:t>'</w:t>
      </w:r>
      <w:r w:rsidR="008A71BE" w:rsidRPr="002E69F0">
        <w:rPr>
          <w:sz w:val="24"/>
          <w:szCs w:val="24"/>
        </w:rPr>
        <w:t>s millions qualifying. One must also wonder what happens if a statue is destroyed, as perhaps happened in the Christian assault on the Serapeum - did a post-</w:t>
      </w:r>
      <w:r w:rsidR="008A71BE" w:rsidRPr="002E69F0">
        <w:rPr>
          <w:sz w:val="24"/>
          <w:szCs w:val="24"/>
        </w:rPr>
        <w:lastRenderedPageBreak/>
        <w:t xml:space="preserve">mortem avatar simply pop out of </w:t>
      </w:r>
      <w:r w:rsidR="0026489F" w:rsidRPr="002E69F0">
        <w:rPr>
          <w:sz w:val="24"/>
          <w:szCs w:val="24"/>
        </w:rPr>
        <w:t xml:space="preserve">otherworldly </w:t>
      </w:r>
      <w:r w:rsidR="008A71BE" w:rsidRPr="002E69F0">
        <w:rPr>
          <w:sz w:val="24"/>
          <w:szCs w:val="24"/>
        </w:rPr>
        <w:t>existence</w:t>
      </w:r>
      <w:r w:rsidR="00C85EF0" w:rsidRPr="002E69F0">
        <w:rPr>
          <w:sz w:val="24"/>
          <w:szCs w:val="24"/>
        </w:rPr>
        <w:t xml:space="preserve"> as their representations were shattered</w:t>
      </w:r>
      <w:r w:rsidR="008B32CA" w:rsidRPr="002E69F0">
        <w:rPr>
          <w:sz w:val="24"/>
          <w:szCs w:val="24"/>
        </w:rPr>
        <w:t>? Similarly, what happened to those whose statues were lost when the city of Heraklion went under the waters of Abuqir bay?</w:t>
      </w:r>
      <w:r w:rsidR="008A71BE" w:rsidRPr="002E69F0">
        <w:rPr>
          <w:sz w:val="24"/>
          <w:szCs w:val="24"/>
        </w:rPr>
        <w:t xml:space="preserve"> </w:t>
      </w:r>
    </w:p>
    <w:p w14:paraId="41A01F78" w14:textId="77777777" w:rsidR="00F85D35" w:rsidRPr="002E69F0" w:rsidRDefault="00F85D35" w:rsidP="000C6557">
      <w:pPr>
        <w:pStyle w:val="FootnoteText"/>
        <w:rPr>
          <w:sz w:val="24"/>
          <w:szCs w:val="24"/>
        </w:rPr>
      </w:pPr>
    </w:p>
    <w:p w14:paraId="67ACC341" w14:textId="37B86F52" w:rsidR="00E720E8" w:rsidRPr="002E69F0" w:rsidRDefault="00F85D35" w:rsidP="000C6557">
      <w:pPr>
        <w:pStyle w:val="FootnoteText"/>
        <w:rPr>
          <w:sz w:val="24"/>
          <w:szCs w:val="24"/>
        </w:rPr>
      </w:pPr>
      <w:r w:rsidRPr="002E69F0">
        <w:rPr>
          <w:sz w:val="24"/>
          <w:szCs w:val="24"/>
        </w:rPr>
        <w:t xml:space="preserve">Teeter does </w:t>
      </w:r>
      <w:r w:rsidR="00D373B7" w:rsidRPr="002E69F0">
        <w:rPr>
          <w:sz w:val="24"/>
          <w:szCs w:val="24"/>
        </w:rPr>
        <w:t xml:space="preserve">not pursue such questions at all, but does </w:t>
      </w:r>
      <w:r w:rsidRPr="002E69F0">
        <w:rPr>
          <w:sz w:val="24"/>
          <w:szCs w:val="24"/>
        </w:rPr>
        <w:t xml:space="preserve">exhibit what to my mind is schizologia </w:t>
      </w:r>
      <w:r w:rsidR="00195A0C">
        <w:rPr>
          <w:sz w:val="24"/>
          <w:szCs w:val="24"/>
        </w:rPr>
        <w:t xml:space="preserve">by presenting this entirely different concept </w:t>
      </w:r>
      <w:r w:rsidRPr="002E69F0">
        <w:rPr>
          <w:sz w:val="24"/>
          <w:szCs w:val="24"/>
        </w:rPr>
        <w:t>in the very next paragraph re 'memory'</w:t>
      </w:r>
      <w:r w:rsidR="00D373B7" w:rsidRPr="002E69F0">
        <w:rPr>
          <w:sz w:val="24"/>
          <w:szCs w:val="24"/>
        </w:rPr>
        <w:t>:</w:t>
      </w:r>
    </w:p>
    <w:p w14:paraId="608539DD" w14:textId="77777777" w:rsidR="00D373B7" w:rsidRPr="002E69F0" w:rsidRDefault="00D373B7" w:rsidP="000C6557">
      <w:pPr>
        <w:pStyle w:val="FootnoteText"/>
        <w:rPr>
          <w:sz w:val="24"/>
          <w:szCs w:val="24"/>
        </w:rPr>
      </w:pPr>
    </w:p>
    <w:p w14:paraId="7105F5F6" w14:textId="0F444A45" w:rsidR="00D373B7" w:rsidRPr="002E69F0" w:rsidRDefault="00D373B7" w:rsidP="0026489F">
      <w:pPr>
        <w:pStyle w:val="FootnoteText"/>
        <w:spacing w:after="240"/>
        <w:ind w:left="720"/>
        <w:rPr>
          <w:sz w:val="24"/>
          <w:szCs w:val="24"/>
        </w:rPr>
      </w:pPr>
      <w:r w:rsidRPr="002E69F0">
        <w:rPr>
          <w:sz w:val="24"/>
          <w:szCs w:val="24"/>
        </w:rPr>
        <w:t>The sculptures … carefully incised with the name of the deceased … perpetuated the memory of the dead. This was a practical and stunningly simple solution to immortality - as long as the individual was remembered on earth that person had not died.</w:t>
      </w:r>
      <w:r w:rsidR="00610727" w:rsidRPr="002E69F0">
        <w:rPr>
          <w:rStyle w:val="FootnoteReference"/>
          <w:sz w:val="24"/>
          <w:szCs w:val="24"/>
        </w:rPr>
        <w:footnoteReference w:id="12"/>
      </w:r>
    </w:p>
    <w:p w14:paraId="7C4B67DE" w14:textId="626ADC57" w:rsidR="00D373B7" w:rsidRPr="002E69F0" w:rsidRDefault="00D373B7" w:rsidP="000C6557">
      <w:pPr>
        <w:pStyle w:val="FootnoteText"/>
        <w:rPr>
          <w:sz w:val="24"/>
          <w:szCs w:val="24"/>
        </w:rPr>
      </w:pPr>
      <w:r w:rsidRPr="002E69F0">
        <w:rPr>
          <w:sz w:val="24"/>
          <w:szCs w:val="24"/>
        </w:rPr>
        <w:t xml:space="preserve">Such statements fire all my critical synapses. </w:t>
      </w:r>
      <w:r w:rsidR="00195A0C">
        <w:rPr>
          <w:sz w:val="24"/>
          <w:szCs w:val="24"/>
        </w:rPr>
        <w:t xml:space="preserve">All human beings </w:t>
      </w:r>
      <w:r w:rsidRPr="002E69F0">
        <w:rPr>
          <w:sz w:val="24"/>
          <w:szCs w:val="24"/>
        </w:rPr>
        <w:t>do die</w:t>
      </w:r>
      <w:r w:rsidR="009263AC" w:rsidRPr="002E69F0">
        <w:rPr>
          <w:sz w:val="24"/>
          <w:szCs w:val="24"/>
        </w:rPr>
        <w:t xml:space="preserve">, corpses </w:t>
      </w:r>
      <w:r w:rsidR="00A72717">
        <w:rPr>
          <w:sz w:val="24"/>
          <w:szCs w:val="24"/>
        </w:rPr>
        <w:t xml:space="preserve">by nature </w:t>
      </w:r>
      <w:r w:rsidR="009263AC" w:rsidRPr="002E69F0">
        <w:rPr>
          <w:sz w:val="24"/>
          <w:szCs w:val="24"/>
        </w:rPr>
        <w:t>rot and disintegrate</w:t>
      </w:r>
      <w:r w:rsidRPr="002E69F0">
        <w:rPr>
          <w:sz w:val="24"/>
          <w:szCs w:val="24"/>
        </w:rPr>
        <w:t>. The issue is whether there is some sort of 'soul'</w:t>
      </w:r>
      <w:r w:rsidR="009263AC" w:rsidRPr="002E69F0">
        <w:rPr>
          <w:sz w:val="24"/>
          <w:szCs w:val="24"/>
        </w:rPr>
        <w:t xml:space="preserve"> that survives bodily death, not the denial of that</w:t>
      </w:r>
      <w:r w:rsidR="002E69F0" w:rsidRPr="002E69F0">
        <w:rPr>
          <w:sz w:val="24"/>
          <w:szCs w:val="24"/>
        </w:rPr>
        <w:t>: 'immortality' can only be true or false, it cannot be 'solved'</w:t>
      </w:r>
      <w:r w:rsidR="009263AC" w:rsidRPr="002E69F0">
        <w:rPr>
          <w:sz w:val="24"/>
          <w:szCs w:val="24"/>
        </w:rPr>
        <w:t>.</w:t>
      </w:r>
      <w:r w:rsidR="00A179F4">
        <w:rPr>
          <w:rStyle w:val="FootnoteReference"/>
          <w:sz w:val="24"/>
          <w:szCs w:val="24"/>
        </w:rPr>
        <w:footnoteReference w:id="13"/>
      </w:r>
      <w:r w:rsidR="009263AC" w:rsidRPr="002E69F0">
        <w:rPr>
          <w:sz w:val="24"/>
          <w:szCs w:val="24"/>
        </w:rPr>
        <w:t xml:space="preserve"> It is difficult to know whether Teeter's statement about remembrance means any more than modern </w:t>
      </w:r>
      <w:r w:rsidR="002E69F0">
        <w:rPr>
          <w:sz w:val="24"/>
          <w:szCs w:val="24"/>
        </w:rPr>
        <w:t xml:space="preserve">funeral </w:t>
      </w:r>
      <w:r w:rsidR="009263AC" w:rsidRPr="002E69F0">
        <w:rPr>
          <w:sz w:val="24"/>
          <w:szCs w:val="24"/>
        </w:rPr>
        <w:t>platitudes.</w:t>
      </w:r>
      <w:r w:rsidR="002E69F0" w:rsidRPr="002E69F0">
        <w:rPr>
          <w:sz w:val="24"/>
          <w:szCs w:val="24"/>
        </w:rPr>
        <w:t xml:space="preserve"> I don't think that she</w:t>
      </w:r>
      <w:r w:rsidR="00A72717">
        <w:rPr>
          <w:sz w:val="24"/>
          <w:szCs w:val="24"/>
        </w:rPr>
        <w:t xml:space="preserve"> actually </w:t>
      </w:r>
      <w:r w:rsidR="002E69F0" w:rsidRPr="002E69F0">
        <w:rPr>
          <w:sz w:val="24"/>
          <w:szCs w:val="24"/>
        </w:rPr>
        <w:t xml:space="preserve"> imagines 'souls' slowly fading and eventually disappearing </w:t>
      </w:r>
      <w:r w:rsidR="00A72717">
        <w:rPr>
          <w:sz w:val="24"/>
          <w:szCs w:val="24"/>
        </w:rPr>
        <w:t xml:space="preserve">from either afterlife or some sort of earthly presence </w:t>
      </w:r>
      <w:r w:rsidR="002E69F0" w:rsidRPr="002E69F0">
        <w:rPr>
          <w:sz w:val="24"/>
          <w:szCs w:val="24"/>
        </w:rPr>
        <w:t>as living memory does</w:t>
      </w:r>
      <w:r w:rsidR="00A72717">
        <w:rPr>
          <w:sz w:val="24"/>
          <w:szCs w:val="24"/>
        </w:rPr>
        <w:t>. T</w:t>
      </w:r>
      <w:r w:rsidR="002E69F0" w:rsidRPr="002E69F0">
        <w:rPr>
          <w:sz w:val="24"/>
          <w:szCs w:val="24"/>
        </w:rPr>
        <w:t xml:space="preserve">hat would leave </w:t>
      </w:r>
      <w:r w:rsidR="00195A0C">
        <w:rPr>
          <w:sz w:val="24"/>
          <w:szCs w:val="24"/>
        </w:rPr>
        <w:t xml:space="preserve">a very sparse Egyptian </w:t>
      </w:r>
      <w:r w:rsidR="002E69F0" w:rsidRPr="002E69F0">
        <w:rPr>
          <w:sz w:val="24"/>
          <w:szCs w:val="24"/>
        </w:rPr>
        <w:t xml:space="preserve">afterlife </w:t>
      </w:r>
      <w:r w:rsidR="00195A0C">
        <w:rPr>
          <w:sz w:val="24"/>
          <w:szCs w:val="24"/>
        </w:rPr>
        <w:t xml:space="preserve">- even </w:t>
      </w:r>
      <w:r w:rsidR="002E69F0">
        <w:rPr>
          <w:sz w:val="24"/>
          <w:szCs w:val="24"/>
        </w:rPr>
        <w:t xml:space="preserve">Ramesses II </w:t>
      </w:r>
      <w:r w:rsidR="00195A0C">
        <w:rPr>
          <w:sz w:val="24"/>
          <w:szCs w:val="24"/>
        </w:rPr>
        <w:t xml:space="preserve">and </w:t>
      </w:r>
      <w:r w:rsidR="002E69F0">
        <w:rPr>
          <w:sz w:val="24"/>
          <w:szCs w:val="24"/>
        </w:rPr>
        <w:t>Tutankhamun would</w:t>
      </w:r>
      <w:r w:rsidR="00195A0C">
        <w:rPr>
          <w:sz w:val="24"/>
          <w:szCs w:val="24"/>
        </w:rPr>
        <w:t xml:space="preserve"> </w:t>
      </w:r>
      <w:r w:rsidR="002E69F0">
        <w:rPr>
          <w:sz w:val="24"/>
          <w:szCs w:val="24"/>
        </w:rPr>
        <w:t xml:space="preserve">have disappeared long before </w:t>
      </w:r>
      <w:r w:rsidR="00195A0C">
        <w:rPr>
          <w:sz w:val="24"/>
          <w:szCs w:val="24"/>
        </w:rPr>
        <w:t xml:space="preserve">their </w:t>
      </w:r>
      <w:r w:rsidR="002E69F0">
        <w:rPr>
          <w:sz w:val="24"/>
          <w:szCs w:val="24"/>
        </w:rPr>
        <w:t>'rediscovery')</w:t>
      </w:r>
      <w:r w:rsidR="002E69F0" w:rsidRPr="002E69F0">
        <w:rPr>
          <w:sz w:val="24"/>
          <w:szCs w:val="24"/>
        </w:rPr>
        <w:t>.</w:t>
      </w:r>
      <w:r w:rsidR="002E69F0" w:rsidRPr="002E69F0">
        <w:rPr>
          <w:rStyle w:val="FootnoteReference"/>
          <w:sz w:val="24"/>
          <w:szCs w:val="24"/>
        </w:rPr>
        <w:footnoteReference w:id="14"/>
      </w:r>
      <w:r w:rsidR="009263AC" w:rsidRPr="002E69F0">
        <w:rPr>
          <w:sz w:val="24"/>
          <w:szCs w:val="24"/>
        </w:rPr>
        <w:t xml:space="preserve"> </w:t>
      </w:r>
      <w:r w:rsidR="002E69F0" w:rsidRPr="002E69F0">
        <w:rPr>
          <w:sz w:val="24"/>
          <w:szCs w:val="24"/>
        </w:rPr>
        <w:t xml:space="preserve">We know that Egyptians did accord importance to the </w:t>
      </w:r>
      <w:r w:rsidR="002E69F0" w:rsidRPr="002E69F0">
        <w:rPr>
          <w:i/>
          <w:iCs/>
          <w:sz w:val="24"/>
          <w:szCs w:val="24"/>
        </w:rPr>
        <w:t>ren</w:t>
      </w:r>
      <w:r w:rsidR="002E69F0" w:rsidRPr="002E69F0">
        <w:rPr>
          <w:sz w:val="24"/>
          <w:szCs w:val="24"/>
        </w:rPr>
        <w:t xml:space="preserve">, usually interpreted as the 'name', which to most moderns is the most arbitrary and meaningless feature of an individual. </w:t>
      </w:r>
      <w:r w:rsidR="009263AC" w:rsidRPr="002E69F0">
        <w:rPr>
          <w:sz w:val="24"/>
          <w:szCs w:val="24"/>
        </w:rPr>
        <w:t xml:space="preserve">I have wondered whether indeed the </w:t>
      </w:r>
      <w:r w:rsidR="009263AC" w:rsidRPr="002E69F0">
        <w:rPr>
          <w:i/>
          <w:iCs/>
          <w:sz w:val="24"/>
          <w:szCs w:val="24"/>
        </w:rPr>
        <w:t>ren</w:t>
      </w:r>
      <w:r w:rsidR="009263AC" w:rsidRPr="002E69F0">
        <w:rPr>
          <w:sz w:val="24"/>
          <w:szCs w:val="24"/>
        </w:rPr>
        <w:t xml:space="preserve"> has the real meaning of 'identity' - something perhaps 'deep' in the 'soul', </w:t>
      </w:r>
      <w:r w:rsidR="00195A0C">
        <w:rPr>
          <w:sz w:val="24"/>
          <w:szCs w:val="24"/>
        </w:rPr>
        <w:t xml:space="preserve">maybe surviving after 'personality' is lost, </w:t>
      </w:r>
      <w:r w:rsidR="009263AC" w:rsidRPr="002E69F0">
        <w:rPr>
          <w:sz w:val="24"/>
          <w:szCs w:val="24"/>
        </w:rPr>
        <w:t xml:space="preserve">but have yet to pursue this. </w:t>
      </w:r>
      <w:r w:rsidR="00B21C8D">
        <w:rPr>
          <w:sz w:val="24"/>
          <w:szCs w:val="24"/>
        </w:rPr>
        <w:t xml:space="preserve">Later on, Teeter presents other views </w:t>
      </w:r>
      <w:r w:rsidR="00A72717">
        <w:rPr>
          <w:sz w:val="24"/>
          <w:szCs w:val="24"/>
        </w:rPr>
        <w:t xml:space="preserve">about death and afterlife, </w:t>
      </w:r>
      <w:r w:rsidR="00B21C8D">
        <w:rPr>
          <w:sz w:val="24"/>
          <w:szCs w:val="24"/>
        </w:rPr>
        <w:t>of equally questionable compatibility, without any critical perspective.</w:t>
      </w:r>
    </w:p>
    <w:p w14:paraId="3FC3027F" w14:textId="77777777" w:rsidR="00E720E8" w:rsidRPr="002E69F0" w:rsidRDefault="00E720E8" w:rsidP="000C6557">
      <w:pPr>
        <w:pStyle w:val="FootnoteText"/>
        <w:rPr>
          <w:sz w:val="24"/>
          <w:szCs w:val="24"/>
        </w:rPr>
      </w:pPr>
    </w:p>
    <w:p w14:paraId="39AC4182" w14:textId="4A8AF884" w:rsidR="00E720E8" w:rsidRPr="002E69F0" w:rsidRDefault="00E720E8" w:rsidP="000C6557">
      <w:pPr>
        <w:pStyle w:val="FootnoteText"/>
        <w:rPr>
          <w:sz w:val="24"/>
          <w:szCs w:val="24"/>
        </w:rPr>
      </w:pPr>
      <w:r w:rsidRPr="002E69F0">
        <w:rPr>
          <w:sz w:val="24"/>
          <w:szCs w:val="24"/>
        </w:rPr>
        <w:t xml:space="preserve">The comments above indicate something of my own </w:t>
      </w:r>
      <w:r w:rsidR="004A62A9" w:rsidRPr="002E69F0">
        <w:rPr>
          <w:sz w:val="24"/>
          <w:szCs w:val="24"/>
        </w:rPr>
        <w:t xml:space="preserve">'polytheological' </w:t>
      </w:r>
      <w:r w:rsidRPr="002E69F0">
        <w:rPr>
          <w:sz w:val="24"/>
          <w:szCs w:val="24"/>
        </w:rPr>
        <w:t xml:space="preserve">approach and </w:t>
      </w:r>
      <w:r w:rsidR="002802C0" w:rsidRPr="002E69F0">
        <w:rPr>
          <w:sz w:val="24"/>
          <w:szCs w:val="24"/>
        </w:rPr>
        <w:t xml:space="preserve">my </w:t>
      </w:r>
      <w:r w:rsidR="009263AC" w:rsidRPr="002E69F0">
        <w:rPr>
          <w:sz w:val="24"/>
          <w:szCs w:val="24"/>
        </w:rPr>
        <w:t>imprecise</w:t>
      </w:r>
      <w:r w:rsidR="004A62A9" w:rsidRPr="002E69F0">
        <w:rPr>
          <w:sz w:val="24"/>
          <w:szCs w:val="24"/>
        </w:rPr>
        <w:t>ly formulated</w:t>
      </w:r>
      <w:r w:rsidR="009263AC" w:rsidRPr="002E69F0">
        <w:rPr>
          <w:sz w:val="24"/>
          <w:szCs w:val="24"/>
        </w:rPr>
        <w:t xml:space="preserve"> </w:t>
      </w:r>
      <w:r w:rsidR="0026489F" w:rsidRPr="002E69F0">
        <w:rPr>
          <w:sz w:val="24"/>
          <w:szCs w:val="24"/>
        </w:rPr>
        <w:t xml:space="preserve">but substantial </w:t>
      </w:r>
      <w:r w:rsidR="009263AC" w:rsidRPr="002E69F0">
        <w:rPr>
          <w:sz w:val="24"/>
          <w:szCs w:val="24"/>
        </w:rPr>
        <w:t>unhappiness</w:t>
      </w:r>
      <w:r w:rsidRPr="002E69F0">
        <w:rPr>
          <w:sz w:val="24"/>
          <w:szCs w:val="24"/>
        </w:rPr>
        <w:t xml:space="preserve"> as to </w:t>
      </w:r>
      <w:r w:rsidR="0026489F" w:rsidRPr="002E69F0">
        <w:rPr>
          <w:sz w:val="24"/>
          <w:szCs w:val="24"/>
        </w:rPr>
        <w:t xml:space="preserve">customary </w:t>
      </w:r>
      <w:r w:rsidRPr="002E69F0">
        <w:rPr>
          <w:sz w:val="24"/>
          <w:szCs w:val="24"/>
        </w:rPr>
        <w:t xml:space="preserve">Egyptological accounts of purported Egyptian beliefs re Death and Afterlife. </w:t>
      </w:r>
      <w:r w:rsidR="00F85D35" w:rsidRPr="002E69F0">
        <w:rPr>
          <w:sz w:val="24"/>
          <w:szCs w:val="24"/>
        </w:rPr>
        <w:t xml:space="preserve">For a more detailed, but manageable research project I intend to concentrate on an examination of the Pyramid Texts, perhaps just those of Unas. </w:t>
      </w:r>
      <w:r w:rsidR="00B21C8D" w:rsidRPr="002E69F0">
        <w:rPr>
          <w:sz w:val="24"/>
          <w:szCs w:val="24"/>
        </w:rPr>
        <w:t xml:space="preserve">The PTs are the earliest coherent written expression of Egyptian belief, though arguably as far from coherent credo as possible. </w:t>
      </w:r>
      <w:r w:rsidR="00B21C8D">
        <w:rPr>
          <w:sz w:val="24"/>
          <w:szCs w:val="24"/>
        </w:rPr>
        <w:t xml:space="preserve">In addition to their limited </w:t>
      </w:r>
      <w:r w:rsidR="00A72717">
        <w:rPr>
          <w:sz w:val="24"/>
          <w:szCs w:val="24"/>
        </w:rPr>
        <w:t>extent</w:t>
      </w:r>
      <w:r w:rsidR="00B21C8D">
        <w:rPr>
          <w:sz w:val="24"/>
          <w:szCs w:val="24"/>
        </w:rPr>
        <w:t>, t</w:t>
      </w:r>
      <w:r w:rsidR="002802C0" w:rsidRPr="002E69F0">
        <w:rPr>
          <w:sz w:val="24"/>
          <w:szCs w:val="24"/>
        </w:rPr>
        <w:t>h</w:t>
      </w:r>
      <w:r w:rsidR="00B21C8D">
        <w:rPr>
          <w:sz w:val="24"/>
          <w:szCs w:val="24"/>
        </w:rPr>
        <w:t>e</w:t>
      </w:r>
      <w:r w:rsidR="00A72717">
        <w:rPr>
          <w:sz w:val="24"/>
          <w:szCs w:val="24"/>
        </w:rPr>
        <w:t>y</w:t>
      </w:r>
      <w:r w:rsidR="002802C0" w:rsidRPr="002E69F0">
        <w:rPr>
          <w:sz w:val="24"/>
          <w:szCs w:val="24"/>
        </w:rPr>
        <w:t xml:space="preserve"> ha</w:t>
      </w:r>
      <w:r w:rsidR="00B21C8D">
        <w:rPr>
          <w:sz w:val="24"/>
          <w:szCs w:val="24"/>
        </w:rPr>
        <w:t xml:space="preserve">ve </w:t>
      </w:r>
      <w:r w:rsidR="002802C0" w:rsidRPr="002E69F0">
        <w:rPr>
          <w:sz w:val="24"/>
          <w:szCs w:val="24"/>
        </w:rPr>
        <w:t xml:space="preserve">the advantage that </w:t>
      </w:r>
      <w:r w:rsidR="004A62A9" w:rsidRPr="002E69F0">
        <w:rPr>
          <w:sz w:val="24"/>
          <w:szCs w:val="24"/>
        </w:rPr>
        <w:t xml:space="preserve">searchable </w:t>
      </w:r>
      <w:r w:rsidR="002802C0" w:rsidRPr="002E69F0">
        <w:rPr>
          <w:sz w:val="24"/>
          <w:szCs w:val="24"/>
        </w:rPr>
        <w:t xml:space="preserve">pdf texts are available including transliteration and hieroglyphs, as well as multiple </w:t>
      </w:r>
      <w:r w:rsidR="004A62A9" w:rsidRPr="002E69F0">
        <w:rPr>
          <w:sz w:val="24"/>
          <w:szCs w:val="24"/>
        </w:rPr>
        <w:t xml:space="preserve">English </w:t>
      </w:r>
      <w:r w:rsidR="002802C0" w:rsidRPr="002E69F0">
        <w:rPr>
          <w:sz w:val="24"/>
          <w:szCs w:val="24"/>
        </w:rPr>
        <w:t xml:space="preserve">translations. </w:t>
      </w:r>
    </w:p>
    <w:p w14:paraId="3CCEF6DF" w14:textId="77777777" w:rsidR="002802C0" w:rsidRPr="002E69F0" w:rsidRDefault="002802C0" w:rsidP="000C6557">
      <w:pPr>
        <w:pStyle w:val="FootnoteText"/>
        <w:rPr>
          <w:sz w:val="24"/>
          <w:szCs w:val="24"/>
        </w:rPr>
      </w:pPr>
    </w:p>
    <w:p w14:paraId="6A58A79D" w14:textId="4F31401F" w:rsidR="002802C0" w:rsidRPr="002E69F0" w:rsidRDefault="002802C0" w:rsidP="000C6557">
      <w:pPr>
        <w:pStyle w:val="FootnoteText"/>
        <w:rPr>
          <w:sz w:val="24"/>
          <w:szCs w:val="24"/>
        </w:rPr>
      </w:pPr>
      <w:r w:rsidRPr="002E69F0">
        <w:rPr>
          <w:sz w:val="24"/>
          <w:szCs w:val="24"/>
        </w:rPr>
        <w:t>A major theme of interpretation of the PTs has been that afterlife applied only to the king. This would appear to be an obvious example of the ubiquitous 'absence of evidence' fallacy</w:t>
      </w:r>
      <w:r w:rsidR="0026489F" w:rsidRPr="002E69F0">
        <w:rPr>
          <w:sz w:val="24"/>
          <w:szCs w:val="24"/>
        </w:rPr>
        <w:t xml:space="preserve"> that plagues all research into ancient religion</w:t>
      </w:r>
      <w:r w:rsidRPr="002E69F0">
        <w:rPr>
          <w:sz w:val="24"/>
          <w:szCs w:val="24"/>
        </w:rPr>
        <w:t>: a minimal cross-cultural examination would surely suggest that afterlife is accessible to all</w:t>
      </w:r>
      <w:r w:rsidR="0026489F" w:rsidRPr="002E69F0">
        <w:rPr>
          <w:sz w:val="24"/>
          <w:szCs w:val="24"/>
        </w:rPr>
        <w:t>, and the concept not dependent on literacy</w:t>
      </w:r>
      <w:r w:rsidRPr="002E69F0">
        <w:rPr>
          <w:sz w:val="24"/>
          <w:szCs w:val="24"/>
        </w:rPr>
        <w:t>. Much has been written on a purported 'democratization of the afterlife'</w:t>
      </w:r>
      <w:r w:rsidR="00A05D96" w:rsidRPr="002E69F0">
        <w:rPr>
          <w:sz w:val="24"/>
          <w:szCs w:val="24"/>
        </w:rPr>
        <w:t xml:space="preserve"> in the later Coffin </w:t>
      </w:r>
      <w:r w:rsidR="00A05D96" w:rsidRPr="002E69F0">
        <w:rPr>
          <w:sz w:val="24"/>
          <w:szCs w:val="24"/>
        </w:rPr>
        <w:lastRenderedPageBreak/>
        <w:t>Texts and Book of Coming Forth By Day</w:t>
      </w:r>
      <w:r w:rsidRPr="002E69F0">
        <w:rPr>
          <w:sz w:val="24"/>
          <w:szCs w:val="24"/>
        </w:rPr>
        <w:t xml:space="preserve">, </w:t>
      </w:r>
      <w:r w:rsidR="002E69F0">
        <w:rPr>
          <w:sz w:val="24"/>
          <w:szCs w:val="24"/>
        </w:rPr>
        <w:t xml:space="preserve">a notion </w:t>
      </w:r>
      <w:r w:rsidRPr="002E69F0">
        <w:rPr>
          <w:sz w:val="24"/>
          <w:szCs w:val="24"/>
        </w:rPr>
        <w:t xml:space="preserve">I think </w:t>
      </w:r>
      <w:r w:rsidR="00195A0C">
        <w:rPr>
          <w:sz w:val="24"/>
          <w:szCs w:val="24"/>
        </w:rPr>
        <w:t xml:space="preserve">finally </w:t>
      </w:r>
      <w:r w:rsidRPr="002E69F0">
        <w:rPr>
          <w:sz w:val="24"/>
          <w:szCs w:val="24"/>
        </w:rPr>
        <w:t>discredited after Hays'</w:t>
      </w:r>
      <w:r w:rsidR="00A05D96" w:rsidRPr="002E69F0">
        <w:rPr>
          <w:sz w:val="24"/>
          <w:szCs w:val="24"/>
        </w:rPr>
        <w:t xml:space="preserve"> 2011 work.</w:t>
      </w:r>
      <w:r w:rsidRPr="002E69F0">
        <w:rPr>
          <w:sz w:val="24"/>
          <w:szCs w:val="24"/>
        </w:rPr>
        <w:t xml:space="preserve"> </w:t>
      </w:r>
    </w:p>
    <w:p w14:paraId="0A1E2AD7" w14:textId="77777777" w:rsidR="002802C0" w:rsidRPr="002E69F0" w:rsidRDefault="002802C0" w:rsidP="000C6557">
      <w:pPr>
        <w:pStyle w:val="FootnoteText"/>
        <w:rPr>
          <w:sz w:val="24"/>
          <w:szCs w:val="24"/>
        </w:rPr>
      </w:pPr>
    </w:p>
    <w:p w14:paraId="30E24BFE" w14:textId="621C52CA" w:rsidR="002802C0" w:rsidRPr="002E69F0" w:rsidRDefault="002802C0" w:rsidP="000C6557">
      <w:pPr>
        <w:pStyle w:val="FootnoteText"/>
        <w:rPr>
          <w:sz w:val="24"/>
          <w:szCs w:val="24"/>
        </w:rPr>
      </w:pPr>
      <w:r w:rsidRPr="002E69F0">
        <w:rPr>
          <w:sz w:val="24"/>
          <w:szCs w:val="24"/>
        </w:rPr>
        <w:t xml:space="preserve">As to what actually happens to a 'soul' after death, the main concept of the PTs seems to be </w:t>
      </w:r>
      <w:r w:rsidR="00A72717">
        <w:rPr>
          <w:sz w:val="24"/>
          <w:szCs w:val="24"/>
        </w:rPr>
        <w:t xml:space="preserve">considered as </w:t>
      </w:r>
      <w:r w:rsidRPr="002E69F0">
        <w:rPr>
          <w:sz w:val="24"/>
          <w:szCs w:val="24"/>
        </w:rPr>
        <w:t>that of 'celestial ascent'. This seems to me obviously to be 'shamanic' in nature, but I must cope with the pronouncements of Jan Assmann</w:t>
      </w:r>
      <w:r w:rsidR="00D373B7" w:rsidRPr="002E69F0">
        <w:rPr>
          <w:sz w:val="24"/>
          <w:szCs w:val="24"/>
        </w:rPr>
        <w:t xml:space="preserve">, who argues </w:t>
      </w:r>
      <w:r w:rsidR="001E6F56">
        <w:rPr>
          <w:sz w:val="24"/>
          <w:szCs w:val="24"/>
        </w:rPr>
        <w:t>this oldest of religious experience to be "almost entirely absent from Egyptian religion".</w:t>
      </w:r>
      <w:r w:rsidR="001E6F56">
        <w:rPr>
          <w:rStyle w:val="FootnoteReference"/>
          <w:sz w:val="24"/>
          <w:szCs w:val="24"/>
        </w:rPr>
        <w:footnoteReference w:id="15"/>
      </w:r>
      <w:r w:rsidRPr="002E69F0">
        <w:rPr>
          <w:sz w:val="24"/>
          <w:szCs w:val="24"/>
        </w:rPr>
        <w:t xml:space="preserve"> My own sympathies in understanding the PTs are more with Naydler</w:t>
      </w:r>
      <w:r w:rsidR="00D373B7" w:rsidRPr="002E69F0">
        <w:rPr>
          <w:sz w:val="24"/>
          <w:szCs w:val="24"/>
        </w:rPr>
        <w:t>'s</w:t>
      </w:r>
      <w:r w:rsidRPr="002E69F0">
        <w:rPr>
          <w:sz w:val="24"/>
          <w:szCs w:val="24"/>
        </w:rPr>
        <w:t xml:space="preserve"> </w:t>
      </w:r>
      <w:r w:rsidRPr="002E69F0">
        <w:rPr>
          <w:i/>
          <w:iCs/>
          <w:sz w:val="24"/>
          <w:szCs w:val="24"/>
        </w:rPr>
        <w:t>Shamanic Wisdom in the Pyramid Texts</w:t>
      </w:r>
      <w:r w:rsidRPr="002E69F0">
        <w:rPr>
          <w:sz w:val="24"/>
          <w:szCs w:val="24"/>
        </w:rPr>
        <w:t xml:space="preserve"> and with respect to actual translation, I am inclined to favour that of Morrow over the 'literalistic' approach of James Allen and his predecessors, despite their erudition.</w:t>
      </w:r>
      <w:r w:rsidR="00D373B7" w:rsidRPr="002E69F0">
        <w:rPr>
          <w:sz w:val="24"/>
          <w:szCs w:val="24"/>
        </w:rPr>
        <w:t xml:space="preserve"> Indeed, following Morrow, if I have to choose whether Egyptians or Egyptologists 'got it all wrong', </w:t>
      </w:r>
      <w:r w:rsidR="004A62A9" w:rsidRPr="002E69F0">
        <w:rPr>
          <w:sz w:val="24"/>
          <w:szCs w:val="24"/>
        </w:rPr>
        <w:t>I'm no</w:t>
      </w:r>
      <w:r w:rsidR="00A05D96" w:rsidRPr="002E69F0">
        <w:rPr>
          <w:sz w:val="24"/>
          <w:szCs w:val="24"/>
        </w:rPr>
        <w:t>t</w:t>
      </w:r>
      <w:r w:rsidR="004A62A9" w:rsidRPr="002E69F0">
        <w:rPr>
          <w:sz w:val="24"/>
          <w:szCs w:val="24"/>
        </w:rPr>
        <w:t xml:space="preserve"> presently in doubt.</w:t>
      </w:r>
    </w:p>
    <w:p w14:paraId="3DCE542C" w14:textId="77777777" w:rsidR="00D373B7" w:rsidRPr="002E69F0" w:rsidRDefault="00D373B7" w:rsidP="000C6557">
      <w:pPr>
        <w:pStyle w:val="FootnoteText"/>
        <w:rPr>
          <w:sz w:val="24"/>
          <w:szCs w:val="24"/>
        </w:rPr>
      </w:pPr>
    </w:p>
    <w:p w14:paraId="5B039174" w14:textId="7EB34287" w:rsidR="00D373B7" w:rsidRPr="002E69F0" w:rsidRDefault="00D373B7" w:rsidP="000C6557">
      <w:pPr>
        <w:pStyle w:val="FootnoteText"/>
        <w:rPr>
          <w:sz w:val="24"/>
          <w:szCs w:val="24"/>
          <w:u w:val="single"/>
        </w:rPr>
      </w:pPr>
      <w:r w:rsidRPr="002E69F0">
        <w:rPr>
          <w:sz w:val="24"/>
          <w:szCs w:val="24"/>
          <w:u w:val="single"/>
        </w:rPr>
        <w:t>References</w:t>
      </w:r>
    </w:p>
    <w:p w14:paraId="53D3CE8B" w14:textId="77777777" w:rsidR="002E69F0" w:rsidRPr="002E69F0" w:rsidRDefault="002E69F0" w:rsidP="004A62A9">
      <w:pPr>
        <w:pStyle w:val="FootnoteText"/>
        <w:rPr>
          <w:sz w:val="24"/>
          <w:szCs w:val="24"/>
        </w:rPr>
      </w:pPr>
    </w:p>
    <w:p w14:paraId="6BBC53F2" w14:textId="420EFB84" w:rsidR="004A62A9" w:rsidRPr="004A62A9" w:rsidRDefault="004A62A9" w:rsidP="002E69F0">
      <w:pPr>
        <w:pStyle w:val="FootnoteText"/>
        <w:spacing w:after="120"/>
        <w:rPr>
          <w:sz w:val="24"/>
          <w:szCs w:val="24"/>
        </w:rPr>
      </w:pPr>
      <w:r w:rsidRPr="004A62A9">
        <w:rPr>
          <w:sz w:val="24"/>
          <w:szCs w:val="24"/>
        </w:rPr>
        <w:t>Allen, J. P. (2005). </w:t>
      </w:r>
      <w:r w:rsidRPr="004A62A9">
        <w:rPr>
          <w:i/>
          <w:iCs/>
          <w:sz w:val="24"/>
          <w:szCs w:val="24"/>
        </w:rPr>
        <w:t>The ancient Egyptian pyramid texts</w:t>
      </w:r>
      <w:r w:rsidRPr="004A62A9">
        <w:rPr>
          <w:sz w:val="24"/>
          <w:szCs w:val="24"/>
        </w:rPr>
        <w:t>. Atlanta: Society of Biblical Literature.</w:t>
      </w:r>
    </w:p>
    <w:p w14:paraId="673B8224" w14:textId="77777777" w:rsidR="004A62A9" w:rsidRPr="004A62A9" w:rsidRDefault="004A62A9" w:rsidP="002E69F0">
      <w:pPr>
        <w:pStyle w:val="FootnoteText"/>
        <w:spacing w:after="120"/>
        <w:rPr>
          <w:sz w:val="24"/>
          <w:szCs w:val="24"/>
        </w:rPr>
      </w:pPr>
      <w:r w:rsidRPr="004A62A9">
        <w:rPr>
          <w:sz w:val="24"/>
          <w:szCs w:val="24"/>
        </w:rPr>
        <w:t>Assmann, J. (2001). </w:t>
      </w:r>
      <w:r w:rsidRPr="004A62A9">
        <w:rPr>
          <w:i/>
          <w:iCs/>
          <w:sz w:val="24"/>
          <w:szCs w:val="24"/>
        </w:rPr>
        <w:t>The search for God in ancient Egypt</w:t>
      </w:r>
      <w:r w:rsidRPr="004A62A9">
        <w:rPr>
          <w:sz w:val="24"/>
          <w:szCs w:val="24"/>
        </w:rPr>
        <w:t> (1st ed.). Ithaca: Cornell University Press.</w:t>
      </w:r>
    </w:p>
    <w:p w14:paraId="635099DC" w14:textId="11044C04" w:rsidR="004A62A9" w:rsidRPr="002E69F0" w:rsidRDefault="004A62A9" w:rsidP="002E69F0">
      <w:pPr>
        <w:pStyle w:val="FootnoteText"/>
        <w:spacing w:after="120"/>
        <w:rPr>
          <w:sz w:val="24"/>
          <w:szCs w:val="24"/>
        </w:rPr>
      </w:pPr>
      <w:r w:rsidRPr="002E69F0">
        <w:rPr>
          <w:sz w:val="24"/>
          <w:szCs w:val="24"/>
        </w:rPr>
        <w:t xml:space="preserve">Hays, H. M. (2011). The Death of the Democratisation of the Afterlife. </w:t>
      </w:r>
      <w:r w:rsidRPr="00622686">
        <w:rPr>
          <w:i/>
          <w:iCs/>
          <w:sz w:val="24"/>
          <w:szCs w:val="24"/>
        </w:rPr>
        <w:t>Old Kingdom:</w:t>
      </w:r>
      <w:r w:rsidRPr="002E69F0">
        <w:rPr>
          <w:sz w:val="24"/>
          <w:szCs w:val="24"/>
        </w:rPr>
        <w:t xml:space="preserve"> </w:t>
      </w:r>
      <w:r w:rsidRPr="00622686">
        <w:rPr>
          <w:i/>
          <w:iCs/>
          <w:sz w:val="24"/>
          <w:szCs w:val="24"/>
        </w:rPr>
        <w:t>New Perspectives. Egyptian Art And Archaeology</w:t>
      </w:r>
      <w:r w:rsidRPr="002E69F0">
        <w:rPr>
          <w:sz w:val="24"/>
          <w:szCs w:val="24"/>
        </w:rPr>
        <w:t xml:space="preserve"> 2750-2150 BCE, pp. 115-130.</w:t>
      </w:r>
    </w:p>
    <w:p w14:paraId="00EC53E1" w14:textId="5A7DF28A" w:rsidR="004A62A9" w:rsidRPr="004A62A9" w:rsidRDefault="002E69F0" w:rsidP="002E69F0">
      <w:pPr>
        <w:pStyle w:val="FootnoteText"/>
        <w:spacing w:after="120"/>
        <w:rPr>
          <w:sz w:val="24"/>
          <w:szCs w:val="24"/>
        </w:rPr>
      </w:pPr>
      <w:r w:rsidRPr="002E69F0">
        <w:rPr>
          <w:sz w:val="24"/>
          <w:szCs w:val="24"/>
        </w:rPr>
        <w:t>M</w:t>
      </w:r>
      <w:r w:rsidR="004A62A9" w:rsidRPr="004A62A9">
        <w:rPr>
          <w:sz w:val="24"/>
          <w:szCs w:val="24"/>
        </w:rPr>
        <w:t>orrow, S. B. (2016). </w:t>
      </w:r>
      <w:r w:rsidR="004A62A9" w:rsidRPr="004A62A9">
        <w:rPr>
          <w:i/>
          <w:iCs/>
          <w:sz w:val="24"/>
          <w:szCs w:val="24"/>
        </w:rPr>
        <w:t>The Silver Eye: Unlocking the Pyramid Texts</w:t>
      </w:r>
      <w:r w:rsidR="004A62A9" w:rsidRPr="004A62A9">
        <w:rPr>
          <w:sz w:val="24"/>
          <w:szCs w:val="24"/>
        </w:rPr>
        <w:t>. London: Head of Zeus Ltd.</w:t>
      </w:r>
    </w:p>
    <w:p w14:paraId="7443C175" w14:textId="77777777" w:rsidR="004A62A9" w:rsidRPr="004A62A9" w:rsidRDefault="004A62A9" w:rsidP="002E69F0">
      <w:pPr>
        <w:pStyle w:val="FootnoteText"/>
        <w:spacing w:after="120"/>
        <w:rPr>
          <w:sz w:val="24"/>
          <w:szCs w:val="24"/>
        </w:rPr>
      </w:pPr>
      <w:r w:rsidRPr="004A62A9">
        <w:rPr>
          <w:sz w:val="24"/>
          <w:szCs w:val="24"/>
        </w:rPr>
        <w:t>Naydler, J. (2005). </w:t>
      </w:r>
      <w:r w:rsidRPr="004A62A9">
        <w:rPr>
          <w:i/>
          <w:iCs/>
          <w:sz w:val="24"/>
          <w:szCs w:val="24"/>
        </w:rPr>
        <w:t>Shamanic Wisdom in the Pyramid Texts</w:t>
      </w:r>
      <w:r w:rsidRPr="004A62A9">
        <w:rPr>
          <w:sz w:val="24"/>
          <w:szCs w:val="24"/>
        </w:rPr>
        <w:t>. Rochester, Vermont: Inner Traditions.</w:t>
      </w:r>
    </w:p>
    <w:p w14:paraId="0CEAEC57" w14:textId="77777777" w:rsidR="004A62A9" w:rsidRPr="004A62A9" w:rsidRDefault="004A62A9" w:rsidP="002E69F0">
      <w:pPr>
        <w:pStyle w:val="FootnoteText"/>
        <w:spacing w:after="120"/>
        <w:rPr>
          <w:sz w:val="24"/>
          <w:szCs w:val="24"/>
        </w:rPr>
      </w:pPr>
      <w:r w:rsidRPr="004A62A9">
        <w:rPr>
          <w:sz w:val="24"/>
          <w:szCs w:val="24"/>
        </w:rPr>
        <w:t>Teeter, E. (2011). </w:t>
      </w:r>
      <w:r w:rsidRPr="004A62A9">
        <w:rPr>
          <w:i/>
          <w:iCs/>
          <w:sz w:val="24"/>
          <w:szCs w:val="24"/>
        </w:rPr>
        <w:t>Religion and ritual in ancient Egypt</w:t>
      </w:r>
      <w:r w:rsidRPr="004A62A9">
        <w:rPr>
          <w:sz w:val="24"/>
          <w:szCs w:val="24"/>
        </w:rPr>
        <w:t>. Cambridge: Cambridge University Press.</w:t>
      </w:r>
    </w:p>
    <w:sectPr w:rsidR="004A62A9" w:rsidRPr="004A62A9" w:rsidSect="00F97B0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AA578" w14:textId="77777777" w:rsidR="00AC5FD6" w:rsidRDefault="00AC5FD6" w:rsidP="000C6557">
      <w:pPr>
        <w:spacing w:after="0"/>
      </w:pPr>
      <w:r>
        <w:separator/>
      </w:r>
    </w:p>
  </w:endnote>
  <w:endnote w:type="continuationSeparator" w:id="0">
    <w:p w14:paraId="17A3AA97" w14:textId="77777777" w:rsidR="00AC5FD6" w:rsidRDefault="00AC5FD6" w:rsidP="000C65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FBE5F" w14:textId="13801950" w:rsidR="00836458" w:rsidRDefault="00836458">
    <w:pPr>
      <w:pStyle w:val="Footer"/>
      <w:jc w:val="center"/>
    </w:pPr>
    <w:r>
      <w:t>2310535-Discussion Paper</w:t>
    </w:r>
    <w:r>
      <w:tab/>
    </w:r>
    <w:sdt>
      <w:sdtPr>
        <w:id w:val="-27532987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C80249B" w14:textId="77777777" w:rsidR="00836458" w:rsidRDefault="00836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95ECF" w14:textId="77777777" w:rsidR="00AC5FD6" w:rsidRDefault="00AC5FD6" w:rsidP="000C6557">
      <w:pPr>
        <w:spacing w:after="0"/>
      </w:pPr>
      <w:r>
        <w:separator/>
      </w:r>
    </w:p>
  </w:footnote>
  <w:footnote w:type="continuationSeparator" w:id="0">
    <w:p w14:paraId="11D76B08" w14:textId="77777777" w:rsidR="00AC5FD6" w:rsidRDefault="00AC5FD6" w:rsidP="000C6557">
      <w:pPr>
        <w:spacing w:after="0"/>
      </w:pPr>
      <w:r>
        <w:continuationSeparator/>
      </w:r>
    </w:p>
  </w:footnote>
  <w:footnote w:id="1">
    <w:p w14:paraId="34E8130C" w14:textId="52004E62" w:rsidR="000C6557" w:rsidRPr="00610727" w:rsidRDefault="000C6557">
      <w:pPr>
        <w:pStyle w:val="FootnoteText"/>
        <w:rPr>
          <w:sz w:val="22"/>
          <w:szCs w:val="22"/>
        </w:rPr>
      </w:pPr>
      <w:r>
        <w:rPr>
          <w:rStyle w:val="FootnoteReference"/>
        </w:rPr>
        <w:footnoteRef/>
      </w:r>
      <w:r>
        <w:t xml:space="preserve"> </w:t>
      </w:r>
      <w:r w:rsidRPr="00610727">
        <w:rPr>
          <w:sz w:val="22"/>
          <w:szCs w:val="22"/>
        </w:rPr>
        <w:t>I have written before on these experiences: see https://pandorasjar.org/practical-katabasis</w:t>
      </w:r>
    </w:p>
  </w:footnote>
  <w:footnote w:id="2">
    <w:p w14:paraId="26BDC23F" w14:textId="0EC975DD" w:rsidR="00A72717" w:rsidRDefault="00A72717">
      <w:pPr>
        <w:pStyle w:val="FootnoteText"/>
      </w:pPr>
      <w:r>
        <w:rPr>
          <w:rStyle w:val="FootnoteReference"/>
        </w:rPr>
        <w:footnoteRef/>
      </w:r>
      <w:r>
        <w:t xml:space="preserve"> I accept that religious ideas may sometimes seem not to make sense, and are not always true.</w:t>
      </w:r>
    </w:p>
  </w:footnote>
  <w:footnote w:id="3">
    <w:p w14:paraId="39403091" w14:textId="771F1C3C" w:rsidR="00B40087" w:rsidRPr="00610727" w:rsidRDefault="00B40087">
      <w:pPr>
        <w:pStyle w:val="FootnoteText"/>
        <w:rPr>
          <w:sz w:val="22"/>
          <w:szCs w:val="22"/>
        </w:rPr>
      </w:pPr>
      <w:r w:rsidRPr="00610727">
        <w:rPr>
          <w:rStyle w:val="FootnoteReference"/>
          <w:sz w:val="22"/>
          <w:szCs w:val="22"/>
        </w:rPr>
        <w:footnoteRef/>
      </w:r>
      <w:r w:rsidRPr="00610727">
        <w:rPr>
          <w:sz w:val="22"/>
          <w:szCs w:val="22"/>
        </w:rPr>
        <w:t xml:space="preserve"> Teeter is certainly a distinguished scholar, </w:t>
      </w:r>
      <w:r w:rsidR="000A08AC" w:rsidRPr="00610727">
        <w:rPr>
          <w:sz w:val="22"/>
          <w:szCs w:val="22"/>
        </w:rPr>
        <w:t xml:space="preserve">age-wise contemporary with myself, her work </w:t>
      </w:r>
      <w:r w:rsidR="000A08AC" w:rsidRPr="00610727">
        <w:rPr>
          <w:i/>
          <w:iCs/>
          <w:sz w:val="22"/>
          <w:szCs w:val="22"/>
        </w:rPr>
        <w:t xml:space="preserve">The Presentation of Maat: Ritual and Legitimacy in Ancient Egypt </w:t>
      </w:r>
      <w:r w:rsidR="000A08AC" w:rsidRPr="00610727">
        <w:rPr>
          <w:sz w:val="22"/>
          <w:szCs w:val="22"/>
        </w:rPr>
        <w:t>highly regarded.</w:t>
      </w:r>
      <w:r w:rsidR="008A71BE" w:rsidRPr="00610727">
        <w:rPr>
          <w:sz w:val="22"/>
          <w:szCs w:val="22"/>
        </w:rPr>
        <w:t xml:space="preserve"> </w:t>
      </w:r>
      <w:r w:rsidR="009263AC" w:rsidRPr="00610727">
        <w:rPr>
          <w:sz w:val="22"/>
          <w:szCs w:val="22"/>
        </w:rPr>
        <w:t>Despite my criticisms here, h</w:t>
      </w:r>
      <w:r w:rsidR="008A71BE" w:rsidRPr="00610727">
        <w:rPr>
          <w:sz w:val="22"/>
          <w:szCs w:val="22"/>
        </w:rPr>
        <w:t>er 2011 work is in many respects admirable.</w:t>
      </w:r>
    </w:p>
  </w:footnote>
  <w:footnote w:id="4">
    <w:p w14:paraId="38E2A4BB" w14:textId="583F43E6" w:rsidR="008A71BE" w:rsidRPr="00610727" w:rsidRDefault="008A71BE" w:rsidP="008A71BE">
      <w:pPr>
        <w:pStyle w:val="FootnoteText"/>
        <w:rPr>
          <w:sz w:val="22"/>
          <w:szCs w:val="22"/>
        </w:rPr>
      </w:pPr>
      <w:r w:rsidRPr="00610727">
        <w:rPr>
          <w:rStyle w:val="FootnoteReference"/>
          <w:sz w:val="22"/>
          <w:szCs w:val="22"/>
        </w:rPr>
        <w:footnoteRef/>
      </w:r>
      <w:r w:rsidRPr="00610727">
        <w:rPr>
          <w:sz w:val="22"/>
          <w:szCs w:val="22"/>
        </w:rPr>
        <w:t xml:space="preserve"> Teeter, 2011, p. 198. See also p. 9, where she writes " The afterlife was a perfect mirror image of life because it avoided abstractions and the unknown…The unknowable was thereby made perfectly familiar, avoiding abstractions and uncertainty".</w:t>
      </w:r>
      <w:r w:rsidR="00B21C8D">
        <w:rPr>
          <w:sz w:val="22"/>
          <w:szCs w:val="22"/>
        </w:rPr>
        <w:t xml:space="preserve"> (Or alternatively, </w:t>
      </w:r>
      <w:r w:rsidR="00836458">
        <w:rPr>
          <w:sz w:val="22"/>
          <w:szCs w:val="22"/>
        </w:rPr>
        <w:t xml:space="preserve">I would suggest, in such a perspective, </w:t>
      </w:r>
      <w:r w:rsidR="00B21C8D">
        <w:rPr>
          <w:sz w:val="22"/>
          <w:szCs w:val="22"/>
        </w:rPr>
        <w:t>a vast game of "Let's Pretend".)</w:t>
      </w:r>
    </w:p>
  </w:footnote>
  <w:footnote w:id="5">
    <w:p w14:paraId="38758C80" w14:textId="12C7C37D" w:rsidR="00FD04D6" w:rsidRPr="00610727" w:rsidRDefault="00FD04D6">
      <w:pPr>
        <w:pStyle w:val="FootnoteText"/>
        <w:rPr>
          <w:sz w:val="22"/>
          <w:szCs w:val="22"/>
        </w:rPr>
      </w:pPr>
      <w:r w:rsidRPr="00610727">
        <w:rPr>
          <w:rStyle w:val="FootnoteReference"/>
          <w:sz w:val="22"/>
          <w:szCs w:val="22"/>
        </w:rPr>
        <w:footnoteRef/>
      </w:r>
      <w:r w:rsidRPr="00610727">
        <w:rPr>
          <w:sz w:val="22"/>
          <w:szCs w:val="22"/>
        </w:rPr>
        <w:t xml:space="preserve"> No imputation of political racism is being made - Teeter might well be horrified at such.</w:t>
      </w:r>
      <w:r w:rsidR="00A66744" w:rsidRPr="00610727">
        <w:rPr>
          <w:sz w:val="22"/>
          <w:szCs w:val="22"/>
        </w:rPr>
        <w:t xml:space="preserve"> She has in fact described Petrie's notion of First Dynasty Abydos crafts as from an 'alien culture' as "a weird kind of racist thing, because the [craftsmen] were African". (https://www.timeout.com/chicago/attractions/before-the-pyramids-the-origins-of-egyptian-civilization) </w:t>
      </w:r>
    </w:p>
  </w:footnote>
  <w:footnote w:id="6">
    <w:p w14:paraId="0C0D3F0A" w14:textId="5554C368" w:rsidR="00ED3A29" w:rsidRPr="00610727" w:rsidRDefault="00ED3A29">
      <w:pPr>
        <w:pStyle w:val="FootnoteText"/>
        <w:rPr>
          <w:sz w:val="22"/>
          <w:szCs w:val="22"/>
        </w:rPr>
      </w:pPr>
      <w:r w:rsidRPr="00610727">
        <w:rPr>
          <w:rStyle w:val="FootnoteReference"/>
          <w:sz w:val="22"/>
          <w:szCs w:val="22"/>
        </w:rPr>
        <w:footnoteRef/>
      </w:r>
      <w:r w:rsidRPr="00610727">
        <w:rPr>
          <w:sz w:val="22"/>
          <w:szCs w:val="22"/>
        </w:rPr>
        <w:t xml:space="preserve"> Teeter, 2011, p. 10.</w:t>
      </w:r>
    </w:p>
  </w:footnote>
  <w:footnote w:id="7">
    <w:p w14:paraId="15BAD7A6" w14:textId="0CC47E46" w:rsidR="009263AC" w:rsidRPr="00610727" w:rsidRDefault="009263AC">
      <w:pPr>
        <w:pStyle w:val="FootnoteText"/>
        <w:rPr>
          <w:sz w:val="22"/>
          <w:szCs w:val="22"/>
        </w:rPr>
      </w:pPr>
      <w:r w:rsidRPr="00610727">
        <w:rPr>
          <w:rStyle w:val="FootnoteReference"/>
          <w:sz w:val="22"/>
          <w:szCs w:val="22"/>
        </w:rPr>
        <w:footnoteRef/>
      </w:r>
      <w:r w:rsidRPr="00610727">
        <w:rPr>
          <w:sz w:val="22"/>
          <w:szCs w:val="22"/>
        </w:rPr>
        <w:t xml:space="preserve"> My understanding of 'ideology' is Marxist, in which ideology has a social materiality. I do not use the term simply </w:t>
      </w:r>
      <w:r w:rsidR="0026489F" w:rsidRPr="00610727">
        <w:rPr>
          <w:sz w:val="22"/>
          <w:szCs w:val="22"/>
        </w:rPr>
        <w:t xml:space="preserve">to mean </w:t>
      </w:r>
      <w:r w:rsidRPr="00610727">
        <w:rPr>
          <w:sz w:val="22"/>
          <w:szCs w:val="22"/>
        </w:rPr>
        <w:t xml:space="preserve">'ideas that I disapprove of'. </w:t>
      </w:r>
      <w:r w:rsidR="0026489F" w:rsidRPr="00610727">
        <w:rPr>
          <w:sz w:val="22"/>
          <w:szCs w:val="22"/>
        </w:rPr>
        <w:t>For a Marxist, both the derivation of ideology from psychology and the conflation of psychology and ideology are themselves ideological constructs.</w:t>
      </w:r>
    </w:p>
  </w:footnote>
  <w:footnote w:id="8">
    <w:p w14:paraId="247C2192" w14:textId="7239F398" w:rsidR="00E720E8" w:rsidRPr="00610727" w:rsidRDefault="00E720E8">
      <w:pPr>
        <w:pStyle w:val="FootnoteText"/>
        <w:rPr>
          <w:sz w:val="22"/>
          <w:szCs w:val="22"/>
        </w:rPr>
      </w:pPr>
      <w:r w:rsidRPr="00610727">
        <w:rPr>
          <w:rStyle w:val="FootnoteReference"/>
          <w:sz w:val="22"/>
          <w:szCs w:val="22"/>
        </w:rPr>
        <w:footnoteRef/>
      </w:r>
      <w:r w:rsidRPr="00610727">
        <w:rPr>
          <w:sz w:val="22"/>
          <w:szCs w:val="22"/>
        </w:rPr>
        <w:t xml:space="preserve"> This is not meant to be the same as Orwell's "doublethink", which is meant more as 'belief' in what is actually known to be downright lies.</w:t>
      </w:r>
    </w:p>
  </w:footnote>
  <w:footnote w:id="9">
    <w:p w14:paraId="01E57B8E" w14:textId="6B66A7F5" w:rsidR="00E720E8" w:rsidRPr="00610727" w:rsidRDefault="00E720E8">
      <w:pPr>
        <w:pStyle w:val="FootnoteText"/>
        <w:rPr>
          <w:sz w:val="22"/>
          <w:szCs w:val="22"/>
        </w:rPr>
      </w:pPr>
      <w:r w:rsidRPr="00610727">
        <w:rPr>
          <w:rStyle w:val="FootnoteReference"/>
          <w:sz w:val="22"/>
          <w:szCs w:val="22"/>
        </w:rPr>
        <w:footnoteRef/>
      </w:r>
      <w:r w:rsidRPr="00610727">
        <w:rPr>
          <w:sz w:val="22"/>
          <w:szCs w:val="22"/>
        </w:rPr>
        <w:t xml:space="preserve"> Teeter, 2011, p. </w:t>
      </w:r>
      <w:r w:rsidR="00610727">
        <w:rPr>
          <w:sz w:val="22"/>
          <w:szCs w:val="22"/>
        </w:rPr>
        <w:t>4.</w:t>
      </w:r>
    </w:p>
  </w:footnote>
  <w:footnote w:id="10">
    <w:p w14:paraId="2DA01D9F" w14:textId="442F4C69" w:rsidR="00A72717" w:rsidRDefault="00A72717">
      <w:pPr>
        <w:pStyle w:val="FootnoteText"/>
      </w:pPr>
      <w:r>
        <w:rPr>
          <w:rStyle w:val="FootnoteReference"/>
        </w:rPr>
        <w:footnoteRef/>
      </w:r>
      <w:r>
        <w:t xml:space="preserve"> I would also question this notion, but that is beyond the scope of present discussion.</w:t>
      </w:r>
    </w:p>
  </w:footnote>
  <w:footnote w:id="11">
    <w:p w14:paraId="5A7E6764" w14:textId="45ACB929" w:rsidR="00A72717" w:rsidRDefault="00A72717">
      <w:pPr>
        <w:pStyle w:val="FootnoteText"/>
      </w:pPr>
      <w:r>
        <w:rPr>
          <w:rStyle w:val="FootnoteReference"/>
        </w:rPr>
        <w:footnoteRef/>
      </w:r>
      <w:r>
        <w:t xml:space="preserve"> Those who have had NDE might well argue with such an idea as a matter of fact, some suggesting that the immediate afterlife is a place where desires are granted without effort. </w:t>
      </w:r>
    </w:p>
  </w:footnote>
  <w:footnote w:id="12">
    <w:p w14:paraId="49E1E3A0" w14:textId="3A7B2A56" w:rsidR="00610727" w:rsidRDefault="00610727">
      <w:pPr>
        <w:pStyle w:val="FootnoteText"/>
      </w:pPr>
      <w:r>
        <w:rPr>
          <w:rStyle w:val="FootnoteReference"/>
        </w:rPr>
        <w:footnoteRef/>
      </w:r>
      <w:r>
        <w:t xml:space="preserve"> </w:t>
      </w:r>
      <w:r w:rsidRPr="00610727">
        <w:rPr>
          <w:sz w:val="22"/>
          <w:szCs w:val="22"/>
        </w:rPr>
        <w:t xml:space="preserve">Teeter, 2011, p. </w:t>
      </w:r>
      <w:r>
        <w:rPr>
          <w:sz w:val="22"/>
          <w:szCs w:val="22"/>
        </w:rPr>
        <w:t>4.</w:t>
      </w:r>
    </w:p>
  </w:footnote>
  <w:footnote w:id="13">
    <w:p w14:paraId="6FBF80E2" w14:textId="78AA0C63" w:rsidR="00A179F4" w:rsidRDefault="00A179F4">
      <w:pPr>
        <w:pStyle w:val="FootnoteText"/>
      </w:pPr>
      <w:r>
        <w:rPr>
          <w:rStyle w:val="FootnoteReference"/>
        </w:rPr>
        <w:footnoteRef/>
      </w:r>
      <w:r>
        <w:t xml:space="preserve"> This is an example of the fallacy of conflating a 'thing' (possibly abstract, in this case 'immortality') with the concept of the thing - some french philosopher is supposed to have said "the concept of a dog does not bark".</w:t>
      </w:r>
    </w:p>
  </w:footnote>
  <w:footnote w:id="14">
    <w:p w14:paraId="0FEEC5CD" w14:textId="361AED51" w:rsidR="002E69F0" w:rsidRDefault="002E69F0">
      <w:pPr>
        <w:pStyle w:val="FootnoteText"/>
      </w:pPr>
      <w:r>
        <w:rPr>
          <w:rStyle w:val="FootnoteReference"/>
        </w:rPr>
        <w:footnoteRef/>
      </w:r>
      <w:r>
        <w:t xml:space="preserve"> It is possible to argue for a 'first stage of afterlife' which is indeed limited by living memory, but that involves complexity beyond the scope of this discussion paper. </w:t>
      </w:r>
    </w:p>
  </w:footnote>
  <w:footnote w:id="15">
    <w:p w14:paraId="4994AEE7" w14:textId="789CEE8C" w:rsidR="001E6F56" w:rsidRDefault="001E6F56">
      <w:pPr>
        <w:pStyle w:val="FootnoteText"/>
      </w:pPr>
      <w:r>
        <w:rPr>
          <w:rStyle w:val="FootnoteReference"/>
        </w:rPr>
        <w:footnoteRef/>
      </w:r>
      <w:r>
        <w:t xml:space="preserve"> Assmann, 2001, p. 153.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00D35"/>
    <w:multiLevelType w:val="hybridMultilevel"/>
    <w:tmpl w:val="D4E4F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10944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557"/>
    <w:rsid w:val="000A08AC"/>
    <w:rsid w:val="000C6557"/>
    <w:rsid w:val="00195A0C"/>
    <w:rsid w:val="001D28FC"/>
    <w:rsid w:val="001E6F56"/>
    <w:rsid w:val="0026489F"/>
    <w:rsid w:val="002802C0"/>
    <w:rsid w:val="002E69F0"/>
    <w:rsid w:val="003611FA"/>
    <w:rsid w:val="003E10FD"/>
    <w:rsid w:val="004A62A9"/>
    <w:rsid w:val="0055615E"/>
    <w:rsid w:val="005A2BD3"/>
    <w:rsid w:val="00610727"/>
    <w:rsid w:val="00622686"/>
    <w:rsid w:val="0074186E"/>
    <w:rsid w:val="00836458"/>
    <w:rsid w:val="008377D9"/>
    <w:rsid w:val="00894B1E"/>
    <w:rsid w:val="008A71BE"/>
    <w:rsid w:val="008B32CA"/>
    <w:rsid w:val="00902E94"/>
    <w:rsid w:val="009263AC"/>
    <w:rsid w:val="009B7290"/>
    <w:rsid w:val="00A05D96"/>
    <w:rsid w:val="00A179F4"/>
    <w:rsid w:val="00A66744"/>
    <w:rsid w:val="00A72717"/>
    <w:rsid w:val="00AC5FD6"/>
    <w:rsid w:val="00B21C8D"/>
    <w:rsid w:val="00B40087"/>
    <w:rsid w:val="00BA18F1"/>
    <w:rsid w:val="00C85EF0"/>
    <w:rsid w:val="00CE3185"/>
    <w:rsid w:val="00D373B7"/>
    <w:rsid w:val="00D97979"/>
    <w:rsid w:val="00E026A8"/>
    <w:rsid w:val="00E720E8"/>
    <w:rsid w:val="00EA78FC"/>
    <w:rsid w:val="00ED3A29"/>
    <w:rsid w:val="00EE77F0"/>
    <w:rsid w:val="00F24B4B"/>
    <w:rsid w:val="00F85D35"/>
    <w:rsid w:val="00F97B0F"/>
    <w:rsid w:val="00FD04D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35341E"/>
  <w15:chartTrackingRefBased/>
  <w15:docId w15:val="{D7C9F5A0-9ED0-4D09-863A-AF7E88282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FootnoteText"/>
    <w:qFormat/>
    <w:rsid w:val="0055615E"/>
    <w:pPr>
      <w:spacing w:after="120" w:line="240" w:lineRule="auto"/>
    </w:pPr>
    <w:rPr>
      <w:rFonts w:ascii="Calibri" w:hAnsi="Calibri"/>
    </w:rPr>
  </w:style>
  <w:style w:type="paragraph" w:styleId="Heading1">
    <w:name w:val="heading 1"/>
    <w:basedOn w:val="Normal"/>
    <w:next w:val="Normal"/>
    <w:link w:val="Heading1Char"/>
    <w:uiPriority w:val="9"/>
    <w:qFormat/>
    <w:rsid w:val="000C655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C655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C655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655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655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C6557"/>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6557"/>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6557"/>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6557"/>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5615E"/>
    <w:pPr>
      <w:spacing w:after="0"/>
    </w:pPr>
    <w:rPr>
      <w:sz w:val="20"/>
      <w:szCs w:val="20"/>
    </w:rPr>
  </w:style>
  <w:style w:type="character" w:customStyle="1" w:styleId="FootnoteTextChar">
    <w:name w:val="Footnote Text Char"/>
    <w:basedOn w:val="DefaultParagraphFont"/>
    <w:link w:val="FootnoteText"/>
    <w:uiPriority w:val="99"/>
    <w:semiHidden/>
    <w:rsid w:val="0055615E"/>
    <w:rPr>
      <w:rFonts w:ascii="Calibri" w:hAnsi="Calibri"/>
      <w:sz w:val="20"/>
      <w:szCs w:val="20"/>
    </w:rPr>
  </w:style>
  <w:style w:type="paragraph" w:customStyle="1" w:styleId="Doc-citations">
    <w:name w:val="Doc-citations"/>
    <w:basedOn w:val="FootnoteText"/>
    <w:qFormat/>
    <w:rsid w:val="003611FA"/>
    <w:pPr>
      <w:widowControl w:val="0"/>
      <w:ind w:left="720"/>
    </w:pPr>
    <w:rPr>
      <w:rFonts w:ascii="Amasis MT Pro" w:hAnsi="Amasis MT Pro"/>
      <w:sz w:val="22"/>
      <w:lang w:val="fr-FR"/>
    </w:rPr>
  </w:style>
  <w:style w:type="paragraph" w:customStyle="1" w:styleId="Doc-head">
    <w:name w:val="Doc-head"/>
    <w:basedOn w:val="Normal"/>
    <w:qFormat/>
    <w:rsid w:val="003611FA"/>
    <w:pPr>
      <w:keepNext/>
      <w:widowControl w:val="0"/>
      <w:spacing w:before="160" w:after="0" w:line="320" w:lineRule="atLeast"/>
    </w:pPr>
    <w:rPr>
      <w:rFonts w:ascii="Amasis MT Pro" w:hAnsi="Amasis MT Pro"/>
    </w:rPr>
  </w:style>
  <w:style w:type="paragraph" w:customStyle="1" w:styleId="Doc-note">
    <w:name w:val="Doc-note"/>
    <w:basedOn w:val="Doc-head"/>
    <w:qFormat/>
    <w:rsid w:val="003611FA"/>
    <w:pPr>
      <w:spacing w:before="0" w:line="200" w:lineRule="atLeast"/>
    </w:pPr>
  </w:style>
  <w:style w:type="character" w:customStyle="1" w:styleId="Heading1Char">
    <w:name w:val="Heading 1 Char"/>
    <w:basedOn w:val="DefaultParagraphFont"/>
    <w:link w:val="Heading1"/>
    <w:uiPriority w:val="9"/>
    <w:rsid w:val="000C655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C655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C655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C655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C655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C65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5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5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557"/>
    <w:rPr>
      <w:rFonts w:eastAsiaTheme="majorEastAsia" w:cstheme="majorBidi"/>
      <w:color w:val="272727" w:themeColor="text1" w:themeTint="D8"/>
    </w:rPr>
  </w:style>
  <w:style w:type="paragraph" w:styleId="Title">
    <w:name w:val="Title"/>
    <w:basedOn w:val="Normal"/>
    <w:next w:val="Normal"/>
    <w:link w:val="TitleChar"/>
    <w:uiPriority w:val="10"/>
    <w:qFormat/>
    <w:rsid w:val="000C65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5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55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5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6557"/>
    <w:rPr>
      <w:rFonts w:ascii="Calibri" w:hAnsi="Calibri"/>
      <w:i/>
      <w:iCs/>
      <w:color w:val="404040" w:themeColor="text1" w:themeTint="BF"/>
    </w:rPr>
  </w:style>
  <w:style w:type="paragraph" w:styleId="ListParagraph">
    <w:name w:val="List Paragraph"/>
    <w:basedOn w:val="Normal"/>
    <w:uiPriority w:val="34"/>
    <w:qFormat/>
    <w:rsid w:val="000C6557"/>
    <w:pPr>
      <w:ind w:left="720"/>
      <w:contextualSpacing/>
    </w:pPr>
  </w:style>
  <w:style w:type="character" w:styleId="IntenseEmphasis">
    <w:name w:val="Intense Emphasis"/>
    <w:basedOn w:val="DefaultParagraphFont"/>
    <w:uiPriority w:val="21"/>
    <w:qFormat/>
    <w:rsid w:val="000C6557"/>
    <w:rPr>
      <w:i/>
      <w:iCs/>
      <w:color w:val="2F5496" w:themeColor="accent1" w:themeShade="BF"/>
    </w:rPr>
  </w:style>
  <w:style w:type="paragraph" w:styleId="IntenseQuote">
    <w:name w:val="Intense Quote"/>
    <w:basedOn w:val="Normal"/>
    <w:next w:val="Normal"/>
    <w:link w:val="IntenseQuoteChar"/>
    <w:uiPriority w:val="30"/>
    <w:qFormat/>
    <w:rsid w:val="000C655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6557"/>
    <w:rPr>
      <w:rFonts w:ascii="Calibri" w:hAnsi="Calibri"/>
      <w:i/>
      <w:iCs/>
      <w:color w:val="2F5496" w:themeColor="accent1" w:themeShade="BF"/>
    </w:rPr>
  </w:style>
  <w:style w:type="character" w:styleId="IntenseReference">
    <w:name w:val="Intense Reference"/>
    <w:basedOn w:val="DefaultParagraphFont"/>
    <w:uiPriority w:val="32"/>
    <w:qFormat/>
    <w:rsid w:val="000C6557"/>
    <w:rPr>
      <w:b/>
      <w:bCs/>
      <w:smallCaps/>
      <w:color w:val="2F5496" w:themeColor="accent1" w:themeShade="BF"/>
      <w:spacing w:val="5"/>
    </w:rPr>
  </w:style>
  <w:style w:type="character" w:styleId="FootnoteReference">
    <w:name w:val="footnote reference"/>
    <w:basedOn w:val="DefaultParagraphFont"/>
    <w:uiPriority w:val="99"/>
    <w:semiHidden/>
    <w:unhideWhenUsed/>
    <w:rsid w:val="000C6557"/>
    <w:rPr>
      <w:vertAlign w:val="superscript"/>
    </w:rPr>
  </w:style>
  <w:style w:type="paragraph" w:styleId="Header">
    <w:name w:val="header"/>
    <w:basedOn w:val="Normal"/>
    <w:link w:val="HeaderChar"/>
    <w:uiPriority w:val="99"/>
    <w:unhideWhenUsed/>
    <w:rsid w:val="00836458"/>
    <w:pPr>
      <w:tabs>
        <w:tab w:val="center" w:pos="4513"/>
        <w:tab w:val="right" w:pos="9026"/>
      </w:tabs>
      <w:spacing w:after="0"/>
    </w:pPr>
  </w:style>
  <w:style w:type="character" w:customStyle="1" w:styleId="HeaderChar">
    <w:name w:val="Header Char"/>
    <w:basedOn w:val="DefaultParagraphFont"/>
    <w:link w:val="Header"/>
    <w:uiPriority w:val="99"/>
    <w:rsid w:val="00836458"/>
    <w:rPr>
      <w:rFonts w:ascii="Calibri" w:hAnsi="Calibri"/>
    </w:rPr>
  </w:style>
  <w:style w:type="paragraph" w:styleId="Footer">
    <w:name w:val="footer"/>
    <w:basedOn w:val="Normal"/>
    <w:link w:val="FooterChar"/>
    <w:uiPriority w:val="99"/>
    <w:unhideWhenUsed/>
    <w:rsid w:val="00836458"/>
    <w:pPr>
      <w:tabs>
        <w:tab w:val="center" w:pos="4513"/>
        <w:tab w:val="right" w:pos="9026"/>
      </w:tabs>
      <w:spacing w:after="0"/>
    </w:pPr>
  </w:style>
  <w:style w:type="character" w:customStyle="1" w:styleId="FooterChar">
    <w:name w:val="Footer Char"/>
    <w:basedOn w:val="DefaultParagraphFont"/>
    <w:link w:val="Footer"/>
    <w:uiPriority w:val="99"/>
    <w:rsid w:val="00836458"/>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302</TotalTime>
  <Pages>4</Pages>
  <Words>1451</Words>
  <Characters>8276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Rufus Maychild (2310535)</dc:creator>
  <cp:keywords/>
  <dc:description/>
  <cp:lastModifiedBy>Rufus Maychild (2310535)</cp:lastModifiedBy>
  <cp:revision>11</cp:revision>
  <dcterms:created xsi:type="dcterms:W3CDTF">2026-03-08T08:47:00Z</dcterms:created>
  <dcterms:modified xsi:type="dcterms:W3CDTF">2026-03-20T07:43:00Z</dcterms:modified>
</cp:coreProperties>
</file>