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E2D92" w14:textId="050103E2" w:rsidR="00F24A0F" w:rsidRDefault="00C97A23" w:rsidP="00113B24">
      <w:pPr>
        <w:jc w:val="center"/>
        <w:rPr>
          <w:u w:val="single"/>
        </w:rPr>
      </w:pPr>
      <w:r w:rsidRPr="00113B24">
        <w:rPr>
          <w:u w:val="single"/>
        </w:rPr>
        <w:t>5</w:t>
      </w:r>
      <w:r w:rsidR="00113B24" w:rsidRPr="00113B24">
        <w:rPr>
          <w:u w:val="single"/>
        </w:rPr>
        <w:t>HR03 Reward for Performance and Contribution</w:t>
      </w:r>
    </w:p>
    <w:p w14:paraId="12FEA5BC" w14:textId="0D823ECA" w:rsidR="00E5761E" w:rsidRDefault="00E5761E" w:rsidP="00113B24">
      <w:pPr>
        <w:jc w:val="center"/>
        <w:rPr>
          <w:u w:val="single"/>
        </w:rPr>
      </w:pPr>
    </w:p>
    <w:p w14:paraId="58AF8381" w14:textId="456CAF15" w:rsidR="00E5761E" w:rsidRDefault="003F27F0" w:rsidP="00113B24">
      <w:pPr>
        <w:jc w:val="center"/>
        <w:rPr>
          <w:u w:val="single"/>
        </w:rPr>
      </w:pPr>
      <w:r>
        <w:rPr>
          <w:noProof/>
        </w:rPr>
        <w:drawing>
          <wp:inline distT="0" distB="0" distL="0" distR="0" wp14:anchorId="6EB2F672" wp14:editId="486586C3">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75859AEF" w14:textId="2195A8A7" w:rsidR="00ED084D" w:rsidRDefault="00ED084D" w:rsidP="00113B24">
      <w:pPr>
        <w:jc w:val="center"/>
        <w:rPr>
          <w:u w:val="single"/>
        </w:rPr>
      </w:pPr>
    </w:p>
    <w:p w14:paraId="0573E2D1" w14:textId="362F6564" w:rsidR="00ED084D" w:rsidRDefault="00ED084D" w:rsidP="00113B24">
      <w:pPr>
        <w:jc w:val="center"/>
        <w:rPr>
          <w:u w:val="single"/>
        </w:rPr>
      </w:pPr>
      <w:r>
        <w:rPr>
          <w:noProof/>
        </w:rPr>
        <w:drawing>
          <wp:inline distT="0" distB="0" distL="0" distR="0" wp14:anchorId="76D2A1D6" wp14:editId="4FC791C0">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35183B8" w14:textId="7937143D" w:rsidR="00ED084D" w:rsidRDefault="00ED084D" w:rsidP="00113B24">
      <w:pPr>
        <w:jc w:val="center"/>
        <w:rPr>
          <w:u w:val="single"/>
        </w:rPr>
      </w:pPr>
    </w:p>
    <w:p w14:paraId="511065AA" w14:textId="7D190E2F" w:rsidR="00ED084D" w:rsidRDefault="00ED084D" w:rsidP="00113B24">
      <w:pPr>
        <w:jc w:val="center"/>
        <w:rPr>
          <w:u w:val="single"/>
        </w:rPr>
      </w:pPr>
    </w:p>
    <w:p w14:paraId="454222B3" w14:textId="153A1029" w:rsidR="00ED084D" w:rsidRDefault="00ED084D" w:rsidP="00113B24">
      <w:pPr>
        <w:jc w:val="center"/>
        <w:rPr>
          <w:u w:val="single"/>
        </w:rPr>
      </w:pPr>
    </w:p>
    <w:p w14:paraId="6F8AB448" w14:textId="3733219F" w:rsidR="00ED084D" w:rsidRDefault="00ED084D" w:rsidP="00113B24">
      <w:pPr>
        <w:jc w:val="center"/>
        <w:rPr>
          <w:u w:val="single"/>
        </w:rPr>
      </w:pPr>
    </w:p>
    <w:p w14:paraId="3F9DA728" w14:textId="1E226D92" w:rsidR="00ED084D" w:rsidRDefault="00ED084D" w:rsidP="00113B24">
      <w:pPr>
        <w:jc w:val="center"/>
        <w:rPr>
          <w:u w:val="single"/>
        </w:rPr>
      </w:pPr>
    </w:p>
    <w:p w14:paraId="29D22AD2" w14:textId="174BE025" w:rsidR="00ED084D" w:rsidRDefault="00E65242" w:rsidP="00113B24">
      <w:pPr>
        <w:jc w:val="center"/>
        <w:rPr>
          <w:u w:val="single"/>
        </w:rPr>
      </w:pPr>
      <w:r>
        <w:rPr>
          <w:noProof/>
        </w:rPr>
        <w:lastRenderedPageBreak/>
        <w:drawing>
          <wp:inline distT="0" distB="0" distL="0" distR="0" wp14:anchorId="60C39D02" wp14:editId="6A4940E7">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918450C" w14:textId="7C75A10B" w:rsidR="00E65242" w:rsidRDefault="00E65242" w:rsidP="00E65242">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During this presentation you will be provided with an understanding of reward strategies and how they link to organisational performance. This will assist you in preparation and implementation of our new strategy. </w:t>
      </w:r>
    </w:p>
    <w:p w14:paraId="47B0169C" w14:textId="49604300" w:rsidR="00CA74EC" w:rsidRDefault="00CA74EC" w:rsidP="00E65242">
      <w:pPr>
        <w:pStyle w:val="NormalWeb"/>
        <w:spacing w:before="0" w:beforeAutospacing="0" w:after="0" w:afterAutospacing="0"/>
        <w:rPr>
          <w:rFonts w:asciiTheme="minorHAnsi" w:eastAsiaTheme="minorEastAsia" w:hAnsi="Calibri" w:cstheme="minorBidi"/>
          <w:color w:val="000000" w:themeColor="text1"/>
          <w:kern w:val="24"/>
        </w:rPr>
      </w:pPr>
    </w:p>
    <w:p w14:paraId="0CF73929" w14:textId="77777777" w:rsidR="00CA74EC" w:rsidRDefault="00CA74EC" w:rsidP="00E65242">
      <w:pPr>
        <w:pStyle w:val="NormalWeb"/>
        <w:spacing w:before="0" w:beforeAutospacing="0" w:after="0" w:afterAutospacing="0"/>
        <w:rPr>
          <w:rFonts w:asciiTheme="minorHAnsi" w:eastAsiaTheme="minorEastAsia" w:hAnsi="Calibri" w:cstheme="minorBidi"/>
          <w:color w:val="000000" w:themeColor="text1"/>
          <w:kern w:val="24"/>
        </w:rPr>
      </w:pPr>
    </w:p>
    <w:p w14:paraId="6F62D6C8" w14:textId="77EA8AB8" w:rsidR="00E65242" w:rsidRDefault="00E65242" w:rsidP="00E65242">
      <w:pPr>
        <w:pStyle w:val="NormalWeb"/>
        <w:spacing w:before="0" w:beforeAutospacing="0" w:after="0" w:afterAutospacing="0"/>
        <w:rPr>
          <w:rFonts w:asciiTheme="minorHAnsi" w:eastAsiaTheme="minorEastAsia" w:hAnsi="Calibri" w:cstheme="minorBidi"/>
          <w:color w:val="000000" w:themeColor="text1"/>
          <w:kern w:val="24"/>
        </w:rPr>
      </w:pPr>
    </w:p>
    <w:p w14:paraId="7BD8A502" w14:textId="413F3AC8" w:rsidR="00BC3225" w:rsidRDefault="00BC3225" w:rsidP="00E65242">
      <w:pPr>
        <w:pStyle w:val="NormalWeb"/>
        <w:spacing w:before="0" w:beforeAutospacing="0" w:after="0" w:afterAutospacing="0"/>
        <w:rPr>
          <w:rFonts w:asciiTheme="minorHAnsi" w:eastAsiaTheme="minorEastAsia" w:hAnsi="Calibri" w:cstheme="minorBidi"/>
          <w:color w:val="000000" w:themeColor="text1"/>
          <w:kern w:val="24"/>
        </w:rPr>
      </w:pPr>
    </w:p>
    <w:p w14:paraId="31BEEAA4" w14:textId="043C6335" w:rsidR="00BC3225" w:rsidRDefault="00BC3225" w:rsidP="00E65242">
      <w:pPr>
        <w:pStyle w:val="NormalWeb"/>
        <w:spacing w:before="0" w:beforeAutospacing="0" w:after="0" w:afterAutospacing="0"/>
        <w:rPr>
          <w:rFonts w:asciiTheme="minorHAnsi" w:eastAsiaTheme="minorEastAsia" w:hAnsi="Calibri" w:cstheme="minorBidi"/>
          <w:color w:val="000000" w:themeColor="text1"/>
          <w:kern w:val="24"/>
        </w:rPr>
      </w:pPr>
    </w:p>
    <w:p w14:paraId="1BB6A2A0" w14:textId="48899AB5" w:rsidR="00BC3225" w:rsidRDefault="00BC3225" w:rsidP="00E65242">
      <w:pPr>
        <w:pStyle w:val="NormalWeb"/>
        <w:spacing w:before="0" w:beforeAutospacing="0" w:after="0" w:afterAutospacing="0"/>
        <w:rPr>
          <w:rFonts w:asciiTheme="minorHAnsi" w:eastAsiaTheme="minorEastAsia" w:hAnsi="Calibri" w:cstheme="minorBidi"/>
          <w:color w:val="000000" w:themeColor="text1"/>
          <w:kern w:val="24"/>
        </w:rPr>
      </w:pPr>
    </w:p>
    <w:p w14:paraId="6200EFA3" w14:textId="58F630E8" w:rsidR="00BC3225" w:rsidRDefault="00BC3225" w:rsidP="00E65242">
      <w:pPr>
        <w:pStyle w:val="NormalWeb"/>
        <w:spacing w:before="0" w:beforeAutospacing="0" w:after="0" w:afterAutospacing="0"/>
        <w:rPr>
          <w:rFonts w:asciiTheme="minorHAnsi" w:eastAsiaTheme="minorEastAsia" w:hAnsi="Calibri" w:cstheme="minorBidi"/>
          <w:color w:val="000000" w:themeColor="text1"/>
          <w:kern w:val="24"/>
        </w:rPr>
      </w:pPr>
    </w:p>
    <w:p w14:paraId="77BF154F" w14:textId="78A18084" w:rsidR="00BC3225" w:rsidRDefault="00BC3225" w:rsidP="00E65242">
      <w:pPr>
        <w:pStyle w:val="NormalWeb"/>
        <w:spacing w:before="0" w:beforeAutospacing="0" w:after="0" w:afterAutospacing="0"/>
        <w:rPr>
          <w:rFonts w:asciiTheme="minorHAnsi" w:eastAsiaTheme="minorEastAsia" w:hAnsi="Calibri" w:cstheme="minorBidi"/>
          <w:color w:val="000000" w:themeColor="text1"/>
          <w:kern w:val="24"/>
        </w:rPr>
      </w:pPr>
    </w:p>
    <w:p w14:paraId="66CC3BDD" w14:textId="44218D7D" w:rsidR="00BC3225" w:rsidRDefault="00BC3225" w:rsidP="00E65242">
      <w:pPr>
        <w:pStyle w:val="NormalWeb"/>
        <w:spacing w:before="0" w:beforeAutospacing="0" w:after="0" w:afterAutospacing="0"/>
        <w:rPr>
          <w:rFonts w:asciiTheme="minorHAnsi" w:eastAsiaTheme="minorEastAsia" w:hAnsi="Calibri" w:cstheme="minorBidi"/>
          <w:color w:val="000000" w:themeColor="text1"/>
          <w:kern w:val="24"/>
        </w:rPr>
      </w:pPr>
    </w:p>
    <w:p w14:paraId="563DC615" w14:textId="1AE4ED05" w:rsidR="00BC3225" w:rsidRDefault="00BC3225" w:rsidP="00E65242">
      <w:pPr>
        <w:pStyle w:val="NormalWeb"/>
        <w:spacing w:before="0" w:beforeAutospacing="0" w:after="0" w:afterAutospacing="0"/>
        <w:rPr>
          <w:rFonts w:asciiTheme="minorHAnsi" w:eastAsiaTheme="minorEastAsia" w:hAnsi="Calibri" w:cstheme="minorBidi"/>
          <w:color w:val="000000" w:themeColor="text1"/>
          <w:kern w:val="24"/>
        </w:rPr>
      </w:pPr>
    </w:p>
    <w:p w14:paraId="5B65A70A" w14:textId="77777777" w:rsidR="00BC3225" w:rsidRDefault="00BC3225" w:rsidP="00E65242">
      <w:pPr>
        <w:pStyle w:val="NormalWeb"/>
        <w:spacing w:before="0" w:beforeAutospacing="0" w:after="0" w:afterAutospacing="0"/>
        <w:rPr>
          <w:rFonts w:asciiTheme="minorHAnsi" w:eastAsiaTheme="minorEastAsia" w:hAnsi="Calibri" w:cstheme="minorBidi"/>
          <w:color w:val="000000" w:themeColor="text1"/>
          <w:kern w:val="24"/>
        </w:rPr>
      </w:pPr>
    </w:p>
    <w:p w14:paraId="6E5208C6" w14:textId="48CBBA7A" w:rsidR="00E65242" w:rsidRDefault="00E65242" w:rsidP="00E65242">
      <w:pPr>
        <w:pStyle w:val="NormalWeb"/>
        <w:spacing w:before="0" w:beforeAutospacing="0" w:after="0" w:afterAutospacing="0"/>
      </w:pPr>
      <w:r>
        <w:rPr>
          <w:noProof/>
        </w:rPr>
        <w:lastRenderedPageBreak/>
        <w:drawing>
          <wp:inline distT="0" distB="0" distL="0" distR="0" wp14:anchorId="4ABDB67B" wp14:editId="478B350A">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2EFBCE87" w14:textId="2F0C8DBE" w:rsidR="00CA74EC" w:rsidRDefault="00CA74EC" w:rsidP="00CA74EC">
      <w:pPr>
        <w:spacing w:after="0" w:line="240" w:lineRule="auto"/>
        <w:rPr>
          <w:rFonts w:eastAsiaTheme="minorEastAsia" w:hAnsi="Calibri"/>
          <w:color w:val="000000" w:themeColor="text1"/>
          <w:kern w:val="24"/>
          <w:sz w:val="24"/>
          <w:szCs w:val="24"/>
          <w:lang w:eastAsia="en-GB"/>
        </w:rPr>
      </w:pPr>
      <w:r w:rsidRPr="00CA74EC">
        <w:rPr>
          <w:rFonts w:eastAsiaTheme="minorEastAsia" w:hAnsi="Calibri"/>
          <w:color w:val="000000" w:themeColor="text1"/>
          <w:kern w:val="24"/>
          <w:sz w:val="24"/>
          <w:szCs w:val="24"/>
          <w:lang w:eastAsia="en-GB"/>
        </w:rPr>
        <w:t>The term reward covers financial and nonfinancial provisions.  Organisations offer pay and benefits to attract, retain and encourage employees to do their best in the job and thus improving performance and helping to achieve the organisation’s corporate goals (CIPD, 2022e).  Reward systems meet the needs of the employees and external requirements, for example government requirements to ensure employment law is not breached (equal pay) (Armstrong &amp; Taylor, 2020, P.473).</w:t>
      </w:r>
    </w:p>
    <w:p w14:paraId="0FA685B9" w14:textId="77777777" w:rsidR="005C5A85" w:rsidRPr="00CA74EC" w:rsidRDefault="005C5A85" w:rsidP="00CA74EC">
      <w:pPr>
        <w:spacing w:after="0" w:line="240" w:lineRule="auto"/>
        <w:rPr>
          <w:rFonts w:ascii="Times New Roman" w:eastAsia="Times New Roman" w:hAnsi="Times New Roman" w:cs="Times New Roman"/>
          <w:sz w:val="24"/>
          <w:szCs w:val="24"/>
          <w:lang w:eastAsia="en-GB"/>
        </w:rPr>
      </w:pPr>
    </w:p>
    <w:p w14:paraId="0D2ED41B" w14:textId="77777777" w:rsidR="00CA74EC" w:rsidRPr="00CA74EC" w:rsidRDefault="00CA74EC" w:rsidP="00CA74EC">
      <w:pPr>
        <w:spacing w:after="0" w:line="240" w:lineRule="auto"/>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Other key aims of reward management are:</w:t>
      </w:r>
    </w:p>
    <w:p w14:paraId="588BD916" w14:textId="28B6503A" w:rsidR="00CA74EC" w:rsidRPr="00CA74EC" w:rsidRDefault="00CA74EC" w:rsidP="00CA74EC">
      <w:pPr>
        <w:numPr>
          <w:ilvl w:val="0"/>
          <w:numId w:val="1"/>
        </w:numPr>
        <w:spacing w:after="0" w:line="240" w:lineRule="auto"/>
        <w:ind w:left="994"/>
        <w:contextualSpacing/>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Support businesses to achieve goals by developing a performance culture and stimulate high performance.  (Forbes, 2020) identify that performance can be rewarded by culture e.g., organisations may offer gift cards, bonuses etc, as recognition</w:t>
      </w:r>
      <w:r w:rsidR="005A0AAA">
        <w:rPr>
          <w:rFonts w:eastAsiaTheme="minorEastAsia" w:hAnsi="Calibri"/>
          <w:color w:val="000000" w:themeColor="text1"/>
          <w:kern w:val="24"/>
          <w:sz w:val="24"/>
          <w:szCs w:val="24"/>
          <w:lang w:eastAsia="en-GB"/>
        </w:rPr>
        <w:t xml:space="preserve"> </w:t>
      </w:r>
      <w:r w:rsidRPr="00CA74EC">
        <w:rPr>
          <w:rFonts w:eastAsiaTheme="minorEastAsia" w:hAnsi="Calibri"/>
          <w:color w:val="000000" w:themeColor="text1"/>
          <w:kern w:val="24"/>
          <w:sz w:val="24"/>
          <w:szCs w:val="24"/>
          <w:lang w:eastAsia="en-GB"/>
        </w:rPr>
        <w:t>to increase motivation.</w:t>
      </w:r>
    </w:p>
    <w:p w14:paraId="08141390" w14:textId="567E86C6" w:rsidR="00CA74EC" w:rsidRPr="00CA74EC" w:rsidRDefault="00CA74EC" w:rsidP="00CA74EC">
      <w:pPr>
        <w:numPr>
          <w:ilvl w:val="0"/>
          <w:numId w:val="1"/>
        </w:numPr>
        <w:spacing w:after="0" w:line="240" w:lineRule="auto"/>
        <w:ind w:left="994"/>
        <w:contextualSpacing/>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 xml:space="preserve">Reward people </w:t>
      </w:r>
      <w:r w:rsidR="005A0AAA" w:rsidRPr="00CA74EC">
        <w:rPr>
          <w:rFonts w:eastAsiaTheme="minorEastAsia" w:hAnsi="Calibri"/>
          <w:color w:val="000000" w:themeColor="text1"/>
          <w:kern w:val="24"/>
          <w:sz w:val="24"/>
          <w:szCs w:val="24"/>
          <w:lang w:eastAsia="en-GB"/>
        </w:rPr>
        <w:t>in line</w:t>
      </w:r>
      <w:r w:rsidRPr="00CA74EC">
        <w:rPr>
          <w:rFonts w:eastAsiaTheme="minorEastAsia" w:hAnsi="Calibri"/>
          <w:color w:val="000000" w:themeColor="text1"/>
          <w:kern w:val="24"/>
          <w:sz w:val="24"/>
          <w:szCs w:val="24"/>
          <w:lang w:eastAsia="en-GB"/>
        </w:rPr>
        <w:t xml:space="preserve"> with their contribution and value they create</w:t>
      </w:r>
    </w:p>
    <w:p w14:paraId="053F2461" w14:textId="77777777" w:rsidR="00CA74EC" w:rsidRPr="00CA74EC" w:rsidRDefault="00CA74EC" w:rsidP="00CA74EC">
      <w:pPr>
        <w:numPr>
          <w:ilvl w:val="0"/>
          <w:numId w:val="1"/>
        </w:numPr>
        <w:spacing w:after="0" w:line="240" w:lineRule="auto"/>
        <w:ind w:left="994"/>
        <w:contextualSpacing/>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 xml:space="preserve">Motivate and engage employees </w:t>
      </w:r>
    </w:p>
    <w:p w14:paraId="62633F07" w14:textId="77777777" w:rsidR="00CA74EC" w:rsidRPr="00CA74EC" w:rsidRDefault="00CA74EC" w:rsidP="00CA74EC">
      <w:pPr>
        <w:numPr>
          <w:ilvl w:val="0"/>
          <w:numId w:val="1"/>
        </w:numPr>
        <w:spacing w:after="0" w:line="240" w:lineRule="auto"/>
        <w:ind w:left="994"/>
        <w:contextualSpacing/>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Deliver value of investment in rewards to both employees and employers</w:t>
      </w:r>
    </w:p>
    <w:p w14:paraId="1475ECAD" w14:textId="46EEC3F1" w:rsidR="00CA74EC" w:rsidRDefault="00CA74EC" w:rsidP="00521780">
      <w:pPr>
        <w:spacing w:after="0" w:line="240" w:lineRule="auto"/>
        <w:jc w:val="right"/>
        <w:rPr>
          <w:rFonts w:eastAsiaTheme="minorEastAsia" w:hAnsi="Calibri"/>
          <w:color w:val="000000" w:themeColor="text1"/>
          <w:kern w:val="24"/>
          <w:sz w:val="24"/>
          <w:szCs w:val="24"/>
          <w:lang w:eastAsia="en-GB"/>
        </w:rPr>
      </w:pPr>
      <w:r w:rsidRPr="00CA74EC">
        <w:rPr>
          <w:rFonts w:eastAsiaTheme="minorEastAsia" w:hAnsi="Calibri"/>
          <w:color w:val="000000" w:themeColor="text1"/>
          <w:kern w:val="24"/>
          <w:sz w:val="24"/>
          <w:szCs w:val="24"/>
          <w:lang w:eastAsia="en-GB"/>
        </w:rPr>
        <w:tab/>
      </w:r>
      <w:r w:rsidRPr="00CA74EC">
        <w:rPr>
          <w:rFonts w:eastAsiaTheme="minorEastAsia" w:hAnsi="Calibri"/>
          <w:color w:val="000000" w:themeColor="text1"/>
          <w:kern w:val="24"/>
          <w:sz w:val="24"/>
          <w:szCs w:val="24"/>
          <w:lang w:eastAsia="en-GB"/>
        </w:rPr>
        <w:tab/>
      </w:r>
      <w:r w:rsidRPr="00CA74EC">
        <w:rPr>
          <w:rFonts w:eastAsiaTheme="minorEastAsia" w:hAnsi="Calibri"/>
          <w:color w:val="000000" w:themeColor="text1"/>
          <w:kern w:val="24"/>
          <w:sz w:val="24"/>
          <w:szCs w:val="24"/>
          <w:lang w:eastAsia="en-GB"/>
        </w:rPr>
        <w:tab/>
      </w:r>
      <w:r w:rsidRPr="00CA74EC">
        <w:rPr>
          <w:rFonts w:eastAsiaTheme="minorEastAsia" w:hAnsi="Calibri"/>
          <w:color w:val="000000" w:themeColor="text1"/>
          <w:kern w:val="24"/>
          <w:sz w:val="24"/>
          <w:szCs w:val="24"/>
          <w:lang w:eastAsia="en-GB"/>
        </w:rPr>
        <w:tab/>
      </w:r>
      <w:r w:rsidRPr="00CA74EC">
        <w:rPr>
          <w:rFonts w:eastAsiaTheme="minorEastAsia" w:hAnsi="Calibri"/>
          <w:color w:val="000000" w:themeColor="text1"/>
          <w:kern w:val="24"/>
          <w:sz w:val="24"/>
          <w:szCs w:val="24"/>
          <w:lang w:eastAsia="en-GB"/>
        </w:rPr>
        <w:tab/>
        <w:t>(Armstrong &amp; Taylor, 2020, P.473)</w:t>
      </w:r>
    </w:p>
    <w:p w14:paraId="50DFCE9D" w14:textId="77777777" w:rsidR="00521780" w:rsidRPr="00CA74EC" w:rsidRDefault="00521780" w:rsidP="00521780">
      <w:pPr>
        <w:spacing w:after="0" w:line="240" w:lineRule="auto"/>
        <w:jc w:val="right"/>
        <w:rPr>
          <w:rFonts w:ascii="Times New Roman" w:eastAsia="Times New Roman" w:hAnsi="Times New Roman" w:cs="Times New Roman"/>
          <w:sz w:val="24"/>
          <w:szCs w:val="24"/>
          <w:lang w:eastAsia="en-GB"/>
        </w:rPr>
      </w:pPr>
    </w:p>
    <w:p w14:paraId="0B05695D" w14:textId="77777777" w:rsidR="00CA74EC" w:rsidRPr="00CA74EC" w:rsidRDefault="00CA74EC" w:rsidP="00CA74EC">
      <w:pPr>
        <w:spacing w:after="0" w:line="240" w:lineRule="auto"/>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As a business we must look at strategic reward, which is how the business’ reward policies and practices can support both the needs of the business and employees (CIPD, 2021d).</w:t>
      </w:r>
    </w:p>
    <w:p w14:paraId="69A7D752" w14:textId="4491B079" w:rsidR="00CA74EC" w:rsidRPr="00CA74EC" w:rsidRDefault="00CA74EC" w:rsidP="00CA74EC">
      <w:pPr>
        <w:spacing w:after="0" w:line="240" w:lineRule="auto"/>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Total reward should be considered, which is the ‘whole package’ and encompasses all aspects of work which are valued by employees, and include:</w:t>
      </w:r>
    </w:p>
    <w:p w14:paraId="66FC4A04" w14:textId="77777777" w:rsidR="00CA74EC" w:rsidRPr="00CA74EC" w:rsidRDefault="00CA74EC" w:rsidP="00CA74EC">
      <w:pPr>
        <w:numPr>
          <w:ilvl w:val="0"/>
          <w:numId w:val="2"/>
        </w:numPr>
        <w:spacing w:after="0" w:line="240" w:lineRule="auto"/>
        <w:ind w:left="994"/>
        <w:contextualSpacing/>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Financial compensation</w:t>
      </w:r>
    </w:p>
    <w:p w14:paraId="77B06480" w14:textId="77777777" w:rsidR="00CA74EC" w:rsidRPr="00CA74EC" w:rsidRDefault="00CA74EC" w:rsidP="00CA74EC">
      <w:pPr>
        <w:numPr>
          <w:ilvl w:val="0"/>
          <w:numId w:val="2"/>
        </w:numPr>
        <w:spacing w:after="0" w:line="240" w:lineRule="auto"/>
        <w:ind w:left="994"/>
        <w:contextualSpacing/>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Work-life balance</w:t>
      </w:r>
    </w:p>
    <w:p w14:paraId="450C75AA" w14:textId="77777777" w:rsidR="00CA74EC" w:rsidRPr="00CA74EC" w:rsidRDefault="00CA74EC" w:rsidP="00CA74EC">
      <w:pPr>
        <w:numPr>
          <w:ilvl w:val="0"/>
          <w:numId w:val="2"/>
        </w:numPr>
        <w:spacing w:after="0" w:line="240" w:lineRule="auto"/>
        <w:ind w:left="994"/>
        <w:contextualSpacing/>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 xml:space="preserve">Benefits </w:t>
      </w:r>
    </w:p>
    <w:p w14:paraId="0A0ADBA5" w14:textId="77777777" w:rsidR="00CA74EC" w:rsidRPr="00CA74EC" w:rsidRDefault="00CA74EC" w:rsidP="00CA74EC">
      <w:pPr>
        <w:numPr>
          <w:ilvl w:val="0"/>
          <w:numId w:val="2"/>
        </w:numPr>
        <w:spacing w:after="0" w:line="240" w:lineRule="auto"/>
        <w:ind w:left="994"/>
        <w:contextualSpacing/>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 xml:space="preserve">Development and career opportunities </w:t>
      </w:r>
    </w:p>
    <w:p w14:paraId="5D98F719" w14:textId="77777777" w:rsidR="00CA74EC" w:rsidRPr="00CA74EC" w:rsidRDefault="00CA74EC" w:rsidP="00CA74EC">
      <w:pPr>
        <w:numPr>
          <w:ilvl w:val="0"/>
          <w:numId w:val="2"/>
        </w:numPr>
        <w:spacing w:after="0" w:line="240" w:lineRule="auto"/>
        <w:ind w:left="994"/>
        <w:contextualSpacing/>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 xml:space="preserve">Performance and recognition </w:t>
      </w:r>
    </w:p>
    <w:p w14:paraId="504C4FB9" w14:textId="03588B6D" w:rsidR="00CA74EC" w:rsidRDefault="00CA74EC" w:rsidP="009C4A80">
      <w:pPr>
        <w:spacing w:after="0" w:line="240" w:lineRule="auto"/>
        <w:jc w:val="right"/>
        <w:rPr>
          <w:rFonts w:eastAsiaTheme="minorEastAsia" w:hAnsi="Calibri"/>
          <w:color w:val="000000" w:themeColor="text1"/>
          <w:kern w:val="24"/>
          <w:sz w:val="24"/>
          <w:szCs w:val="24"/>
          <w:lang w:eastAsia="en-GB"/>
        </w:rPr>
      </w:pPr>
      <w:r w:rsidRPr="00CA74EC">
        <w:rPr>
          <w:rFonts w:eastAsiaTheme="minorEastAsia" w:hAnsi="Calibri"/>
          <w:color w:val="000000" w:themeColor="text1"/>
          <w:kern w:val="24"/>
          <w:sz w:val="24"/>
          <w:szCs w:val="24"/>
          <w:lang w:eastAsia="en-GB"/>
        </w:rPr>
        <w:tab/>
      </w:r>
      <w:r w:rsidRPr="00CA74EC">
        <w:rPr>
          <w:rFonts w:eastAsiaTheme="minorEastAsia" w:hAnsi="Calibri"/>
          <w:color w:val="000000" w:themeColor="text1"/>
          <w:kern w:val="24"/>
          <w:sz w:val="24"/>
          <w:szCs w:val="24"/>
          <w:lang w:eastAsia="en-GB"/>
        </w:rPr>
        <w:tab/>
      </w:r>
      <w:r w:rsidRPr="00CA74EC">
        <w:rPr>
          <w:rFonts w:eastAsiaTheme="minorEastAsia" w:hAnsi="Calibri"/>
          <w:color w:val="000000" w:themeColor="text1"/>
          <w:kern w:val="24"/>
          <w:sz w:val="24"/>
          <w:szCs w:val="24"/>
          <w:lang w:eastAsia="en-GB"/>
        </w:rPr>
        <w:tab/>
        <w:t>(Taylor &amp; Woodhams, 2016, p.132)</w:t>
      </w:r>
    </w:p>
    <w:p w14:paraId="76E98A8B" w14:textId="7874EE4E" w:rsidR="00CA74EC" w:rsidRDefault="00CA74EC" w:rsidP="00CA74EC">
      <w:pPr>
        <w:spacing w:after="0" w:line="240" w:lineRule="auto"/>
        <w:rPr>
          <w:rFonts w:eastAsiaTheme="minorEastAsia" w:hAnsi="Calibri"/>
          <w:color w:val="000000" w:themeColor="text1"/>
          <w:kern w:val="24"/>
          <w:sz w:val="24"/>
          <w:szCs w:val="24"/>
          <w:lang w:eastAsia="en-GB"/>
        </w:rPr>
      </w:pPr>
    </w:p>
    <w:p w14:paraId="38E71142" w14:textId="138DF29C" w:rsidR="00CA74EC" w:rsidRDefault="00CA74EC" w:rsidP="00CA74EC">
      <w:pPr>
        <w:spacing w:after="0" w:line="240" w:lineRule="auto"/>
        <w:rPr>
          <w:rFonts w:eastAsiaTheme="minorEastAsia" w:hAnsi="Calibri"/>
          <w:color w:val="000000" w:themeColor="text1"/>
          <w:kern w:val="24"/>
          <w:sz w:val="24"/>
          <w:szCs w:val="24"/>
          <w:lang w:eastAsia="en-GB"/>
        </w:rPr>
      </w:pPr>
    </w:p>
    <w:p w14:paraId="47A11826" w14:textId="614AE43F" w:rsidR="00CA74EC" w:rsidRPr="00CA74EC" w:rsidRDefault="00BC3225" w:rsidP="00CA74EC">
      <w:pPr>
        <w:spacing w:after="0" w:line="240" w:lineRule="auto"/>
        <w:rPr>
          <w:rFonts w:ascii="Times New Roman" w:eastAsia="Times New Roman" w:hAnsi="Times New Roman" w:cs="Times New Roman"/>
          <w:sz w:val="24"/>
          <w:szCs w:val="24"/>
          <w:lang w:eastAsia="en-GB"/>
        </w:rPr>
      </w:pPr>
      <w:r>
        <w:rPr>
          <w:noProof/>
        </w:rPr>
        <w:lastRenderedPageBreak/>
        <w:drawing>
          <wp:inline distT="0" distB="0" distL="0" distR="0" wp14:anchorId="11234252" wp14:editId="5A9A7B17">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A9B5DA7" w14:textId="77777777" w:rsidR="00CA74EC" w:rsidRPr="00CA74EC" w:rsidRDefault="00CA74EC" w:rsidP="00CA74EC">
      <w:pPr>
        <w:spacing w:after="0" w:line="240" w:lineRule="auto"/>
        <w:rPr>
          <w:rFonts w:ascii="Times New Roman" w:eastAsia="Times New Roman" w:hAnsi="Times New Roman" w:cs="Times New Roman"/>
          <w:sz w:val="24"/>
          <w:szCs w:val="24"/>
          <w:lang w:eastAsia="en-GB"/>
        </w:rPr>
      </w:pPr>
      <w:r w:rsidRPr="00CA74EC">
        <w:rPr>
          <w:rFonts w:eastAsiaTheme="minorEastAsia" w:hAnsi="Calibri"/>
          <w:color w:val="000000" w:themeColor="text1"/>
          <w:kern w:val="24"/>
          <w:sz w:val="24"/>
          <w:szCs w:val="24"/>
          <w:lang w:eastAsia="en-GB"/>
        </w:rPr>
        <w:tab/>
      </w:r>
      <w:r w:rsidRPr="00CA74EC">
        <w:rPr>
          <w:rFonts w:eastAsiaTheme="minorEastAsia" w:hAnsi="Calibri"/>
          <w:color w:val="000000" w:themeColor="text1"/>
          <w:kern w:val="24"/>
          <w:sz w:val="24"/>
          <w:szCs w:val="24"/>
          <w:lang w:eastAsia="en-GB"/>
        </w:rPr>
        <w:tab/>
      </w:r>
    </w:p>
    <w:p w14:paraId="7DBE6C95" w14:textId="77777777" w:rsidR="00BC3225" w:rsidRDefault="00BC3225" w:rsidP="00BC3225">
      <w:pPr>
        <w:pStyle w:val="NormalWeb"/>
        <w:spacing w:before="0" w:beforeAutospacing="0" w:after="0" w:afterAutospacing="0"/>
      </w:pPr>
      <w:r>
        <w:rPr>
          <w:rFonts w:asciiTheme="minorHAnsi" w:eastAsiaTheme="minorEastAsia" w:hAnsi="Calibri" w:cstheme="minorBidi"/>
          <w:color w:val="000000" w:themeColor="text1"/>
          <w:kern w:val="24"/>
        </w:rPr>
        <w:t>When implementing reward initiatives and practices the above drivers for reward should be considered:</w:t>
      </w:r>
    </w:p>
    <w:p w14:paraId="0D588805" w14:textId="4FC0C3BD" w:rsidR="00BC3225" w:rsidRDefault="00BC3225" w:rsidP="00BC3225">
      <w:pPr>
        <w:pStyle w:val="ListParagraph"/>
        <w:numPr>
          <w:ilvl w:val="0"/>
          <w:numId w:val="3"/>
        </w:numPr>
      </w:pPr>
      <w:r>
        <w:rPr>
          <w:rFonts w:asciiTheme="minorHAnsi" w:eastAsiaTheme="minorEastAsia" w:hAnsi="Calibri" w:cstheme="minorBidi"/>
          <w:color w:val="000000" w:themeColor="text1"/>
          <w:kern w:val="24"/>
        </w:rPr>
        <w:t xml:space="preserve">Internal – ensuring reward initiatives and practices treat current employees fairly, </w:t>
      </w:r>
      <w:r w:rsidR="009439F8">
        <w:rPr>
          <w:rFonts w:asciiTheme="minorHAnsi" w:eastAsiaTheme="minorEastAsia" w:hAnsi="Calibri" w:cstheme="minorBidi"/>
          <w:color w:val="000000" w:themeColor="text1"/>
          <w:kern w:val="24"/>
        </w:rPr>
        <w:t>equitably,</w:t>
      </w:r>
      <w:r>
        <w:rPr>
          <w:rFonts w:asciiTheme="minorHAnsi" w:eastAsiaTheme="minorEastAsia" w:hAnsi="Calibri" w:cstheme="minorBidi"/>
          <w:color w:val="000000" w:themeColor="text1"/>
          <w:kern w:val="24"/>
        </w:rPr>
        <w:t xml:space="preserve"> and consistently </w:t>
      </w:r>
    </w:p>
    <w:p w14:paraId="1866CCE9" w14:textId="77777777" w:rsidR="00BC3225" w:rsidRDefault="00BC3225" w:rsidP="00BC3225">
      <w:pPr>
        <w:pStyle w:val="ListParagraph"/>
        <w:numPr>
          <w:ilvl w:val="0"/>
          <w:numId w:val="3"/>
        </w:numPr>
      </w:pPr>
      <w:r>
        <w:rPr>
          <w:rFonts w:asciiTheme="minorHAnsi" w:eastAsiaTheme="minorEastAsia" w:hAnsi="Calibri" w:cstheme="minorBidi"/>
          <w:color w:val="000000" w:themeColor="text1"/>
          <w:kern w:val="24"/>
        </w:rPr>
        <w:t xml:space="preserve">External – ensuring the organisation’s rewards are benchmarked against similar organisations to remain competitive and to be an attractive employer </w:t>
      </w:r>
    </w:p>
    <w:p w14:paraId="3ACFB6C0" w14:textId="3DAC29F5" w:rsidR="00BC3225" w:rsidRDefault="00BC3225" w:rsidP="00BC3225">
      <w:pPr>
        <w:pStyle w:val="ListParagraph"/>
        <w:numPr>
          <w:ilvl w:val="0"/>
          <w:numId w:val="3"/>
        </w:numPr>
      </w:pPr>
      <w:r>
        <w:rPr>
          <w:rFonts w:asciiTheme="minorHAnsi" w:eastAsiaTheme="minorEastAsia" w:hAnsi="Calibri" w:cstheme="minorBidi"/>
          <w:color w:val="000000" w:themeColor="text1"/>
          <w:kern w:val="24"/>
        </w:rPr>
        <w:t xml:space="preserve">Performance - the performance and projected performance of an organisation will affect the types of initiatives and practices </w:t>
      </w:r>
      <w:proofErr w:type="gramStart"/>
      <w:r w:rsidR="009439F8">
        <w:rPr>
          <w:rFonts w:asciiTheme="minorHAnsi" w:eastAsiaTheme="minorEastAsia" w:hAnsi="Calibri" w:cstheme="minorBidi"/>
          <w:color w:val="000000" w:themeColor="text1"/>
          <w:kern w:val="24"/>
        </w:rPr>
        <w:t>implemented;</w:t>
      </w:r>
      <w:proofErr w:type="gramEnd"/>
      <w:r>
        <w:rPr>
          <w:rFonts w:asciiTheme="minorHAnsi" w:eastAsiaTheme="minorEastAsia" w:hAnsi="Calibri" w:cstheme="minorBidi"/>
          <w:color w:val="000000" w:themeColor="text1"/>
          <w:kern w:val="24"/>
        </w:rPr>
        <w:t xml:space="preserve"> financial vs nonfinancial</w:t>
      </w:r>
    </w:p>
    <w:p w14:paraId="4DA2AEC1" w14:textId="6C8EDF82" w:rsidR="00BC3225" w:rsidRDefault="00BC3225" w:rsidP="00BC322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t>(Armstrong &amp; Brown, 2019, P.22)</w:t>
      </w:r>
    </w:p>
    <w:p w14:paraId="40216A93" w14:textId="77777777" w:rsidR="009439F8" w:rsidRDefault="009439F8" w:rsidP="00BC3225">
      <w:pPr>
        <w:pStyle w:val="NormalWeb"/>
        <w:spacing w:before="0" w:beforeAutospacing="0" w:after="0" w:afterAutospacing="0"/>
      </w:pPr>
    </w:p>
    <w:p w14:paraId="7516F522" w14:textId="77777777" w:rsidR="00BC3225" w:rsidRDefault="00BC3225" w:rsidP="00BC3225">
      <w:pPr>
        <w:pStyle w:val="NormalWeb"/>
        <w:spacing w:before="0" w:beforeAutospacing="0" w:after="0" w:afterAutospacing="0"/>
      </w:pPr>
      <w:r>
        <w:rPr>
          <w:rFonts w:asciiTheme="minorHAnsi" w:eastAsiaTheme="minorEastAsia" w:hAnsi="Calibri" w:cstheme="minorBidi"/>
          <w:color w:val="000000" w:themeColor="text1"/>
          <w:kern w:val="24"/>
        </w:rPr>
        <w:t>Reward policies are specific guidelines for decision-making and action. Key policies include:</w:t>
      </w:r>
    </w:p>
    <w:p w14:paraId="0CC6FD16" w14:textId="27442C02" w:rsidR="00BC3225" w:rsidRDefault="00BC3225" w:rsidP="00BC3225">
      <w:pPr>
        <w:pStyle w:val="ListParagraph"/>
        <w:numPr>
          <w:ilvl w:val="0"/>
          <w:numId w:val="4"/>
        </w:numPr>
      </w:pPr>
      <w:r>
        <w:rPr>
          <w:rFonts w:asciiTheme="minorHAnsi" w:eastAsiaTheme="minorEastAsia" w:hAnsi="Calibri" w:cstheme="minorBidi"/>
          <w:color w:val="000000" w:themeColor="text1"/>
          <w:kern w:val="24"/>
        </w:rPr>
        <w:t xml:space="preserve">Levels of reward - covers pay and employee benefits and indicates the level of pay/ benefits the company is willing to provide. </w:t>
      </w:r>
    </w:p>
    <w:p w14:paraId="48E7DF7A" w14:textId="544F9F2B" w:rsidR="00BC3225" w:rsidRDefault="00BC3225" w:rsidP="00BC3225">
      <w:pPr>
        <w:pStyle w:val="ListParagraph"/>
        <w:numPr>
          <w:ilvl w:val="0"/>
          <w:numId w:val="4"/>
        </w:numPr>
      </w:pPr>
      <w:r>
        <w:rPr>
          <w:rFonts w:asciiTheme="minorHAnsi" w:eastAsiaTheme="minorEastAsia" w:hAnsi="Calibri" w:cstheme="minorBidi"/>
          <w:color w:val="000000" w:themeColor="text1"/>
          <w:kern w:val="24"/>
        </w:rPr>
        <w:t>External competitiveness versus internal equity</w:t>
      </w:r>
      <w:r w:rsidR="00784EA7">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External competitiveness would focus on initiatives and policies to attract new employees and internal equity is ensuring employees are paid fairly in relation to each </w:t>
      </w:r>
      <w:r w:rsidR="00F37DA6">
        <w:rPr>
          <w:rFonts w:asciiTheme="minorHAnsi" w:eastAsiaTheme="minorEastAsia" w:hAnsi="Calibri" w:cstheme="minorBidi"/>
          <w:color w:val="000000" w:themeColor="text1"/>
          <w:kern w:val="24"/>
        </w:rPr>
        <w:t>other, e.g.</w:t>
      </w:r>
      <w:r>
        <w:rPr>
          <w:rFonts w:asciiTheme="minorHAnsi" w:eastAsiaTheme="minorEastAsia" w:hAnsi="Calibri" w:cstheme="minorBidi"/>
          <w:color w:val="000000" w:themeColor="text1"/>
          <w:kern w:val="24"/>
        </w:rPr>
        <w:t xml:space="preserve">, not employing new employees on higher salaries than existing employees. </w:t>
      </w:r>
    </w:p>
    <w:p w14:paraId="027524CA" w14:textId="20A3CEB1" w:rsidR="00BC3225" w:rsidRDefault="00BC3225" w:rsidP="00BC3225">
      <w:pPr>
        <w:pStyle w:val="ListParagraph"/>
        <w:numPr>
          <w:ilvl w:val="0"/>
          <w:numId w:val="4"/>
        </w:numPr>
      </w:pPr>
      <w:r>
        <w:rPr>
          <w:rFonts w:asciiTheme="minorHAnsi" w:eastAsiaTheme="minorEastAsia" w:hAnsi="Calibri" w:cstheme="minorBidi"/>
          <w:color w:val="000000" w:themeColor="text1"/>
          <w:kern w:val="24"/>
        </w:rPr>
        <w:t xml:space="preserve">Segmentation – varying reward packages for different jobs, to reflect types and levels of people’s contributions or tailoring reward to meet </w:t>
      </w:r>
      <w:r w:rsidR="00F37DA6">
        <w:rPr>
          <w:rFonts w:asciiTheme="minorHAnsi" w:eastAsiaTheme="minorEastAsia" w:hAnsi="Calibri" w:cstheme="minorBidi"/>
          <w:color w:val="000000" w:themeColor="text1"/>
          <w:kern w:val="24"/>
        </w:rPr>
        <w:t>individual’s</w:t>
      </w:r>
      <w:r>
        <w:rPr>
          <w:rFonts w:asciiTheme="minorHAnsi" w:eastAsiaTheme="minorEastAsia" w:hAnsi="Calibri" w:cstheme="minorBidi"/>
          <w:color w:val="000000" w:themeColor="text1"/>
          <w:kern w:val="24"/>
        </w:rPr>
        <w:t xml:space="preserve"> needs.</w:t>
      </w:r>
    </w:p>
    <w:p w14:paraId="63110836" w14:textId="77777777" w:rsidR="00BC3225" w:rsidRDefault="00BC3225" w:rsidP="00BC3225">
      <w:pPr>
        <w:pStyle w:val="ListParagraph"/>
        <w:numPr>
          <w:ilvl w:val="0"/>
          <w:numId w:val="4"/>
        </w:numPr>
      </w:pPr>
      <w:r>
        <w:rPr>
          <w:rFonts w:asciiTheme="minorHAnsi" w:eastAsiaTheme="minorEastAsia" w:hAnsi="Calibri" w:cstheme="minorBidi"/>
          <w:color w:val="000000" w:themeColor="text1"/>
          <w:kern w:val="24"/>
        </w:rPr>
        <w:t xml:space="preserve">Assimilation – covers what happens if an employee is moved onto a new pay structure and their new pay is above or below their previous rate. </w:t>
      </w:r>
    </w:p>
    <w:p w14:paraId="1F74ED9E" w14:textId="39FEED78" w:rsidR="00BC3225" w:rsidRDefault="00BC3225" w:rsidP="00BC3225">
      <w:pPr>
        <w:pStyle w:val="ListParagraph"/>
        <w:numPr>
          <w:ilvl w:val="0"/>
          <w:numId w:val="4"/>
        </w:numPr>
      </w:pPr>
      <w:r>
        <w:rPr>
          <w:rFonts w:asciiTheme="minorHAnsi" w:eastAsiaTheme="minorEastAsia" w:hAnsi="Calibri" w:cstheme="minorBidi"/>
          <w:color w:val="000000" w:themeColor="text1"/>
          <w:kern w:val="24"/>
        </w:rPr>
        <w:t>Protection – ensuring that no employee suffer</w:t>
      </w:r>
      <w:r w:rsidR="00A22E32">
        <w:rPr>
          <w:rFonts w:asciiTheme="minorHAnsi" w:eastAsiaTheme="minorEastAsia" w:hAnsi="Calibri" w:cstheme="minorBidi"/>
          <w:color w:val="000000" w:themeColor="text1"/>
          <w:kern w:val="24"/>
        </w:rPr>
        <w:t>s</w:t>
      </w:r>
      <w:r>
        <w:rPr>
          <w:rFonts w:asciiTheme="minorHAnsi" w:eastAsiaTheme="minorEastAsia" w:hAnsi="Calibri" w:cstheme="minorBidi"/>
          <w:color w:val="000000" w:themeColor="text1"/>
          <w:kern w:val="24"/>
        </w:rPr>
        <w:t xml:space="preserve"> an immediate reduction in pay following the introduction of a new pay structure. </w:t>
      </w:r>
    </w:p>
    <w:p w14:paraId="63CC8363" w14:textId="03E8E06D" w:rsidR="00BC3225" w:rsidRDefault="00BC3225" w:rsidP="00BC3225">
      <w:pPr>
        <w:pStyle w:val="ListParagraph"/>
        <w:numPr>
          <w:ilvl w:val="0"/>
          <w:numId w:val="4"/>
        </w:numPr>
      </w:pPr>
      <w:r>
        <w:rPr>
          <w:rFonts w:asciiTheme="minorHAnsi" w:eastAsiaTheme="minorEastAsia" w:hAnsi="Calibri" w:cstheme="minorBidi"/>
          <w:color w:val="000000" w:themeColor="text1"/>
          <w:kern w:val="24"/>
        </w:rPr>
        <w:t xml:space="preserve">Transparency – organisations should be transparent regarding their pay policies otherwise employees will think they have something to hide. </w:t>
      </w:r>
    </w:p>
    <w:p w14:paraId="37D967A0" w14:textId="77777777" w:rsidR="00BC3225" w:rsidRDefault="00BC3225" w:rsidP="00BC3225">
      <w:pPr>
        <w:pStyle w:val="ListParagraph"/>
        <w:numPr>
          <w:ilvl w:val="0"/>
          <w:numId w:val="4"/>
        </w:numPr>
      </w:pPr>
      <w:r>
        <w:rPr>
          <w:rFonts w:asciiTheme="minorHAnsi" w:eastAsiaTheme="minorEastAsia" w:hAnsi="Calibri" w:cstheme="minorBidi"/>
          <w:color w:val="000000" w:themeColor="text1"/>
          <w:kern w:val="24"/>
        </w:rPr>
        <w:t xml:space="preserve">The role of line managers – policy may cover the level of decision that can be made by managers, guidance for managers and advice on how consistency is achieved. </w:t>
      </w:r>
    </w:p>
    <w:p w14:paraId="2A6925DD" w14:textId="3A02BB1A" w:rsidR="00BC3225" w:rsidRDefault="00BC3225" w:rsidP="00BC3225">
      <w:pPr>
        <w:pStyle w:val="NormalWeb"/>
        <w:spacing w:before="0" w:beforeAutospacing="0" w:after="0" w:afterAutospacing="0"/>
      </w:pP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t>(Armstrong &amp; Brown, 2019, P.367)</w:t>
      </w:r>
    </w:p>
    <w:p w14:paraId="54E2B971" w14:textId="61C75F8D" w:rsidR="00E65242" w:rsidRDefault="00CD45DA" w:rsidP="00113B24">
      <w:pPr>
        <w:jc w:val="center"/>
        <w:rPr>
          <w:u w:val="single"/>
        </w:rPr>
      </w:pPr>
      <w:r>
        <w:rPr>
          <w:noProof/>
        </w:rPr>
        <w:lastRenderedPageBreak/>
        <w:drawing>
          <wp:inline distT="0" distB="0" distL="0" distR="0" wp14:anchorId="5DE9B701" wp14:editId="5D13F5BE">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1CDF01AB" w14:textId="4E50B92E" w:rsidR="00CD45DA" w:rsidRDefault="00CD45DA" w:rsidP="00CD45DA">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Harrison (1997) identified that one of the main influences affecting performance is the learner/employee. Harrison identified that the learner needs to have the right level of competence, motivation, </w:t>
      </w:r>
      <w:r>
        <w:rPr>
          <w:rFonts w:asciiTheme="minorHAnsi" w:eastAsiaTheme="minorEastAsia" w:hAnsi="Calibri" w:cstheme="minorBidi"/>
          <w:color w:val="000000" w:themeColor="text1"/>
          <w:kern w:val="24"/>
        </w:rPr>
        <w:t>incentives,</w:t>
      </w:r>
      <w:r>
        <w:rPr>
          <w:rFonts w:asciiTheme="minorHAnsi" w:eastAsiaTheme="minorEastAsia" w:hAnsi="Calibri" w:cstheme="minorBidi"/>
          <w:color w:val="000000" w:themeColor="text1"/>
          <w:kern w:val="24"/>
        </w:rPr>
        <w:t xml:space="preserve"> and support to be able to perform effectively.  This shows how important it is to ensure our reward strategy meets the needs of employees (Armstrong &amp; Taylor, 2020, P.432).  Performance management </w:t>
      </w:r>
      <w:r w:rsidR="00E35189">
        <w:rPr>
          <w:rFonts w:asciiTheme="minorHAnsi" w:eastAsiaTheme="minorEastAsia" w:hAnsi="Calibri" w:cstheme="minorBidi"/>
          <w:color w:val="000000" w:themeColor="text1"/>
          <w:kern w:val="24"/>
        </w:rPr>
        <w:t xml:space="preserve">is </w:t>
      </w:r>
      <w:r>
        <w:rPr>
          <w:rFonts w:asciiTheme="minorHAnsi" w:eastAsiaTheme="minorEastAsia" w:hAnsi="Calibri" w:cstheme="minorBidi"/>
          <w:color w:val="000000" w:themeColor="text1"/>
          <w:kern w:val="24"/>
        </w:rPr>
        <w:t>used to maximise value creation and ensure employees are contribute to the business objectives. Performance related pay is way of motivating and engaging individuals and teams to work towards achieving the business’s goals and objectives (CIPD, 2020a).</w:t>
      </w:r>
    </w:p>
    <w:p w14:paraId="09DD0862" w14:textId="77777777" w:rsidR="00DE0506" w:rsidRPr="00DE0506" w:rsidRDefault="00DE0506" w:rsidP="00CD45DA">
      <w:pPr>
        <w:pStyle w:val="NormalWeb"/>
        <w:spacing w:before="0" w:beforeAutospacing="0" w:after="0" w:afterAutospacing="0"/>
        <w:rPr>
          <w:rFonts w:asciiTheme="minorHAnsi" w:eastAsiaTheme="minorEastAsia" w:hAnsi="Calibri" w:cstheme="minorBidi"/>
          <w:color w:val="000000" w:themeColor="text1"/>
          <w:kern w:val="24"/>
        </w:rPr>
      </w:pPr>
    </w:p>
    <w:p w14:paraId="324FCC52" w14:textId="77777777" w:rsidR="00CD45DA" w:rsidRDefault="00CD45DA" w:rsidP="00CD45DA">
      <w:pPr>
        <w:pStyle w:val="NormalWeb"/>
        <w:spacing w:before="0" w:beforeAutospacing="0" w:after="0" w:afterAutospacing="0"/>
      </w:pPr>
      <w:r>
        <w:rPr>
          <w:rFonts w:asciiTheme="minorHAnsi" w:eastAsiaTheme="minorEastAsia" w:hAnsi="Calibri" w:cstheme="minorBidi"/>
          <w:color w:val="000000" w:themeColor="text1"/>
          <w:kern w:val="24"/>
        </w:rPr>
        <w:t>Performance may affect an organisation’s approach to reward the following ways:</w:t>
      </w:r>
    </w:p>
    <w:p w14:paraId="3A5E3F67" w14:textId="7F9755F0" w:rsidR="00CD45DA" w:rsidRDefault="00CD45DA" w:rsidP="00CD45DA">
      <w:pPr>
        <w:pStyle w:val="ListParagraph"/>
        <w:numPr>
          <w:ilvl w:val="0"/>
          <w:numId w:val="5"/>
        </w:numPr>
      </w:pPr>
      <w:r>
        <w:rPr>
          <w:rFonts w:asciiTheme="minorHAnsi" w:eastAsiaTheme="minorEastAsia" w:hAnsi="Calibri" w:cstheme="minorBidi"/>
          <w:color w:val="000000" w:themeColor="text1"/>
          <w:kern w:val="24"/>
        </w:rPr>
        <w:t>Poor financial performance – may result in bonuses not being paid despite individuals or departments performing well. This could be demotivating to employees.  Organisations may try to reward in a less costly ways</w:t>
      </w:r>
      <w:r w:rsidR="00DE0506">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for example offer additional annual leave.  </w:t>
      </w:r>
    </w:p>
    <w:p w14:paraId="4CB3358C" w14:textId="25F0EC4B" w:rsidR="00CD45DA" w:rsidRDefault="00CD45DA" w:rsidP="00CD45DA">
      <w:pPr>
        <w:pStyle w:val="ListParagraph"/>
        <w:numPr>
          <w:ilvl w:val="0"/>
          <w:numId w:val="5"/>
        </w:numPr>
      </w:pPr>
      <w:r>
        <w:rPr>
          <w:rFonts w:asciiTheme="minorHAnsi" w:eastAsiaTheme="minorEastAsia" w:hAnsi="Calibri" w:cstheme="minorBidi"/>
          <w:color w:val="000000" w:themeColor="text1"/>
          <w:kern w:val="24"/>
        </w:rPr>
        <w:t xml:space="preserve">Competition in labour markets - may need to increase pay and benefit packages to attract the best talent. This could result in existing employees feeling </w:t>
      </w:r>
      <w:r>
        <w:rPr>
          <w:rFonts w:asciiTheme="minorHAnsi" w:eastAsiaTheme="minorEastAsia" w:hAnsi="Calibri" w:cstheme="minorBidi"/>
          <w:color w:val="000000" w:themeColor="text1"/>
          <w:kern w:val="24"/>
        </w:rPr>
        <w:t>undervalued</w:t>
      </w:r>
      <w:r>
        <w:rPr>
          <w:rFonts w:asciiTheme="minorHAnsi" w:eastAsiaTheme="minorEastAsia" w:hAnsi="Calibri" w:cstheme="minorBidi"/>
          <w:color w:val="000000" w:themeColor="text1"/>
          <w:kern w:val="24"/>
        </w:rPr>
        <w:t xml:space="preserve"> and require a review of their rewards to ensure internal equality and fairness. </w:t>
      </w:r>
    </w:p>
    <w:p w14:paraId="121A219D" w14:textId="10552923" w:rsidR="00CD45DA" w:rsidRDefault="00CD45DA" w:rsidP="00CD45DA">
      <w:pPr>
        <w:pStyle w:val="ListParagraph"/>
        <w:numPr>
          <w:ilvl w:val="0"/>
          <w:numId w:val="5"/>
        </w:numPr>
      </w:pPr>
      <w:r>
        <w:rPr>
          <w:rFonts w:asciiTheme="minorHAnsi" w:eastAsiaTheme="minorEastAsia" w:hAnsi="Calibri" w:cstheme="minorBidi"/>
          <w:color w:val="000000" w:themeColor="text1"/>
          <w:kern w:val="24"/>
        </w:rPr>
        <w:t>Historical expectations – if rewards such as bonuses have been paid historically every year and this year this isn’t possible due to performance</w:t>
      </w:r>
      <w:r w:rsidR="008F6049">
        <w:rPr>
          <w:rFonts w:asciiTheme="minorHAnsi" w:eastAsiaTheme="minorEastAsia" w:hAnsi="Calibri" w:cstheme="minorBidi"/>
          <w:color w:val="000000" w:themeColor="text1"/>
          <w:kern w:val="24"/>
        </w:rPr>
        <w:t xml:space="preserve">, </w:t>
      </w:r>
      <w:r>
        <w:rPr>
          <w:rFonts w:asciiTheme="minorHAnsi" w:eastAsiaTheme="minorEastAsia" w:hAnsi="Calibri" w:cstheme="minorBidi"/>
          <w:color w:val="000000" w:themeColor="text1"/>
          <w:kern w:val="24"/>
        </w:rPr>
        <w:t>this could have an extrem</w:t>
      </w:r>
      <w:r w:rsidR="008F6049">
        <w:rPr>
          <w:rFonts w:asciiTheme="minorHAnsi" w:eastAsiaTheme="minorEastAsia" w:hAnsi="Calibri" w:cstheme="minorBidi"/>
          <w:color w:val="000000" w:themeColor="text1"/>
          <w:kern w:val="24"/>
        </w:rPr>
        <w:t>ely</w:t>
      </w:r>
      <w:r>
        <w:rPr>
          <w:rFonts w:asciiTheme="minorHAnsi" w:eastAsiaTheme="minorEastAsia" w:hAnsi="Calibri" w:cstheme="minorBidi"/>
          <w:color w:val="000000" w:themeColor="text1"/>
          <w:kern w:val="24"/>
        </w:rPr>
        <w:t xml:space="preserve"> negative effect on the workforce. </w:t>
      </w:r>
    </w:p>
    <w:p w14:paraId="0F885124" w14:textId="77777777" w:rsidR="00CD45DA" w:rsidRDefault="00CD45DA" w:rsidP="00CD45DA">
      <w:pPr>
        <w:pStyle w:val="ListParagraph"/>
        <w:numPr>
          <w:ilvl w:val="0"/>
          <w:numId w:val="5"/>
        </w:numPr>
      </w:pPr>
      <w:r>
        <w:rPr>
          <w:rFonts w:asciiTheme="minorHAnsi" w:eastAsiaTheme="minorEastAsia" w:hAnsi="Calibri" w:cstheme="minorBidi"/>
          <w:color w:val="000000" w:themeColor="text1"/>
          <w:kern w:val="24"/>
        </w:rPr>
        <w:t xml:space="preserve">Valuing the person – ensuring an employee’s contribution, competences, </w:t>
      </w:r>
      <w:proofErr w:type="gramStart"/>
      <w:r>
        <w:rPr>
          <w:rFonts w:asciiTheme="minorHAnsi" w:eastAsiaTheme="minorEastAsia" w:hAnsi="Calibri" w:cstheme="minorBidi"/>
          <w:color w:val="000000" w:themeColor="text1"/>
          <w:kern w:val="24"/>
        </w:rPr>
        <w:t>skills</w:t>
      </w:r>
      <w:proofErr w:type="gramEnd"/>
      <w:r>
        <w:rPr>
          <w:rFonts w:asciiTheme="minorHAnsi" w:eastAsiaTheme="minorEastAsia" w:hAnsi="Calibri" w:cstheme="minorBidi"/>
          <w:color w:val="000000" w:themeColor="text1"/>
          <w:kern w:val="24"/>
        </w:rPr>
        <w:t xml:space="preserve"> and the experience they bring is recognised and rewarded. This will help retain the best talent and keep employees engaged and motivated. </w:t>
      </w:r>
    </w:p>
    <w:p w14:paraId="7B9D8207" w14:textId="46CED9EC" w:rsidR="00CD45DA" w:rsidRDefault="00CD45DA" w:rsidP="00CD45DA">
      <w:pPr>
        <w:pStyle w:val="NormalWeb"/>
        <w:spacing w:before="0" w:beforeAutospacing="0" w:after="0" w:afterAutospacing="0"/>
        <w:jc w:val="right"/>
      </w:pP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t xml:space="preserve"> (Armstrong &amp; Brown, 2019, P63)</w:t>
      </w:r>
    </w:p>
    <w:p w14:paraId="38A982C8" w14:textId="5A0B1556" w:rsidR="00CD45DA" w:rsidRDefault="00CD45DA" w:rsidP="00113B24">
      <w:pPr>
        <w:jc w:val="center"/>
        <w:rPr>
          <w:u w:val="single"/>
        </w:rPr>
      </w:pPr>
    </w:p>
    <w:p w14:paraId="763E668C" w14:textId="20AE16D7" w:rsidR="00CD45DA" w:rsidRDefault="00CD45DA" w:rsidP="00113B24">
      <w:pPr>
        <w:jc w:val="center"/>
        <w:rPr>
          <w:u w:val="single"/>
        </w:rPr>
      </w:pPr>
    </w:p>
    <w:p w14:paraId="51AEEB61" w14:textId="3E88C7B3" w:rsidR="00357FB5" w:rsidRDefault="00357FB5" w:rsidP="00113B24">
      <w:pPr>
        <w:jc w:val="center"/>
        <w:rPr>
          <w:u w:val="single"/>
        </w:rPr>
      </w:pPr>
    </w:p>
    <w:p w14:paraId="2061E13E" w14:textId="660AB860" w:rsidR="00357FB5" w:rsidRDefault="00357FB5" w:rsidP="00113B24">
      <w:pPr>
        <w:jc w:val="center"/>
        <w:rPr>
          <w:u w:val="single"/>
        </w:rPr>
      </w:pPr>
    </w:p>
    <w:p w14:paraId="44502533" w14:textId="291FBCE8" w:rsidR="00357FB5" w:rsidRDefault="00357FB5" w:rsidP="00113B24">
      <w:pPr>
        <w:jc w:val="center"/>
        <w:rPr>
          <w:u w:val="single"/>
        </w:rPr>
      </w:pPr>
      <w:r>
        <w:rPr>
          <w:noProof/>
        </w:rPr>
        <w:lastRenderedPageBreak/>
        <w:drawing>
          <wp:inline distT="0" distB="0" distL="0" distR="0" wp14:anchorId="3CDB6720" wp14:editId="59478E02">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3765EB5D" w14:textId="2F39D30F" w:rsidR="00357FB5" w:rsidRDefault="00357FB5" w:rsidP="00357FB5">
      <w:pPr>
        <w:spacing w:after="0" w:line="240" w:lineRule="auto"/>
        <w:rPr>
          <w:rFonts w:eastAsiaTheme="minorEastAsia" w:hAnsi="Calibri"/>
          <w:color w:val="000000" w:themeColor="text1"/>
          <w:kern w:val="24"/>
          <w:sz w:val="24"/>
          <w:szCs w:val="24"/>
          <w:lang w:eastAsia="en-GB"/>
        </w:rPr>
      </w:pPr>
      <w:r w:rsidRPr="00357FB5">
        <w:rPr>
          <w:rFonts w:eastAsiaTheme="minorEastAsia" w:hAnsi="Calibri"/>
          <w:color w:val="000000" w:themeColor="text1"/>
          <w:kern w:val="24"/>
          <w:sz w:val="24"/>
          <w:szCs w:val="24"/>
          <w:lang w:eastAsia="en-GB"/>
        </w:rPr>
        <w:t xml:space="preserve">Some benefits will attract talent to an organisation, some will help retain, some are focused on employee health and wellbeing and some aim to increase productivity, </w:t>
      </w:r>
      <w:proofErr w:type="gramStart"/>
      <w:r w:rsidRPr="00357FB5">
        <w:rPr>
          <w:rFonts w:eastAsiaTheme="minorEastAsia" w:hAnsi="Calibri"/>
          <w:color w:val="000000" w:themeColor="text1"/>
          <w:kern w:val="24"/>
          <w:sz w:val="24"/>
          <w:szCs w:val="24"/>
          <w:lang w:eastAsia="en-GB"/>
        </w:rPr>
        <w:t>motivation</w:t>
      </w:r>
      <w:proofErr w:type="gramEnd"/>
      <w:r w:rsidRPr="00357FB5">
        <w:rPr>
          <w:rFonts w:eastAsiaTheme="minorEastAsia" w:hAnsi="Calibri"/>
          <w:color w:val="000000" w:themeColor="text1"/>
          <w:kern w:val="24"/>
          <w:sz w:val="24"/>
          <w:szCs w:val="24"/>
          <w:lang w:eastAsia="en-GB"/>
        </w:rPr>
        <w:t xml:space="preserve"> and performance.  The merits of the offering financial bonuses and incentives to an organisation is ongoing motivation of employees to re-earn, does not affect costs associated with base salary </w:t>
      </w:r>
      <w:r w:rsidR="00353120" w:rsidRPr="00357FB5">
        <w:rPr>
          <w:rFonts w:eastAsiaTheme="minorEastAsia" w:hAnsi="Calibri"/>
          <w:color w:val="000000" w:themeColor="text1"/>
          <w:kern w:val="24"/>
          <w:sz w:val="24"/>
          <w:szCs w:val="24"/>
          <w:lang w:eastAsia="en-GB"/>
        </w:rPr>
        <w:t>e.g.,</w:t>
      </w:r>
      <w:r w:rsidRPr="00357FB5">
        <w:rPr>
          <w:rFonts w:eastAsiaTheme="minorEastAsia" w:hAnsi="Calibri"/>
          <w:color w:val="000000" w:themeColor="text1"/>
          <w:kern w:val="24"/>
          <w:sz w:val="24"/>
          <w:szCs w:val="24"/>
          <w:lang w:eastAsia="en-GB"/>
        </w:rPr>
        <w:t xml:space="preserve"> pension contributions, creates market pay competitiveness and flexibility to reduce or stop payments (CIPD, 2022a).</w:t>
      </w:r>
    </w:p>
    <w:p w14:paraId="5862C250" w14:textId="77777777" w:rsidR="00353120" w:rsidRPr="00357FB5" w:rsidRDefault="00353120" w:rsidP="00357FB5">
      <w:pPr>
        <w:spacing w:after="0" w:line="240" w:lineRule="auto"/>
        <w:rPr>
          <w:rFonts w:ascii="Times New Roman" w:eastAsia="Times New Roman" w:hAnsi="Times New Roman" w:cs="Times New Roman"/>
          <w:sz w:val="24"/>
          <w:szCs w:val="24"/>
          <w:lang w:eastAsia="en-GB"/>
        </w:rPr>
      </w:pPr>
    </w:p>
    <w:p w14:paraId="5C030F39" w14:textId="12963EC7" w:rsidR="00357FB5" w:rsidRDefault="00357FB5" w:rsidP="00357FB5">
      <w:pPr>
        <w:spacing w:after="0" w:line="240" w:lineRule="auto"/>
        <w:rPr>
          <w:rFonts w:eastAsiaTheme="minorEastAsia" w:hAnsi="Calibri"/>
          <w:color w:val="000000" w:themeColor="text1"/>
          <w:kern w:val="24"/>
          <w:sz w:val="24"/>
          <w:szCs w:val="24"/>
          <w:lang w:eastAsia="en-GB"/>
        </w:rPr>
      </w:pPr>
      <w:r w:rsidRPr="00357FB5">
        <w:rPr>
          <w:rFonts w:eastAsiaTheme="minorEastAsia" w:hAnsi="Calibri"/>
          <w:color w:val="000000" w:themeColor="text1"/>
          <w:kern w:val="24"/>
          <w:sz w:val="24"/>
          <w:szCs w:val="24"/>
          <w:lang w:eastAsia="en-GB"/>
        </w:rPr>
        <w:t xml:space="preserve">Sick pay, insurance/ healthcare cover and competitive pension schemes are benefits that are likely to attract talent to an organisation and if packages are better than others in the market, may give the organisation the competitive edge. </w:t>
      </w:r>
    </w:p>
    <w:p w14:paraId="28F3246C" w14:textId="77777777" w:rsidR="00205F70" w:rsidRPr="00357FB5" w:rsidRDefault="00205F70" w:rsidP="00357FB5">
      <w:pPr>
        <w:spacing w:after="0" w:line="240" w:lineRule="auto"/>
        <w:rPr>
          <w:rFonts w:ascii="Times New Roman" w:eastAsia="Times New Roman" w:hAnsi="Times New Roman" w:cs="Times New Roman"/>
          <w:sz w:val="24"/>
          <w:szCs w:val="24"/>
          <w:lang w:eastAsia="en-GB"/>
        </w:rPr>
      </w:pPr>
    </w:p>
    <w:p w14:paraId="7C6BDFA3" w14:textId="6759E390" w:rsidR="00357FB5" w:rsidRDefault="00357FB5" w:rsidP="00357FB5">
      <w:pPr>
        <w:spacing w:after="0" w:line="240" w:lineRule="auto"/>
        <w:rPr>
          <w:rFonts w:eastAsiaTheme="minorEastAsia" w:hAnsi="Calibri"/>
          <w:color w:val="000000" w:themeColor="text1"/>
          <w:kern w:val="24"/>
          <w:sz w:val="24"/>
          <w:szCs w:val="24"/>
          <w:lang w:eastAsia="en-GB"/>
        </w:rPr>
      </w:pPr>
      <w:r w:rsidRPr="00357FB5">
        <w:rPr>
          <w:rFonts w:eastAsiaTheme="minorEastAsia" w:hAnsi="Calibri"/>
          <w:color w:val="000000" w:themeColor="text1"/>
          <w:kern w:val="24"/>
          <w:sz w:val="24"/>
          <w:szCs w:val="24"/>
          <w:lang w:eastAsia="en-GB"/>
        </w:rPr>
        <w:t xml:space="preserve">The indirect benefits of hybrid and flexible working to employer is improved job satisfaction and wellbeing.  Research has shown flexible working can increase commitment, reduce absence, be more accommodating for those with long term illness and disabilities.  Also, organisations who promote work-life balance and flexible working are attractive to new recruits (CIPD, 2021a). </w:t>
      </w:r>
    </w:p>
    <w:p w14:paraId="7E7C0272" w14:textId="77777777" w:rsidR="00233BA2" w:rsidRPr="00357FB5" w:rsidRDefault="00233BA2" w:rsidP="00357FB5">
      <w:pPr>
        <w:spacing w:after="0" w:line="240" w:lineRule="auto"/>
        <w:rPr>
          <w:rFonts w:ascii="Times New Roman" w:eastAsia="Times New Roman" w:hAnsi="Times New Roman" w:cs="Times New Roman"/>
          <w:sz w:val="24"/>
          <w:szCs w:val="24"/>
          <w:lang w:eastAsia="en-GB"/>
        </w:rPr>
      </w:pPr>
    </w:p>
    <w:p w14:paraId="516F5990" w14:textId="77777777" w:rsidR="00357FB5" w:rsidRPr="00357FB5" w:rsidRDefault="00357FB5" w:rsidP="00357FB5">
      <w:pPr>
        <w:spacing w:after="0" w:line="240" w:lineRule="auto"/>
        <w:rPr>
          <w:rFonts w:ascii="Times New Roman" w:eastAsia="Times New Roman" w:hAnsi="Times New Roman" w:cs="Times New Roman"/>
          <w:sz w:val="24"/>
          <w:szCs w:val="24"/>
          <w:lang w:eastAsia="en-GB"/>
        </w:rPr>
      </w:pPr>
      <w:r w:rsidRPr="00357FB5">
        <w:rPr>
          <w:rFonts w:eastAsiaTheme="minorEastAsia" w:hAnsi="Calibri"/>
          <w:color w:val="000000" w:themeColor="text1"/>
          <w:kern w:val="24"/>
          <w:sz w:val="24"/>
          <w:szCs w:val="24"/>
          <w:lang w:eastAsia="en-GB"/>
        </w:rPr>
        <w:t>Benefits such as EAPs and enhanced family friendly policies (maternity, adoption, paternity etc) aim to look after the health and wellbeing of employees.  Research shows that an integrated approach to health and wellbeing can increase levels of employee engagement while fostering a workforce where people are committed to achieving organisational success (CIPD, 2022e).</w:t>
      </w:r>
    </w:p>
    <w:p w14:paraId="37CBD223" w14:textId="77777777" w:rsidR="00357FB5" w:rsidRPr="00357FB5" w:rsidRDefault="00357FB5" w:rsidP="00357FB5">
      <w:pPr>
        <w:spacing w:after="0" w:line="240" w:lineRule="auto"/>
        <w:rPr>
          <w:rFonts w:ascii="Times New Roman" w:eastAsia="Times New Roman" w:hAnsi="Times New Roman" w:cs="Times New Roman"/>
          <w:sz w:val="24"/>
          <w:szCs w:val="24"/>
          <w:lang w:eastAsia="en-GB"/>
        </w:rPr>
      </w:pPr>
      <w:r w:rsidRPr="00357FB5">
        <w:rPr>
          <w:rFonts w:eastAsiaTheme="minorEastAsia" w:hAnsi="Calibri"/>
          <w:color w:val="000000" w:themeColor="text1"/>
          <w:kern w:val="24"/>
          <w:sz w:val="24"/>
          <w:szCs w:val="24"/>
          <w:lang w:eastAsia="en-GB"/>
        </w:rPr>
        <w:t xml:space="preserve"> </w:t>
      </w:r>
    </w:p>
    <w:p w14:paraId="419EC7BA" w14:textId="6AC512B6" w:rsidR="00357FB5" w:rsidRDefault="00357FB5" w:rsidP="00113B24">
      <w:pPr>
        <w:jc w:val="center"/>
        <w:rPr>
          <w:u w:val="single"/>
        </w:rPr>
      </w:pPr>
    </w:p>
    <w:p w14:paraId="256BC190" w14:textId="31ED6517" w:rsidR="00915ADC" w:rsidRDefault="00915ADC" w:rsidP="00113B24">
      <w:pPr>
        <w:jc w:val="center"/>
        <w:rPr>
          <w:u w:val="single"/>
        </w:rPr>
      </w:pPr>
    </w:p>
    <w:p w14:paraId="47521187" w14:textId="327750DE" w:rsidR="00915ADC" w:rsidRDefault="00915ADC" w:rsidP="00113B24">
      <w:pPr>
        <w:jc w:val="center"/>
        <w:rPr>
          <w:u w:val="single"/>
        </w:rPr>
      </w:pPr>
    </w:p>
    <w:p w14:paraId="266632E9" w14:textId="39BBDB74" w:rsidR="00915ADC" w:rsidRDefault="00915ADC" w:rsidP="00113B24">
      <w:pPr>
        <w:jc w:val="center"/>
        <w:rPr>
          <w:u w:val="single"/>
        </w:rPr>
      </w:pPr>
    </w:p>
    <w:p w14:paraId="76DEBD91" w14:textId="02944EFE" w:rsidR="00915ADC" w:rsidRDefault="00265637" w:rsidP="00113B24">
      <w:pPr>
        <w:jc w:val="center"/>
        <w:rPr>
          <w:u w:val="single"/>
        </w:rPr>
      </w:pPr>
      <w:r>
        <w:rPr>
          <w:noProof/>
        </w:rPr>
        <w:lastRenderedPageBreak/>
        <w:drawing>
          <wp:inline distT="0" distB="0" distL="0" distR="0" wp14:anchorId="0EA70CDD" wp14:editId="2C3B655C">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798938CF" w14:textId="20554BB9" w:rsidR="00915ADC" w:rsidRDefault="00915ADC" w:rsidP="00113B24">
      <w:pPr>
        <w:jc w:val="center"/>
        <w:rPr>
          <w:u w:val="single"/>
        </w:rPr>
      </w:pPr>
    </w:p>
    <w:p w14:paraId="71785D4A" w14:textId="4FF3F7E4" w:rsidR="00915ADC" w:rsidRDefault="00915ADC" w:rsidP="00915ADC">
      <w:pPr>
        <w:pStyle w:val="NormalWeb"/>
        <w:spacing w:before="0" w:beforeAutospacing="0" w:after="0" w:afterAutospacing="0"/>
      </w:pPr>
      <w:r>
        <w:rPr>
          <w:rFonts w:asciiTheme="minorHAnsi" w:eastAsiaTheme="minorEastAsia" w:hAnsi="Calibri" w:cstheme="minorBidi"/>
          <w:color w:val="000000" w:themeColor="text1"/>
          <w:kern w:val="24"/>
        </w:rPr>
        <w:t xml:space="preserve">Organisations that operate in a </w:t>
      </w:r>
      <w:r w:rsidR="00E36975">
        <w:rPr>
          <w:rFonts w:asciiTheme="minorHAnsi" w:eastAsiaTheme="minorEastAsia" w:hAnsi="Calibri" w:cstheme="minorBidi"/>
          <w:color w:val="000000" w:themeColor="text1"/>
          <w:kern w:val="24"/>
        </w:rPr>
        <w:t>global market</w:t>
      </w:r>
      <w:r>
        <w:rPr>
          <w:rFonts w:asciiTheme="minorHAnsi" w:eastAsiaTheme="minorEastAsia" w:hAnsi="Calibri" w:cstheme="minorBidi"/>
          <w:color w:val="000000" w:themeColor="text1"/>
          <w:kern w:val="24"/>
        </w:rPr>
        <w:t xml:space="preserve"> have had to adapt their reward management strategies to remain competitive:</w:t>
      </w:r>
    </w:p>
    <w:p w14:paraId="319FCBC8" w14:textId="77777777" w:rsidR="00915ADC" w:rsidRDefault="00915ADC" w:rsidP="00915ADC">
      <w:pPr>
        <w:pStyle w:val="ListParagraph"/>
        <w:numPr>
          <w:ilvl w:val="0"/>
          <w:numId w:val="6"/>
        </w:numPr>
      </w:pPr>
      <w:r>
        <w:rPr>
          <w:rFonts w:asciiTheme="minorHAnsi" w:eastAsiaTheme="minorEastAsia" w:hAnsi="Calibri" w:cstheme="minorBidi"/>
          <w:color w:val="000000" w:themeColor="text1"/>
          <w:kern w:val="24"/>
        </w:rPr>
        <w:t xml:space="preserve">Need for flexibility to ensure react quickly to demands/ pressures </w:t>
      </w:r>
    </w:p>
    <w:p w14:paraId="5A5980B6" w14:textId="77777777" w:rsidR="00915ADC" w:rsidRDefault="00915ADC" w:rsidP="00915ADC">
      <w:pPr>
        <w:pStyle w:val="ListParagraph"/>
        <w:numPr>
          <w:ilvl w:val="0"/>
          <w:numId w:val="6"/>
        </w:numPr>
      </w:pPr>
      <w:r>
        <w:rPr>
          <w:rFonts w:asciiTheme="minorHAnsi" w:eastAsiaTheme="minorEastAsia" w:hAnsi="Calibri" w:cstheme="minorBidi"/>
          <w:color w:val="000000" w:themeColor="text1"/>
          <w:kern w:val="24"/>
        </w:rPr>
        <w:t xml:space="preserve">Pay for performance/ competence – higher prices to pay for the best talent </w:t>
      </w:r>
    </w:p>
    <w:p w14:paraId="36ABA3C7" w14:textId="77777777" w:rsidR="00915ADC" w:rsidRDefault="00915ADC" w:rsidP="00915ADC">
      <w:pPr>
        <w:pStyle w:val="ListParagraph"/>
        <w:numPr>
          <w:ilvl w:val="0"/>
          <w:numId w:val="6"/>
        </w:numPr>
      </w:pPr>
      <w:r>
        <w:rPr>
          <w:rFonts w:asciiTheme="minorHAnsi" w:eastAsiaTheme="minorEastAsia" w:hAnsi="Calibri" w:cstheme="minorBidi"/>
          <w:color w:val="000000" w:themeColor="text1"/>
          <w:kern w:val="24"/>
        </w:rPr>
        <w:t xml:space="preserve">Global talent mobility </w:t>
      </w:r>
    </w:p>
    <w:p w14:paraId="71B6E514" w14:textId="6116274E" w:rsidR="00915ADC" w:rsidRPr="00B426BD" w:rsidRDefault="00915ADC" w:rsidP="00915ADC">
      <w:pPr>
        <w:pStyle w:val="ListParagraph"/>
        <w:numPr>
          <w:ilvl w:val="0"/>
          <w:numId w:val="6"/>
        </w:numPr>
      </w:pPr>
      <w:r>
        <w:rPr>
          <w:rFonts w:asciiTheme="minorHAnsi" w:eastAsiaTheme="minorEastAsia" w:hAnsi="Calibri" w:cstheme="minorBidi"/>
          <w:color w:val="000000" w:themeColor="text1"/>
          <w:kern w:val="24"/>
        </w:rPr>
        <w:t xml:space="preserve">Broader based pay structures </w:t>
      </w:r>
    </w:p>
    <w:p w14:paraId="77A1BDB9" w14:textId="530F87C8" w:rsidR="00915ADC" w:rsidRDefault="00915ADC" w:rsidP="00915ADC">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The important issues affecting the reward management environment at a national level include, the changing demand of skills, the fragmented labour markets, changes in industry, introduction of the national minimum wage and the increasing pay gap between employees at the bottom and top of organisations.  There are a several </w:t>
      </w:r>
      <w:r w:rsidR="002A23A3">
        <w:rPr>
          <w:rFonts w:asciiTheme="minorHAnsi" w:eastAsiaTheme="minorEastAsia" w:hAnsi="Calibri" w:cstheme="minorBidi"/>
          <w:color w:val="000000" w:themeColor="text1"/>
          <w:kern w:val="24"/>
        </w:rPr>
        <w:t>aspects</w:t>
      </w:r>
      <w:r>
        <w:rPr>
          <w:rFonts w:asciiTheme="minorHAnsi" w:eastAsiaTheme="minorEastAsia" w:hAnsi="Calibri" w:cstheme="minorBidi"/>
          <w:color w:val="000000" w:themeColor="text1"/>
          <w:kern w:val="24"/>
        </w:rPr>
        <w:t xml:space="preserve"> that effect reward management at a corporate level, including impact of change programmes, organisational culture, employee and employer expectations and corporate values</w:t>
      </w:r>
      <w:r w:rsidR="002A23A3">
        <w:rPr>
          <w:rFonts w:asciiTheme="minorHAnsi" w:eastAsiaTheme="minorEastAsia" w:hAnsi="Calibri" w:cstheme="minorBidi"/>
          <w:color w:val="000000" w:themeColor="text1"/>
          <w:kern w:val="24"/>
        </w:rPr>
        <w:t xml:space="preserve"> </w:t>
      </w:r>
      <w:r>
        <w:rPr>
          <w:rFonts w:asciiTheme="minorHAnsi" w:eastAsiaTheme="minorEastAsia" w:hAnsi="Calibri" w:cstheme="minorBidi"/>
          <w:color w:val="000000" w:themeColor="text1"/>
          <w:kern w:val="24"/>
        </w:rPr>
        <w:t>(Taylor &amp; Woodhams, 2016, p.123).</w:t>
      </w:r>
    </w:p>
    <w:p w14:paraId="15D8DED9" w14:textId="77777777" w:rsidR="002A23A3" w:rsidRDefault="002A23A3" w:rsidP="00915ADC">
      <w:pPr>
        <w:pStyle w:val="NormalWeb"/>
        <w:spacing w:before="0" w:beforeAutospacing="0" w:after="0" w:afterAutospacing="0"/>
      </w:pPr>
    </w:p>
    <w:p w14:paraId="12F8608A" w14:textId="77777777" w:rsidR="00915ADC" w:rsidRDefault="00915ADC" w:rsidP="00915ADC">
      <w:pPr>
        <w:pStyle w:val="NormalWeb"/>
        <w:spacing w:before="0" w:beforeAutospacing="0" w:after="0" w:afterAutospacing="0"/>
      </w:pPr>
      <w:r>
        <w:rPr>
          <w:rFonts w:asciiTheme="minorHAnsi" w:eastAsiaTheme="minorEastAsia" w:hAnsi="Calibri" w:cstheme="minorBidi"/>
          <w:color w:val="000000" w:themeColor="text1"/>
          <w:kern w:val="24"/>
        </w:rPr>
        <w:t>Internal and external factors can shape reward management, including rates of economic growth, inflation, increases in individual domestic expenditure and labour market issues.  In addition to these there are several areas that HR professionals must consider when designing reward strategy including:</w:t>
      </w:r>
    </w:p>
    <w:p w14:paraId="5D9C4B33" w14:textId="59B70F18" w:rsidR="00915ADC" w:rsidRDefault="00915ADC" w:rsidP="00915ADC">
      <w:pPr>
        <w:pStyle w:val="ListParagraph"/>
        <w:numPr>
          <w:ilvl w:val="0"/>
          <w:numId w:val="7"/>
        </w:numPr>
      </w:pPr>
      <w:r>
        <w:rPr>
          <w:rFonts w:asciiTheme="minorHAnsi" w:eastAsiaTheme="minorEastAsia" w:hAnsi="Calibri" w:cstheme="minorBidi"/>
          <w:color w:val="000000" w:themeColor="text1"/>
          <w:kern w:val="24"/>
        </w:rPr>
        <w:t xml:space="preserve">Talent Management - Labour and skill shortages </w:t>
      </w:r>
    </w:p>
    <w:p w14:paraId="4FFDBECA" w14:textId="77777777" w:rsidR="00915ADC" w:rsidRDefault="00915ADC" w:rsidP="00915ADC">
      <w:pPr>
        <w:pStyle w:val="ListParagraph"/>
        <w:numPr>
          <w:ilvl w:val="0"/>
          <w:numId w:val="7"/>
        </w:numPr>
      </w:pPr>
      <w:r>
        <w:rPr>
          <w:rFonts w:asciiTheme="minorHAnsi" w:eastAsiaTheme="minorEastAsia" w:hAnsi="Calibri" w:cstheme="minorBidi"/>
          <w:color w:val="000000" w:themeColor="text1"/>
          <w:kern w:val="24"/>
        </w:rPr>
        <w:t>Requirement to maintain purchasing power – employees will seek greater compensation to maintain standard of living, which is currently affected by inflation</w:t>
      </w:r>
    </w:p>
    <w:p w14:paraId="548D2E5D" w14:textId="35BF7754" w:rsidR="00915ADC" w:rsidRDefault="00915ADC" w:rsidP="00915ADC">
      <w:pPr>
        <w:pStyle w:val="ListParagraph"/>
        <w:numPr>
          <w:ilvl w:val="0"/>
          <w:numId w:val="7"/>
        </w:numPr>
      </w:pPr>
      <w:r>
        <w:rPr>
          <w:rFonts w:asciiTheme="minorHAnsi" w:eastAsiaTheme="minorEastAsia" w:hAnsi="Calibri" w:cstheme="minorBidi"/>
          <w:color w:val="000000" w:themeColor="text1"/>
          <w:kern w:val="24"/>
        </w:rPr>
        <w:t>Equal pay – need to</w:t>
      </w:r>
      <w:r w:rsidR="00345BFF">
        <w:rPr>
          <w:rFonts w:asciiTheme="minorHAnsi" w:eastAsiaTheme="minorEastAsia" w:hAnsi="Calibri" w:cstheme="minorBidi"/>
          <w:color w:val="000000" w:themeColor="text1"/>
          <w:kern w:val="24"/>
        </w:rPr>
        <w:t xml:space="preserve"> have</w:t>
      </w:r>
      <w:r>
        <w:rPr>
          <w:rFonts w:asciiTheme="minorHAnsi" w:eastAsiaTheme="minorEastAsia" w:hAnsi="Calibri" w:cstheme="minorBidi"/>
          <w:color w:val="000000" w:themeColor="text1"/>
          <w:kern w:val="24"/>
        </w:rPr>
        <w:t xml:space="preserve"> pay structures to remain fair and avoid legal action </w:t>
      </w:r>
    </w:p>
    <w:p w14:paraId="47387D9A" w14:textId="0D51904F" w:rsidR="00915ADC" w:rsidRDefault="00915ADC" w:rsidP="00915ADC">
      <w:pPr>
        <w:pStyle w:val="ListParagraph"/>
        <w:numPr>
          <w:ilvl w:val="0"/>
          <w:numId w:val="7"/>
        </w:numPr>
      </w:pPr>
      <w:r>
        <w:rPr>
          <w:rFonts w:asciiTheme="minorHAnsi" w:eastAsiaTheme="minorEastAsia" w:hAnsi="Calibri" w:cstheme="minorBidi"/>
          <w:color w:val="000000" w:themeColor="text1"/>
          <w:kern w:val="24"/>
        </w:rPr>
        <w:t>Transparency of pay - increase in demand socially and legally for transparency of pay structures in organisations</w:t>
      </w:r>
    </w:p>
    <w:p w14:paraId="5D37524A" w14:textId="0D19E26C" w:rsidR="00915ADC" w:rsidRDefault="00915ADC" w:rsidP="00915ADC">
      <w:pPr>
        <w:pStyle w:val="ListParagraph"/>
        <w:numPr>
          <w:ilvl w:val="0"/>
          <w:numId w:val="7"/>
        </w:numPr>
      </w:pPr>
      <w:r>
        <w:rPr>
          <w:rFonts w:asciiTheme="minorHAnsi" w:eastAsiaTheme="minorEastAsia" w:hAnsi="Calibri" w:cstheme="minorBidi"/>
          <w:color w:val="000000" w:themeColor="text1"/>
          <w:kern w:val="24"/>
        </w:rPr>
        <w:t>Market related comparisons - some sector will receive high rises due to skill shortages in labour markets</w:t>
      </w:r>
    </w:p>
    <w:p w14:paraId="2E5CB674" w14:textId="4008932E" w:rsidR="00915ADC" w:rsidRDefault="00915ADC" w:rsidP="00915ADC">
      <w:pPr>
        <w:pStyle w:val="NormalWeb"/>
        <w:spacing w:before="0" w:beforeAutospacing="0" w:after="0" w:afterAutospacing="0"/>
      </w:pP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t>(Taylor &amp; Woodhams, 2016, p.127)</w:t>
      </w:r>
    </w:p>
    <w:p w14:paraId="0346A8B1" w14:textId="428A0CC7" w:rsidR="00915ADC" w:rsidRDefault="00915ADC" w:rsidP="00113B24">
      <w:pPr>
        <w:jc w:val="center"/>
        <w:rPr>
          <w:u w:val="single"/>
        </w:rPr>
      </w:pPr>
    </w:p>
    <w:p w14:paraId="451905A9" w14:textId="2CCCEA99" w:rsidR="00915ADC" w:rsidRDefault="00BF26C0" w:rsidP="00113B24">
      <w:pPr>
        <w:jc w:val="center"/>
        <w:rPr>
          <w:u w:val="single"/>
        </w:rPr>
      </w:pPr>
      <w:r>
        <w:rPr>
          <w:noProof/>
        </w:rPr>
        <w:lastRenderedPageBreak/>
        <w:drawing>
          <wp:inline distT="0" distB="0" distL="0" distR="0" wp14:anchorId="5985309B" wp14:editId="24034724">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3935D5E7" w14:textId="77777777" w:rsidR="00BF26C0" w:rsidRDefault="00BF26C0" w:rsidP="00BF26C0">
      <w:pPr>
        <w:pStyle w:val="NormalWeb"/>
        <w:spacing w:before="0" w:beforeAutospacing="0" w:after="0" w:afterAutospacing="0"/>
      </w:pPr>
      <w:r>
        <w:rPr>
          <w:rFonts w:asciiTheme="minorHAnsi" w:eastAsiaTheme="minorEastAsia" w:hAnsi="Calibri" w:cstheme="minorBidi"/>
          <w:color w:val="000000" w:themeColor="text1"/>
          <w:kern w:val="24"/>
        </w:rPr>
        <w:t>HR professionals must take the following factors into consideration when making reward decisions:</w:t>
      </w:r>
    </w:p>
    <w:p w14:paraId="615BC2BA" w14:textId="77777777" w:rsidR="00BF26C0" w:rsidRDefault="00BF26C0" w:rsidP="00BF26C0">
      <w:pPr>
        <w:pStyle w:val="ListParagraph"/>
        <w:numPr>
          <w:ilvl w:val="0"/>
          <w:numId w:val="8"/>
        </w:numPr>
      </w:pPr>
      <w:r>
        <w:rPr>
          <w:rFonts w:asciiTheme="minorHAnsi" w:eastAsiaTheme="minorEastAsia" w:hAnsi="Calibri" w:cstheme="minorBidi"/>
          <w:color w:val="000000" w:themeColor="text1"/>
          <w:kern w:val="24"/>
        </w:rPr>
        <w:t xml:space="preserve">Inflation – current inflation rate is 7% and the target is 2% (Bank of England, 2022), inflation effects organisations as they may need to increase salaries to support employees with the cost of living, failing to do this may result in employees leaving. </w:t>
      </w:r>
    </w:p>
    <w:p w14:paraId="184A422C" w14:textId="77777777" w:rsidR="00BF26C0" w:rsidRDefault="00BF26C0" w:rsidP="00BF26C0">
      <w:pPr>
        <w:pStyle w:val="ListParagraph"/>
        <w:numPr>
          <w:ilvl w:val="0"/>
          <w:numId w:val="8"/>
        </w:numPr>
      </w:pPr>
      <w:r>
        <w:rPr>
          <w:rFonts w:asciiTheme="minorHAnsi" w:eastAsiaTheme="minorEastAsia" w:hAnsi="Calibri" w:cstheme="minorBidi"/>
          <w:color w:val="000000" w:themeColor="text1"/>
          <w:kern w:val="24"/>
        </w:rPr>
        <w:t>The number of vacancies – lots of vacancies could result in a shortage of candidates.  Packages may need to be reviewed to attract the best talent and to remain competitive in the labour market.</w:t>
      </w:r>
    </w:p>
    <w:p w14:paraId="73D95B56" w14:textId="77777777" w:rsidR="00BF26C0" w:rsidRDefault="00BF26C0" w:rsidP="00BF26C0">
      <w:pPr>
        <w:pStyle w:val="ListParagraph"/>
        <w:numPr>
          <w:ilvl w:val="0"/>
          <w:numId w:val="8"/>
        </w:numPr>
      </w:pPr>
      <w:r>
        <w:rPr>
          <w:rFonts w:asciiTheme="minorHAnsi" w:eastAsiaTheme="minorEastAsia" w:hAnsi="Calibri" w:cstheme="minorBidi"/>
          <w:color w:val="000000" w:themeColor="text1"/>
          <w:kern w:val="24"/>
        </w:rPr>
        <w:t>Unemployment – high employment could result in lots of candidates in the market.  Packages may not need to be as competitive during these times.</w:t>
      </w:r>
    </w:p>
    <w:p w14:paraId="7491EBC6" w14:textId="0B40AB42" w:rsidR="00BF26C0" w:rsidRDefault="00BF26C0" w:rsidP="00BF26C0">
      <w:pPr>
        <w:pStyle w:val="ListParagraph"/>
        <w:numPr>
          <w:ilvl w:val="0"/>
          <w:numId w:val="8"/>
        </w:numPr>
      </w:pPr>
      <w:r>
        <w:rPr>
          <w:rFonts w:asciiTheme="minorHAnsi" w:eastAsiaTheme="minorEastAsia" w:hAnsi="Calibri" w:cstheme="minorBidi"/>
          <w:color w:val="000000" w:themeColor="text1"/>
          <w:kern w:val="24"/>
        </w:rPr>
        <w:t xml:space="preserve">Average working hours – </w:t>
      </w:r>
      <w:r w:rsidR="00973B68">
        <w:rPr>
          <w:rFonts w:asciiTheme="minorHAnsi" w:eastAsiaTheme="minorEastAsia" w:hAnsi="Calibri" w:cstheme="minorBidi"/>
          <w:color w:val="000000" w:themeColor="text1"/>
          <w:kern w:val="24"/>
        </w:rPr>
        <w:t>w</w:t>
      </w:r>
      <w:r>
        <w:rPr>
          <w:rFonts w:asciiTheme="minorHAnsi" w:eastAsiaTheme="minorEastAsia" w:hAnsi="Calibri" w:cstheme="minorBidi"/>
          <w:color w:val="000000" w:themeColor="text1"/>
          <w:kern w:val="24"/>
        </w:rPr>
        <w:t xml:space="preserve">ork-life balance is extremely important; employees may opt to work for organisations that require them to work less hours regardless of pay. </w:t>
      </w:r>
    </w:p>
    <w:p w14:paraId="73FC0510" w14:textId="41DB99E3" w:rsidR="0082460A" w:rsidRDefault="00BF26C0" w:rsidP="0082460A">
      <w:pPr>
        <w:pStyle w:val="ListParagraph"/>
        <w:numPr>
          <w:ilvl w:val="0"/>
          <w:numId w:val="8"/>
        </w:numPr>
      </w:pPr>
      <w:r>
        <w:rPr>
          <w:rFonts w:asciiTheme="minorHAnsi" w:eastAsiaTheme="minorEastAsia" w:hAnsi="Calibri" w:cstheme="minorBidi"/>
          <w:color w:val="000000" w:themeColor="text1"/>
          <w:kern w:val="24"/>
        </w:rPr>
        <w:t>Average earnings – Information relating to average UK earnings are available from the ONS, provides useful information such as, the median weekly pay for full-time employees was £611 in April 2021, up 4.3% on a year earlier; this growth is the highest since 2008 (ONS, 2021).</w:t>
      </w:r>
    </w:p>
    <w:p w14:paraId="630301ED" w14:textId="77777777" w:rsidR="00BF26C0" w:rsidRDefault="00BF26C0" w:rsidP="00BF26C0">
      <w:pPr>
        <w:pStyle w:val="NormalWeb"/>
        <w:spacing w:before="0" w:beforeAutospacing="0" w:after="0" w:afterAutospacing="0"/>
      </w:pPr>
      <w:r>
        <w:rPr>
          <w:rFonts w:asciiTheme="minorHAnsi" w:eastAsiaTheme="minorEastAsia" w:hAnsi="Calibri" w:cstheme="minorBidi"/>
          <w:color w:val="000000" w:themeColor="text1"/>
          <w:kern w:val="24"/>
        </w:rPr>
        <w:t>Gathering and analysing the data above allows organisations to identify trends and adapt their reward management strategies and decisions.</w:t>
      </w:r>
    </w:p>
    <w:p w14:paraId="056DD970" w14:textId="2EB070B1" w:rsidR="00BF26C0" w:rsidRDefault="00BF26C0" w:rsidP="003A5928">
      <w:pPr>
        <w:pStyle w:val="NormalWeb"/>
        <w:spacing w:before="0" w:beforeAutospacing="0" w:after="0" w:afterAutospacing="0"/>
        <w:jc w:val="right"/>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  </w:t>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t>(Taylor &amp; Woodhams, 2016, p.130)</w:t>
      </w:r>
    </w:p>
    <w:p w14:paraId="10CA0EFF" w14:textId="32ADFB2B" w:rsidR="004D35A5" w:rsidRDefault="004D35A5" w:rsidP="00BF26C0">
      <w:pPr>
        <w:pStyle w:val="NormalWeb"/>
        <w:spacing w:before="0" w:beforeAutospacing="0" w:after="0" w:afterAutospacing="0"/>
        <w:rPr>
          <w:rFonts w:asciiTheme="minorHAnsi" w:eastAsiaTheme="minorEastAsia" w:hAnsi="Calibri" w:cstheme="minorBidi"/>
          <w:color w:val="000000" w:themeColor="text1"/>
          <w:kern w:val="24"/>
        </w:rPr>
      </w:pPr>
    </w:p>
    <w:p w14:paraId="578972BE" w14:textId="4F03BFDC" w:rsidR="004D35A5" w:rsidRDefault="004D35A5" w:rsidP="00BF26C0">
      <w:pPr>
        <w:pStyle w:val="NormalWeb"/>
        <w:spacing w:before="0" w:beforeAutospacing="0" w:after="0" w:afterAutospacing="0"/>
        <w:rPr>
          <w:rFonts w:asciiTheme="minorHAnsi" w:eastAsiaTheme="minorEastAsia" w:hAnsi="Calibri" w:cstheme="minorBidi"/>
          <w:color w:val="000000" w:themeColor="text1"/>
          <w:kern w:val="24"/>
        </w:rPr>
      </w:pPr>
    </w:p>
    <w:p w14:paraId="5DE436C8" w14:textId="17168B06" w:rsidR="004D35A5" w:rsidRDefault="004D35A5" w:rsidP="00BF26C0">
      <w:pPr>
        <w:pStyle w:val="NormalWeb"/>
        <w:spacing w:before="0" w:beforeAutospacing="0" w:after="0" w:afterAutospacing="0"/>
        <w:rPr>
          <w:rFonts w:asciiTheme="minorHAnsi" w:eastAsiaTheme="minorEastAsia" w:hAnsi="Calibri" w:cstheme="minorBidi"/>
          <w:color w:val="000000" w:themeColor="text1"/>
          <w:kern w:val="24"/>
        </w:rPr>
      </w:pPr>
    </w:p>
    <w:p w14:paraId="56E01C07" w14:textId="6EA010E2" w:rsidR="004D35A5" w:rsidRDefault="004D35A5" w:rsidP="00BF26C0">
      <w:pPr>
        <w:pStyle w:val="NormalWeb"/>
        <w:spacing w:before="0" w:beforeAutospacing="0" w:after="0" w:afterAutospacing="0"/>
        <w:rPr>
          <w:rFonts w:asciiTheme="minorHAnsi" w:eastAsiaTheme="minorEastAsia" w:hAnsi="Calibri" w:cstheme="minorBidi"/>
          <w:color w:val="000000" w:themeColor="text1"/>
          <w:kern w:val="24"/>
        </w:rPr>
      </w:pPr>
    </w:p>
    <w:p w14:paraId="0DB48DDD" w14:textId="62B31027" w:rsidR="004D35A5" w:rsidRDefault="004D35A5" w:rsidP="00BF26C0">
      <w:pPr>
        <w:pStyle w:val="NormalWeb"/>
        <w:spacing w:before="0" w:beforeAutospacing="0" w:after="0" w:afterAutospacing="0"/>
        <w:rPr>
          <w:rFonts w:asciiTheme="minorHAnsi" w:eastAsiaTheme="minorEastAsia" w:hAnsi="Calibri" w:cstheme="minorBidi"/>
          <w:color w:val="000000" w:themeColor="text1"/>
          <w:kern w:val="24"/>
        </w:rPr>
      </w:pPr>
    </w:p>
    <w:p w14:paraId="0A7FA334" w14:textId="5DA4BF1B" w:rsidR="004D35A5" w:rsidRDefault="004D35A5" w:rsidP="00BF26C0">
      <w:pPr>
        <w:pStyle w:val="NormalWeb"/>
        <w:spacing w:before="0" w:beforeAutospacing="0" w:after="0" w:afterAutospacing="0"/>
        <w:rPr>
          <w:rFonts w:asciiTheme="minorHAnsi" w:eastAsiaTheme="minorEastAsia" w:hAnsi="Calibri" w:cstheme="minorBidi"/>
          <w:color w:val="000000" w:themeColor="text1"/>
          <w:kern w:val="24"/>
        </w:rPr>
      </w:pPr>
    </w:p>
    <w:p w14:paraId="14445803" w14:textId="1CF11F78" w:rsidR="004D35A5" w:rsidRDefault="004D35A5" w:rsidP="00BF26C0">
      <w:pPr>
        <w:pStyle w:val="NormalWeb"/>
        <w:spacing w:before="0" w:beforeAutospacing="0" w:after="0" w:afterAutospacing="0"/>
        <w:rPr>
          <w:rFonts w:asciiTheme="minorHAnsi" w:eastAsiaTheme="minorEastAsia" w:hAnsi="Calibri" w:cstheme="minorBidi"/>
          <w:color w:val="000000" w:themeColor="text1"/>
          <w:kern w:val="24"/>
        </w:rPr>
      </w:pPr>
    </w:p>
    <w:p w14:paraId="6950F0CB" w14:textId="61329068" w:rsidR="004D35A5" w:rsidRDefault="004D35A5" w:rsidP="00BF26C0">
      <w:pPr>
        <w:pStyle w:val="NormalWeb"/>
        <w:spacing w:before="0" w:beforeAutospacing="0" w:after="0" w:afterAutospacing="0"/>
        <w:rPr>
          <w:rFonts w:asciiTheme="minorHAnsi" w:eastAsiaTheme="minorEastAsia" w:hAnsi="Calibri" w:cstheme="minorBidi"/>
          <w:color w:val="000000" w:themeColor="text1"/>
          <w:kern w:val="24"/>
        </w:rPr>
      </w:pPr>
    </w:p>
    <w:p w14:paraId="6BDADEDD" w14:textId="46A4B281" w:rsidR="004D35A5" w:rsidRDefault="004D35A5" w:rsidP="00BF26C0">
      <w:pPr>
        <w:pStyle w:val="NormalWeb"/>
        <w:spacing w:before="0" w:beforeAutospacing="0" w:after="0" w:afterAutospacing="0"/>
        <w:rPr>
          <w:rFonts w:asciiTheme="minorHAnsi" w:eastAsiaTheme="minorEastAsia" w:hAnsi="Calibri" w:cstheme="minorBidi"/>
          <w:color w:val="000000" w:themeColor="text1"/>
          <w:kern w:val="24"/>
        </w:rPr>
      </w:pPr>
    </w:p>
    <w:p w14:paraId="3760E032" w14:textId="2603059A" w:rsidR="004D35A5" w:rsidRDefault="004D35A5" w:rsidP="00BF26C0">
      <w:pPr>
        <w:pStyle w:val="NormalWeb"/>
        <w:spacing w:before="0" w:beforeAutospacing="0" w:after="0" w:afterAutospacing="0"/>
      </w:pPr>
      <w:r>
        <w:rPr>
          <w:noProof/>
        </w:rPr>
        <w:lastRenderedPageBreak/>
        <w:drawing>
          <wp:inline distT="0" distB="0" distL="0" distR="0" wp14:anchorId="25AAE41C" wp14:editId="78B72B3F">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5CFABD22" w14:textId="1A36B98A" w:rsidR="004D35A5" w:rsidRDefault="004D35A5" w:rsidP="00BF26C0">
      <w:pPr>
        <w:pStyle w:val="NormalWeb"/>
        <w:spacing w:before="0" w:beforeAutospacing="0" w:after="0" w:afterAutospacing="0"/>
      </w:pPr>
    </w:p>
    <w:p w14:paraId="620FD22B" w14:textId="77777777" w:rsidR="004D35A5" w:rsidRDefault="004D35A5" w:rsidP="004D35A5">
      <w:pPr>
        <w:pStyle w:val="NormalWeb"/>
        <w:spacing w:before="0" w:beforeAutospacing="0" w:after="0" w:afterAutospacing="0"/>
      </w:pPr>
      <w:r>
        <w:rPr>
          <w:rFonts w:asciiTheme="minorHAnsi" w:eastAsiaTheme="minorEastAsia" w:hAnsi="Calibri" w:cstheme="minorBidi"/>
          <w:color w:val="000000" w:themeColor="text1"/>
          <w:kern w:val="24"/>
        </w:rPr>
        <w:t>Job evaluation is used when determining pay grades, ensuring employees are paid fairly and when benchmarking salaries internally and externally (CIPD, 2021b).  For example, to ensure that all administrators within an organisation are rewarded for the job they do and are treated fairly and consistently the following stages would be completed:</w:t>
      </w:r>
    </w:p>
    <w:p w14:paraId="13FEB23C" w14:textId="77777777" w:rsidR="004D35A5" w:rsidRDefault="004D35A5" w:rsidP="004D35A5">
      <w:pPr>
        <w:pStyle w:val="ListParagraph"/>
        <w:numPr>
          <w:ilvl w:val="0"/>
          <w:numId w:val="9"/>
        </w:numPr>
      </w:pPr>
      <w:r>
        <w:rPr>
          <w:rFonts w:asciiTheme="minorHAnsi" w:eastAsiaTheme="minorEastAsia" w:hAnsi="Calibri" w:cstheme="minorBidi"/>
          <w:color w:val="000000" w:themeColor="text1"/>
          <w:kern w:val="24"/>
        </w:rPr>
        <w:t xml:space="preserve">Group roles into job families, e.g., evaluating roles and putting all those deemed to be administrative into one group for example level 1. </w:t>
      </w:r>
    </w:p>
    <w:p w14:paraId="2D086FE1" w14:textId="6FB1EDE6" w:rsidR="004D35A5" w:rsidRDefault="004D35A5" w:rsidP="004D35A5">
      <w:pPr>
        <w:pStyle w:val="ListParagraph"/>
        <w:numPr>
          <w:ilvl w:val="0"/>
          <w:numId w:val="9"/>
        </w:numPr>
      </w:pPr>
      <w:r>
        <w:rPr>
          <w:rFonts w:asciiTheme="minorHAnsi" w:eastAsiaTheme="minorEastAsia" w:hAnsi="Calibri" w:cstheme="minorBidi"/>
          <w:color w:val="000000" w:themeColor="text1"/>
          <w:kern w:val="24"/>
        </w:rPr>
        <w:t xml:space="preserve">Setting pay and benefit structure for all roles that fall within level 1, </w:t>
      </w:r>
      <w:r w:rsidR="00B54750">
        <w:rPr>
          <w:rFonts w:asciiTheme="minorHAnsi" w:eastAsiaTheme="minorEastAsia" w:hAnsi="Calibri" w:cstheme="minorBidi"/>
          <w:color w:val="000000" w:themeColor="text1"/>
          <w:kern w:val="24"/>
        </w:rPr>
        <w:t xml:space="preserve">e.g., </w:t>
      </w:r>
      <w:r>
        <w:rPr>
          <w:rFonts w:asciiTheme="minorHAnsi" w:eastAsiaTheme="minorEastAsia" w:hAnsi="Calibri" w:cstheme="minorBidi"/>
          <w:color w:val="000000" w:themeColor="text1"/>
          <w:kern w:val="24"/>
        </w:rPr>
        <w:t xml:space="preserve">salary banding for roles within this level may be £19,000 to £24,000.  This can be achieved by internal and external benchmarking. </w:t>
      </w:r>
    </w:p>
    <w:p w14:paraId="37B8DA8A" w14:textId="77777777" w:rsidR="004D35A5" w:rsidRDefault="004D35A5" w:rsidP="004D35A5">
      <w:pPr>
        <w:pStyle w:val="ListParagraph"/>
        <w:numPr>
          <w:ilvl w:val="0"/>
          <w:numId w:val="10"/>
        </w:numPr>
      </w:pPr>
      <w:r>
        <w:rPr>
          <w:rFonts w:asciiTheme="minorHAnsi" w:eastAsiaTheme="minorEastAsia" w:hAnsi="Calibri" w:cstheme="minorBidi"/>
          <w:color w:val="000000" w:themeColor="text1"/>
          <w:kern w:val="24"/>
        </w:rPr>
        <w:t xml:space="preserve">Job levelling – ensuring roles are placed within the correct level.  For example, a role may be moved to level 2 due to there being an increased level of responsibility and now having direct reports. </w:t>
      </w:r>
    </w:p>
    <w:p w14:paraId="49A4A4C4" w14:textId="519B18E3" w:rsidR="004D35A5" w:rsidRDefault="004D35A5" w:rsidP="004D35A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r>
        <w:rPr>
          <w:rFonts w:asciiTheme="minorHAnsi" w:eastAsiaTheme="minorEastAsia" w:hAnsi="Calibri" w:cstheme="minorBidi"/>
          <w:color w:val="000000" w:themeColor="text1"/>
          <w:kern w:val="24"/>
        </w:rPr>
        <w:tab/>
      </w:r>
      <w:bookmarkStart w:id="0" w:name="_Hlk103529731"/>
      <w:bookmarkStart w:id="1" w:name="_Hlk103529800"/>
      <w:r>
        <w:rPr>
          <w:rFonts w:asciiTheme="minorHAnsi" w:eastAsiaTheme="minorEastAsia" w:hAnsi="Calibri" w:cstheme="minorBidi"/>
          <w:color w:val="000000" w:themeColor="text1"/>
          <w:kern w:val="24"/>
        </w:rPr>
        <w:t>(Armstrong &amp; Taylor, 2020, P.490)</w:t>
      </w:r>
      <w:bookmarkEnd w:id="1"/>
    </w:p>
    <w:bookmarkEnd w:id="0"/>
    <w:p w14:paraId="429C94ED" w14:textId="0C0A173A"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7A29B85A" w14:textId="2D923BF3"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5E129871" w14:textId="0A6F059D"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6037145A" w14:textId="3C14A300"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7EBE1CD3" w14:textId="5E64C515"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5AE9AF56" w14:textId="51F867FC"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41B9FE0C" w14:textId="1753E17D"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07FE24B2" w14:textId="3BD2818D"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15C0E39B" w14:textId="23E85B92"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240DB49A" w14:textId="3CD63324"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0074B297" w14:textId="17F3FB69"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0600B999" w14:textId="64DCE860"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09CB9F81" w14:textId="63B2D3F4"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5E7A2B67" w14:textId="0FE0009D"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1F84339F" w14:textId="2DBD1129" w:rsidR="007C62F3" w:rsidRDefault="007C62F3" w:rsidP="004D35A5">
      <w:pPr>
        <w:pStyle w:val="NormalWeb"/>
        <w:spacing w:before="0" w:beforeAutospacing="0" w:after="0" w:afterAutospacing="0"/>
        <w:rPr>
          <w:rFonts w:asciiTheme="minorHAnsi" w:eastAsiaTheme="minorEastAsia" w:hAnsi="Calibri" w:cstheme="minorBidi"/>
          <w:color w:val="000000" w:themeColor="text1"/>
          <w:kern w:val="24"/>
        </w:rPr>
      </w:pPr>
    </w:p>
    <w:p w14:paraId="494826CA" w14:textId="6223E9E8" w:rsidR="007C62F3" w:rsidRDefault="007C62F3" w:rsidP="004D35A5">
      <w:pPr>
        <w:pStyle w:val="NormalWeb"/>
        <w:spacing w:before="0" w:beforeAutospacing="0" w:after="0" w:afterAutospacing="0"/>
      </w:pPr>
      <w:r>
        <w:rPr>
          <w:noProof/>
        </w:rPr>
        <w:lastRenderedPageBreak/>
        <w:drawing>
          <wp:inline distT="0" distB="0" distL="0" distR="0" wp14:anchorId="16D15841" wp14:editId="2B0C5EC5">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4078A419" w14:textId="77777777" w:rsidR="004D35A5" w:rsidRDefault="004D35A5" w:rsidP="00BF26C0">
      <w:pPr>
        <w:pStyle w:val="NormalWeb"/>
        <w:spacing w:before="0" w:beforeAutospacing="0" w:after="0" w:afterAutospacing="0"/>
      </w:pPr>
    </w:p>
    <w:p w14:paraId="1C958EA0" w14:textId="41566232" w:rsidR="00884827" w:rsidRPr="008E580D" w:rsidRDefault="007C62F3" w:rsidP="008E580D">
      <w:pPr>
        <w:spacing w:after="0" w:line="240" w:lineRule="auto"/>
        <w:rPr>
          <w:rFonts w:ascii="Times New Roman" w:eastAsia="Times New Roman" w:hAnsi="Times New Roman" w:cs="Times New Roman"/>
          <w:sz w:val="24"/>
          <w:szCs w:val="24"/>
          <w:lang w:eastAsia="en-GB"/>
        </w:rPr>
      </w:pPr>
      <w:r w:rsidRPr="007C62F3">
        <w:rPr>
          <w:rFonts w:eastAsiaTheme="minorEastAsia" w:hAnsi="Calibri"/>
          <w:color w:val="000000" w:themeColor="text1"/>
          <w:kern w:val="24"/>
          <w:sz w:val="24"/>
          <w:szCs w:val="24"/>
          <w:lang w:eastAsia="en-GB"/>
        </w:rPr>
        <w:t xml:space="preserve">An example I can share is a </w:t>
      </w:r>
      <w:r w:rsidRPr="007C62F3">
        <w:rPr>
          <w:rFonts w:eastAsiaTheme="minorEastAsia" w:hAnsi="Calibri"/>
          <w:color w:val="000000" w:themeColor="text1"/>
          <w:kern w:val="24"/>
          <w:sz w:val="24"/>
          <w:szCs w:val="24"/>
          <w:lang w:eastAsia="en-GB"/>
        </w:rPr>
        <w:t>supervisor</w:t>
      </w:r>
      <w:r w:rsidRPr="007C62F3">
        <w:rPr>
          <w:rFonts w:eastAsiaTheme="minorEastAsia" w:hAnsi="Calibri"/>
          <w:color w:val="000000" w:themeColor="text1"/>
          <w:kern w:val="24"/>
          <w:sz w:val="24"/>
          <w:szCs w:val="24"/>
          <w:lang w:eastAsia="en-GB"/>
        </w:rPr>
        <w:t xml:space="preserve"> raising a concern that he was underpaid.  Firstly, his salary was benchmarked against other supervisors in his department, this found he was paid less than others.  The second stage was completing external benchmarking, the HR team gathered data about similar roles with competitors through LinkedIn, this showed the supervisor was paid at the lower end of the salary range.   Taking the individuals experience, skill set and performance into consideration a decision was made to increase the supervisor’s salary to the median</w:t>
      </w:r>
      <w:r w:rsidR="00650D51">
        <w:rPr>
          <w:rFonts w:eastAsiaTheme="minorEastAsia" w:hAnsi="Calibri"/>
          <w:color w:val="000000" w:themeColor="text1"/>
          <w:kern w:val="24"/>
          <w:sz w:val="24"/>
          <w:szCs w:val="24"/>
          <w:lang w:eastAsia="en-GB"/>
        </w:rPr>
        <w:t xml:space="preserve"> </w:t>
      </w:r>
      <w:r w:rsidR="008E580D">
        <w:rPr>
          <w:rFonts w:eastAsiaTheme="minorEastAsia" w:hAnsi="Calibri"/>
          <w:color w:val="000000" w:themeColor="text1"/>
          <w:kern w:val="24"/>
        </w:rPr>
        <w:t>(Armstrong &amp; Taylor, 2020, P.490)</w:t>
      </w:r>
      <w:r w:rsidR="008E580D">
        <w:rPr>
          <w:rFonts w:eastAsiaTheme="minorEastAsia" w:hAnsi="Calibri"/>
          <w:color w:val="000000" w:themeColor="text1"/>
          <w:kern w:val="24"/>
        </w:rPr>
        <w:t>.</w:t>
      </w:r>
    </w:p>
    <w:p w14:paraId="3B01DE99" w14:textId="51C56242" w:rsidR="00884827" w:rsidRDefault="00884827" w:rsidP="00113B24">
      <w:pPr>
        <w:jc w:val="center"/>
        <w:rPr>
          <w:u w:val="single"/>
        </w:rPr>
      </w:pPr>
    </w:p>
    <w:p w14:paraId="1C574D2E" w14:textId="5C3890F6" w:rsidR="00884827" w:rsidRDefault="00884827" w:rsidP="00113B24">
      <w:pPr>
        <w:jc w:val="center"/>
        <w:rPr>
          <w:u w:val="single"/>
        </w:rPr>
      </w:pPr>
    </w:p>
    <w:p w14:paraId="011E1080" w14:textId="796BBDE3" w:rsidR="00884827" w:rsidRDefault="00884827" w:rsidP="00113B24">
      <w:pPr>
        <w:jc w:val="center"/>
        <w:rPr>
          <w:u w:val="single"/>
        </w:rPr>
      </w:pPr>
    </w:p>
    <w:p w14:paraId="3560A0EE" w14:textId="570AAC64" w:rsidR="00884827" w:rsidRDefault="00884827" w:rsidP="00113B24">
      <w:pPr>
        <w:jc w:val="center"/>
        <w:rPr>
          <w:u w:val="single"/>
        </w:rPr>
      </w:pPr>
    </w:p>
    <w:p w14:paraId="4F8461AD" w14:textId="24A41286" w:rsidR="00884827" w:rsidRDefault="00884827" w:rsidP="00113B24">
      <w:pPr>
        <w:jc w:val="center"/>
        <w:rPr>
          <w:u w:val="single"/>
        </w:rPr>
      </w:pPr>
    </w:p>
    <w:p w14:paraId="45676F01" w14:textId="2C1A486A" w:rsidR="00884827" w:rsidRDefault="00884827" w:rsidP="00113B24">
      <w:pPr>
        <w:jc w:val="center"/>
        <w:rPr>
          <w:u w:val="single"/>
        </w:rPr>
      </w:pPr>
    </w:p>
    <w:p w14:paraId="0758D630" w14:textId="761DB472" w:rsidR="00884827" w:rsidRDefault="00884827" w:rsidP="00113B24">
      <w:pPr>
        <w:jc w:val="center"/>
        <w:rPr>
          <w:u w:val="single"/>
        </w:rPr>
      </w:pPr>
    </w:p>
    <w:p w14:paraId="6CA05E6A" w14:textId="5F530304" w:rsidR="00884827" w:rsidRDefault="00884827" w:rsidP="00113B24">
      <w:pPr>
        <w:jc w:val="center"/>
        <w:rPr>
          <w:u w:val="single"/>
        </w:rPr>
      </w:pPr>
    </w:p>
    <w:p w14:paraId="0EA789B2" w14:textId="4C5A31F4" w:rsidR="00884827" w:rsidRDefault="00884827" w:rsidP="00113B24">
      <w:pPr>
        <w:jc w:val="center"/>
        <w:rPr>
          <w:u w:val="single"/>
        </w:rPr>
      </w:pPr>
    </w:p>
    <w:p w14:paraId="3B3B31A3" w14:textId="68EC0571" w:rsidR="00884827" w:rsidRDefault="00884827" w:rsidP="00113B24">
      <w:pPr>
        <w:jc w:val="center"/>
        <w:rPr>
          <w:u w:val="single"/>
        </w:rPr>
      </w:pPr>
    </w:p>
    <w:p w14:paraId="4199A7FA" w14:textId="3ECDF930" w:rsidR="00884827" w:rsidRDefault="00884827" w:rsidP="00113B24">
      <w:pPr>
        <w:jc w:val="center"/>
        <w:rPr>
          <w:u w:val="single"/>
        </w:rPr>
      </w:pPr>
    </w:p>
    <w:p w14:paraId="6843D735" w14:textId="0EEBD058" w:rsidR="00884827" w:rsidRDefault="00884827" w:rsidP="00113B24">
      <w:pPr>
        <w:jc w:val="center"/>
        <w:rPr>
          <w:u w:val="single"/>
        </w:rPr>
      </w:pPr>
      <w:r>
        <w:rPr>
          <w:noProof/>
        </w:rPr>
        <w:lastRenderedPageBreak/>
        <w:drawing>
          <wp:inline distT="0" distB="0" distL="0" distR="0" wp14:anchorId="7662CFB5" wp14:editId="4D3B7B48">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07A489B4" w14:textId="4913990C" w:rsidR="000B4A31" w:rsidRDefault="000B4A31" w:rsidP="00113B24">
      <w:pPr>
        <w:jc w:val="center"/>
        <w:rPr>
          <w:u w:val="single"/>
        </w:rPr>
      </w:pPr>
    </w:p>
    <w:p w14:paraId="000E43B1" w14:textId="757491C2" w:rsidR="000B4A31" w:rsidRDefault="000B4A31" w:rsidP="000B4A31">
      <w:pPr>
        <w:spacing w:after="0" w:line="240" w:lineRule="auto"/>
        <w:rPr>
          <w:rFonts w:eastAsiaTheme="minorEastAsia" w:hAnsi="Calibri"/>
          <w:color w:val="000000" w:themeColor="text1"/>
          <w:kern w:val="24"/>
          <w:sz w:val="24"/>
          <w:szCs w:val="24"/>
          <w:lang w:eastAsia="en-GB"/>
        </w:rPr>
      </w:pPr>
      <w:r w:rsidRPr="000B4A31">
        <w:rPr>
          <w:rFonts w:eastAsiaTheme="minorEastAsia" w:hAnsi="Calibri"/>
          <w:color w:val="000000" w:themeColor="text1"/>
          <w:kern w:val="24"/>
          <w:sz w:val="24"/>
          <w:szCs w:val="24"/>
          <w:lang w:eastAsia="en-GB"/>
        </w:rPr>
        <w:t xml:space="preserve">When designing and implementing reward strategy we must understand the legislative requirements that impact reward practice.   </w:t>
      </w:r>
    </w:p>
    <w:p w14:paraId="1408A30F" w14:textId="77777777" w:rsidR="00EA39BB" w:rsidRPr="000B4A31" w:rsidRDefault="00EA39BB" w:rsidP="000B4A31">
      <w:pPr>
        <w:spacing w:after="0" w:line="240" w:lineRule="auto"/>
        <w:rPr>
          <w:rFonts w:ascii="Times New Roman" w:eastAsia="Times New Roman" w:hAnsi="Times New Roman" w:cs="Times New Roman"/>
          <w:sz w:val="24"/>
          <w:szCs w:val="24"/>
          <w:lang w:eastAsia="en-GB"/>
        </w:rPr>
      </w:pPr>
    </w:p>
    <w:p w14:paraId="3E477D12" w14:textId="542C9B12" w:rsidR="000B4A31" w:rsidRDefault="000B4A31" w:rsidP="000B4A31">
      <w:pPr>
        <w:spacing w:after="0" w:line="240" w:lineRule="auto"/>
        <w:rPr>
          <w:rFonts w:eastAsiaTheme="minorEastAsia" w:hAnsi="Calibri"/>
          <w:color w:val="000000" w:themeColor="text1"/>
          <w:kern w:val="24"/>
          <w:sz w:val="24"/>
          <w:szCs w:val="24"/>
          <w:lang w:eastAsia="en-GB"/>
        </w:rPr>
      </w:pPr>
      <w:r w:rsidRPr="000B4A31">
        <w:rPr>
          <w:rFonts w:eastAsiaTheme="minorEastAsia" w:hAnsi="Calibri"/>
          <w:color w:val="000000" w:themeColor="text1"/>
          <w:kern w:val="24"/>
          <w:sz w:val="24"/>
          <w:szCs w:val="24"/>
          <w:lang w:eastAsia="en-GB"/>
        </w:rPr>
        <w:t xml:space="preserve">The equality act 2010 legislates </w:t>
      </w:r>
      <w:r w:rsidR="00EA39BB" w:rsidRPr="000B4A31">
        <w:rPr>
          <w:rFonts w:eastAsiaTheme="minorEastAsia" w:hAnsi="Calibri"/>
          <w:color w:val="000000" w:themeColor="text1"/>
          <w:kern w:val="24"/>
          <w:sz w:val="24"/>
          <w:szCs w:val="24"/>
          <w:lang w:eastAsia="en-GB"/>
        </w:rPr>
        <w:t>that woman</w:t>
      </w:r>
      <w:r w:rsidRPr="000B4A31">
        <w:rPr>
          <w:rFonts w:eastAsiaTheme="minorEastAsia" w:hAnsi="Calibri"/>
          <w:color w:val="000000" w:themeColor="text1"/>
          <w:kern w:val="24"/>
          <w:sz w:val="24"/>
          <w:szCs w:val="24"/>
          <w:lang w:eastAsia="en-GB"/>
        </w:rPr>
        <w:t xml:space="preserve"> should be paid the same as men (or vice versa) when they are completing like work, when work is rated equivalent by a job evaluation study and when work is of equal value (CIPD, 2021c).  In addition to gender employers must not pay employees less than other due to having a protected characteristic, which are age, disability</w:t>
      </w:r>
      <w:r w:rsidR="0030732A">
        <w:rPr>
          <w:rFonts w:eastAsiaTheme="minorEastAsia" w:hAnsi="Calibri"/>
          <w:color w:val="000000" w:themeColor="text1"/>
          <w:kern w:val="24"/>
          <w:sz w:val="24"/>
          <w:szCs w:val="24"/>
          <w:lang w:eastAsia="en-GB"/>
        </w:rPr>
        <w:t>,</w:t>
      </w:r>
      <w:r w:rsidRPr="000B4A31">
        <w:rPr>
          <w:rFonts w:eastAsiaTheme="minorEastAsia" w:hAnsi="Calibri"/>
          <w:color w:val="000000" w:themeColor="text1"/>
          <w:kern w:val="24"/>
          <w:sz w:val="24"/>
          <w:szCs w:val="24"/>
          <w:lang w:eastAsia="en-GB"/>
        </w:rPr>
        <w:t xml:space="preserve"> gender reassignment, marriage or civil partnership, pregnancy and maternity, race, religious belief, </w:t>
      </w:r>
      <w:proofErr w:type="gramStart"/>
      <w:r w:rsidRPr="000B4A31">
        <w:rPr>
          <w:rFonts w:eastAsiaTheme="minorEastAsia" w:hAnsi="Calibri"/>
          <w:color w:val="000000" w:themeColor="text1"/>
          <w:kern w:val="24"/>
          <w:sz w:val="24"/>
          <w:szCs w:val="24"/>
          <w:lang w:eastAsia="en-GB"/>
        </w:rPr>
        <w:t>sex</w:t>
      </w:r>
      <w:proofErr w:type="gramEnd"/>
      <w:r w:rsidRPr="000B4A31">
        <w:rPr>
          <w:rFonts w:eastAsiaTheme="minorEastAsia" w:hAnsi="Calibri"/>
          <w:color w:val="000000" w:themeColor="text1"/>
          <w:kern w:val="24"/>
          <w:sz w:val="24"/>
          <w:szCs w:val="24"/>
          <w:lang w:eastAsia="en-GB"/>
        </w:rPr>
        <w:t xml:space="preserve"> and sexual orientation. Failing to pay equally could result i</w:t>
      </w:r>
      <w:r w:rsidR="00564368">
        <w:rPr>
          <w:rFonts w:eastAsiaTheme="minorEastAsia" w:hAnsi="Calibri"/>
          <w:color w:val="000000" w:themeColor="text1"/>
          <w:kern w:val="24"/>
          <w:sz w:val="24"/>
          <w:szCs w:val="24"/>
          <w:lang w:eastAsia="en-GB"/>
        </w:rPr>
        <w:t>n</w:t>
      </w:r>
      <w:r w:rsidRPr="000B4A31">
        <w:rPr>
          <w:rFonts w:eastAsiaTheme="minorEastAsia" w:hAnsi="Calibri"/>
          <w:color w:val="000000" w:themeColor="text1"/>
          <w:kern w:val="24"/>
          <w:sz w:val="24"/>
          <w:szCs w:val="24"/>
          <w:lang w:eastAsia="en-GB"/>
        </w:rPr>
        <w:t xml:space="preserve"> discrimination claims (ACAS, 2022a).   Employees, workers, apprentices, agency workers and self-employed (hired personally) have the right to equal pay (ACAS, 2022b). </w:t>
      </w:r>
    </w:p>
    <w:p w14:paraId="4E45E09F" w14:textId="77777777" w:rsidR="00564368" w:rsidRPr="000B4A31" w:rsidRDefault="00564368" w:rsidP="000B4A31">
      <w:pPr>
        <w:spacing w:after="0" w:line="240" w:lineRule="auto"/>
        <w:rPr>
          <w:rFonts w:eastAsiaTheme="minorEastAsia" w:hAnsi="Calibri"/>
          <w:color w:val="000000" w:themeColor="text1"/>
          <w:kern w:val="24"/>
          <w:sz w:val="24"/>
          <w:szCs w:val="24"/>
          <w:lang w:eastAsia="en-GB"/>
        </w:rPr>
      </w:pPr>
    </w:p>
    <w:p w14:paraId="5795F5FA" w14:textId="69C720DB" w:rsidR="000B4A31" w:rsidRDefault="000B4A31" w:rsidP="000B4A31">
      <w:pPr>
        <w:spacing w:after="0" w:line="240" w:lineRule="auto"/>
        <w:rPr>
          <w:rFonts w:eastAsiaTheme="minorEastAsia" w:hAnsi="Calibri"/>
          <w:color w:val="000000" w:themeColor="text1"/>
          <w:kern w:val="24"/>
          <w:sz w:val="24"/>
          <w:szCs w:val="24"/>
          <w:lang w:eastAsia="en-GB"/>
        </w:rPr>
      </w:pPr>
      <w:r w:rsidRPr="000B4A31">
        <w:rPr>
          <w:rFonts w:eastAsiaTheme="minorEastAsia" w:hAnsi="Calibri"/>
          <w:color w:val="000000" w:themeColor="text1"/>
          <w:kern w:val="24"/>
          <w:sz w:val="24"/>
          <w:szCs w:val="24"/>
          <w:lang w:eastAsia="en-GB"/>
        </w:rPr>
        <w:t>UK employers are legally required to pay all workers the national minimum wage (The NMW Act 1998).  Ensuring young workers are being paid fairly and consistently (CIPD, 2022d).</w:t>
      </w:r>
    </w:p>
    <w:p w14:paraId="17445D62" w14:textId="77777777" w:rsidR="00564368" w:rsidRPr="000B4A31" w:rsidRDefault="00564368" w:rsidP="000B4A31">
      <w:pPr>
        <w:spacing w:after="0" w:line="240" w:lineRule="auto"/>
        <w:rPr>
          <w:rFonts w:ascii="Times New Roman" w:eastAsia="Times New Roman" w:hAnsi="Times New Roman" w:cs="Times New Roman"/>
          <w:sz w:val="24"/>
          <w:szCs w:val="24"/>
          <w:lang w:eastAsia="en-GB"/>
        </w:rPr>
      </w:pPr>
    </w:p>
    <w:p w14:paraId="2F0A6884" w14:textId="024DFF7F" w:rsidR="000B4A31" w:rsidRDefault="000B4A31" w:rsidP="000B4A31">
      <w:pPr>
        <w:spacing w:after="0" w:line="240" w:lineRule="auto"/>
        <w:rPr>
          <w:rFonts w:eastAsiaTheme="minorEastAsia" w:hAnsi="Calibri"/>
          <w:color w:val="000000" w:themeColor="text1"/>
          <w:kern w:val="24"/>
          <w:sz w:val="24"/>
          <w:szCs w:val="24"/>
          <w:lang w:eastAsia="en-GB"/>
        </w:rPr>
      </w:pPr>
      <w:r w:rsidRPr="000B4A31">
        <w:rPr>
          <w:rFonts w:eastAsiaTheme="minorEastAsia" w:hAnsi="Calibri"/>
          <w:color w:val="000000" w:themeColor="text1"/>
          <w:kern w:val="24"/>
          <w:sz w:val="24"/>
          <w:szCs w:val="24"/>
          <w:lang w:eastAsia="en-GB"/>
        </w:rPr>
        <w:t>Employers must comply with working times regulations 1998 (covers annual leave and working hours) and statutory sick pay requirements (Daniels, 2019).</w:t>
      </w:r>
    </w:p>
    <w:p w14:paraId="054F4B82" w14:textId="77777777" w:rsidR="00383DB5" w:rsidRPr="000B4A31" w:rsidRDefault="00383DB5" w:rsidP="000B4A31">
      <w:pPr>
        <w:spacing w:after="0" w:line="240" w:lineRule="auto"/>
        <w:rPr>
          <w:rFonts w:ascii="Times New Roman" w:eastAsia="Times New Roman" w:hAnsi="Times New Roman" w:cs="Times New Roman"/>
          <w:sz w:val="24"/>
          <w:szCs w:val="24"/>
          <w:lang w:eastAsia="en-GB"/>
        </w:rPr>
      </w:pPr>
    </w:p>
    <w:p w14:paraId="3D584A9F" w14:textId="55C24C06" w:rsidR="000B4A31" w:rsidRDefault="000B4A31" w:rsidP="000B4A31">
      <w:pPr>
        <w:spacing w:after="0" w:line="240" w:lineRule="auto"/>
        <w:rPr>
          <w:rFonts w:eastAsiaTheme="minorEastAsia" w:hAnsi="Calibri"/>
          <w:color w:val="000000" w:themeColor="text1"/>
          <w:kern w:val="24"/>
          <w:sz w:val="24"/>
          <w:szCs w:val="24"/>
          <w:lang w:eastAsia="en-GB"/>
        </w:rPr>
      </w:pPr>
      <w:r w:rsidRPr="000B4A31">
        <w:rPr>
          <w:rFonts w:eastAsiaTheme="minorEastAsia" w:hAnsi="Calibri"/>
          <w:color w:val="000000" w:themeColor="text1"/>
          <w:kern w:val="24"/>
          <w:sz w:val="24"/>
          <w:szCs w:val="24"/>
          <w:lang w:eastAsia="en-GB"/>
        </w:rPr>
        <w:t xml:space="preserve">All large UK organisations (250+ employees) are legally required to report on earning data by gender, </w:t>
      </w:r>
      <w:r w:rsidR="00383DB5" w:rsidRPr="000B4A31">
        <w:rPr>
          <w:rFonts w:eastAsiaTheme="minorEastAsia" w:hAnsi="Calibri"/>
          <w:color w:val="000000" w:themeColor="text1"/>
          <w:kern w:val="24"/>
          <w:sz w:val="24"/>
          <w:szCs w:val="24"/>
          <w:lang w:eastAsia="en-GB"/>
        </w:rPr>
        <w:t>known</w:t>
      </w:r>
      <w:r w:rsidRPr="000B4A31">
        <w:rPr>
          <w:rFonts w:eastAsiaTheme="minorEastAsia" w:hAnsi="Calibri"/>
          <w:color w:val="000000" w:themeColor="text1"/>
          <w:kern w:val="24"/>
          <w:sz w:val="24"/>
          <w:szCs w:val="24"/>
          <w:lang w:eastAsia="en-GB"/>
        </w:rPr>
        <w:t xml:space="preserve"> as </w:t>
      </w:r>
      <w:proofErr w:type="gramStart"/>
      <w:r w:rsidRPr="000B4A31">
        <w:rPr>
          <w:rFonts w:eastAsiaTheme="minorEastAsia" w:hAnsi="Calibri"/>
          <w:color w:val="000000" w:themeColor="text1"/>
          <w:kern w:val="24"/>
          <w:sz w:val="24"/>
          <w:szCs w:val="24"/>
          <w:lang w:eastAsia="en-GB"/>
        </w:rPr>
        <w:t>gender</w:t>
      </w:r>
      <w:proofErr w:type="gramEnd"/>
      <w:r w:rsidRPr="000B4A31">
        <w:rPr>
          <w:rFonts w:eastAsiaTheme="minorEastAsia" w:hAnsi="Calibri"/>
          <w:color w:val="000000" w:themeColor="text1"/>
          <w:kern w:val="24"/>
          <w:sz w:val="24"/>
          <w:szCs w:val="24"/>
          <w:lang w:eastAsia="en-GB"/>
        </w:rPr>
        <w:t xml:space="preserve"> pay reporting and large listed organisations (250+) are required to disclose data comparing CEO remuneration with the rest of the workforce’s remuneration, know are as CEO ratio reporting.  Gender </w:t>
      </w:r>
      <w:proofErr w:type="gramStart"/>
      <w:r w:rsidRPr="000B4A31">
        <w:rPr>
          <w:rFonts w:eastAsiaTheme="minorEastAsia" w:hAnsi="Calibri"/>
          <w:color w:val="000000" w:themeColor="text1"/>
          <w:kern w:val="24"/>
          <w:sz w:val="24"/>
          <w:szCs w:val="24"/>
          <w:lang w:eastAsia="en-GB"/>
        </w:rPr>
        <w:t>pay</w:t>
      </w:r>
      <w:proofErr w:type="gramEnd"/>
      <w:r w:rsidRPr="000B4A31">
        <w:rPr>
          <w:rFonts w:eastAsiaTheme="minorEastAsia" w:hAnsi="Calibri"/>
          <w:color w:val="000000" w:themeColor="text1"/>
          <w:kern w:val="24"/>
          <w:sz w:val="24"/>
          <w:szCs w:val="24"/>
          <w:lang w:eastAsia="en-GB"/>
        </w:rPr>
        <w:t xml:space="preserve"> reporting compares the average pay of women and men. Failing to file a gender pay report annually breaches the Equality Act 2010 and could result in enforcement action.  In CEO ratio reporting organisation’s ranks employees from highest to lowest paid, identifies the 25th, 50th and 75th highest remuneration, then compares with the remuneration of the CEO (CIPD, 2021c).</w:t>
      </w:r>
    </w:p>
    <w:p w14:paraId="184B5866" w14:textId="1D8B1128" w:rsidR="000B4A31" w:rsidRDefault="000B4A31" w:rsidP="000B4A31">
      <w:pPr>
        <w:spacing w:after="0" w:line="240" w:lineRule="auto"/>
        <w:rPr>
          <w:rFonts w:eastAsiaTheme="minorEastAsia" w:hAnsi="Calibri"/>
          <w:color w:val="000000" w:themeColor="text1"/>
          <w:kern w:val="24"/>
          <w:sz w:val="24"/>
          <w:szCs w:val="24"/>
          <w:lang w:eastAsia="en-GB"/>
        </w:rPr>
      </w:pPr>
    </w:p>
    <w:p w14:paraId="7B1DE5AC" w14:textId="491058D8" w:rsidR="000B4A31" w:rsidRPr="000B4A31" w:rsidRDefault="000B4A31" w:rsidP="000B4A31">
      <w:pPr>
        <w:spacing w:after="0" w:line="240" w:lineRule="auto"/>
        <w:rPr>
          <w:rFonts w:ascii="Times New Roman" w:eastAsia="Times New Roman" w:hAnsi="Times New Roman" w:cs="Times New Roman"/>
          <w:sz w:val="24"/>
          <w:szCs w:val="24"/>
          <w:lang w:eastAsia="en-GB"/>
        </w:rPr>
      </w:pPr>
      <w:r>
        <w:rPr>
          <w:noProof/>
        </w:rPr>
        <w:lastRenderedPageBreak/>
        <w:drawing>
          <wp:inline distT="0" distB="0" distL="0" distR="0" wp14:anchorId="132D2BE4" wp14:editId="388B4246">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6EFF3266" w14:textId="202685C2" w:rsidR="008913A2" w:rsidRDefault="008913A2" w:rsidP="008913A2">
      <w:pPr>
        <w:spacing w:after="0" w:line="240" w:lineRule="auto"/>
        <w:rPr>
          <w:rFonts w:eastAsiaTheme="minorEastAsia" w:hAnsi="Calibri"/>
          <w:color w:val="000000" w:themeColor="text1"/>
          <w:kern w:val="24"/>
          <w:sz w:val="24"/>
          <w:szCs w:val="24"/>
          <w:lang w:eastAsia="en-GB"/>
        </w:rPr>
      </w:pPr>
      <w:r w:rsidRPr="008913A2">
        <w:rPr>
          <w:rFonts w:eastAsiaTheme="minorEastAsia" w:hAnsi="Calibri"/>
          <w:color w:val="000000" w:themeColor="text1"/>
          <w:kern w:val="24"/>
          <w:sz w:val="24"/>
          <w:szCs w:val="24"/>
          <w:lang w:eastAsia="en-GB"/>
        </w:rPr>
        <w:t xml:space="preserve">Reward and motivation </w:t>
      </w:r>
      <w:r w:rsidR="00A06EE3">
        <w:rPr>
          <w:rFonts w:eastAsiaTheme="minorEastAsia" w:hAnsi="Calibri"/>
          <w:color w:val="000000" w:themeColor="text1"/>
          <w:kern w:val="24"/>
          <w:sz w:val="24"/>
          <w:szCs w:val="24"/>
          <w:lang w:eastAsia="en-GB"/>
        </w:rPr>
        <w:t>are</w:t>
      </w:r>
      <w:r w:rsidRPr="008913A2">
        <w:rPr>
          <w:rFonts w:eastAsiaTheme="minorEastAsia" w:hAnsi="Calibri"/>
          <w:color w:val="000000" w:themeColor="text1"/>
          <w:kern w:val="24"/>
          <w:sz w:val="24"/>
          <w:szCs w:val="24"/>
          <w:lang w:eastAsia="en-GB"/>
        </w:rPr>
        <w:t xml:space="preserve"> strongly linked. Deci and Ryan (1985) suggested that intrinsic motivation is based on the need to be competent and self-determining and can be enhanced by job and role design.  Extrinsic motivators can be powerful and have immediate effects; however, the effects may not be long lasting.   Intrinsic motivators are more concerned with the quality of working life and are likely to have a longer lasting effect, as they are inherent in individuals and the work they do (Armstrong &amp; Brown, 2019, P.101).    </w:t>
      </w:r>
    </w:p>
    <w:p w14:paraId="00E6317B" w14:textId="77777777" w:rsidR="00F71A7F" w:rsidRPr="008913A2" w:rsidRDefault="00F71A7F" w:rsidP="008913A2">
      <w:pPr>
        <w:spacing w:after="0" w:line="240" w:lineRule="auto"/>
        <w:rPr>
          <w:rFonts w:ascii="Times New Roman" w:eastAsia="Times New Roman" w:hAnsi="Times New Roman" w:cs="Times New Roman"/>
          <w:sz w:val="24"/>
          <w:szCs w:val="24"/>
          <w:lang w:eastAsia="en-GB"/>
        </w:rPr>
      </w:pPr>
    </w:p>
    <w:p w14:paraId="4F3D74C1" w14:textId="778F3657" w:rsidR="008913A2" w:rsidRPr="008913A2" w:rsidRDefault="008913A2" w:rsidP="008913A2">
      <w:pPr>
        <w:spacing w:after="0" w:line="240" w:lineRule="auto"/>
        <w:rPr>
          <w:rFonts w:ascii="Times New Roman" w:eastAsia="Times New Roman" w:hAnsi="Times New Roman" w:cs="Times New Roman"/>
          <w:sz w:val="24"/>
          <w:szCs w:val="24"/>
          <w:lang w:eastAsia="en-GB"/>
        </w:rPr>
      </w:pPr>
      <w:r w:rsidRPr="008913A2">
        <w:rPr>
          <w:rFonts w:eastAsiaTheme="minorEastAsia" w:hAnsi="Calibri"/>
          <w:color w:val="000000" w:themeColor="text1"/>
          <w:kern w:val="24"/>
          <w:sz w:val="24"/>
          <w:szCs w:val="24"/>
          <w:lang w:eastAsia="en-GB"/>
        </w:rPr>
        <w:t xml:space="preserve">Traditionally reward schemes have been dominated by extrinsic reward, however, there has been </w:t>
      </w:r>
      <w:r w:rsidR="001A46F7">
        <w:rPr>
          <w:rFonts w:eastAsiaTheme="minorEastAsia" w:hAnsi="Calibri"/>
          <w:color w:val="000000" w:themeColor="text1"/>
          <w:kern w:val="24"/>
          <w:sz w:val="24"/>
          <w:szCs w:val="24"/>
          <w:lang w:eastAsia="en-GB"/>
        </w:rPr>
        <w:t xml:space="preserve">a </w:t>
      </w:r>
      <w:r w:rsidRPr="008913A2">
        <w:rPr>
          <w:rFonts w:eastAsiaTheme="minorEastAsia" w:hAnsi="Calibri"/>
          <w:color w:val="000000" w:themeColor="text1"/>
          <w:kern w:val="24"/>
          <w:sz w:val="24"/>
          <w:szCs w:val="24"/>
          <w:lang w:eastAsia="en-GB"/>
        </w:rPr>
        <w:t xml:space="preserve">culture shift to </w:t>
      </w:r>
      <w:r w:rsidR="001A46F7">
        <w:rPr>
          <w:rFonts w:eastAsiaTheme="minorEastAsia" w:hAnsi="Calibri"/>
          <w:color w:val="000000" w:themeColor="text1"/>
          <w:kern w:val="24"/>
          <w:sz w:val="24"/>
          <w:szCs w:val="24"/>
          <w:lang w:eastAsia="en-GB"/>
        </w:rPr>
        <w:t xml:space="preserve">a </w:t>
      </w:r>
      <w:r w:rsidRPr="008913A2">
        <w:rPr>
          <w:rFonts w:eastAsiaTheme="minorEastAsia" w:hAnsi="Calibri"/>
          <w:color w:val="000000" w:themeColor="text1"/>
          <w:kern w:val="24"/>
          <w:sz w:val="24"/>
          <w:szCs w:val="24"/>
          <w:lang w:eastAsia="en-GB"/>
        </w:rPr>
        <w:t>wider mixture of extrinsic and intrinsic.  Money is not enough to keep employees satisfied and motivated, e.g., an employee may be well paid for the job they do however they may decide to leave because they feel their contribution isn’t recognised and feel unvalued. (People Management, 2017).  A reward specialist Dan Pink wrote ‘pay people enough to take the issue of pay off the table’ this means organisations can then focus on intrinsic rewards, treating people well and make them feel part of the wider vision and purpose of the organisation.   If organisations can get the basics extrinsic rewards right, they can then focus on the intrinsic rewards to truly engage, motivated and inspire employees to excel in their roles (People Management, 2017).</w:t>
      </w:r>
    </w:p>
    <w:p w14:paraId="0FE3495D" w14:textId="4919DC30" w:rsidR="000B4A31" w:rsidRDefault="000B4A31" w:rsidP="00113B24">
      <w:pPr>
        <w:jc w:val="center"/>
        <w:rPr>
          <w:u w:val="single"/>
        </w:rPr>
      </w:pPr>
    </w:p>
    <w:p w14:paraId="002107EA" w14:textId="0E3953C2" w:rsidR="008913A2" w:rsidRDefault="008913A2" w:rsidP="00113B24">
      <w:pPr>
        <w:jc w:val="center"/>
        <w:rPr>
          <w:u w:val="single"/>
        </w:rPr>
      </w:pPr>
    </w:p>
    <w:p w14:paraId="484EF259" w14:textId="17B4235F" w:rsidR="008913A2" w:rsidRDefault="008913A2" w:rsidP="00113B24">
      <w:pPr>
        <w:jc w:val="center"/>
        <w:rPr>
          <w:u w:val="single"/>
        </w:rPr>
      </w:pPr>
    </w:p>
    <w:p w14:paraId="74BDB3CC" w14:textId="2CA79378" w:rsidR="008913A2" w:rsidRDefault="008913A2" w:rsidP="00113B24">
      <w:pPr>
        <w:jc w:val="center"/>
        <w:rPr>
          <w:u w:val="single"/>
        </w:rPr>
      </w:pPr>
    </w:p>
    <w:p w14:paraId="33D12DE6" w14:textId="7ADA9915" w:rsidR="008913A2" w:rsidRDefault="008913A2" w:rsidP="00113B24">
      <w:pPr>
        <w:jc w:val="center"/>
        <w:rPr>
          <w:u w:val="single"/>
        </w:rPr>
      </w:pPr>
    </w:p>
    <w:p w14:paraId="2F2FB43D" w14:textId="0D449329" w:rsidR="008913A2" w:rsidRDefault="008913A2" w:rsidP="00113B24">
      <w:pPr>
        <w:jc w:val="center"/>
        <w:rPr>
          <w:u w:val="single"/>
        </w:rPr>
      </w:pPr>
      <w:r>
        <w:rPr>
          <w:noProof/>
        </w:rPr>
        <w:lastRenderedPageBreak/>
        <w:drawing>
          <wp:inline distT="0" distB="0" distL="0" distR="0" wp14:anchorId="61B4B838" wp14:editId="5B548845">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1ACE44B1" w14:textId="762E0800" w:rsidR="00F046FD" w:rsidRDefault="00F046FD" w:rsidP="00113B24">
      <w:pPr>
        <w:jc w:val="center"/>
        <w:rPr>
          <w:u w:val="single"/>
        </w:rPr>
      </w:pPr>
    </w:p>
    <w:p w14:paraId="33323328" w14:textId="3C28949C" w:rsidR="00F046FD" w:rsidRDefault="00F046FD" w:rsidP="00F046FD">
      <w:pPr>
        <w:spacing w:after="0" w:line="240" w:lineRule="auto"/>
        <w:rPr>
          <w:rFonts w:eastAsiaTheme="minorEastAsia" w:hAnsi="Calibri"/>
          <w:color w:val="000000" w:themeColor="text1"/>
          <w:kern w:val="24"/>
          <w:sz w:val="24"/>
          <w:szCs w:val="24"/>
          <w:lang w:eastAsia="en-GB"/>
        </w:rPr>
      </w:pPr>
      <w:r w:rsidRPr="00F046FD">
        <w:rPr>
          <w:rFonts w:eastAsiaTheme="minorEastAsia" w:hAnsi="Calibri"/>
          <w:color w:val="000000" w:themeColor="text1"/>
          <w:kern w:val="24"/>
          <w:sz w:val="24"/>
          <w:szCs w:val="24"/>
          <w:lang w:eastAsia="en-GB"/>
        </w:rPr>
        <w:t>Performance reviews include appraisals and review meetings, there purpose is to identify areas where employee</w:t>
      </w:r>
      <w:r w:rsidR="00126717">
        <w:rPr>
          <w:rFonts w:eastAsiaTheme="minorEastAsia" w:hAnsi="Calibri"/>
          <w:color w:val="000000" w:themeColor="text1"/>
          <w:kern w:val="24"/>
          <w:sz w:val="24"/>
          <w:szCs w:val="24"/>
          <w:lang w:eastAsia="en-GB"/>
        </w:rPr>
        <w:t>s</w:t>
      </w:r>
      <w:r w:rsidRPr="00F046FD">
        <w:rPr>
          <w:rFonts w:eastAsiaTheme="minorEastAsia" w:hAnsi="Calibri"/>
          <w:color w:val="000000" w:themeColor="text1"/>
          <w:kern w:val="24"/>
          <w:sz w:val="24"/>
          <w:szCs w:val="24"/>
          <w:lang w:eastAsia="en-GB"/>
        </w:rPr>
        <w:t xml:space="preserve"> can improve</w:t>
      </w:r>
      <w:r w:rsidR="000F7C99">
        <w:rPr>
          <w:rFonts w:eastAsiaTheme="minorEastAsia" w:hAnsi="Calibri"/>
          <w:color w:val="000000" w:themeColor="text1"/>
          <w:kern w:val="24"/>
          <w:sz w:val="24"/>
          <w:szCs w:val="24"/>
          <w:lang w:eastAsia="en-GB"/>
        </w:rPr>
        <w:t xml:space="preserve">, </w:t>
      </w:r>
      <w:r w:rsidR="000F7C99" w:rsidRPr="00F046FD">
        <w:rPr>
          <w:rFonts w:eastAsiaTheme="minorEastAsia" w:hAnsi="Calibri"/>
          <w:color w:val="000000" w:themeColor="text1"/>
          <w:kern w:val="24"/>
          <w:sz w:val="24"/>
          <w:szCs w:val="24"/>
          <w:lang w:eastAsia="en-GB"/>
        </w:rPr>
        <w:t>grow,</w:t>
      </w:r>
      <w:r w:rsidRPr="00F046FD">
        <w:rPr>
          <w:rFonts w:eastAsiaTheme="minorEastAsia" w:hAnsi="Calibri"/>
          <w:color w:val="000000" w:themeColor="text1"/>
          <w:kern w:val="24"/>
          <w:sz w:val="24"/>
          <w:szCs w:val="24"/>
          <w:lang w:eastAsia="en-GB"/>
        </w:rPr>
        <w:t xml:space="preserve"> and put a plan together of how this can be achieved. Criticism</w:t>
      </w:r>
      <w:r w:rsidR="000F7C99">
        <w:rPr>
          <w:rFonts w:eastAsiaTheme="minorEastAsia" w:hAnsi="Calibri"/>
          <w:color w:val="000000" w:themeColor="text1"/>
          <w:kern w:val="24"/>
          <w:sz w:val="24"/>
          <w:szCs w:val="24"/>
          <w:lang w:eastAsia="en-GB"/>
        </w:rPr>
        <w:t>s</w:t>
      </w:r>
      <w:r w:rsidRPr="00F046FD">
        <w:rPr>
          <w:rFonts w:eastAsiaTheme="minorEastAsia" w:hAnsi="Calibri"/>
          <w:color w:val="000000" w:themeColor="text1"/>
          <w:kern w:val="24"/>
          <w:sz w:val="24"/>
          <w:szCs w:val="24"/>
          <w:lang w:eastAsia="en-GB"/>
        </w:rPr>
        <w:t xml:space="preserve"> include they can be infrequent e.g., annual appraisals, they focus on past performance, can be too subjective, feedback is often from one source and process can be bureaucratic, time consuming and demotivating.  However, research has shown that they can help provide immediate feedback and focus on strengths and development (CIPD, 2020b). </w:t>
      </w:r>
    </w:p>
    <w:p w14:paraId="7BD9F73D" w14:textId="77777777" w:rsidR="007E4BE1" w:rsidRPr="00F046FD" w:rsidRDefault="007E4BE1" w:rsidP="00F046FD">
      <w:pPr>
        <w:spacing w:after="0" w:line="240" w:lineRule="auto"/>
        <w:rPr>
          <w:rFonts w:ascii="Times New Roman" w:eastAsia="Times New Roman" w:hAnsi="Times New Roman" w:cs="Times New Roman"/>
          <w:sz w:val="24"/>
          <w:szCs w:val="24"/>
          <w:lang w:eastAsia="en-GB"/>
        </w:rPr>
      </w:pPr>
    </w:p>
    <w:p w14:paraId="27E16045" w14:textId="73EEE5CE" w:rsidR="00F046FD" w:rsidRDefault="00F046FD" w:rsidP="00F046FD">
      <w:pPr>
        <w:spacing w:after="0" w:line="240" w:lineRule="auto"/>
        <w:rPr>
          <w:rFonts w:eastAsiaTheme="minorEastAsia" w:hAnsi="Calibri"/>
          <w:color w:val="000000" w:themeColor="text1"/>
          <w:kern w:val="24"/>
          <w:sz w:val="24"/>
          <w:szCs w:val="24"/>
          <w:lang w:eastAsia="en-GB"/>
        </w:rPr>
      </w:pPr>
      <w:r w:rsidRPr="00F046FD">
        <w:rPr>
          <w:rFonts w:eastAsiaTheme="minorEastAsia" w:hAnsi="Calibri"/>
          <w:color w:val="000000" w:themeColor="text1"/>
          <w:kern w:val="24"/>
          <w:sz w:val="24"/>
          <w:szCs w:val="24"/>
          <w:lang w:eastAsia="en-GB"/>
        </w:rPr>
        <w:t>Part of performance reviews is setting objectives, outlining what a person needs to do and accomplish. Traditionally the acronym SMART, Specific, Measurable, Agreed, Realistic and time-related has been used to assist managers set objectives, however this could give managers the impression that everything must be quantified (Armstrong &amp; Taylor, 2020, P.460).</w:t>
      </w:r>
    </w:p>
    <w:p w14:paraId="2EF2F969" w14:textId="77777777" w:rsidR="007E4BE1" w:rsidRPr="00F046FD" w:rsidRDefault="007E4BE1" w:rsidP="00F046FD">
      <w:pPr>
        <w:spacing w:after="0" w:line="240" w:lineRule="auto"/>
        <w:rPr>
          <w:rFonts w:ascii="Times New Roman" w:eastAsia="Times New Roman" w:hAnsi="Times New Roman" w:cs="Times New Roman"/>
          <w:sz w:val="24"/>
          <w:szCs w:val="24"/>
          <w:lang w:eastAsia="en-GB"/>
        </w:rPr>
      </w:pPr>
    </w:p>
    <w:p w14:paraId="0C370FA3" w14:textId="62476C32" w:rsidR="00F046FD" w:rsidRDefault="00F046FD" w:rsidP="00F046FD">
      <w:pPr>
        <w:spacing w:after="0" w:line="240" w:lineRule="auto"/>
        <w:rPr>
          <w:rFonts w:eastAsiaTheme="minorEastAsia" w:hAnsi="Calibri"/>
          <w:color w:val="000000" w:themeColor="text1"/>
          <w:kern w:val="24"/>
          <w:sz w:val="24"/>
          <w:szCs w:val="24"/>
          <w:lang w:eastAsia="en-GB"/>
        </w:rPr>
      </w:pPr>
      <w:r w:rsidRPr="00F046FD">
        <w:rPr>
          <w:rFonts w:eastAsiaTheme="minorEastAsia" w:hAnsi="Calibri"/>
          <w:color w:val="000000" w:themeColor="text1"/>
          <w:kern w:val="24"/>
          <w:sz w:val="24"/>
          <w:szCs w:val="24"/>
          <w:lang w:eastAsia="en-GB"/>
        </w:rPr>
        <w:t xml:space="preserve">360-degree feedback is asking colleagues, direct reports, senior </w:t>
      </w:r>
      <w:r w:rsidR="00F3614D" w:rsidRPr="00F046FD">
        <w:rPr>
          <w:rFonts w:eastAsiaTheme="minorEastAsia" w:hAnsi="Calibri"/>
          <w:color w:val="000000" w:themeColor="text1"/>
          <w:kern w:val="24"/>
          <w:sz w:val="24"/>
          <w:szCs w:val="24"/>
          <w:lang w:eastAsia="en-GB"/>
        </w:rPr>
        <w:t>management,</w:t>
      </w:r>
      <w:r w:rsidRPr="00F046FD">
        <w:rPr>
          <w:rFonts w:eastAsiaTheme="minorEastAsia" w:hAnsi="Calibri"/>
          <w:color w:val="000000" w:themeColor="text1"/>
          <w:kern w:val="24"/>
          <w:sz w:val="24"/>
          <w:szCs w:val="24"/>
          <w:lang w:eastAsia="en-GB"/>
        </w:rPr>
        <w:t xml:space="preserve"> and customers to complete a questionnaire about an employee’s performance.  The advantages </w:t>
      </w:r>
      <w:r w:rsidR="00F3614D">
        <w:rPr>
          <w:rFonts w:eastAsiaTheme="minorEastAsia" w:hAnsi="Calibri"/>
          <w:color w:val="000000" w:themeColor="text1"/>
          <w:kern w:val="24"/>
          <w:sz w:val="24"/>
          <w:szCs w:val="24"/>
          <w:lang w:eastAsia="en-GB"/>
        </w:rPr>
        <w:t>are</w:t>
      </w:r>
      <w:r w:rsidRPr="00F046FD">
        <w:rPr>
          <w:rFonts w:eastAsiaTheme="minorEastAsia" w:hAnsi="Calibri"/>
          <w:color w:val="000000" w:themeColor="text1"/>
          <w:kern w:val="24"/>
          <w:sz w:val="24"/>
          <w:szCs w:val="24"/>
          <w:lang w:eastAsia="en-GB"/>
        </w:rPr>
        <w:t xml:space="preserve"> it provides managers with a wider view of an employee’s contribution and performance, it can change employee’s perception of their skills and performance, and it can help make performance management more objective and fairer.  Disadvantages include the process becoming biased to show the employee in positive or negative light and if confidentiality is breached it could cause issues in working relationships (CIPD, 2020b).</w:t>
      </w:r>
    </w:p>
    <w:p w14:paraId="690EADA0" w14:textId="77777777" w:rsidR="00C45144" w:rsidRPr="00F046FD" w:rsidRDefault="00C45144" w:rsidP="00F046FD">
      <w:pPr>
        <w:spacing w:after="0" w:line="240" w:lineRule="auto"/>
        <w:rPr>
          <w:rFonts w:ascii="Times New Roman" w:eastAsia="Times New Roman" w:hAnsi="Times New Roman" w:cs="Times New Roman"/>
          <w:sz w:val="24"/>
          <w:szCs w:val="24"/>
          <w:lang w:eastAsia="en-GB"/>
        </w:rPr>
      </w:pPr>
    </w:p>
    <w:p w14:paraId="375F8827" w14:textId="71D7A5F8" w:rsidR="00F046FD" w:rsidRPr="00F046FD" w:rsidRDefault="00F046FD" w:rsidP="00F046FD">
      <w:pPr>
        <w:spacing w:after="0" w:line="240" w:lineRule="auto"/>
        <w:rPr>
          <w:rFonts w:ascii="Times New Roman" w:eastAsia="Times New Roman" w:hAnsi="Times New Roman" w:cs="Times New Roman"/>
          <w:sz w:val="24"/>
          <w:szCs w:val="24"/>
          <w:lang w:eastAsia="en-GB"/>
        </w:rPr>
      </w:pPr>
      <w:r w:rsidRPr="00F046FD">
        <w:rPr>
          <w:rFonts w:eastAsiaTheme="minorEastAsia" w:hAnsi="Calibri"/>
          <w:color w:val="000000" w:themeColor="text1"/>
          <w:kern w:val="24"/>
          <w:sz w:val="24"/>
          <w:szCs w:val="24"/>
          <w:lang w:eastAsia="en-GB"/>
        </w:rPr>
        <w:t>CPD is more about individuals taking responsibility for their own learning and growth. It links learning directly to practice and can help keep skills and knowledge up to date and prepare individuals for greater responsibilities (CIPD, 2022b).  For example, for my CPD my personal goals include increasing my confidence and build</w:t>
      </w:r>
      <w:r w:rsidR="00ED7966">
        <w:rPr>
          <w:rFonts w:eastAsiaTheme="minorEastAsia" w:hAnsi="Calibri"/>
          <w:color w:val="000000" w:themeColor="text1"/>
          <w:kern w:val="24"/>
          <w:sz w:val="24"/>
          <w:szCs w:val="24"/>
          <w:lang w:eastAsia="en-GB"/>
        </w:rPr>
        <w:t>ing</w:t>
      </w:r>
      <w:r w:rsidRPr="00F046FD">
        <w:rPr>
          <w:rFonts w:eastAsiaTheme="minorEastAsia" w:hAnsi="Calibri"/>
          <w:color w:val="000000" w:themeColor="text1"/>
          <w:kern w:val="24"/>
          <w:sz w:val="24"/>
          <w:szCs w:val="24"/>
          <w:lang w:eastAsia="en-GB"/>
        </w:rPr>
        <w:t xml:space="preserve"> on specialist HR knowledge.</w:t>
      </w:r>
    </w:p>
    <w:p w14:paraId="2AAA5333" w14:textId="77777777" w:rsidR="00F046FD" w:rsidRDefault="00F046FD" w:rsidP="00ED7966">
      <w:pPr>
        <w:rPr>
          <w:u w:val="single"/>
        </w:rPr>
      </w:pPr>
    </w:p>
    <w:p w14:paraId="44F6F89B" w14:textId="2968470E" w:rsidR="008913A2" w:rsidRDefault="00F046FD" w:rsidP="00113B24">
      <w:pPr>
        <w:jc w:val="center"/>
        <w:rPr>
          <w:u w:val="single"/>
        </w:rPr>
      </w:pPr>
      <w:r>
        <w:rPr>
          <w:noProof/>
        </w:rPr>
        <w:lastRenderedPageBreak/>
        <w:drawing>
          <wp:inline distT="0" distB="0" distL="0" distR="0" wp14:anchorId="14650140" wp14:editId="31F36D7E">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207ABF80" w14:textId="20115C0E" w:rsidR="007E7C04" w:rsidRDefault="007E7C04" w:rsidP="00113B24">
      <w:pPr>
        <w:jc w:val="center"/>
        <w:rPr>
          <w:u w:val="single"/>
        </w:rPr>
      </w:pPr>
    </w:p>
    <w:p w14:paraId="2B60F256" w14:textId="60770E8C" w:rsidR="007E7C04" w:rsidRDefault="007E7C04" w:rsidP="007E7C04">
      <w:pPr>
        <w:spacing w:after="0" w:line="240" w:lineRule="auto"/>
        <w:rPr>
          <w:rFonts w:eastAsiaTheme="minorEastAsia" w:cstheme="minorHAnsi"/>
          <w:color w:val="000000"/>
          <w:kern w:val="24"/>
          <w:sz w:val="24"/>
          <w:szCs w:val="24"/>
          <w:lang w:eastAsia="en-GB"/>
        </w:rPr>
      </w:pPr>
      <w:r w:rsidRPr="007E7C04">
        <w:rPr>
          <w:rFonts w:eastAsiaTheme="minorEastAsia" w:hAnsi="Calibri"/>
          <w:color w:val="000000" w:themeColor="text1"/>
          <w:kern w:val="24"/>
          <w:sz w:val="24"/>
          <w:szCs w:val="24"/>
          <w:lang w:eastAsia="en-GB"/>
        </w:rPr>
        <w:t>Line managers are best placed to make and contribute to reward decisions within the frameworks set out by HR.   They can use performance management to assess individual’s performance and contribution and make decision relating to pay and other financial benefits e.g., performance related bonuses.  Also, managers play a crucial role in intrinsic reward, this can be achieved by designing jobs that provide employees with a sense of purpose, praising employees and generally creating a workplace where employees feel valued and appreciated (Taylor &amp; Woodhams, 2016, p.138</w:t>
      </w:r>
      <w:r w:rsidRPr="007E7C04">
        <w:rPr>
          <w:rFonts w:eastAsiaTheme="minorEastAsia" w:cstheme="minorHAnsi"/>
          <w:color w:val="000000" w:themeColor="text1"/>
          <w:kern w:val="24"/>
          <w:sz w:val="24"/>
          <w:szCs w:val="24"/>
          <w:lang w:eastAsia="en-GB"/>
        </w:rPr>
        <w:t xml:space="preserve">). </w:t>
      </w:r>
      <w:r w:rsidRPr="007E7C04">
        <w:rPr>
          <w:rFonts w:eastAsiaTheme="minorEastAsia" w:cstheme="minorHAnsi"/>
          <w:color w:val="000000"/>
          <w:kern w:val="24"/>
          <w:sz w:val="24"/>
          <w:szCs w:val="24"/>
          <w:lang w:eastAsia="en-GB"/>
        </w:rPr>
        <w:t xml:space="preserve">A survey of 2,100 UK employees, conducted by </w:t>
      </w:r>
      <w:proofErr w:type="spellStart"/>
      <w:r w:rsidRPr="007E7C04">
        <w:rPr>
          <w:rFonts w:eastAsiaTheme="minorEastAsia" w:cstheme="minorHAnsi"/>
          <w:color w:val="000000"/>
          <w:kern w:val="24"/>
          <w:sz w:val="24"/>
          <w:szCs w:val="24"/>
          <w:lang w:eastAsia="en-GB"/>
        </w:rPr>
        <w:t>Visier</w:t>
      </w:r>
      <w:proofErr w:type="spellEnd"/>
      <w:r w:rsidRPr="007E7C04">
        <w:rPr>
          <w:rFonts w:eastAsiaTheme="minorEastAsia" w:cstheme="minorHAnsi"/>
          <w:color w:val="000000"/>
          <w:kern w:val="24"/>
          <w:sz w:val="24"/>
          <w:szCs w:val="24"/>
          <w:lang w:eastAsia="en-GB"/>
        </w:rPr>
        <w:t>, found that 43 per cent of workers have left a job at some point in their career because of their manager, this shows how important the line managers role is (People Management, 2022).</w:t>
      </w:r>
    </w:p>
    <w:p w14:paraId="5275FA5C" w14:textId="77777777" w:rsidR="005E4E52" w:rsidRPr="007E7C04" w:rsidRDefault="005E4E52" w:rsidP="007E7C04">
      <w:pPr>
        <w:spacing w:after="0" w:line="240" w:lineRule="auto"/>
        <w:rPr>
          <w:rFonts w:eastAsia="Times New Roman" w:cstheme="minorHAnsi"/>
          <w:sz w:val="24"/>
          <w:szCs w:val="24"/>
          <w:lang w:eastAsia="en-GB"/>
        </w:rPr>
      </w:pPr>
    </w:p>
    <w:p w14:paraId="413DA882" w14:textId="60CF5EED" w:rsidR="007E7C04" w:rsidRPr="007E7C04" w:rsidRDefault="007E7C04" w:rsidP="007E7C04">
      <w:pPr>
        <w:spacing w:after="0" w:line="240" w:lineRule="auto"/>
        <w:rPr>
          <w:rFonts w:ascii="Times New Roman" w:eastAsia="Times New Roman" w:hAnsi="Times New Roman" w:cs="Times New Roman"/>
          <w:sz w:val="24"/>
          <w:szCs w:val="24"/>
          <w:lang w:eastAsia="en-GB"/>
        </w:rPr>
      </w:pPr>
      <w:r w:rsidRPr="007E7C04">
        <w:rPr>
          <w:rFonts w:eastAsiaTheme="minorEastAsia" w:hAnsi="Calibri"/>
          <w:color w:val="000000" w:themeColor="text1"/>
          <w:kern w:val="24"/>
          <w:sz w:val="24"/>
          <w:szCs w:val="24"/>
          <w:lang w:eastAsia="en-GB"/>
        </w:rPr>
        <w:t>Managers can contribute to financial decisions, how</w:t>
      </w:r>
      <w:r w:rsidR="005E6987">
        <w:rPr>
          <w:rFonts w:eastAsiaTheme="minorEastAsia" w:hAnsi="Calibri"/>
          <w:color w:val="000000" w:themeColor="text1"/>
          <w:kern w:val="24"/>
          <w:sz w:val="24"/>
          <w:szCs w:val="24"/>
          <w:lang w:eastAsia="en-GB"/>
        </w:rPr>
        <w:t>ever</w:t>
      </w:r>
      <w:r w:rsidRPr="007E7C04">
        <w:rPr>
          <w:rFonts w:eastAsiaTheme="minorEastAsia" w:hAnsi="Calibri"/>
          <w:color w:val="000000" w:themeColor="text1"/>
          <w:kern w:val="24"/>
          <w:sz w:val="24"/>
          <w:szCs w:val="24"/>
          <w:lang w:eastAsia="en-GB"/>
        </w:rPr>
        <w:t xml:space="preserve"> they have a much more influence on nonfinancial reward, such as effective performance management, creating progression and personal development, providing flexible working opportunity and recognition of good work and contribution (CIPD, 2022d).</w:t>
      </w:r>
    </w:p>
    <w:p w14:paraId="34C3387E" w14:textId="77777777" w:rsidR="005E6987" w:rsidRDefault="005E6987" w:rsidP="007E7C04">
      <w:pPr>
        <w:spacing w:after="0" w:line="240" w:lineRule="auto"/>
        <w:rPr>
          <w:rFonts w:eastAsiaTheme="minorEastAsia" w:cstheme="minorHAnsi"/>
          <w:color w:val="000000"/>
          <w:kern w:val="24"/>
          <w:sz w:val="24"/>
          <w:szCs w:val="24"/>
          <w:lang w:eastAsia="en-GB"/>
        </w:rPr>
      </w:pPr>
    </w:p>
    <w:p w14:paraId="550554A9" w14:textId="17477DCB" w:rsidR="007E7C04" w:rsidRDefault="007E7C04" w:rsidP="00113B24">
      <w:pPr>
        <w:jc w:val="center"/>
        <w:rPr>
          <w:u w:val="single"/>
        </w:rPr>
      </w:pPr>
    </w:p>
    <w:p w14:paraId="2CB1969C" w14:textId="33EBAB8D" w:rsidR="007E7C04" w:rsidRDefault="007E7C04" w:rsidP="00113B24">
      <w:pPr>
        <w:jc w:val="center"/>
        <w:rPr>
          <w:u w:val="single"/>
        </w:rPr>
      </w:pPr>
    </w:p>
    <w:p w14:paraId="732101A2" w14:textId="544893A5" w:rsidR="007E7C04" w:rsidRDefault="007E7C04" w:rsidP="00113B24">
      <w:pPr>
        <w:jc w:val="center"/>
        <w:rPr>
          <w:u w:val="single"/>
        </w:rPr>
      </w:pPr>
    </w:p>
    <w:p w14:paraId="39AE951C" w14:textId="799B1614" w:rsidR="007E7C04" w:rsidRDefault="007E7C04" w:rsidP="001219D5">
      <w:pPr>
        <w:rPr>
          <w:u w:val="single"/>
        </w:rPr>
      </w:pPr>
    </w:p>
    <w:p w14:paraId="4DAB0556" w14:textId="34F888B0" w:rsidR="007E7C04" w:rsidRDefault="007E7C04" w:rsidP="00113B24">
      <w:pPr>
        <w:jc w:val="center"/>
        <w:rPr>
          <w:u w:val="single"/>
        </w:rPr>
      </w:pPr>
    </w:p>
    <w:p w14:paraId="37E0DB69" w14:textId="321C853A" w:rsidR="007E7C04" w:rsidRDefault="007E7C04" w:rsidP="00113B24">
      <w:pPr>
        <w:jc w:val="center"/>
        <w:rPr>
          <w:u w:val="single"/>
        </w:rPr>
      </w:pPr>
    </w:p>
    <w:p w14:paraId="22A0B19A" w14:textId="09CA3159" w:rsidR="003D1283" w:rsidRDefault="003D1283" w:rsidP="00113B24">
      <w:pPr>
        <w:jc w:val="center"/>
        <w:rPr>
          <w:u w:val="single"/>
        </w:rPr>
      </w:pPr>
    </w:p>
    <w:p w14:paraId="46310A06" w14:textId="77777777" w:rsidR="00C95E44" w:rsidRDefault="00C95E44" w:rsidP="003D1283">
      <w:pPr>
        <w:spacing w:after="0" w:line="240" w:lineRule="auto"/>
        <w:rPr>
          <w:rFonts w:eastAsiaTheme="minorEastAsia" w:hAnsi="Calibri"/>
          <w:color w:val="000000" w:themeColor="text1"/>
          <w:kern w:val="24"/>
          <w:sz w:val="24"/>
          <w:szCs w:val="24"/>
          <w:lang w:eastAsia="en-GB"/>
        </w:rPr>
      </w:pPr>
    </w:p>
    <w:p w14:paraId="3FF0B12E" w14:textId="0BA30434" w:rsidR="00C95E44" w:rsidRDefault="00C95E44" w:rsidP="003D1283">
      <w:pPr>
        <w:spacing w:after="0" w:line="240" w:lineRule="auto"/>
        <w:rPr>
          <w:rFonts w:eastAsiaTheme="minorEastAsia" w:hAnsi="Calibri"/>
          <w:color w:val="000000" w:themeColor="text1"/>
          <w:kern w:val="24"/>
          <w:sz w:val="24"/>
          <w:szCs w:val="24"/>
          <w:lang w:eastAsia="en-GB"/>
        </w:rPr>
      </w:pPr>
      <w:r>
        <w:rPr>
          <w:noProof/>
        </w:rPr>
        <w:lastRenderedPageBreak/>
        <w:drawing>
          <wp:inline distT="0" distB="0" distL="0" distR="0" wp14:anchorId="07E4F19F" wp14:editId="2F323FB3">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2AE420D1" w14:textId="625A5EB8" w:rsidR="00857063" w:rsidRDefault="003D1283" w:rsidP="003D1283">
      <w:pPr>
        <w:spacing w:after="0" w:line="240" w:lineRule="auto"/>
        <w:rPr>
          <w:rFonts w:eastAsiaTheme="minorEastAsia" w:hAnsi="Calibri"/>
          <w:color w:val="000000" w:themeColor="text1"/>
          <w:kern w:val="24"/>
          <w:sz w:val="24"/>
          <w:szCs w:val="24"/>
          <w:lang w:eastAsia="en-GB"/>
        </w:rPr>
      </w:pPr>
      <w:r w:rsidRPr="003D1283">
        <w:rPr>
          <w:rFonts w:eastAsiaTheme="minorEastAsia" w:hAnsi="Calibri"/>
          <w:color w:val="000000" w:themeColor="text1"/>
          <w:kern w:val="24"/>
          <w:sz w:val="24"/>
          <w:szCs w:val="24"/>
          <w:lang w:eastAsia="en-GB"/>
        </w:rPr>
        <w:t xml:space="preserve">Line managers are being given more authority in reward decisions due to the fact they are closest to employees and best placed to know how they should be valued (Armstrong &amp; Brown, 2019, P.395). For example, a manager may understand that an employee may prefer additional leave rather than a financial reward.  </w:t>
      </w:r>
    </w:p>
    <w:p w14:paraId="00AB5782" w14:textId="77777777" w:rsidR="00857063" w:rsidRDefault="00857063" w:rsidP="003D1283">
      <w:pPr>
        <w:spacing w:after="0" w:line="240" w:lineRule="auto"/>
        <w:rPr>
          <w:rFonts w:eastAsiaTheme="minorEastAsia" w:hAnsi="Calibri"/>
          <w:color w:val="000000" w:themeColor="text1"/>
          <w:kern w:val="24"/>
          <w:sz w:val="24"/>
          <w:szCs w:val="24"/>
          <w:lang w:eastAsia="en-GB"/>
        </w:rPr>
      </w:pPr>
    </w:p>
    <w:p w14:paraId="21746382" w14:textId="06F074E3" w:rsidR="003D1283" w:rsidRDefault="003D1283" w:rsidP="003D1283">
      <w:pPr>
        <w:spacing w:after="0" w:line="240" w:lineRule="auto"/>
        <w:rPr>
          <w:rFonts w:eastAsiaTheme="minorEastAsia" w:hAnsi="Calibri"/>
          <w:color w:val="000000" w:themeColor="text1"/>
          <w:kern w:val="24"/>
          <w:sz w:val="24"/>
          <w:szCs w:val="24"/>
          <w:lang w:eastAsia="en-GB"/>
        </w:rPr>
      </w:pPr>
      <w:r w:rsidRPr="003D1283">
        <w:rPr>
          <w:rFonts w:eastAsiaTheme="minorEastAsia" w:hAnsi="Calibri"/>
          <w:color w:val="000000" w:themeColor="text1"/>
          <w:kern w:val="24"/>
          <w:sz w:val="24"/>
          <w:szCs w:val="24"/>
          <w:lang w:eastAsia="en-GB"/>
        </w:rPr>
        <w:t xml:space="preserve">It is extremely important people professional ensure that managers understand the difference between intrinsic and extrinsic reward and the effect they can have employee’s engagement, </w:t>
      </w:r>
      <w:r w:rsidR="00AA3347" w:rsidRPr="003D1283">
        <w:rPr>
          <w:rFonts w:eastAsiaTheme="minorEastAsia" w:hAnsi="Calibri"/>
          <w:color w:val="000000" w:themeColor="text1"/>
          <w:kern w:val="24"/>
          <w:sz w:val="24"/>
          <w:szCs w:val="24"/>
          <w:lang w:eastAsia="en-GB"/>
        </w:rPr>
        <w:t>motivation,</w:t>
      </w:r>
      <w:r w:rsidRPr="003D1283">
        <w:rPr>
          <w:rFonts w:eastAsiaTheme="minorEastAsia" w:hAnsi="Calibri"/>
          <w:color w:val="000000" w:themeColor="text1"/>
          <w:kern w:val="24"/>
          <w:sz w:val="24"/>
          <w:szCs w:val="24"/>
          <w:lang w:eastAsia="en-GB"/>
        </w:rPr>
        <w:t xml:space="preserve"> and commitment to an organisation (People Management, 2017). </w:t>
      </w:r>
    </w:p>
    <w:p w14:paraId="51C0D7E5" w14:textId="77777777" w:rsidR="00AA3347" w:rsidRPr="003D1283" w:rsidRDefault="00AA3347" w:rsidP="003D1283">
      <w:pPr>
        <w:spacing w:after="0" w:line="240" w:lineRule="auto"/>
        <w:rPr>
          <w:rFonts w:ascii="Times New Roman" w:eastAsia="Times New Roman" w:hAnsi="Times New Roman" w:cs="Times New Roman"/>
          <w:sz w:val="24"/>
          <w:szCs w:val="24"/>
          <w:lang w:eastAsia="en-GB"/>
        </w:rPr>
      </w:pPr>
    </w:p>
    <w:p w14:paraId="091A32E5" w14:textId="3FD8FFB4" w:rsidR="003D1283" w:rsidRDefault="003D1283" w:rsidP="003D1283">
      <w:pPr>
        <w:spacing w:after="0" w:line="240" w:lineRule="auto"/>
        <w:rPr>
          <w:rFonts w:eastAsiaTheme="minorEastAsia" w:cstheme="minorHAnsi"/>
          <w:color w:val="000000" w:themeColor="text1"/>
          <w:kern w:val="24"/>
          <w:sz w:val="24"/>
          <w:szCs w:val="24"/>
          <w:lang w:eastAsia="en-GB"/>
        </w:rPr>
      </w:pPr>
      <w:r w:rsidRPr="003D1283">
        <w:rPr>
          <w:rFonts w:eastAsiaTheme="minorEastAsia" w:cstheme="minorHAnsi"/>
          <w:color w:val="000000"/>
          <w:kern w:val="24"/>
          <w:sz w:val="24"/>
          <w:szCs w:val="24"/>
          <w:lang w:eastAsia="en-GB"/>
        </w:rPr>
        <w:t>Managers should be provided with training and support from HR teams to ensure they understand the organisation’s reward processes and policies, to ensure that all decisions made are fair and consistent.   For example, salary banding provides managers with clear guidance of what can be offered (</w:t>
      </w:r>
      <w:r w:rsidRPr="003D1283">
        <w:rPr>
          <w:rFonts w:eastAsiaTheme="minorEastAsia" w:cstheme="minorHAnsi"/>
          <w:color w:val="000000" w:themeColor="text1"/>
          <w:kern w:val="24"/>
          <w:sz w:val="24"/>
          <w:szCs w:val="24"/>
          <w:lang w:eastAsia="en-GB"/>
        </w:rPr>
        <w:t xml:space="preserve">Taylor &amp; Woodhams, 2016, p.138). </w:t>
      </w:r>
    </w:p>
    <w:p w14:paraId="02D66DC4" w14:textId="77777777" w:rsidR="00D255A4" w:rsidRPr="003D1283" w:rsidRDefault="00D255A4" w:rsidP="003D1283">
      <w:pPr>
        <w:spacing w:after="0" w:line="240" w:lineRule="auto"/>
        <w:rPr>
          <w:rFonts w:eastAsia="Times New Roman" w:cstheme="minorHAnsi"/>
          <w:sz w:val="24"/>
          <w:szCs w:val="24"/>
          <w:lang w:eastAsia="en-GB"/>
        </w:rPr>
      </w:pPr>
    </w:p>
    <w:p w14:paraId="4D1F254D" w14:textId="4811B8E6" w:rsidR="003D1283" w:rsidRPr="003D1283" w:rsidRDefault="003D1283" w:rsidP="003D1283">
      <w:pPr>
        <w:spacing w:after="0" w:line="240" w:lineRule="auto"/>
        <w:rPr>
          <w:rFonts w:ascii="Times New Roman" w:eastAsia="Times New Roman" w:hAnsi="Times New Roman" w:cs="Times New Roman"/>
          <w:sz w:val="24"/>
          <w:szCs w:val="24"/>
          <w:lang w:eastAsia="en-GB"/>
        </w:rPr>
      </w:pPr>
      <w:r w:rsidRPr="003D1283">
        <w:rPr>
          <w:rFonts w:eastAsiaTheme="minorEastAsia" w:hAnsi="Calibri"/>
          <w:color w:val="000000" w:themeColor="text1"/>
          <w:kern w:val="24"/>
          <w:sz w:val="24"/>
          <w:szCs w:val="24"/>
          <w:lang w:eastAsia="en-GB"/>
        </w:rPr>
        <w:t xml:space="preserve">HR should support with performance management; its importance is shown by e-reward survey conducted in 2007, which respondents commented that managers need the ability to identify and manage high and poor performers.  Failure to this can results in employees feeling </w:t>
      </w:r>
      <w:r w:rsidR="008F76BF" w:rsidRPr="003D1283">
        <w:rPr>
          <w:rFonts w:eastAsiaTheme="minorEastAsia" w:hAnsi="Calibri"/>
          <w:color w:val="000000" w:themeColor="text1"/>
          <w:kern w:val="24"/>
          <w:sz w:val="24"/>
          <w:szCs w:val="24"/>
          <w:lang w:eastAsia="en-GB"/>
        </w:rPr>
        <w:t>undera</w:t>
      </w:r>
      <w:r w:rsidR="008F76BF">
        <w:rPr>
          <w:rFonts w:eastAsiaTheme="minorEastAsia" w:hAnsi="Calibri"/>
          <w:color w:val="000000" w:themeColor="text1"/>
          <w:kern w:val="24"/>
          <w:sz w:val="24"/>
          <w:szCs w:val="24"/>
          <w:lang w:eastAsia="en-GB"/>
        </w:rPr>
        <w:t xml:space="preserve">ppreciated </w:t>
      </w:r>
      <w:r w:rsidR="00ED4887">
        <w:rPr>
          <w:rFonts w:eastAsiaTheme="minorEastAsia" w:hAnsi="Calibri"/>
          <w:color w:val="000000" w:themeColor="text1"/>
          <w:kern w:val="24"/>
          <w:sz w:val="24"/>
          <w:szCs w:val="24"/>
          <w:lang w:eastAsia="en-GB"/>
        </w:rPr>
        <w:t>or</w:t>
      </w:r>
      <w:r w:rsidRPr="003D1283">
        <w:rPr>
          <w:rFonts w:eastAsiaTheme="minorEastAsia" w:hAnsi="Calibri"/>
          <w:color w:val="000000" w:themeColor="text1"/>
          <w:kern w:val="24"/>
          <w:sz w:val="24"/>
          <w:szCs w:val="24"/>
          <w:lang w:eastAsia="en-GB"/>
        </w:rPr>
        <w:t xml:space="preserve"> frustrated, disillusioned if poor performance is not dealt with (Armstrong &amp; Brown, 2019, P.396).</w:t>
      </w:r>
    </w:p>
    <w:p w14:paraId="2CD3D2FD" w14:textId="1EF2BD8C" w:rsidR="003D1283" w:rsidRDefault="003D1283" w:rsidP="00113B24">
      <w:pPr>
        <w:jc w:val="center"/>
        <w:rPr>
          <w:u w:val="single"/>
        </w:rPr>
      </w:pPr>
    </w:p>
    <w:p w14:paraId="615E6D36" w14:textId="7E90AA26" w:rsidR="003D1283" w:rsidRDefault="003D1283" w:rsidP="00113B24">
      <w:pPr>
        <w:jc w:val="center"/>
        <w:rPr>
          <w:u w:val="single"/>
        </w:rPr>
      </w:pPr>
    </w:p>
    <w:p w14:paraId="0EDC6579" w14:textId="382D9B90" w:rsidR="003D1283" w:rsidRDefault="003D1283" w:rsidP="00113B24">
      <w:pPr>
        <w:jc w:val="center"/>
        <w:rPr>
          <w:u w:val="single"/>
        </w:rPr>
      </w:pPr>
    </w:p>
    <w:p w14:paraId="48B5BD87" w14:textId="7F34B231" w:rsidR="003D1283" w:rsidRDefault="003D1283" w:rsidP="00113B24">
      <w:pPr>
        <w:jc w:val="center"/>
        <w:rPr>
          <w:u w:val="single"/>
        </w:rPr>
      </w:pPr>
    </w:p>
    <w:p w14:paraId="23A4ECF3" w14:textId="0922F687" w:rsidR="003D1283" w:rsidRDefault="003D1283" w:rsidP="00113B24">
      <w:pPr>
        <w:jc w:val="center"/>
        <w:rPr>
          <w:u w:val="single"/>
        </w:rPr>
      </w:pPr>
    </w:p>
    <w:p w14:paraId="1D586120" w14:textId="6292D86C" w:rsidR="003D1283" w:rsidRDefault="003D1283" w:rsidP="00113B24">
      <w:pPr>
        <w:jc w:val="center"/>
        <w:rPr>
          <w:u w:val="single"/>
        </w:rPr>
      </w:pPr>
    </w:p>
    <w:p w14:paraId="061BA4C2" w14:textId="6D8C5767" w:rsidR="003D1283" w:rsidRDefault="003D1283" w:rsidP="00C95E44">
      <w:pPr>
        <w:rPr>
          <w:u w:val="single"/>
        </w:rPr>
      </w:pPr>
    </w:p>
    <w:p w14:paraId="442AF679" w14:textId="20FA0A51" w:rsidR="003D1283" w:rsidRDefault="003D1283" w:rsidP="00113B24">
      <w:pPr>
        <w:jc w:val="center"/>
        <w:rPr>
          <w:u w:val="single"/>
        </w:rPr>
      </w:pPr>
      <w:r>
        <w:rPr>
          <w:noProof/>
        </w:rPr>
        <w:lastRenderedPageBreak/>
        <w:drawing>
          <wp:inline distT="0" distB="0" distL="0" distR="0" wp14:anchorId="54DC9299" wp14:editId="56B7F64D">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336A8929" w14:textId="191CCB87" w:rsidR="00640B99" w:rsidRDefault="00640B99" w:rsidP="00113B24">
      <w:pPr>
        <w:jc w:val="center"/>
        <w:rPr>
          <w:u w:val="single"/>
        </w:rPr>
      </w:pPr>
    </w:p>
    <w:p w14:paraId="00B8C786" w14:textId="211F6E7E" w:rsidR="00640B99" w:rsidRDefault="004B5431" w:rsidP="00113B24">
      <w:pPr>
        <w:jc w:val="center"/>
        <w:rPr>
          <w:u w:val="single"/>
        </w:rPr>
      </w:pPr>
      <w:r>
        <w:rPr>
          <w:noProof/>
        </w:rPr>
        <w:drawing>
          <wp:inline distT="0" distB="0" distL="0" distR="0" wp14:anchorId="497CF3AB" wp14:editId="24886F38">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4DDEA5A0" w14:textId="7184BA65" w:rsidR="004B5431" w:rsidRDefault="004B5431" w:rsidP="00113B24">
      <w:pPr>
        <w:jc w:val="center"/>
        <w:rPr>
          <w:u w:val="single"/>
        </w:rPr>
      </w:pPr>
    </w:p>
    <w:p w14:paraId="0BEFBBA4" w14:textId="06FE3B4D" w:rsidR="004B5431" w:rsidRDefault="004B5431" w:rsidP="00113B24">
      <w:pPr>
        <w:jc w:val="center"/>
        <w:rPr>
          <w:u w:val="single"/>
        </w:rPr>
      </w:pPr>
    </w:p>
    <w:p w14:paraId="6235BFB4" w14:textId="43084836" w:rsidR="004B5431" w:rsidRDefault="004B5431" w:rsidP="00113B24">
      <w:pPr>
        <w:jc w:val="center"/>
        <w:rPr>
          <w:u w:val="single"/>
        </w:rPr>
      </w:pPr>
    </w:p>
    <w:p w14:paraId="2FC72812" w14:textId="0658F5F6" w:rsidR="004B5431" w:rsidRDefault="004B5431" w:rsidP="00113B24">
      <w:pPr>
        <w:jc w:val="center"/>
        <w:rPr>
          <w:u w:val="single"/>
        </w:rPr>
      </w:pPr>
    </w:p>
    <w:p w14:paraId="1DE0936B" w14:textId="4B843A6D" w:rsidR="004B5431" w:rsidRDefault="004B5431" w:rsidP="00113B24">
      <w:pPr>
        <w:jc w:val="center"/>
        <w:rPr>
          <w:u w:val="single"/>
        </w:rPr>
      </w:pPr>
    </w:p>
    <w:p w14:paraId="2AC2372C" w14:textId="77CB6913" w:rsidR="004B5431" w:rsidRDefault="004B5431" w:rsidP="00113B24">
      <w:pPr>
        <w:jc w:val="center"/>
        <w:rPr>
          <w:u w:val="single"/>
        </w:rPr>
      </w:pPr>
    </w:p>
    <w:p w14:paraId="518AF2CA" w14:textId="5A911702" w:rsidR="004B5431" w:rsidRDefault="004B5431" w:rsidP="00113B24">
      <w:pPr>
        <w:jc w:val="center"/>
        <w:rPr>
          <w:u w:val="single"/>
        </w:rPr>
      </w:pPr>
    </w:p>
    <w:p w14:paraId="0F0B9707" w14:textId="6061A063" w:rsidR="004B5431" w:rsidRDefault="004B5431" w:rsidP="00113B24">
      <w:pPr>
        <w:jc w:val="center"/>
        <w:rPr>
          <w:u w:val="single"/>
        </w:rPr>
      </w:pPr>
      <w:r>
        <w:rPr>
          <w:noProof/>
        </w:rPr>
        <w:lastRenderedPageBreak/>
        <w:drawing>
          <wp:inline distT="0" distB="0" distL="0" distR="0" wp14:anchorId="0ABA2C45" wp14:editId="78409358">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1C52D4E7" w14:textId="30BE5AB7" w:rsidR="004B5431" w:rsidRDefault="004B5431" w:rsidP="00113B24">
      <w:pPr>
        <w:jc w:val="center"/>
        <w:rPr>
          <w:u w:val="single"/>
        </w:rPr>
      </w:pPr>
    </w:p>
    <w:p w14:paraId="11AAEC2F" w14:textId="77F3DE2E" w:rsidR="004B5431" w:rsidRDefault="009F6618" w:rsidP="00113B24">
      <w:pPr>
        <w:jc w:val="center"/>
        <w:rPr>
          <w:u w:val="single"/>
        </w:rPr>
      </w:pPr>
      <w:r>
        <w:rPr>
          <w:noProof/>
        </w:rPr>
        <w:drawing>
          <wp:inline distT="0" distB="0" distL="0" distR="0" wp14:anchorId="1D3EE742" wp14:editId="17B0E2A7">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619F8FC8" w14:textId="415BDC46" w:rsidR="009F6618" w:rsidRDefault="009F6618" w:rsidP="00113B24">
      <w:pPr>
        <w:jc w:val="center"/>
        <w:rPr>
          <w:u w:val="single"/>
        </w:rPr>
      </w:pPr>
    </w:p>
    <w:p w14:paraId="7C1E437D" w14:textId="785C1A8B" w:rsidR="009F6618" w:rsidRDefault="009F6618" w:rsidP="00113B24">
      <w:pPr>
        <w:jc w:val="center"/>
        <w:rPr>
          <w:u w:val="single"/>
        </w:rPr>
      </w:pPr>
      <w:r>
        <w:rPr>
          <w:noProof/>
        </w:rPr>
        <w:lastRenderedPageBreak/>
        <w:drawing>
          <wp:inline distT="0" distB="0" distL="0" distR="0" wp14:anchorId="136BDED4" wp14:editId="3341A4CD">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0073510B" w14:textId="62F8C0ED" w:rsidR="009F6618" w:rsidRDefault="009F6618" w:rsidP="00113B24">
      <w:pPr>
        <w:jc w:val="center"/>
        <w:rPr>
          <w:u w:val="single"/>
        </w:rPr>
      </w:pPr>
    </w:p>
    <w:p w14:paraId="7C0E2B32" w14:textId="27CD3A12" w:rsidR="009F6618" w:rsidRDefault="009F6618" w:rsidP="00113B24">
      <w:pPr>
        <w:jc w:val="center"/>
        <w:rPr>
          <w:u w:val="single"/>
        </w:rPr>
      </w:pPr>
    </w:p>
    <w:p w14:paraId="3A72D002" w14:textId="1C5B0D26" w:rsidR="004B5431" w:rsidRDefault="007C4F62" w:rsidP="00113B24">
      <w:pPr>
        <w:jc w:val="center"/>
        <w:rPr>
          <w:u w:val="single"/>
        </w:rPr>
      </w:pPr>
      <w:r>
        <w:rPr>
          <w:noProof/>
        </w:rPr>
        <w:drawing>
          <wp:inline distT="0" distB="0" distL="0" distR="0" wp14:anchorId="6C14289E" wp14:editId="4501E782">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3B90BE6F" w14:textId="3AE678B9" w:rsidR="009B0870" w:rsidRDefault="009B0870" w:rsidP="00113B24">
      <w:pPr>
        <w:jc w:val="center"/>
        <w:rPr>
          <w:u w:val="single"/>
        </w:rPr>
      </w:pPr>
    </w:p>
    <w:p w14:paraId="36B2273A" w14:textId="6B97A3A0" w:rsidR="009B0870" w:rsidRDefault="009B0870" w:rsidP="00113B24">
      <w:pPr>
        <w:jc w:val="center"/>
        <w:rPr>
          <w:u w:val="single"/>
        </w:rPr>
      </w:pPr>
    </w:p>
    <w:p w14:paraId="336D1CDF" w14:textId="7BF978A4" w:rsidR="009B0870" w:rsidRDefault="009B0870" w:rsidP="00113B24">
      <w:pPr>
        <w:jc w:val="center"/>
        <w:rPr>
          <w:u w:val="single"/>
        </w:rPr>
      </w:pPr>
    </w:p>
    <w:p w14:paraId="2C961F6B" w14:textId="16401ED2" w:rsidR="009B0870" w:rsidRDefault="009B0870" w:rsidP="00113B24">
      <w:pPr>
        <w:jc w:val="center"/>
        <w:rPr>
          <w:u w:val="single"/>
        </w:rPr>
      </w:pPr>
    </w:p>
    <w:p w14:paraId="34EB14B0" w14:textId="398578D5" w:rsidR="009B0870" w:rsidRDefault="009B0870" w:rsidP="00113B24">
      <w:pPr>
        <w:jc w:val="center"/>
        <w:rPr>
          <w:u w:val="single"/>
        </w:rPr>
      </w:pPr>
    </w:p>
    <w:p w14:paraId="00344A6A" w14:textId="792177A9" w:rsidR="009B0870" w:rsidRPr="009B0870" w:rsidRDefault="009B0870" w:rsidP="009B0870">
      <w:pPr>
        <w:jc w:val="right"/>
      </w:pPr>
      <w:r>
        <w:t>Word count 4</w:t>
      </w:r>
      <w:r w:rsidR="00177D8A">
        <w:t>2</w:t>
      </w:r>
      <w:r w:rsidR="00063532">
        <w:t>57</w:t>
      </w:r>
    </w:p>
    <w:sectPr w:rsidR="009B0870" w:rsidRPr="009B0870">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66D1D" w14:textId="77777777" w:rsidR="00D611BC" w:rsidRDefault="00D611BC" w:rsidP="006357BD">
      <w:pPr>
        <w:spacing w:after="0" w:line="240" w:lineRule="auto"/>
      </w:pPr>
      <w:r>
        <w:separator/>
      </w:r>
    </w:p>
  </w:endnote>
  <w:endnote w:type="continuationSeparator" w:id="0">
    <w:p w14:paraId="04566EC8" w14:textId="77777777" w:rsidR="00D611BC" w:rsidRDefault="00D611BC" w:rsidP="00635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872B6" w14:textId="77777777" w:rsidR="00D611BC" w:rsidRDefault="00D611BC" w:rsidP="006357BD">
      <w:pPr>
        <w:spacing w:after="0" w:line="240" w:lineRule="auto"/>
      </w:pPr>
      <w:r>
        <w:separator/>
      </w:r>
    </w:p>
  </w:footnote>
  <w:footnote w:type="continuationSeparator" w:id="0">
    <w:p w14:paraId="5DD8C9E3" w14:textId="77777777" w:rsidR="00D611BC" w:rsidRDefault="00D611BC" w:rsidP="006357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5D5D9" w14:textId="77777777" w:rsidR="006357BD" w:rsidRDefault="006357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87EA3"/>
    <w:multiLevelType w:val="hybridMultilevel"/>
    <w:tmpl w:val="1FDCA950"/>
    <w:lvl w:ilvl="0" w:tplc="DA9061E6">
      <w:start w:val="1"/>
      <w:numFmt w:val="bullet"/>
      <w:lvlText w:val="•"/>
      <w:lvlJc w:val="left"/>
      <w:pPr>
        <w:tabs>
          <w:tab w:val="num" w:pos="720"/>
        </w:tabs>
        <w:ind w:left="720" w:hanging="360"/>
      </w:pPr>
      <w:rPr>
        <w:rFonts w:ascii="Arial" w:hAnsi="Arial" w:hint="default"/>
      </w:rPr>
    </w:lvl>
    <w:lvl w:ilvl="1" w:tplc="21F298C8" w:tentative="1">
      <w:start w:val="1"/>
      <w:numFmt w:val="bullet"/>
      <w:lvlText w:val="•"/>
      <w:lvlJc w:val="left"/>
      <w:pPr>
        <w:tabs>
          <w:tab w:val="num" w:pos="1440"/>
        </w:tabs>
        <w:ind w:left="1440" w:hanging="360"/>
      </w:pPr>
      <w:rPr>
        <w:rFonts w:ascii="Arial" w:hAnsi="Arial" w:hint="default"/>
      </w:rPr>
    </w:lvl>
    <w:lvl w:ilvl="2" w:tplc="C57257B8" w:tentative="1">
      <w:start w:val="1"/>
      <w:numFmt w:val="bullet"/>
      <w:lvlText w:val="•"/>
      <w:lvlJc w:val="left"/>
      <w:pPr>
        <w:tabs>
          <w:tab w:val="num" w:pos="2160"/>
        </w:tabs>
        <w:ind w:left="2160" w:hanging="360"/>
      </w:pPr>
      <w:rPr>
        <w:rFonts w:ascii="Arial" w:hAnsi="Arial" w:hint="default"/>
      </w:rPr>
    </w:lvl>
    <w:lvl w:ilvl="3" w:tplc="9FA288C0" w:tentative="1">
      <w:start w:val="1"/>
      <w:numFmt w:val="bullet"/>
      <w:lvlText w:val="•"/>
      <w:lvlJc w:val="left"/>
      <w:pPr>
        <w:tabs>
          <w:tab w:val="num" w:pos="2880"/>
        </w:tabs>
        <w:ind w:left="2880" w:hanging="360"/>
      </w:pPr>
      <w:rPr>
        <w:rFonts w:ascii="Arial" w:hAnsi="Arial" w:hint="default"/>
      </w:rPr>
    </w:lvl>
    <w:lvl w:ilvl="4" w:tplc="B9D827DA" w:tentative="1">
      <w:start w:val="1"/>
      <w:numFmt w:val="bullet"/>
      <w:lvlText w:val="•"/>
      <w:lvlJc w:val="left"/>
      <w:pPr>
        <w:tabs>
          <w:tab w:val="num" w:pos="3600"/>
        </w:tabs>
        <w:ind w:left="3600" w:hanging="360"/>
      </w:pPr>
      <w:rPr>
        <w:rFonts w:ascii="Arial" w:hAnsi="Arial" w:hint="default"/>
      </w:rPr>
    </w:lvl>
    <w:lvl w:ilvl="5" w:tplc="560EC808" w:tentative="1">
      <w:start w:val="1"/>
      <w:numFmt w:val="bullet"/>
      <w:lvlText w:val="•"/>
      <w:lvlJc w:val="left"/>
      <w:pPr>
        <w:tabs>
          <w:tab w:val="num" w:pos="4320"/>
        </w:tabs>
        <w:ind w:left="4320" w:hanging="360"/>
      </w:pPr>
      <w:rPr>
        <w:rFonts w:ascii="Arial" w:hAnsi="Arial" w:hint="default"/>
      </w:rPr>
    </w:lvl>
    <w:lvl w:ilvl="6" w:tplc="7DBC0C3E" w:tentative="1">
      <w:start w:val="1"/>
      <w:numFmt w:val="bullet"/>
      <w:lvlText w:val="•"/>
      <w:lvlJc w:val="left"/>
      <w:pPr>
        <w:tabs>
          <w:tab w:val="num" w:pos="5040"/>
        </w:tabs>
        <w:ind w:left="5040" w:hanging="360"/>
      </w:pPr>
      <w:rPr>
        <w:rFonts w:ascii="Arial" w:hAnsi="Arial" w:hint="default"/>
      </w:rPr>
    </w:lvl>
    <w:lvl w:ilvl="7" w:tplc="013E0FB8" w:tentative="1">
      <w:start w:val="1"/>
      <w:numFmt w:val="bullet"/>
      <w:lvlText w:val="•"/>
      <w:lvlJc w:val="left"/>
      <w:pPr>
        <w:tabs>
          <w:tab w:val="num" w:pos="5760"/>
        </w:tabs>
        <w:ind w:left="5760" w:hanging="360"/>
      </w:pPr>
      <w:rPr>
        <w:rFonts w:ascii="Arial" w:hAnsi="Arial" w:hint="default"/>
      </w:rPr>
    </w:lvl>
    <w:lvl w:ilvl="8" w:tplc="61FC87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3E7C91"/>
    <w:multiLevelType w:val="hybridMultilevel"/>
    <w:tmpl w:val="4C2236CA"/>
    <w:lvl w:ilvl="0" w:tplc="6E787478">
      <w:start w:val="1"/>
      <w:numFmt w:val="bullet"/>
      <w:lvlText w:val="•"/>
      <w:lvlJc w:val="left"/>
      <w:pPr>
        <w:tabs>
          <w:tab w:val="num" w:pos="720"/>
        </w:tabs>
        <w:ind w:left="720" w:hanging="360"/>
      </w:pPr>
      <w:rPr>
        <w:rFonts w:ascii="Arial" w:hAnsi="Arial" w:hint="default"/>
      </w:rPr>
    </w:lvl>
    <w:lvl w:ilvl="1" w:tplc="ACAA7C70" w:tentative="1">
      <w:start w:val="1"/>
      <w:numFmt w:val="bullet"/>
      <w:lvlText w:val="•"/>
      <w:lvlJc w:val="left"/>
      <w:pPr>
        <w:tabs>
          <w:tab w:val="num" w:pos="1440"/>
        </w:tabs>
        <w:ind w:left="1440" w:hanging="360"/>
      </w:pPr>
      <w:rPr>
        <w:rFonts w:ascii="Arial" w:hAnsi="Arial" w:hint="default"/>
      </w:rPr>
    </w:lvl>
    <w:lvl w:ilvl="2" w:tplc="75D4B8A8" w:tentative="1">
      <w:start w:val="1"/>
      <w:numFmt w:val="bullet"/>
      <w:lvlText w:val="•"/>
      <w:lvlJc w:val="left"/>
      <w:pPr>
        <w:tabs>
          <w:tab w:val="num" w:pos="2160"/>
        </w:tabs>
        <w:ind w:left="2160" w:hanging="360"/>
      </w:pPr>
      <w:rPr>
        <w:rFonts w:ascii="Arial" w:hAnsi="Arial" w:hint="default"/>
      </w:rPr>
    </w:lvl>
    <w:lvl w:ilvl="3" w:tplc="AF480746" w:tentative="1">
      <w:start w:val="1"/>
      <w:numFmt w:val="bullet"/>
      <w:lvlText w:val="•"/>
      <w:lvlJc w:val="left"/>
      <w:pPr>
        <w:tabs>
          <w:tab w:val="num" w:pos="2880"/>
        </w:tabs>
        <w:ind w:left="2880" w:hanging="360"/>
      </w:pPr>
      <w:rPr>
        <w:rFonts w:ascii="Arial" w:hAnsi="Arial" w:hint="default"/>
      </w:rPr>
    </w:lvl>
    <w:lvl w:ilvl="4" w:tplc="65526758" w:tentative="1">
      <w:start w:val="1"/>
      <w:numFmt w:val="bullet"/>
      <w:lvlText w:val="•"/>
      <w:lvlJc w:val="left"/>
      <w:pPr>
        <w:tabs>
          <w:tab w:val="num" w:pos="3600"/>
        </w:tabs>
        <w:ind w:left="3600" w:hanging="360"/>
      </w:pPr>
      <w:rPr>
        <w:rFonts w:ascii="Arial" w:hAnsi="Arial" w:hint="default"/>
      </w:rPr>
    </w:lvl>
    <w:lvl w:ilvl="5" w:tplc="F34AFFD0" w:tentative="1">
      <w:start w:val="1"/>
      <w:numFmt w:val="bullet"/>
      <w:lvlText w:val="•"/>
      <w:lvlJc w:val="left"/>
      <w:pPr>
        <w:tabs>
          <w:tab w:val="num" w:pos="4320"/>
        </w:tabs>
        <w:ind w:left="4320" w:hanging="360"/>
      </w:pPr>
      <w:rPr>
        <w:rFonts w:ascii="Arial" w:hAnsi="Arial" w:hint="default"/>
      </w:rPr>
    </w:lvl>
    <w:lvl w:ilvl="6" w:tplc="87485702" w:tentative="1">
      <w:start w:val="1"/>
      <w:numFmt w:val="bullet"/>
      <w:lvlText w:val="•"/>
      <w:lvlJc w:val="left"/>
      <w:pPr>
        <w:tabs>
          <w:tab w:val="num" w:pos="5040"/>
        </w:tabs>
        <w:ind w:left="5040" w:hanging="360"/>
      </w:pPr>
      <w:rPr>
        <w:rFonts w:ascii="Arial" w:hAnsi="Arial" w:hint="default"/>
      </w:rPr>
    </w:lvl>
    <w:lvl w:ilvl="7" w:tplc="6A084314" w:tentative="1">
      <w:start w:val="1"/>
      <w:numFmt w:val="bullet"/>
      <w:lvlText w:val="•"/>
      <w:lvlJc w:val="left"/>
      <w:pPr>
        <w:tabs>
          <w:tab w:val="num" w:pos="5760"/>
        </w:tabs>
        <w:ind w:left="5760" w:hanging="360"/>
      </w:pPr>
      <w:rPr>
        <w:rFonts w:ascii="Arial" w:hAnsi="Arial" w:hint="default"/>
      </w:rPr>
    </w:lvl>
    <w:lvl w:ilvl="8" w:tplc="AAECA4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F71C37"/>
    <w:multiLevelType w:val="hybridMultilevel"/>
    <w:tmpl w:val="2E3AAB70"/>
    <w:lvl w:ilvl="0" w:tplc="76BEDF26">
      <w:start w:val="1"/>
      <w:numFmt w:val="bullet"/>
      <w:lvlText w:val="•"/>
      <w:lvlJc w:val="left"/>
      <w:pPr>
        <w:tabs>
          <w:tab w:val="num" w:pos="720"/>
        </w:tabs>
        <w:ind w:left="720" w:hanging="360"/>
      </w:pPr>
      <w:rPr>
        <w:rFonts w:ascii="Arial" w:hAnsi="Arial" w:hint="default"/>
      </w:rPr>
    </w:lvl>
    <w:lvl w:ilvl="1" w:tplc="77AC8BB2" w:tentative="1">
      <w:start w:val="1"/>
      <w:numFmt w:val="bullet"/>
      <w:lvlText w:val="•"/>
      <w:lvlJc w:val="left"/>
      <w:pPr>
        <w:tabs>
          <w:tab w:val="num" w:pos="1440"/>
        </w:tabs>
        <w:ind w:left="1440" w:hanging="360"/>
      </w:pPr>
      <w:rPr>
        <w:rFonts w:ascii="Arial" w:hAnsi="Arial" w:hint="default"/>
      </w:rPr>
    </w:lvl>
    <w:lvl w:ilvl="2" w:tplc="9A5646C6" w:tentative="1">
      <w:start w:val="1"/>
      <w:numFmt w:val="bullet"/>
      <w:lvlText w:val="•"/>
      <w:lvlJc w:val="left"/>
      <w:pPr>
        <w:tabs>
          <w:tab w:val="num" w:pos="2160"/>
        </w:tabs>
        <w:ind w:left="2160" w:hanging="360"/>
      </w:pPr>
      <w:rPr>
        <w:rFonts w:ascii="Arial" w:hAnsi="Arial" w:hint="default"/>
      </w:rPr>
    </w:lvl>
    <w:lvl w:ilvl="3" w:tplc="73FE7958" w:tentative="1">
      <w:start w:val="1"/>
      <w:numFmt w:val="bullet"/>
      <w:lvlText w:val="•"/>
      <w:lvlJc w:val="left"/>
      <w:pPr>
        <w:tabs>
          <w:tab w:val="num" w:pos="2880"/>
        </w:tabs>
        <w:ind w:left="2880" w:hanging="360"/>
      </w:pPr>
      <w:rPr>
        <w:rFonts w:ascii="Arial" w:hAnsi="Arial" w:hint="default"/>
      </w:rPr>
    </w:lvl>
    <w:lvl w:ilvl="4" w:tplc="BEFEA182" w:tentative="1">
      <w:start w:val="1"/>
      <w:numFmt w:val="bullet"/>
      <w:lvlText w:val="•"/>
      <w:lvlJc w:val="left"/>
      <w:pPr>
        <w:tabs>
          <w:tab w:val="num" w:pos="3600"/>
        </w:tabs>
        <w:ind w:left="3600" w:hanging="360"/>
      </w:pPr>
      <w:rPr>
        <w:rFonts w:ascii="Arial" w:hAnsi="Arial" w:hint="default"/>
      </w:rPr>
    </w:lvl>
    <w:lvl w:ilvl="5" w:tplc="6EF88ECA" w:tentative="1">
      <w:start w:val="1"/>
      <w:numFmt w:val="bullet"/>
      <w:lvlText w:val="•"/>
      <w:lvlJc w:val="left"/>
      <w:pPr>
        <w:tabs>
          <w:tab w:val="num" w:pos="4320"/>
        </w:tabs>
        <w:ind w:left="4320" w:hanging="360"/>
      </w:pPr>
      <w:rPr>
        <w:rFonts w:ascii="Arial" w:hAnsi="Arial" w:hint="default"/>
      </w:rPr>
    </w:lvl>
    <w:lvl w:ilvl="6" w:tplc="511E4DD4" w:tentative="1">
      <w:start w:val="1"/>
      <w:numFmt w:val="bullet"/>
      <w:lvlText w:val="•"/>
      <w:lvlJc w:val="left"/>
      <w:pPr>
        <w:tabs>
          <w:tab w:val="num" w:pos="5040"/>
        </w:tabs>
        <w:ind w:left="5040" w:hanging="360"/>
      </w:pPr>
      <w:rPr>
        <w:rFonts w:ascii="Arial" w:hAnsi="Arial" w:hint="default"/>
      </w:rPr>
    </w:lvl>
    <w:lvl w:ilvl="7" w:tplc="1C0405A6" w:tentative="1">
      <w:start w:val="1"/>
      <w:numFmt w:val="bullet"/>
      <w:lvlText w:val="•"/>
      <w:lvlJc w:val="left"/>
      <w:pPr>
        <w:tabs>
          <w:tab w:val="num" w:pos="5760"/>
        </w:tabs>
        <w:ind w:left="5760" w:hanging="360"/>
      </w:pPr>
      <w:rPr>
        <w:rFonts w:ascii="Arial" w:hAnsi="Arial" w:hint="default"/>
      </w:rPr>
    </w:lvl>
    <w:lvl w:ilvl="8" w:tplc="15A497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CA60BE"/>
    <w:multiLevelType w:val="hybridMultilevel"/>
    <w:tmpl w:val="3F8E82AE"/>
    <w:lvl w:ilvl="0" w:tplc="C950A04C">
      <w:start w:val="3"/>
      <w:numFmt w:val="decimal"/>
      <w:lvlText w:val="%1."/>
      <w:lvlJc w:val="left"/>
      <w:pPr>
        <w:tabs>
          <w:tab w:val="num" w:pos="720"/>
        </w:tabs>
        <w:ind w:left="720" w:hanging="360"/>
      </w:pPr>
    </w:lvl>
    <w:lvl w:ilvl="1" w:tplc="34A05BAA" w:tentative="1">
      <w:start w:val="1"/>
      <w:numFmt w:val="decimal"/>
      <w:lvlText w:val="%2."/>
      <w:lvlJc w:val="left"/>
      <w:pPr>
        <w:tabs>
          <w:tab w:val="num" w:pos="1440"/>
        </w:tabs>
        <w:ind w:left="1440" w:hanging="360"/>
      </w:pPr>
    </w:lvl>
    <w:lvl w:ilvl="2" w:tplc="058E59EA" w:tentative="1">
      <w:start w:val="1"/>
      <w:numFmt w:val="decimal"/>
      <w:lvlText w:val="%3."/>
      <w:lvlJc w:val="left"/>
      <w:pPr>
        <w:tabs>
          <w:tab w:val="num" w:pos="2160"/>
        </w:tabs>
        <w:ind w:left="2160" w:hanging="360"/>
      </w:pPr>
    </w:lvl>
    <w:lvl w:ilvl="3" w:tplc="C87E44E8" w:tentative="1">
      <w:start w:val="1"/>
      <w:numFmt w:val="decimal"/>
      <w:lvlText w:val="%4."/>
      <w:lvlJc w:val="left"/>
      <w:pPr>
        <w:tabs>
          <w:tab w:val="num" w:pos="2880"/>
        </w:tabs>
        <w:ind w:left="2880" w:hanging="360"/>
      </w:pPr>
    </w:lvl>
    <w:lvl w:ilvl="4" w:tplc="EE1A1284" w:tentative="1">
      <w:start w:val="1"/>
      <w:numFmt w:val="decimal"/>
      <w:lvlText w:val="%5."/>
      <w:lvlJc w:val="left"/>
      <w:pPr>
        <w:tabs>
          <w:tab w:val="num" w:pos="3600"/>
        </w:tabs>
        <w:ind w:left="3600" w:hanging="360"/>
      </w:pPr>
    </w:lvl>
    <w:lvl w:ilvl="5" w:tplc="CAB4D53C" w:tentative="1">
      <w:start w:val="1"/>
      <w:numFmt w:val="decimal"/>
      <w:lvlText w:val="%6."/>
      <w:lvlJc w:val="left"/>
      <w:pPr>
        <w:tabs>
          <w:tab w:val="num" w:pos="4320"/>
        </w:tabs>
        <w:ind w:left="4320" w:hanging="360"/>
      </w:pPr>
    </w:lvl>
    <w:lvl w:ilvl="6" w:tplc="1166C59A" w:tentative="1">
      <w:start w:val="1"/>
      <w:numFmt w:val="decimal"/>
      <w:lvlText w:val="%7."/>
      <w:lvlJc w:val="left"/>
      <w:pPr>
        <w:tabs>
          <w:tab w:val="num" w:pos="5040"/>
        </w:tabs>
        <w:ind w:left="5040" w:hanging="360"/>
      </w:pPr>
    </w:lvl>
    <w:lvl w:ilvl="7" w:tplc="4100299A" w:tentative="1">
      <w:start w:val="1"/>
      <w:numFmt w:val="decimal"/>
      <w:lvlText w:val="%8."/>
      <w:lvlJc w:val="left"/>
      <w:pPr>
        <w:tabs>
          <w:tab w:val="num" w:pos="5760"/>
        </w:tabs>
        <w:ind w:left="5760" w:hanging="360"/>
      </w:pPr>
    </w:lvl>
    <w:lvl w:ilvl="8" w:tplc="763EA4E6" w:tentative="1">
      <w:start w:val="1"/>
      <w:numFmt w:val="decimal"/>
      <w:lvlText w:val="%9."/>
      <w:lvlJc w:val="left"/>
      <w:pPr>
        <w:tabs>
          <w:tab w:val="num" w:pos="6480"/>
        </w:tabs>
        <w:ind w:left="6480" w:hanging="360"/>
      </w:pPr>
    </w:lvl>
  </w:abstractNum>
  <w:abstractNum w:abstractNumId="4" w15:restartNumberingAfterBreak="0">
    <w:nsid w:val="2D8C7E93"/>
    <w:multiLevelType w:val="hybridMultilevel"/>
    <w:tmpl w:val="1EB8F1C6"/>
    <w:lvl w:ilvl="0" w:tplc="C1324C0C">
      <w:start w:val="1"/>
      <w:numFmt w:val="decimal"/>
      <w:lvlText w:val="%1."/>
      <w:lvlJc w:val="left"/>
      <w:pPr>
        <w:tabs>
          <w:tab w:val="num" w:pos="720"/>
        </w:tabs>
        <w:ind w:left="720" w:hanging="360"/>
      </w:pPr>
    </w:lvl>
    <w:lvl w:ilvl="1" w:tplc="F942F4F0" w:tentative="1">
      <w:start w:val="1"/>
      <w:numFmt w:val="decimal"/>
      <w:lvlText w:val="%2."/>
      <w:lvlJc w:val="left"/>
      <w:pPr>
        <w:tabs>
          <w:tab w:val="num" w:pos="1440"/>
        </w:tabs>
        <w:ind w:left="1440" w:hanging="360"/>
      </w:pPr>
    </w:lvl>
    <w:lvl w:ilvl="2" w:tplc="65421860" w:tentative="1">
      <w:start w:val="1"/>
      <w:numFmt w:val="decimal"/>
      <w:lvlText w:val="%3."/>
      <w:lvlJc w:val="left"/>
      <w:pPr>
        <w:tabs>
          <w:tab w:val="num" w:pos="2160"/>
        </w:tabs>
        <w:ind w:left="2160" w:hanging="360"/>
      </w:pPr>
    </w:lvl>
    <w:lvl w:ilvl="3" w:tplc="65EA6310" w:tentative="1">
      <w:start w:val="1"/>
      <w:numFmt w:val="decimal"/>
      <w:lvlText w:val="%4."/>
      <w:lvlJc w:val="left"/>
      <w:pPr>
        <w:tabs>
          <w:tab w:val="num" w:pos="2880"/>
        </w:tabs>
        <w:ind w:left="2880" w:hanging="360"/>
      </w:pPr>
    </w:lvl>
    <w:lvl w:ilvl="4" w:tplc="B2B427E2" w:tentative="1">
      <w:start w:val="1"/>
      <w:numFmt w:val="decimal"/>
      <w:lvlText w:val="%5."/>
      <w:lvlJc w:val="left"/>
      <w:pPr>
        <w:tabs>
          <w:tab w:val="num" w:pos="3600"/>
        </w:tabs>
        <w:ind w:left="3600" w:hanging="360"/>
      </w:pPr>
    </w:lvl>
    <w:lvl w:ilvl="5" w:tplc="5DD8AD16" w:tentative="1">
      <w:start w:val="1"/>
      <w:numFmt w:val="decimal"/>
      <w:lvlText w:val="%6."/>
      <w:lvlJc w:val="left"/>
      <w:pPr>
        <w:tabs>
          <w:tab w:val="num" w:pos="4320"/>
        </w:tabs>
        <w:ind w:left="4320" w:hanging="360"/>
      </w:pPr>
    </w:lvl>
    <w:lvl w:ilvl="6" w:tplc="9BF23A10" w:tentative="1">
      <w:start w:val="1"/>
      <w:numFmt w:val="decimal"/>
      <w:lvlText w:val="%7."/>
      <w:lvlJc w:val="left"/>
      <w:pPr>
        <w:tabs>
          <w:tab w:val="num" w:pos="5040"/>
        </w:tabs>
        <w:ind w:left="5040" w:hanging="360"/>
      </w:pPr>
    </w:lvl>
    <w:lvl w:ilvl="7" w:tplc="E432FA86" w:tentative="1">
      <w:start w:val="1"/>
      <w:numFmt w:val="decimal"/>
      <w:lvlText w:val="%8."/>
      <w:lvlJc w:val="left"/>
      <w:pPr>
        <w:tabs>
          <w:tab w:val="num" w:pos="5760"/>
        </w:tabs>
        <w:ind w:left="5760" w:hanging="360"/>
      </w:pPr>
    </w:lvl>
    <w:lvl w:ilvl="8" w:tplc="9F5AC214" w:tentative="1">
      <w:start w:val="1"/>
      <w:numFmt w:val="decimal"/>
      <w:lvlText w:val="%9."/>
      <w:lvlJc w:val="left"/>
      <w:pPr>
        <w:tabs>
          <w:tab w:val="num" w:pos="6480"/>
        </w:tabs>
        <w:ind w:left="6480" w:hanging="360"/>
      </w:pPr>
    </w:lvl>
  </w:abstractNum>
  <w:abstractNum w:abstractNumId="5" w15:restartNumberingAfterBreak="0">
    <w:nsid w:val="33992D65"/>
    <w:multiLevelType w:val="hybridMultilevel"/>
    <w:tmpl w:val="7E10D086"/>
    <w:lvl w:ilvl="0" w:tplc="1AC2D034">
      <w:start w:val="1"/>
      <w:numFmt w:val="bullet"/>
      <w:lvlText w:val="•"/>
      <w:lvlJc w:val="left"/>
      <w:pPr>
        <w:tabs>
          <w:tab w:val="num" w:pos="720"/>
        </w:tabs>
        <w:ind w:left="720" w:hanging="360"/>
      </w:pPr>
      <w:rPr>
        <w:rFonts w:ascii="Arial" w:hAnsi="Arial" w:hint="default"/>
      </w:rPr>
    </w:lvl>
    <w:lvl w:ilvl="1" w:tplc="F6B05578" w:tentative="1">
      <w:start w:val="1"/>
      <w:numFmt w:val="bullet"/>
      <w:lvlText w:val="•"/>
      <w:lvlJc w:val="left"/>
      <w:pPr>
        <w:tabs>
          <w:tab w:val="num" w:pos="1440"/>
        </w:tabs>
        <w:ind w:left="1440" w:hanging="360"/>
      </w:pPr>
      <w:rPr>
        <w:rFonts w:ascii="Arial" w:hAnsi="Arial" w:hint="default"/>
      </w:rPr>
    </w:lvl>
    <w:lvl w:ilvl="2" w:tplc="73BEB2E8" w:tentative="1">
      <w:start w:val="1"/>
      <w:numFmt w:val="bullet"/>
      <w:lvlText w:val="•"/>
      <w:lvlJc w:val="left"/>
      <w:pPr>
        <w:tabs>
          <w:tab w:val="num" w:pos="2160"/>
        </w:tabs>
        <w:ind w:left="2160" w:hanging="360"/>
      </w:pPr>
      <w:rPr>
        <w:rFonts w:ascii="Arial" w:hAnsi="Arial" w:hint="default"/>
      </w:rPr>
    </w:lvl>
    <w:lvl w:ilvl="3" w:tplc="2564E408" w:tentative="1">
      <w:start w:val="1"/>
      <w:numFmt w:val="bullet"/>
      <w:lvlText w:val="•"/>
      <w:lvlJc w:val="left"/>
      <w:pPr>
        <w:tabs>
          <w:tab w:val="num" w:pos="2880"/>
        </w:tabs>
        <w:ind w:left="2880" w:hanging="360"/>
      </w:pPr>
      <w:rPr>
        <w:rFonts w:ascii="Arial" w:hAnsi="Arial" w:hint="default"/>
      </w:rPr>
    </w:lvl>
    <w:lvl w:ilvl="4" w:tplc="A0A6959C" w:tentative="1">
      <w:start w:val="1"/>
      <w:numFmt w:val="bullet"/>
      <w:lvlText w:val="•"/>
      <w:lvlJc w:val="left"/>
      <w:pPr>
        <w:tabs>
          <w:tab w:val="num" w:pos="3600"/>
        </w:tabs>
        <w:ind w:left="3600" w:hanging="360"/>
      </w:pPr>
      <w:rPr>
        <w:rFonts w:ascii="Arial" w:hAnsi="Arial" w:hint="default"/>
      </w:rPr>
    </w:lvl>
    <w:lvl w:ilvl="5" w:tplc="216CAF9A" w:tentative="1">
      <w:start w:val="1"/>
      <w:numFmt w:val="bullet"/>
      <w:lvlText w:val="•"/>
      <w:lvlJc w:val="left"/>
      <w:pPr>
        <w:tabs>
          <w:tab w:val="num" w:pos="4320"/>
        </w:tabs>
        <w:ind w:left="4320" w:hanging="360"/>
      </w:pPr>
      <w:rPr>
        <w:rFonts w:ascii="Arial" w:hAnsi="Arial" w:hint="default"/>
      </w:rPr>
    </w:lvl>
    <w:lvl w:ilvl="6" w:tplc="58F083D0" w:tentative="1">
      <w:start w:val="1"/>
      <w:numFmt w:val="bullet"/>
      <w:lvlText w:val="•"/>
      <w:lvlJc w:val="left"/>
      <w:pPr>
        <w:tabs>
          <w:tab w:val="num" w:pos="5040"/>
        </w:tabs>
        <w:ind w:left="5040" w:hanging="360"/>
      </w:pPr>
      <w:rPr>
        <w:rFonts w:ascii="Arial" w:hAnsi="Arial" w:hint="default"/>
      </w:rPr>
    </w:lvl>
    <w:lvl w:ilvl="7" w:tplc="3454E690" w:tentative="1">
      <w:start w:val="1"/>
      <w:numFmt w:val="bullet"/>
      <w:lvlText w:val="•"/>
      <w:lvlJc w:val="left"/>
      <w:pPr>
        <w:tabs>
          <w:tab w:val="num" w:pos="5760"/>
        </w:tabs>
        <w:ind w:left="5760" w:hanging="360"/>
      </w:pPr>
      <w:rPr>
        <w:rFonts w:ascii="Arial" w:hAnsi="Arial" w:hint="default"/>
      </w:rPr>
    </w:lvl>
    <w:lvl w:ilvl="8" w:tplc="E62E163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23811DE"/>
    <w:multiLevelType w:val="hybridMultilevel"/>
    <w:tmpl w:val="34D2E97A"/>
    <w:lvl w:ilvl="0" w:tplc="993072F8">
      <w:start w:val="1"/>
      <w:numFmt w:val="bullet"/>
      <w:lvlText w:val="•"/>
      <w:lvlJc w:val="left"/>
      <w:pPr>
        <w:tabs>
          <w:tab w:val="num" w:pos="720"/>
        </w:tabs>
        <w:ind w:left="720" w:hanging="360"/>
      </w:pPr>
      <w:rPr>
        <w:rFonts w:ascii="Arial" w:hAnsi="Arial" w:hint="default"/>
      </w:rPr>
    </w:lvl>
    <w:lvl w:ilvl="1" w:tplc="23FA7594" w:tentative="1">
      <w:start w:val="1"/>
      <w:numFmt w:val="bullet"/>
      <w:lvlText w:val="•"/>
      <w:lvlJc w:val="left"/>
      <w:pPr>
        <w:tabs>
          <w:tab w:val="num" w:pos="1440"/>
        </w:tabs>
        <w:ind w:left="1440" w:hanging="360"/>
      </w:pPr>
      <w:rPr>
        <w:rFonts w:ascii="Arial" w:hAnsi="Arial" w:hint="default"/>
      </w:rPr>
    </w:lvl>
    <w:lvl w:ilvl="2" w:tplc="1AC2D958" w:tentative="1">
      <w:start w:val="1"/>
      <w:numFmt w:val="bullet"/>
      <w:lvlText w:val="•"/>
      <w:lvlJc w:val="left"/>
      <w:pPr>
        <w:tabs>
          <w:tab w:val="num" w:pos="2160"/>
        </w:tabs>
        <w:ind w:left="2160" w:hanging="360"/>
      </w:pPr>
      <w:rPr>
        <w:rFonts w:ascii="Arial" w:hAnsi="Arial" w:hint="default"/>
      </w:rPr>
    </w:lvl>
    <w:lvl w:ilvl="3" w:tplc="A4F0FBB8" w:tentative="1">
      <w:start w:val="1"/>
      <w:numFmt w:val="bullet"/>
      <w:lvlText w:val="•"/>
      <w:lvlJc w:val="left"/>
      <w:pPr>
        <w:tabs>
          <w:tab w:val="num" w:pos="2880"/>
        </w:tabs>
        <w:ind w:left="2880" w:hanging="360"/>
      </w:pPr>
      <w:rPr>
        <w:rFonts w:ascii="Arial" w:hAnsi="Arial" w:hint="default"/>
      </w:rPr>
    </w:lvl>
    <w:lvl w:ilvl="4" w:tplc="680E806E" w:tentative="1">
      <w:start w:val="1"/>
      <w:numFmt w:val="bullet"/>
      <w:lvlText w:val="•"/>
      <w:lvlJc w:val="left"/>
      <w:pPr>
        <w:tabs>
          <w:tab w:val="num" w:pos="3600"/>
        </w:tabs>
        <w:ind w:left="3600" w:hanging="360"/>
      </w:pPr>
      <w:rPr>
        <w:rFonts w:ascii="Arial" w:hAnsi="Arial" w:hint="default"/>
      </w:rPr>
    </w:lvl>
    <w:lvl w:ilvl="5" w:tplc="725CA5A0" w:tentative="1">
      <w:start w:val="1"/>
      <w:numFmt w:val="bullet"/>
      <w:lvlText w:val="•"/>
      <w:lvlJc w:val="left"/>
      <w:pPr>
        <w:tabs>
          <w:tab w:val="num" w:pos="4320"/>
        </w:tabs>
        <w:ind w:left="4320" w:hanging="360"/>
      </w:pPr>
      <w:rPr>
        <w:rFonts w:ascii="Arial" w:hAnsi="Arial" w:hint="default"/>
      </w:rPr>
    </w:lvl>
    <w:lvl w:ilvl="6" w:tplc="9006CF1E" w:tentative="1">
      <w:start w:val="1"/>
      <w:numFmt w:val="bullet"/>
      <w:lvlText w:val="•"/>
      <w:lvlJc w:val="left"/>
      <w:pPr>
        <w:tabs>
          <w:tab w:val="num" w:pos="5040"/>
        </w:tabs>
        <w:ind w:left="5040" w:hanging="360"/>
      </w:pPr>
      <w:rPr>
        <w:rFonts w:ascii="Arial" w:hAnsi="Arial" w:hint="default"/>
      </w:rPr>
    </w:lvl>
    <w:lvl w:ilvl="7" w:tplc="43F8022A" w:tentative="1">
      <w:start w:val="1"/>
      <w:numFmt w:val="bullet"/>
      <w:lvlText w:val="•"/>
      <w:lvlJc w:val="left"/>
      <w:pPr>
        <w:tabs>
          <w:tab w:val="num" w:pos="5760"/>
        </w:tabs>
        <w:ind w:left="5760" w:hanging="360"/>
      </w:pPr>
      <w:rPr>
        <w:rFonts w:ascii="Arial" w:hAnsi="Arial" w:hint="default"/>
      </w:rPr>
    </w:lvl>
    <w:lvl w:ilvl="8" w:tplc="45AE7F1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A817215"/>
    <w:multiLevelType w:val="hybridMultilevel"/>
    <w:tmpl w:val="B70E3144"/>
    <w:lvl w:ilvl="0" w:tplc="74DE079E">
      <w:start w:val="1"/>
      <w:numFmt w:val="bullet"/>
      <w:lvlText w:val="•"/>
      <w:lvlJc w:val="left"/>
      <w:pPr>
        <w:tabs>
          <w:tab w:val="num" w:pos="720"/>
        </w:tabs>
        <w:ind w:left="720" w:hanging="360"/>
      </w:pPr>
      <w:rPr>
        <w:rFonts w:ascii="Arial" w:hAnsi="Arial" w:hint="default"/>
      </w:rPr>
    </w:lvl>
    <w:lvl w:ilvl="1" w:tplc="AB16EB1A" w:tentative="1">
      <w:start w:val="1"/>
      <w:numFmt w:val="bullet"/>
      <w:lvlText w:val="•"/>
      <w:lvlJc w:val="left"/>
      <w:pPr>
        <w:tabs>
          <w:tab w:val="num" w:pos="1440"/>
        </w:tabs>
        <w:ind w:left="1440" w:hanging="360"/>
      </w:pPr>
      <w:rPr>
        <w:rFonts w:ascii="Arial" w:hAnsi="Arial" w:hint="default"/>
      </w:rPr>
    </w:lvl>
    <w:lvl w:ilvl="2" w:tplc="D8D88A38" w:tentative="1">
      <w:start w:val="1"/>
      <w:numFmt w:val="bullet"/>
      <w:lvlText w:val="•"/>
      <w:lvlJc w:val="left"/>
      <w:pPr>
        <w:tabs>
          <w:tab w:val="num" w:pos="2160"/>
        </w:tabs>
        <w:ind w:left="2160" w:hanging="360"/>
      </w:pPr>
      <w:rPr>
        <w:rFonts w:ascii="Arial" w:hAnsi="Arial" w:hint="default"/>
      </w:rPr>
    </w:lvl>
    <w:lvl w:ilvl="3" w:tplc="148C975E" w:tentative="1">
      <w:start w:val="1"/>
      <w:numFmt w:val="bullet"/>
      <w:lvlText w:val="•"/>
      <w:lvlJc w:val="left"/>
      <w:pPr>
        <w:tabs>
          <w:tab w:val="num" w:pos="2880"/>
        </w:tabs>
        <w:ind w:left="2880" w:hanging="360"/>
      </w:pPr>
      <w:rPr>
        <w:rFonts w:ascii="Arial" w:hAnsi="Arial" w:hint="default"/>
      </w:rPr>
    </w:lvl>
    <w:lvl w:ilvl="4" w:tplc="8A2E9B16" w:tentative="1">
      <w:start w:val="1"/>
      <w:numFmt w:val="bullet"/>
      <w:lvlText w:val="•"/>
      <w:lvlJc w:val="left"/>
      <w:pPr>
        <w:tabs>
          <w:tab w:val="num" w:pos="3600"/>
        </w:tabs>
        <w:ind w:left="3600" w:hanging="360"/>
      </w:pPr>
      <w:rPr>
        <w:rFonts w:ascii="Arial" w:hAnsi="Arial" w:hint="default"/>
      </w:rPr>
    </w:lvl>
    <w:lvl w:ilvl="5" w:tplc="415CB96E" w:tentative="1">
      <w:start w:val="1"/>
      <w:numFmt w:val="bullet"/>
      <w:lvlText w:val="•"/>
      <w:lvlJc w:val="left"/>
      <w:pPr>
        <w:tabs>
          <w:tab w:val="num" w:pos="4320"/>
        </w:tabs>
        <w:ind w:left="4320" w:hanging="360"/>
      </w:pPr>
      <w:rPr>
        <w:rFonts w:ascii="Arial" w:hAnsi="Arial" w:hint="default"/>
      </w:rPr>
    </w:lvl>
    <w:lvl w:ilvl="6" w:tplc="5338F12A" w:tentative="1">
      <w:start w:val="1"/>
      <w:numFmt w:val="bullet"/>
      <w:lvlText w:val="•"/>
      <w:lvlJc w:val="left"/>
      <w:pPr>
        <w:tabs>
          <w:tab w:val="num" w:pos="5040"/>
        </w:tabs>
        <w:ind w:left="5040" w:hanging="360"/>
      </w:pPr>
      <w:rPr>
        <w:rFonts w:ascii="Arial" w:hAnsi="Arial" w:hint="default"/>
      </w:rPr>
    </w:lvl>
    <w:lvl w:ilvl="7" w:tplc="89E218DA" w:tentative="1">
      <w:start w:val="1"/>
      <w:numFmt w:val="bullet"/>
      <w:lvlText w:val="•"/>
      <w:lvlJc w:val="left"/>
      <w:pPr>
        <w:tabs>
          <w:tab w:val="num" w:pos="5760"/>
        </w:tabs>
        <w:ind w:left="5760" w:hanging="360"/>
      </w:pPr>
      <w:rPr>
        <w:rFonts w:ascii="Arial" w:hAnsi="Arial" w:hint="default"/>
      </w:rPr>
    </w:lvl>
    <w:lvl w:ilvl="8" w:tplc="E3A83A8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51418AE"/>
    <w:multiLevelType w:val="hybridMultilevel"/>
    <w:tmpl w:val="14566BF6"/>
    <w:lvl w:ilvl="0" w:tplc="43CA07E6">
      <w:start w:val="1"/>
      <w:numFmt w:val="bullet"/>
      <w:lvlText w:val="•"/>
      <w:lvlJc w:val="left"/>
      <w:pPr>
        <w:tabs>
          <w:tab w:val="num" w:pos="720"/>
        </w:tabs>
        <w:ind w:left="720" w:hanging="360"/>
      </w:pPr>
      <w:rPr>
        <w:rFonts w:ascii="Arial" w:hAnsi="Arial" w:hint="default"/>
      </w:rPr>
    </w:lvl>
    <w:lvl w:ilvl="1" w:tplc="576A16A4" w:tentative="1">
      <w:start w:val="1"/>
      <w:numFmt w:val="bullet"/>
      <w:lvlText w:val="•"/>
      <w:lvlJc w:val="left"/>
      <w:pPr>
        <w:tabs>
          <w:tab w:val="num" w:pos="1440"/>
        </w:tabs>
        <w:ind w:left="1440" w:hanging="360"/>
      </w:pPr>
      <w:rPr>
        <w:rFonts w:ascii="Arial" w:hAnsi="Arial" w:hint="default"/>
      </w:rPr>
    </w:lvl>
    <w:lvl w:ilvl="2" w:tplc="027C9DF4" w:tentative="1">
      <w:start w:val="1"/>
      <w:numFmt w:val="bullet"/>
      <w:lvlText w:val="•"/>
      <w:lvlJc w:val="left"/>
      <w:pPr>
        <w:tabs>
          <w:tab w:val="num" w:pos="2160"/>
        </w:tabs>
        <w:ind w:left="2160" w:hanging="360"/>
      </w:pPr>
      <w:rPr>
        <w:rFonts w:ascii="Arial" w:hAnsi="Arial" w:hint="default"/>
      </w:rPr>
    </w:lvl>
    <w:lvl w:ilvl="3" w:tplc="11F420DE" w:tentative="1">
      <w:start w:val="1"/>
      <w:numFmt w:val="bullet"/>
      <w:lvlText w:val="•"/>
      <w:lvlJc w:val="left"/>
      <w:pPr>
        <w:tabs>
          <w:tab w:val="num" w:pos="2880"/>
        </w:tabs>
        <w:ind w:left="2880" w:hanging="360"/>
      </w:pPr>
      <w:rPr>
        <w:rFonts w:ascii="Arial" w:hAnsi="Arial" w:hint="default"/>
      </w:rPr>
    </w:lvl>
    <w:lvl w:ilvl="4" w:tplc="642EA75A" w:tentative="1">
      <w:start w:val="1"/>
      <w:numFmt w:val="bullet"/>
      <w:lvlText w:val="•"/>
      <w:lvlJc w:val="left"/>
      <w:pPr>
        <w:tabs>
          <w:tab w:val="num" w:pos="3600"/>
        </w:tabs>
        <w:ind w:left="3600" w:hanging="360"/>
      </w:pPr>
      <w:rPr>
        <w:rFonts w:ascii="Arial" w:hAnsi="Arial" w:hint="default"/>
      </w:rPr>
    </w:lvl>
    <w:lvl w:ilvl="5" w:tplc="A784E686" w:tentative="1">
      <w:start w:val="1"/>
      <w:numFmt w:val="bullet"/>
      <w:lvlText w:val="•"/>
      <w:lvlJc w:val="left"/>
      <w:pPr>
        <w:tabs>
          <w:tab w:val="num" w:pos="4320"/>
        </w:tabs>
        <w:ind w:left="4320" w:hanging="360"/>
      </w:pPr>
      <w:rPr>
        <w:rFonts w:ascii="Arial" w:hAnsi="Arial" w:hint="default"/>
      </w:rPr>
    </w:lvl>
    <w:lvl w:ilvl="6" w:tplc="5E207CA6" w:tentative="1">
      <w:start w:val="1"/>
      <w:numFmt w:val="bullet"/>
      <w:lvlText w:val="•"/>
      <w:lvlJc w:val="left"/>
      <w:pPr>
        <w:tabs>
          <w:tab w:val="num" w:pos="5040"/>
        </w:tabs>
        <w:ind w:left="5040" w:hanging="360"/>
      </w:pPr>
      <w:rPr>
        <w:rFonts w:ascii="Arial" w:hAnsi="Arial" w:hint="default"/>
      </w:rPr>
    </w:lvl>
    <w:lvl w:ilvl="7" w:tplc="7BC00D58" w:tentative="1">
      <w:start w:val="1"/>
      <w:numFmt w:val="bullet"/>
      <w:lvlText w:val="•"/>
      <w:lvlJc w:val="left"/>
      <w:pPr>
        <w:tabs>
          <w:tab w:val="num" w:pos="5760"/>
        </w:tabs>
        <w:ind w:left="5760" w:hanging="360"/>
      </w:pPr>
      <w:rPr>
        <w:rFonts w:ascii="Arial" w:hAnsi="Arial" w:hint="default"/>
      </w:rPr>
    </w:lvl>
    <w:lvl w:ilvl="8" w:tplc="5BA8A23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D0F4BDF"/>
    <w:multiLevelType w:val="hybridMultilevel"/>
    <w:tmpl w:val="D586326C"/>
    <w:lvl w:ilvl="0" w:tplc="BF861F00">
      <w:start w:val="1"/>
      <w:numFmt w:val="bullet"/>
      <w:lvlText w:val="•"/>
      <w:lvlJc w:val="left"/>
      <w:pPr>
        <w:tabs>
          <w:tab w:val="num" w:pos="720"/>
        </w:tabs>
        <w:ind w:left="720" w:hanging="360"/>
      </w:pPr>
      <w:rPr>
        <w:rFonts w:ascii="Arial" w:hAnsi="Arial" w:hint="default"/>
      </w:rPr>
    </w:lvl>
    <w:lvl w:ilvl="1" w:tplc="9602378E" w:tentative="1">
      <w:start w:val="1"/>
      <w:numFmt w:val="bullet"/>
      <w:lvlText w:val="•"/>
      <w:lvlJc w:val="left"/>
      <w:pPr>
        <w:tabs>
          <w:tab w:val="num" w:pos="1440"/>
        </w:tabs>
        <w:ind w:left="1440" w:hanging="360"/>
      </w:pPr>
      <w:rPr>
        <w:rFonts w:ascii="Arial" w:hAnsi="Arial" w:hint="default"/>
      </w:rPr>
    </w:lvl>
    <w:lvl w:ilvl="2" w:tplc="D4AA2C6C" w:tentative="1">
      <w:start w:val="1"/>
      <w:numFmt w:val="bullet"/>
      <w:lvlText w:val="•"/>
      <w:lvlJc w:val="left"/>
      <w:pPr>
        <w:tabs>
          <w:tab w:val="num" w:pos="2160"/>
        </w:tabs>
        <w:ind w:left="2160" w:hanging="360"/>
      </w:pPr>
      <w:rPr>
        <w:rFonts w:ascii="Arial" w:hAnsi="Arial" w:hint="default"/>
      </w:rPr>
    </w:lvl>
    <w:lvl w:ilvl="3" w:tplc="884C2C08" w:tentative="1">
      <w:start w:val="1"/>
      <w:numFmt w:val="bullet"/>
      <w:lvlText w:val="•"/>
      <w:lvlJc w:val="left"/>
      <w:pPr>
        <w:tabs>
          <w:tab w:val="num" w:pos="2880"/>
        </w:tabs>
        <w:ind w:left="2880" w:hanging="360"/>
      </w:pPr>
      <w:rPr>
        <w:rFonts w:ascii="Arial" w:hAnsi="Arial" w:hint="default"/>
      </w:rPr>
    </w:lvl>
    <w:lvl w:ilvl="4" w:tplc="94BC6F16" w:tentative="1">
      <w:start w:val="1"/>
      <w:numFmt w:val="bullet"/>
      <w:lvlText w:val="•"/>
      <w:lvlJc w:val="left"/>
      <w:pPr>
        <w:tabs>
          <w:tab w:val="num" w:pos="3600"/>
        </w:tabs>
        <w:ind w:left="3600" w:hanging="360"/>
      </w:pPr>
      <w:rPr>
        <w:rFonts w:ascii="Arial" w:hAnsi="Arial" w:hint="default"/>
      </w:rPr>
    </w:lvl>
    <w:lvl w:ilvl="5" w:tplc="2B304ADE" w:tentative="1">
      <w:start w:val="1"/>
      <w:numFmt w:val="bullet"/>
      <w:lvlText w:val="•"/>
      <w:lvlJc w:val="left"/>
      <w:pPr>
        <w:tabs>
          <w:tab w:val="num" w:pos="4320"/>
        </w:tabs>
        <w:ind w:left="4320" w:hanging="360"/>
      </w:pPr>
      <w:rPr>
        <w:rFonts w:ascii="Arial" w:hAnsi="Arial" w:hint="default"/>
      </w:rPr>
    </w:lvl>
    <w:lvl w:ilvl="6" w:tplc="8B5815C2" w:tentative="1">
      <w:start w:val="1"/>
      <w:numFmt w:val="bullet"/>
      <w:lvlText w:val="•"/>
      <w:lvlJc w:val="left"/>
      <w:pPr>
        <w:tabs>
          <w:tab w:val="num" w:pos="5040"/>
        </w:tabs>
        <w:ind w:left="5040" w:hanging="360"/>
      </w:pPr>
      <w:rPr>
        <w:rFonts w:ascii="Arial" w:hAnsi="Arial" w:hint="default"/>
      </w:rPr>
    </w:lvl>
    <w:lvl w:ilvl="7" w:tplc="0AAE2BC8" w:tentative="1">
      <w:start w:val="1"/>
      <w:numFmt w:val="bullet"/>
      <w:lvlText w:val="•"/>
      <w:lvlJc w:val="left"/>
      <w:pPr>
        <w:tabs>
          <w:tab w:val="num" w:pos="5760"/>
        </w:tabs>
        <w:ind w:left="5760" w:hanging="360"/>
      </w:pPr>
      <w:rPr>
        <w:rFonts w:ascii="Arial" w:hAnsi="Arial" w:hint="default"/>
      </w:rPr>
    </w:lvl>
    <w:lvl w:ilvl="8" w:tplc="FD58D59E" w:tentative="1">
      <w:start w:val="1"/>
      <w:numFmt w:val="bullet"/>
      <w:lvlText w:val="•"/>
      <w:lvlJc w:val="left"/>
      <w:pPr>
        <w:tabs>
          <w:tab w:val="num" w:pos="6480"/>
        </w:tabs>
        <w:ind w:left="6480" w:hanging="360"/>
      </w:pPr>
      <w:rPr>
        <w:rFonts w:ascii="Arial" w:hAnsi="Arial" w:hint="default"/>
      </w:rPr>
    </w:lvl>
  </w:abstractNum>
  <w:num w:numId="1" w16cid:durableId="1432554509">
    <w:abstractNumId w:val="1"/>
  </w:num>
  <w:num w:numId="2" w16cid:durableId="79258031">
    <w:abstractNumId w:val="5"/>
  </w:num>
  <w:num w:numId="3" w16cid:durableId="935331583">
    <w:abstractNumId w:val="8"/>
  </w:num>
  <w:num w:numId="4" w16cid:durableId="553853061">
    <w:abstractNumId w:val="0"/>
  </w:num>
  <w:num w:numId="5" w16cid:durableId="1789738725">
    <w:abstractNumId w:val="7"/>
  </w:num>
  <w:num w:numId="6" w16cid:durableId="902258232">
    <w:abstractNumId w:val="9"/>
  </w:num>
  <w:num w:numId="7" w16cid:durableId="1575779360">
    <w:abstractNumId w:val="6"/>
  </w:num>
  <w:num w:numId="8" w16cid:durableId="896402035">
    <w:abstractNumId w:val="2"/>
  </w:num>
  <w:num w:numId="9" w16cid:durableId="576674370">
    <w:abstractNumId w:val="4"/>
  </w:num>
  <w:num w:numId="10" w16cid:durableId="12821540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BAE"/>
    <w:rsid w:val="00063532"/>
    <w:rsid w:val="000B4A31"/>
    <w:rsid w:val="000F7C99"/>
    <w:rsid w:val="00113B24"/>
    <w:rsid w:val="001219D5"/>
    <w:rsid w:val="00126717"/>
    <w:rsid w:val="00177D8A"/>
    <w:rsid w:val="001A46F7"/>
    <w:rsid w:val="00205F70"/>
    <w:rsid w:val="00233BA2"/>
    <w:rsid w:val="00265637"/>
    <w:rsid w:val="00294433"/>
    <w:rsid w:val="002A23A3"/>
    <w:rsid w:val="002D5631"/>
    <w:rsid w:val="0030732A"/>
    <w:rsid w:val="00345BFF"/>
    <w:rsid w:val="00353120"/>
    <w:rsid w:val="00357FB5"/>
    <w:rsid w:val="00383DB5"/>
    <w:rsid w:val="003A5928"/>
    <w:rsid w:val="003D1283"/>
    <w:rsid w:val="003F27F0"/>
    <w:rsid w:val="004B5431"/>
    <w:rsid w:val="004D35A5"/>
    <w:rsid w:val="004E6760"/>
    <w:rsid w:val="00521780"/>
    <w:rsid w:val="00564368"/>
    <w:rsid w:val="005A0AAA"/>
    <w:rsid w:val="005A1BAE"/>
    <w:rsid w:val="005C5A85"/>
    <w:rsid w:val="005E4E52"/>
    <w:rsid w:val="005E6987"/>
    <w:rsid w:val="00603CD0"/>
    <w:rsid w:val="006357BD"/>
    <w:rsid w:val="00640B99"/>
    <w:rsid w:val="00650D51"/>
    <w:rsid w:val="007144B1"/>
    <w:rsid w:val="00784EA7"/>
    <w:rsid w:val="007C4F62"/>
    <w:rsid w:val="007C62F3"/>
    <w:rsid w:val="007E4BE1"/>
    <w:rsid w:val="007E7C04"/>
    <w:rsid w:val="00812006"/>
    <w:rsid w:val="00816E7B"/>
    <w:rsid w:val="0082460A"/>
    <w:rsid w:val="00857063"/>
    <w:rsid w:val="00884827"/>
    <w:rsid w:val="008913A2"/>
    <w:rsid w:val="008E580D"/>
    <w:rsid w:val="008F6049"/>
    <w:rsid w:val="008F76BF"/>
    <w:rsid w:val="00915ADC"/>
    <w:rsid w:val="009439F8"/>
    <w:rsid w:val="00972EAB"/>
    <w:rsid w:val="00973B68"/>
    <w:rsid w:val="009B0870"/>
    <w:rsid w:val="009C4A80"/>
    <w:rsid w:val="009F6618"/>
    <w:rsid w:val="00A06EE3"/>
    <w:rsid w:val="00A22E32"/>
    <w:rsid w:val="00AA3347"/>
    <w:rsid w:val="00B426BD"/>
    <w:rsid w:val="00B54750"/>
    <w:rsid w:val="00BC3225"/>
    <w:rsid w:val="00BF26C0"/>
    <w:rsid w:val="00C45144"/>
    <w:rsid w:val="00C95E44"/>
    <w:rsid w:val="00C97A23"/>
    <w:rsid w:val="00CA74EC"/>
    <w:rsid w:val="00CD45DA"/>
    <w:rsid w:val="00D255A4"/>
    <w:rsid w:val="00D611BC"/>
    <w:rsid w:val="00DE0506"/>
    <w:rsid w:val="00E35189"/>
    <w:rsid w:val="00E36975"/>
    <w:rsid w:val="00E5761E"/>
    <w:rsid w:val="00E65242"/>
    <w:rsid w:val="00EA39BB"/>
    <w:rsid w:val="00ED084D"/>
    <w:rsid w:val="00ED4887"/>
    <w:rsid w:val="00ED7966"/>
    <w:rsid w:val="00F046FD"/>
    <w:rsid w:val="00F24A0F"/>
    <w:rsid w:val="00F3614D"/>
    <w:rsid w:val="00F37DA6"/>
    <w:rsid w:val="00F71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A5794"/>
  <w15:chartTrackingRefBased/>
  <w15:docId w15:val="{5E218E5F-F592-47BF-97DC-5072BF377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57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7BD"/>
  </w:style>
  <w:style w:type="paragraph" w:styleId="Footer">
    <w:name w:val="footer"/>
    <w:basedOn w:val="Normal"/>
    <w:link w:val="FooterChar"/>
    <w:uiPriority w:val="99"/>
    <w:unhideWhenUsed/>
    <w:rsid w:val="00635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7BD"/>
  </w:style>
  <w:style w:type="paragraph" w:styleId="NormalWeb">
    <w:name w:val="Normal (Web)"/>
    <w:basedOn w:val="Normal"/>
    <w:uiPriority w:val="99"/>
    <w:semiHidden/>
    <w:unhideWhenUsed/>
    <w:rsid w:val="00E652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A74EC"/>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286026">
      <w:bodyDiv w:val="1"/>
      <w:marLeft w:val="0"/>
      <w:marRight w:val="0"/>
      <w:marTop w:val="0"/>
      <w:marBottom w:val="0"/>
      <w:divBdr>
        <w:top w:val="none" w:sz="0" w:space="0" w:color="auto"/>
        <w:left w:val="none" w:sz="0" w:space="0" w:color="auto"/>
        <w:bottom w:val="none" w:sz="0" w:space="0" w:color="auto"/>
        <w:right w:val="none" w:sz="0" w:space="0" w:color="auto"/>
      </w:divBdr>
    </w:div>
    <w:div w:id="680858785">
      <w:bodyDiv w:val="1"/>
      <w:marLeft w:val="0"/>
      <w:marRight w:val="0"/>
      <w:marTop w:val="0"/>
      <w:marBottom w:val="0"/>
      <w:divBdr>
        <w:top w:val="none" w:sz="0" w:space="0" w:color="auto"/>
        <w:left w:val="none" w:sz="0" w:space="0" w:color="auto"/>
        <w:bottom w:val="none" w:sz="0" w:space="0" w:color="auto"/>
        <w:right w:val="none" w:sz="0" w:space="0" w:color="auto"/>
      </w:divBdr>
    </w:div>
    <w:div w:id="692345684">
      <w:bodyDiv w:val="1"/>
      <w:marLeft w:val="0"/>
      <w:marRight w:val="0"/>
      <w:marTop w:val="0"/>
      <w:marBottom w:val="0"/>
      <w:divBdr>
        <w:top w:val="none" w:sz="0" w:space="0" w:color="auto"/>
        <w:left w:val="none" w:sz="0" w:space="0" w:color="auto"/>
        <w:bottom w:val="none" w:sz="0" w:space="0" w:color="auto"/>
        <w:right w:val="none" w:sz="0" w:space="0" w:color="auto"/>
      </w:divBdr>
      <w:divsChild>
        <w:div w:id="1001084783">
          <w:marLeft w:val="274"/>
          <w:marRight w:val="0"/>
          <w:marTop w:val="0"/>
          <w:marBottom w:val="0"/>
          <w:divBdr>
            <w:top w:val="none" w:sz="0" w:space="0" w:color="auto"/>
            <w:left w:val="none" w:sz="0" w:space="0" w:color="auto"/>
            <w:bottom w:val="none" w:sz="0" w:space="0" w:color="auto"/>
            <w:right w:val="none" w:sz="0" w:space="0" w:color="auto"/>
          </w:divBdr>
        </w:div>
        <w:div w:id="2132045230">
          <w:marLeft w:val="274"/>
          <w:marRight w:val="0"/>
          <w:marTop w:val="0"/>
          <w:marBottom w:val="0"/>
          <w:divBdr>
            <w:top w:val="none" w:sz="0" w:space="0" w:color="auto"/>
            <w:left w:val="none" w:sz="0" w:space="0" w:color="auto"/>
            <w:bottom w:val="none" w:sz="0" w:space="0" w:color="auto"/>
            <w:right w:val="none" w:sz="0" w:space="0" w:color="auto"/>
          </w:divBdr>
        </w:div>
        <w:div w:id="1642344897">
          <w:marLeft w:val="274"/>
          <w:marRight w:val="0"/>
          <w:marTop w:val="0"/>
          <w:marBottom w:val="0"/>
          <w:divBdr>
            <w:top w:val="none" w:sz="0" w:space="0" w:color="auto"/>
            <w:left w:val="none" w:sz="0" w:space="0" w:color="auto"/>
            <w:bottom w:val="none" w:sz="0" w:space="0" w:color="auto"/>
            <w:right w:val="none" w:sz="0" w:space="0" w:color="auto"/>
          </w:divBdr>
        </w:div>
        <w:div w:id="425033038">
          <w:marLeft w:val="274"/>
          <w:marRight w:val="0"/>
          <w:marTop w:val="0"/>
          <w:marBottom w:val="0"/>
          <w:divBdr>
            <w:top w:val="none" w:sz="0" w:space="0" w:color="auto"/>
            <w:left w:val="none" w:sz="0" w:space="0" w:color="auto"/>
            <w:bottom w:val="none" w:sz="0" w:space="0" w:color="auto"/>
            <w:right w:val="none" w:sz="0" w:space="0" w:color="auto"/>
          </w:divBdr>
        </w:div>
        <w:div w:id="1903365821">
          <w:marLeft w:val="274"/>
          <w:marRight w:val="0"/>
          <w:marTop w:val="0"/>
          <w:marBottom w:val="0"/>
          <w:divBdr>
            <w:top w:val="none" w:sz="0" w:space="0" w:color="auto"/>
            <w:left w:val="none" w:sz="0" w:space="0" w:color="auto"/>
            <w:bottom w:val="none" w:sz="0" w:space="0" w:color="auto"/>
            <w:right w:val="none" w:sz="0" w:space="0" w:color="auto"/>
          </w:divBdr>
        </w:div>
        <w:div w:id="1209804364">
          <w:marLeft w:val="274"/>
          <w:marRight w:val="0"/>
          <w:marTop w:val="0"/>
          <w:marBottom w:val="0"/>
          <w:divBdr>
            <w:top w:val="none" w:sz="0" w:space="0" w:color="auto"/>
            <w:left w:val="none" w:sz="0" w:space="0" w:color="auto"/>
            <w:bottom w:val="none" w:sz="0" w:space="0" w:color="auto"/>
            <w:right w:val="none" w:sz="0" w:space="0" w:color="auto"/>
          </w:divBdr>
        </w:div>
        <w:div w:id="1163735222">
          <w:marLeft w:val="274"/>
          <w:marRight w:val="0"/>
          <w:marTop w:val="0"/>
          <w:marBottom w:val="0"/>
          <w:divBdr>
            <w:top w:val="none" w:sz="0" w:space="0" w:color="auto"/>
            <w:left w:val="none" w:sz="0" w:space="0" w:color="auto"/>
            <w:bottom w:val="none" w:sz="0" w:space="0" w:color="auto"/>
            <w:right w:val="none" w:sz="0" w:space="0" w:color="auto"/>
          </w:divBdr>
        </w:div>
        <w:div w:id="1031884502">
          <w:marLeft w:val="274"/>
          <w:marRight w:val="0"/>
          <w:marTop w:val="0"/>
          <w:marBottom w:val="0"/>
          <w:divBdr>
            <w:top w:val="none" w:sz="0" w:space="0" w:color="auto"/>
            <w:left w:val="none" w:sz="0" w:space="0" w:color="auto"/>
            <w:bottom w:val="none" w:sz="0" w:space="0" w:color="auto"/>
            <w:right w:val="none" w:sz="0" w:space="0" w:color="auto"/>
          </w:divBdr>
        </w:div>
        <w:div w:id="660740646">
          <w:marLeft w:val="274"/>
          <w:marRight w:val="0"/>
          <w:marTop w:val="0"/>
          <w:marBottom w:val="0"/>
          <w:divBdr>
            <w:top w:val="none" w:sz="0" w:space="0" w:color="auto"/>
            <w:left w:val="none" w:sz="0" w:space="0" w:color="auto"/>
            <w:bottom w:val="none" w:sz="0" w:space="0" w:color="auto"/>
            <w:right w:val="none" w:sz="0" w:space="0" w:color="auto"/>
          </w:divBdr>
        </w:div>
      </w:divsChild>
    </w:div>
    <w:div w:id="827552900">
      <w:bodyDiv w:val="1"/>
      <w:marLeft w:val="0"/>
      <w:marRight w:val="0"/>
      <w:marTop w:val="0"/>
      <w:marBottom w:val="0"/>
      <w:divBdr>
        <w:top w:val="none" w:sz="0" w:space="0" w:color="auto"/>
        <w:left w:val="none" w:sz="0" w:space="0" w:color="auto"/>
        <w:bottom w:val="none" w:sz="0" w:space="0" w:color="auto"/>
        <w:right w:val="none" w:sz="0" w:space="0" w:color="auto"/>
      </w:divBdr>
      <w:divsChild>
        <w:div w:id="626087014">
          <w:marLeft w:val="274"/>
          <w:marRight w:val="0"/>
          <w:marTop w:val="0"/>
          <w:marBottom w:val="0"/>
          <w:divBdr>
            <w:top w:val="none" w:sz="0" w:space="0" w:color="auto"/>
            <w:left w:val="none" w:sz="0" w:space="0" w:color="auto"/>
            <w:bottom w:val="none" w:sz="0" w:space="0" w:color="auto"/>
            <w:right w:val="none" w:sz="0" w:space="0" w:color="auto"/>
          </w:divBdr>
        </w:div>
        <w:div w:id="239752430">
          <w:marLeft w:val="274"/>
          <w:marRight w:val="0"/>
          <w:marTop w:val="0"/>
          <w:marBottom w:val="0"/>
          <w:divBdr>
            <w:top w:val="none" w:sz="0" w:space="0" w:color="auto"/>
            <w:left w:val="none" w:sz="0" w:space="0" w:color="auto"/>
            <w:bottom w:val="none" w:sz="0" w:space="0" w:color="auto"/>
            <w:right w:val="none" w:sz="0" w:space="0" w:color="auto"/>
          </w:divBdr>
        </w:div>
        <w:div w:id="334573445">
          <w:marLeft w:val="274"/>
          <w:marRight w:val="0"/>
          <w:marTop w:val="0"/>
          <w:marBottom w:val="0"/>
          <w:divBdr>
            <w:top w:val="none" w:sz="0" w:space="0" w:color="auto"/>
            <w:left w:val="none" w:sz="0" w:space="0" w:color="auto"/>
            <w:bottom w:val="none" w:sz="0" w:space="0" w:color="auto"/>
            <w:right w:val="none" w:sz="0" w:space="0" w:color="auto"/>
          </w:divBdr>
        </w:div>
        <w:div w:id="1315989649">
          <w:marLeft w:val="274"/>
          <w:marRight w:val="0"/>
          <w:marTop w:val="0"/>
          <w:marBottom w:val="0"/>
          <w:divBdr>
            <w:top w:val="none" w:sz="0" w:space="0" w:color="auto"/>
            <w:left w:val="none" w:sz="0" w:space="0" w:color="auto"/>
            <w:bottom w:val="none" w:sz="0" w:space="0" w:color="auto"/>
            <w:right w:val="none" w:sz="0" w:space="0" w:color="auto"/>
          </w:divBdr>
        </w:div>
        <w:div w:id="805582179">
          <w:marLeft w:val="274"/>
          <w:marRight w:val="0"/>
          <w:marTop w:val="0"/>
          <w:marBottom w:val="0"/>
          <w:divBdr>
            <w:top w:val="none" w:sz="0" w:space="0" w:color="auto"/>
            <w:left w:val="none" w:sz="0" w:space="0" w:color="auto"/>
            <w:bottom w:val="none" w:sz="0" w:space="0" w:color="auto"/>
            <w:right w:val="none" w:sz="0" w:space="0" w:color="auto"/>
          </w:divBdr>
        </w:div>
        <w:div w:id="200436422">
          <w:marLeft w:val="274"/>
          <w:marRight w:val="0"/>
          <w:marTop w:val="0"/>
          <w:marBottom w:val="0"/>
          <w:divBdr>
            <w:top w:val="none" w:sz="0" w:space="0" w:color="auto"/>
            <w:left w:val="none" w:sz="0" w:space="0" w:color="auto"/>
            <w:bottom w:val="none" w:sz="0" w:space="0" w:color="auto"/>
            <w:right w:val="none" w:sz="0" w:space="0" w:color="auto"/>
          </w:divBdr>
        </w:div>
        <w:div w:id="669647147">
          <w:marLeft w:val="274"/>
          <w:marRight w:val="0"/>
          <w:marTop w:val="0"/>
          <w:marBottom w:val="0"/>
          <w:divBdr>
            <w:top w:val="none" w:sz="0" w:space="0" w:color="auto"/>
            <w:left w:val="none" w:sz="0" w:space="0" w:color="auto"/>
            <w:bottom w:val="none" w:sz="0" w:space="0" w:color="auto"/>
            <w:right w:val="none" w:sz="0" w:space="0" w:color="auto"/>
          </w:divBdr>
        </w:div>
        <w:div w:id="1285648161">
          <w:marLeft w:val="274"/>
          <w:marRight w:val="0"/>
          <w:marTop w:val="0"/>
          <w:marBottom w:val="0"/>
          <w:divBdr>
            <w:top w:val="none" w:sz="0" w:space="0" w:color="auto"/>
            <w:left w:val="none" w:sz="0" w:space="0" w:color="auto"/>
            <w:bottom w:val="none" w:sz="0" w:space="0" w:color="auto"/>
            <w:right w:val="none" w:sz="0" w:space="0" w:color="auto"/>
          </w:divBdr>
        </w:div>
        <w:div w:id="1438678465">
          <w:marLeft w:val="274"/>
          <w:marRight w:val="0"/>
          <w:marTop w:val="0"/>
          <w:marBottom w:val="0"/>
          <w:divBdr>
            <w:top w:val="none" w:sz="0" w:space="0" w:color="auto"/>
            <w:left w:val="none" w:sz="0" w:space="0" w:color="auto"/>
            <w:bottom w:val="none" w:sz="0" w:space="0" w:color="auto"/>
            <w:right w:val="none" w:sz="0" w:space="0" w:color="auto"/>
          </w:divBdr>
        </w:div>
        <w:div w:id="332610242">
          <w:marLeft w:val="274"/>
          <w:marRight w:val="0"/>
          <w:marTop w:val="0"/>
          <w:marBottom w:val="0"/>
          <w:divBdr>
            <w:top w:val="none" w:sz="0" w:space="0" w:color="auto"/>
            <w:left w:val="none" w:sz="0" w:space="0" w:color="auto"/>
            <w:bottom w:val="none" w:sz="0" w:space="0" w:color="auto"/>
            <w:right w:val="none" w:sz="0" w:space="0" w:color="auto"/>
          </w:divBdr>
        </w:div>
      </w:divsChild>
    </w:div>
    <w:div w:id="1062409737">
      <w:bodyDiv w:val="1"/>
      <w:marLeft w:val="0"/>
      <w:marRight w:val="0"/>
      <w:marTop w:val="0"/>
      <w:marBottom w:val="0"/>
      <w:divBdr>
        <w:top w:val="none" w:sz="0" w:space="0" w:color="auto"/>
        <w:left w:val="none" w:sz="0" w:space="0" w:color="auto"/>
        <w:bottom w:val="none" w:sz="0" w:space="0" w:color="auto"/>
        <w:right w:val="none" w:sz="0" w:space="0" w:color="auto"/>
      </w:divBdr>
      <w:divsChild>
        <w:div w:id="1454640873">
          <w:marLeft w:val="274"/>
          <w:marRight w:val="0"/>
          <w:marTop w:val="0"/>
          <w:marBottom w:val="0"/>
          <w:divBdr>
            <w:top w:val="none" w:sz="0" w:space="0" w:color="auto"/>
            <w:left w:val="none" w:sz="0" w:space="0" w:color="auto"/>
            <w:bottom w:val="none" w:sz="0" w:space="0" w:color="auto"/>
            <w:right w:val="none" w:sz="0" w:space="0" w:color="auto"/>
          </w:divBdr>
        </w:div>
        <w:div w:id="268127865">
          <w:marLeft w:val="274"/>
          <w:marRight w:val="0"/>
          <w:marTop w:val="0"/>
          <w:marBottom w:val="0"/>
          <w:divBdr>
            <w:top w:val="none" w:sz="0" w:space="0" w:color="auto"/>
            <w:left w:val="none" w:sz="0" w:space="0" w:color="auto"/>
            <w:bottom w:val="none" w:sz="0" w:space="0" w:color="auto"/>
            <w:right w:val="none" w:sz="0" w:space="0" w:color="auto"/>
          </w:divBdr>
        </w:div>
        <w:div w:id="1360817127">
          <w:marLeft w:val="274"/>
          <w:marRight w:val="0"/>
          <w:marTop w:val="0"/>
          <w:marBottom w:val="0"/>
          <w:divBdr>
            <w:top w:val="none" w:sz="0" w:space="0" w:color="auto"/>
            <w:left w:val="none" w:sz="0" w:space="0" w:color="auto"/>
            <w:bottom w:val="none" w:sz="0" w:space="0" w:color="auto"/>
            <w:right w:val="none" w:sz="0" w:space="0" w:color="auto"/>
          </w:divBdr>
        </w:div>
        <w:div w:id="75440095">
          <w:marLeft w:val="274"/>
          <w:marRight w:val="0"/>
          <w:marTop w:val="0"/>
          <w:marBottom w:val="0"/>
          <w:divBdr>
            <w:top w:val="none" w:sz="0" w:space="0" w:color="auto"/>
            <w:left w:val="none" w:sz="0" w:space="0" w:color="auto"/>
            <w:bottom w:val="none" w:sz="0" w:space="0" w:color="auto"/>
            <w:right w:val="none" w:sz="0" w:space="0" w:color="auto"/>
          </w:divBdr>
        </w:div>
      </w:divsChild>
    </w:div>
    <w:div w:id="1189641281">
      <w:bodyDiv w:val="1"/>
      <w:marLeft w:val="0"/>
      <w:marRight w:val="0"/>
      <w:marTop w:val="0"/>
      <w:marBottom w:val="0"/>
      <w:divBdr>
        <w:top w:val="none" w:sz="0" w:space="0" w:color="auto"/>
        <w:left w:val="none" w:sz="0" w:space="0" w:color="auto"/>
        <w:bottom w:val="none" w:sz="0" w:space="0" w:color="auto"/>
        <w:right w:val="none" w:sz="0" w:space="0" w:color="auto"/>
      </w:divBdr>
    </w:div>
    <w:div w:id="1245459016">
      <w:bodyDiv w:val="1"/>
      <w:marLeft w:val="0"/>
      <w:marRight w:val="0"/>
      <w:marTop w:val="0"/>
      <w:marBottom w:val="0"/>
      <w:divBdr>
        <w:top w:val="none" w:sz="0" w:space="0" w:color="auto"/>
        <w:left w:val="none" w:sz="0" w:space="0" w:color="auto"/>
        <w:bottom w:val="none" w:sz="0" w:space="0" w:color="auto"/>
        <w:right w:val="none" w:sz="0" w:space="0" w:color="auto"/>
      </w:divBdr>
    </w:div>
    <w:div w:id="1317686281">
      <w:bodyDiv w:val="1"/>
      <w:marLeft w:val="0"/>
      <w:marRight w:val="0"/>
      <w:marTop w:val="0"/>
      <w:marBottom w:val="0"/>
      <w:divBdr>
        <w:top w:val="none" w:sz="0" w:space="0" w:color="auto"/>
        <w:left w:val="none" w:sz="0" w:space="0" w:color="auto"/>
        <w:bottom w:val="none" w:sz="0" w:space="0" w:color="auto"/>
        <w:right w:val="none" w:sz="0" w:space="0" w:color="auto"/>
      </w:divBdr>
    </w:div>
    <w:div w:id="1340155929">
      <w:bodyDiv w:val="1"/>
      <w:marLeft w:val="0"/>
      <w:marRight w:val="0"/>
      <w:marTop w:val="0"/>
      <w:marBottom w:val="0"/>
      <w:divBdr>
        <w:top w:val="none" w:sz="0" w:space="0" w:color="auto"/>
        <w:left w:val="none" w:sz="0" w:space="0" w:color="auto"/>
        <w:bottom w:val="none" w:sz="0" w:space="0" w:color="auto"/>
        <w:right w:val="none" w:sz="0" w:space="0" w:color="auto"/>
      </w:divBdr>
      <w:divsChild>
        <w:div w:id="1398551129">
          <w:marLeft w:val="274"/>
          <w:marRight w:val="0"/>
          <w:marTop w:val="0"/>
          <w:marBottom w:val="0"/>
          <w:divBdr>
            <w:top w:val="none" w:sz="0" w:space="0" w:color="auto"/>
            <w:left w:val="none" w:sz="0" w:space="0" w:color="auto"/>
            <w:bottom w:val="none" w:sz="0" w:space="0" w:color="auto"/>
            <w:right w:val="none" w:sz="0" w:space="0" w:color="auto"/>
          </w:divBdr>
        </w:div>
        <w:div w:id="2043171106">
          <w:marLeft w:val="274"/>
          <w:marRight w:val="0"/>
          <w:marTop w:val="0"/>
          <w:marBottom w:val="0"/>
          <w:divBdr>
            <w:top w:val="none" w:sz="0" w:space="0" w:color="auto"/>
            <w:left w:val="none" w:sz="0" w:space="0" w:color="auto"/>
            <w:bottom w:val="none" w:sz="0" w:space="0" w:color="auto"/>
            <w:right w:val="none" w:sz="0" w:space="0" w:color="auto"/>
          </w:divBdr>
        </w:div>
        <w:div w:id="930310245">
          <w:marLeft w:val="274"/>
          <w:marRight w:val="0"/>
          <w:marTop w:val="0"/>
          <w:marBottom w:val="0"/>
          <w:divBdr>
            <w:top w:val="none" w:sz="0" w:space="0" w:color="auto"/>
            <w:left w:val="none" w:sz="0" w:space="0" w:color="auto"/>
            <w:bottom w:val="none" w:sz="0" w:space="0" w:color="auto"/>
            <w:right w:val="none" w:sz="0" w:space="0" w:color="auto"/>
          </w:divBdr>
        </w:div>
        <w:div w:id="1317297861">
          <w:marLeft w:val="274"/>
          <w:marRight w:val="0"/>
          <w:marTop w:val="0"/>
          <w:marBottom w:val="0"/>
          <w:divBdr>
            <w:top w:val="none" w:sz="0" w:space="0" w:color="auto"/>
            <w:left w:val="none" w:sz="0" w:space="0" w:color="auto"/>
            <w:bottom w:val="none" w:sz="0" w:space="0" w:color="auto"/>
            <w:right w:val="none" w:sz="0" w:space="0" w:color="auto"/>
          </w:divBdr>
        </w:div>
        <w:div w:id="1680696438">
          <w:marLeft w:val="274"/>
          <w:marRight w:val="0"/>
          <w:marTop w:val="0"/>
          <w:marBottom w:val="0"/>
          <w:divBdr>
            <w:top w:val="none" w:sz="0" w:space="0" w:color="auto"/>
            <w:left w:val="none" w:sz="0" w:space="0" w:color="auto"/>
            <w:bottom w:val="none" w:sz="0" w:space="0" w:color="auto"/>
            <w:right w:val="none" w:sz="0" w:space="0" w:color="auto"/>
          </w:divBdr>
        </w:div>
        <w:div w:id="968627809">
          <w:marLeft w:val="274"/>
          <w:marRight w:val="0"/>
          <w:marTop w:val="0"/>
          <w:marBottom w:val="0"/>
          <w:divBdr>
            <w:top w:val="none" w:sz="0" w:space="0" w:color="auto"/>
            <w:left w:val="none" w:sz="0" w:space="0" w:color="auto"/>
            <w:bottom w:val="none" w:sz="0" w:space="0" w:color="auto"/>
            <w:right w:val="none" w:sz="0" w:space="0" w:color="auto"/>
          </w:divBdr>
        </w:div>
        <w:div w:id="483667121">
          <w:marLeft w:val="274"/>
          <w:marRight w:val="0"/>
          <w:marTop w:val="0"/>
          <w:marBottom w:val="0"/>
          <w:divBdr>
            <w:top w:val="none" w:sz="0" w:space="0" w:color="auto"/>
            <w:left w:val="none" w:sz="0" w:space="0" w:color="auto"/>
            <w:bottom w:val="none" w:sz="0" w:space="0" w:color="auto"/>
            <w:right w:val="none" w:sz="0" w:space="0" w:color="auto"/>
          </w:divBdr>
        </w:div>
        <w:div w:id="1616249130">
          <w:marLeft w:val="274"/>
          <w:marRight w:val="0"/>
          <w:marTop w:val="0"/>
          <w:marBottom w:val="0"/>
          <w:divBdr>
            <w:top w:val="none" w:sz="0" w:space="0" w:color="auto"/>
            <w:left w:val="none" w:sz="0" w:space="0" w:color="auto"/>
            <w:bottom w:val="none" w:sz="0" w:space="0" w:color="auto"/>
            <w:right w:val="none" w:sz="0" w:space="0" w:color="auto"/>
          </w:divBdr>
        </w:div>
        <w:div w:id="160049143">
          <w:marLeft w:val="274"/>
          <w:marRight w:val="0"/>
          <w:marTop w:val="0"/>
          <w:marBottom w:val="0"/>
          <w:divBdr>
            <w:top w:val="none" w:sz="0" w:space="0" w:color="auto"/>
            <w:left w:val="none" w:sz="0" w:space="0" w:color="auto"/>
            <w:bottom w:val="none" w:sz="0" w:space="0" w:color="auto"/>
            <w:right w:val="none" w:sz="0" w:space="0" w:color="auto"/>
          </w:divBdr>
        </w:div>
      </w:divsChild>
    </w:div>
    <w:div w:id="1410351826">
      <w:bodyDiv w:val="1"/>
      <w:marLeft w:val="0"/>
      <w:marRight w:val="0"/>
      <w:marTop w:val="0"/>
      <w:marBottom w:val="0"/>
      <w:divBdr>
        <w:top w:val="none" w:sz="0" w:space="0" w:color="auto"/>
        <w:left w:val="none" w:sz="0" w:space="0" w:color="auto"/>
        <w:bottom w:val="none" w:sz="0" w:space="0" w:color="auto"/>
        <w:right w:val="none" w:sz="0" w:space="0" w:color="auto"/>
      </w:divBdr>
    </w:div>
    <w:div w:id="1566145000">
      <w:bodyDiv w:val="1"/>
      <w:marLeft w:val="0"/>
      <w:marRight w:val="0"/>
      <w:marTop w:val="0"/>
      <w:marBottom w:val="0"/>
      <w:divBdr>
        <w:top w:val="none" w:sz="0" w:space="0" w:color="auto"/>
        <w:left w:val="none" w:sz="0" w:space="0" w:color="auto"/>
        <w:bottom w:val="none" w:sz="0" w:space="0" w:color="auto"/>
        <w:right w:val="none" w:sz="0" w:space="0" w:color="auto"/>
      </w:divBdr>
    </w:div>
    <w:div w:id="1657030815">
      <w:bodyDiv w:val="1"/>
      <w:marLeft w:val="0"/>
      <w:marRight w:val="0"/>
      <w:marTop w:val="0"/>
      <w:marBottom w:val="0"/>
      <w:divBdr>
        <w:top w:val="none" w:sz="0" w:space="0" w:color="auto"/>
        <w:left w:val="none" w:sz="0" w:space="0" w:color="auto"/>
        <w:bottom w:val="none" w:sz="0" w:space="0" w:color="auto"/>
        <w:right w:val="none" w:sz="0" w:space="0" w:color="auto"/>
      </w:divBdr>
    </w:div>
    <w:div w:id="1657568870">
      <w:bodyDiv w:val="1"/>
      <w:marLeft w:val="0"/>
      <w:marRight w:val="0"/>
      <w:marTop w:val="0"/>
      <w:marBottom w:val="0"/>
      <w:divBdr>
        <w:top w:val="none" w:sz="0" w:space="0" w:color="auto"/>
        <w:left w:val="none" w:sz="0" w:space="0" w:color="auto"/>
        <w:bottom w:val="none" w:sz="0" w:space="0" w:color="auto"/>
        <w:right w:val="none" w:sz="0" w:space="0" w:color="auto"/>
      </w:divBdr>
      <w:divsChild>
        <w:div w:id="939024479">
          <w:marLeft w:val="360"/>
          <w:marRight w:val="0"/>
          <w:marTop w:val="0"/>
          <w:marBottom w:val="0"/>
          <w:divBdr>
            <w:top w:val="none" w:sz="0" w:space="0" w:color="auto"/>
            <w:left w:val="none" w:sz="0" w:space="0" w:color="auto"/>
            <w:bottom w:val="none" w:sz="0" w:space="0" w:color="auto"/>
            <w:right w:val="none" w:sz="0" w:space="0" w:color="auto"/>
          </w:divBdr>
        </w:div>
        <w:div w:id="1512262609">
          <w:marLeft w:val="360"/>
          <w:marRight w:val="0"/>
          <w:marTop w:val="0"/>
          <w:marBottom w:val="0"/>
          <w:divBdr>
            <w:top w:val="none" w:sz="0" w:space="0" w:color="auto"/>
            <w:left w:val="none" w:sz="0" w:space="0" w:color="auto"/>
            <w:bottom w:val="none" w:sz="0" w:space="0" w:color="auto"/>
            <w:right w:val="none" w:sz="0" w:space="0" w:color="auto"/>
          </w:divBdr>
        </w:div>
        <w:div w:id="2050105586">
          <w:marLeft w:val="360"/>
          <w:marRight w:val="0"/>
          <w:marTop w:val="0"/>
          <w:marBottom w:val="0"/>
          <w:divBdr>
            <w:top w:val="none" w:sz="0" w:space="0" w:color="auto"/>
            <w:left w:val="none" w:sz="0" w:space="0" w:color="auto"/>
            <w:bottom w:val="none" w:sz="0" w:space="0" w:color="auto"/>
            <w:right w:val="none" w:sz="0" w:space="0" w:color="auto"/>
          </w:divBdr>
        </w:div>
      </w:divsChild>
    </w:div>
    <w:div w:id="1791238289">
      <w:bodyDiv w:val="1"/>
      <w:marLeft w:val="0"/>
      <w:marRight w:val="0"/>
      <w:marTop w:val="0"/>
      <w:marBottom w:val="0"/>
      <w:divBdr>
        <w:top w:val="none" w:sz="0" w:space="0" w:color="auto"/>
        <w:left w:val="none" w:sz="0" w:space="0" w:color="auto"/>
        <w:bottom w:val="none" w:sz="0" w:space="0" w:color="auto"/>
        <w:right w:val="none" w:sz="0" w:space="0" w:color="auto"/>
      </w:divBdr>
    </w:div>
    <w:div w:id="1903252997">
      <w:bodyDiv w:val="1"/>
      <w:marLeft w:val="0"/>
      <w:marRight w:val="0"/>
      <w:marTop w:val="0"/>
      <w:marBottom w:val="0"/>
      <w:divBdr>
        <w:top w:val="none" w:sz="0" w:space="0" w:color="auto"/>
        <w:left w:val="none" w:sz="0" w:space="0" w:color="auto"/>
        <w:bottom w:val="none" w:sz="0" w:space="0" w:color="auto"/>
        <w:right w:val="none" w:sz="0" w:space="0" w:color="auto"/>
      </w:divBdr>
      <w:divsChild>
        <w:div w:id="2128549731">
          <w:marLeft w:val="274"/>
          <w:marRight w:val="0"/>
          <w:marTop w:val="0"/>
          <w:marBottom w:val="0"/>
          <w:divBdr>
            <w:top w:val="none" w:sz="0" w:space="0" w:color="auto"/>
            <w:left w:val="none" w:sz="0" w:space="0" w:color="auto"/>
            <w:bottom w:val="none" w:sz="0" w:space="0" w:color="auto"/>
            <w:right w:val="none" w:sz="0" w:space="0" w:color="auto"/>
          </w:divBdr>
        </w:div>
        <w:div w:id="1966614976">
          <w:marLeft w:val="274"/>
          <w:marRight w:val="0"/>
          <w:marTop w:val="0"/>
          <w:marBottom w:val="0"/>
          <w:divBdr>
            <w:top w:val="none" w:sz="0" w:space="0" w:color="auto"/>
            <w:left w:val="none" w:sz="0" w:space="0" w:color="auto"/>
            <w:bottom w:val="none" w:sz="0" w:space="0" w:color="auto"/>
            <w:right w:val="none" w:sz="0" w:space="0" w:color="auto"/>
          </w:divBdr>
        </w:div>
        <w:div w:id="244384085">
          <w:marLeft w:val="274"/>
          <w:marRight w:val="0"/>
          <w:marTop w:val="0"/>
          <w:marBottom w:val="0"/>
          <w:divBdr>
            <w:top w:val="none" w:sz="0" w:space="0" w:color="auto"/>
            <w:left w:val="none" w:sz="0" w:space="0" w:color="auto"/>
            <w:bottom w:val="none" w:sz="0" w:space="0" w:color="auto"/>
            <w:right w:val="none" w:sz="0" w:space="0" w:color="auto"/>
          </w:divBdr>
        </w:div>
        <w:div w:id="1803570356">
          <w:marLeft w:val="274"/>
          <w:marRight w:val="0"/>
          <w:marTop w:val="0"/>
          <w:marBottom w:val="0"/>
          <w:divBdr>
            <w:top w:val="none" w:sz="0" w:space="0" w:color="auto"/>
            <w:left w:val="none" w:sz="0" w:space="0" w:color="auto"/>
            <w:bottom w:val="none" w:sz="0" w:space="0" w:color="auto"/>
            <w:right w:val="none" w:sz="0" w:space="0" w:color="auto"/>
          </w:divBdr>
        </w:div>
        <w:div w:id="55982487">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svg"/><Relationship Id="rId42" Type="http://schemas.openxmlformats.org/officeDocument/2006/relationships/image" Target="media/image36.svg"/><Relationship Id="rId47" Type="http://schemas.openxmlformats.org/officeDocument/2006/relationships/image" Target="media/image41.png"/><Relationship Id="rId50" Type="http://schemas.openxmlformats.org/officeDocument/2006/relationships/image" Target="media/image44.sv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svg"/><Relationship Id="rId46" Type="http://schemas.openxmlformats.org/officeDocument/2006/relationships/image" Target="media/image40.sv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image" Target="media/image31.png"/><Relationship Id="rId40" Type="http://schemas.openxmlformats.org/officeDocument/2006/relationships/image" Target="media/image34.svg"/><Relationship Id="rId45" Type="http://schemas.openxmlformats.org/officeDocument/2006/relationships/image" Target="media/image39.png"/><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image" Target="media/image30.svg"/><Relationship Id="rId49" Type="http://schemas.openxmlformats.org/officeDocument/2006/relationships/image" Target="media/image43.png"/><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sv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svg"/><Relationship Id="rId8" Type="http://schemas.openxmlformats.org/officeDocument/2006/relationships/image" Target="media/image2.svg"/><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18</Pages>
  <Words>2845</Words>
  <Characters>16218</Characters>
  <Application>Microsoft Office Word</Application>
  <DocSecurity>0</DocSecurity>
  <Lines>135</Lines>
  <Paragraphs>38</Paragraphs>
  <ScaleCrop>false</ScaleCrop>
  <Company/>
  <LinksUpToDate>false</LinksUpToDate>
  <CharactersWithSpaces>19025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Iszard, Jasmine</dc:creator>
  <cp:keywords/>
  <dc:description/>
  <cp:lastModifiedBy>Iszard, Jasmine</cp:lastModifiedBy>
  <cp:revision>82</cp:revision>
  <dcterms:created xsi:type="dcterms:W3CDTF">2022-05-15T16:08:00Z</dcterms:created>
  <dcterms:modified xsi:type="dcterms:W3CDTF">2022-05-15T17:19:00Z</dcterms:modified>
</cp:coreProperties>
</file>