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D9F28" w14:textId="79F1C790" w:rsidR="00327E29" w:rsidRDefault="003775F5" w:rsidP="003775F5">
      <w:pPr>
        <w:jc w:val="center"/>
        <w:rPr>
          <w:b/>
          <w:bCs/>
          <w:sz w:val="28"/>
          <w:szCs w:val="28"/>
        </w:rPr>
      </w:pPr>
      <w:r w:rsidRPr="003775F5">
        <w:rPr>
          <w:b/>
          <w:bCs/>
          <w:sz w:val="28"/>
          <w:szCs w:val="28"/>
        </w:rPr>
        <w:t>How a school develops one aspect of its SDP: a report that critically reflects on the actions, impact and evidence base.</w:t>
      </w:r>
    </w:p>
    <w:p w14:paraId="56D119DF" w14:textId="77777777" w:rsidR="003775F5" w:rsidRDefault="003775F5" w:rsidP="003775F5">
      <w:pPr>
        <w:rPr>
          <w:b/>
          <w:bCs/>
          <w:sz w:val="28"/>
          <w:szCs w:val="28"/>
        </w:rPr>
      </w:pPr>
    </w:p>
    <w:p w14:paraId="4CDAC068" w14:textId="01312E7D" w:rsidR="003775F5" w:rsidRPr="003775F5" w:rsidRDefault="003775F5" w:rsidP="00354DF9">
      <w:pPr>
        <w:rPr>
          <w:b/>
          <w:bCs/>
          <w:sz w:val="24"/>
          <w:szCs w:val="24"/>
        </w:rPr>
      </w:pPr>
      <w:r w:rsidRPr="003775F5">
        <w:rPr>
          <w:b/>
          <w:bCs/>
          <w:sz w:val="24"/>
          <w:szCs w:val="24"/>
        </w:rPr>
        <w:t>Introduction</w:t>
      </w:r>
    </w:p>
    <w:p w14:paraId="58C6824D" w14:textId="3D314B59" w:rsidR="00354DF9" w:rsidRDefault="002E7130" w:rsidP="00354DF9">
      <w:pPr>
        <w:pStyle w:val="NormalWeb"/>
        <w:rPr>
          <w:rFonts w:asciiTheme="minorHAnsi" w:hAnsiTheme="minorHAnsi"/>
        </w:rPr>
      </w:pPr>
      <w:r>
        <w:rPr>
          <w:rFonts w:asciiTheme="minorHAnsi" w:hAnsiTheme="minorHAnsi"/>
        </w:rPr>
        <w:t xml:space="preserve">The placement school is a 3-16 provision, across individual primary and secondary campuses, based in </w:t>
      </w:r>
      <w:r w:rsidR="008A0BD9">
        <w:rPr>
          <w:rFonts w:asciiTheme="minorHAnsi" w:hAnsiTheme="minorHAnsi"/>
        </w:rPr>
        <w:t>the county of Blaenau Gwent.</w:t>
      </w:r>
    </w:p>
    <w:p w14:paraId="0961ACFB" w14:textId="088D5FB9" w:rsidR="00354DF9" w:rsidRDefault="004F7929" w:rsidP="00354DF9">
      <w:pPr>
        <w:pStyle w:val="NormalWeb"/>
        <w:rPr>
          <w:rFonts w:asciiTheme="minorHAnsi" w:hAnsiTheme="minorHAnsi"/>
        </w:rPr>
      </w:pPr>
      <w:r>
        <w:rPr>
          <w:rFonts w:asciiTheme="minorHAnsi" w:hAnsiTheme="minorHAnsi"/>
        </w:rPr>
        <w:t xml:space="preserve">In 2012, </w:t>
      </w:r>
      <w:r w:rsidR="00354DF9">
        <w:rPr>
          <w:rFonts w:asciiTheme="minorHAnsi" w:hAnsiTheme="minorHAnsi"/>
        </w:rPr>
        <w:t>29% of those aged 0-19 in Blaenau Gwent live</w:t>
      </w:r>
      <w:r>
        <w:rPr>
          <w:rFonts w:asciiTheme="minorHAnsi" w:hAnsiTheme="minorHAnsi"/>
        </w:rPr>
        <w:t>d</w:t>
      </w:r>
      <w:r w:rsidR="00354DF9">
        <w:rPr>
          <w:rFonts w:asciiTheme="minorHAnsi" w:hAnsiTheme="minorHAnsi"/>
        </w:rPr>
        <w:t xml:space="preserve"> in relative income poverty, with 20% of children and young people in the county considered to be living in severe poverty. These statistics show the </w:t>
      </w:r>
      <w:r>
        <w:rPr>
          <w:rFonts w:asciiTheme="minorHAnsi" w:hAnsiTheme="minorHAnsi"/>
        </w:rPr>
        <w:t xml:space="preserve">long-term depth and entrenchment of social </w:t>
      </w:r>
      <w:r w:rsidR="00354DF9">
        <w:rPr>
          <w:rFonts w:asciiTheme="minorHAnsi" w:hAnsiTheme="minorHAnsi"/>
        </w:rPr>
        <w:t>barriers faced by many children in schools in the county. Eligibility for free school meals, which is often used to indirectly measure household income, is a key indicator for school performance</w:t>
      </w:r>
      <w:r w:rsidR="00A171DB">
        <w:rPr>
          <w:rFonts w:asciiTheme="minorHAnsi" w:hAnsiTheme="minorHAnsi"/>
        </w:rPr>
        <w:t xml:space="preserve"> in pupils</w:t>
      </w:r>
      <w:r w:rsidR="00354DF9">
        <w:rPr>
          <w:rFonts w:asciiTheme="minorHAnsi" w:hAnsiTheme="minorHAnsi"/>
        </w:rPr>
        <w:t>. In Blaenau Gwent</w:t>
      </w:r>
      <w:r>
        <w:rPr>
          <w:rFonts w:asciiTheme="minorHAnsi" w:hAnsiTheme="minorHAnsi"/>
        </w:rPr>
        <w:t xml:space="preserve"> in 2012</w:t>
      </w:r>
      <w:r w:rsidR="00354DF9">
        <w:rPr>
          <w:rFonts w:asciiTheme="minorHAnsi" w:hAnsiTheme="minorHAnsi"/>
        </w:rPr>
        <w:t xml:space="preserve">, 26% of pupils </w:t>
      </w:r>
      <w:r>
        <w:rPr>
          <w:rFonts w:asciiTheme="minorHAnsi" w:hAnsiTheme="minorHAnsi"/>
        </w:rPr>
        <w:t>were</w:t>
      </w:r>
      <w:r w:rsidR="00354DF9">
        <w:rPr>
          <w:rFonts w:asciiTheme="minorHAnsi" w:hAnsiTheme="minorHAnsi"/>
        </w:rPr>
        <w:t xml:space="preserve"> eligible for free school meals, compared to the national average of 18.2%</w:t>
      </w:r>
      <w:r>
        <w:rPr>
          <w:rFonts w:asciiTheme="minorHAnsi" w:hAnsiTheme="minorHAnsi"/>
        </w:rPr>
        <w:t xml:space="preserve"> (Chamberlain and </w:t>
      </w:r>
      <w:proofErr w:type="spellStart"/>
      <w:r>
        <w:rPr>
          <w:rFonts w:asciiTheme="minorHAnsi" w:hAnsiTheme="minorHAnsi"/>
        </w:rPr>
        <w:t>Mullineux</w:t>
      </w:r>
      <w:proofErr w:type="spellEnd"/>
      <w:r>
        <w:rPr>
          <w:rFonts w:asciiTheme="minorHAnsi" w:hAnsiTheme="minorHAnsi"/>
        </w:rPr>
        <w:t>, 2012, p.3)</w:t>
      </w:r>
      <w:r w:rsidR="00354DF9">
        <w:rPr>
          <w:rFonts w:asciiTheme="minorHAnsi" w:hAnsiTheme="minorHAnsi"/>
        </w:rPr>
        <w:t>.</w:t>
      </w:r>
    </w:p>
    <w:p w14:paraId="15CEF5C0" w14:textId="5112C7B1" w:rsidR="002E7130" w:rsidRDefault="002E7130" w:rsidP="00354DF9">
      <w:pPr>
        <w:pStyle w:val="NormalWeb"/>
        <w:rPr>
          <w:rFonts w:asciiTheme="minorHAnsi" w:hAnsiTheme="minorHAnsi"/>
        </w:rPr>
      </w:pPr>
      <w:r>
        <w:rPr>
          <w:rFonts w:asciiTheme="minorHAnsi" w:hAnsiTheme="minorHAnsi"/>
        </w:rPr>
        <w:t>The action point of the placement school which will be focused on is: ‘</w:t>
      </w:r>
      <w:r w:rsidRPr="002E7130">
        <w:rPr>
          <w:rFonts w:asciiTheme="minorHAnsi" w:hAnsiTheme="minorHAnsi"/>
        </w:rPr>
        <w:t xml:space="preserve">Raising achievement of all learners with a focus on all groups including </w:t>
      </w:r>
      <w:r w:rsidR="00AF30E8">
        <w:rPr>
          <w:rFonts w:asciiTheme="minorHAnsi" w:hAnsiTheme="minorHAnsi"/>
        </w:rPr>
        <w:t xml:space="preserve">the most </w:t>
      </w:r>
      <w:r w:rsidRPr="002E7130">
        <w:rPr>
          <w:rFonts w:asciiTheme="minorHAnsi" w:hAnsiTheme="minorHAnsi"/>
        </w:rPr>
        <w:t>disadvantaged</w:t>
      </w:r>
      <w:r w:rsidR="00AF30E8">
        <w:rPr>
          <w:rFonts w:asciiTheme="minorHAnsi" w:hAnsiTheme="minorHAnsi"/>
        </w:rPr>
        <w:t>’</w:t>
      </w:r>
      <w:r>
        <w:rPr>
          <w:rFonts w:asciiTheme="minorHAnsi" w:hAnsiTheme="minorHAnsi"/>
        </w:rPr>
        <w:t>.</w:t>
      </w:r>
      <w:r w:rsidR="00354DF9">
        <w:rPr>
          <w:rFonts w:asciiTheme="minorHAnsi" w:hAnsiTheme="minorHAnsi"/>
        </w:rPr>
        <w:t xml:space="preserve"> Given the seemingly pervasive nature of disadvantage in the county, this target has been a priority for the school</w:t>
      </w:r>
      <w:r w:rsidR="00A171DB">
        <w:rPr>
          <w:rFonts w:asciiTheme="minorHAnsi" w:hAnsiTheme="minorHAnsi"/>
        </w:rPr>
        <w:t>. S</w:t>
      </w:r>
      <w:r w:rsidR="00354DF9">
        <w:rPr>
          <w:rFonts w:asciiTheme="minorHAnsi" w:hAnsiTheme="minorHAnsi"/>
        </w:rPr>
        <w:t xml:space="preserve">trategies to ensure that achievement is raised amongst </w:t>
      </w:r>
      <w:r w:rsidR="00AF30E8">
        <w:rPr>
          <w:rFonts w:asciiTheme="minorHAnsi" w:hAnsiTheme="minorHAnsi"/>
        </w:rPr>
        <w:t>this group</w:t>
      </w:r>
      <w:r w:rsidR="00354DF9">
        <w:rPr>
          <w:rFonts w:asciiTheme="minorHAnsi" w:hAnsiTheme="minorHAnsi"/>
        </w:rPr>
        <w:t xml:space="preserve"> are evident </w:t>
      </w:r>
      <w:r w:rsidR="00A171DB">
        <w:rPr>
          <w:rFonts w:asciiTheme="minorHAnsi" w:hAnsiTheme="minorHAnsi"/>
        </w:rPr>
        <w:t>across departments, with a particular focus on the impact of learning in line with the new Curriculum for Wales.</w:t>
      </w:r>
    </w:p>
    <w:p w14:paraId="753B9CCE" w14:textId="4B4F0528" w:rsidR="004F7929" w:rsidRDefault="004F7929" w:rsidP="00354DF9">
      <w:pPr>
        <w:pStyle w:val="NormalWeb"/>
        <w:rPr>
          <w:rFonts w:asciiTheme="minorHAnsi" w:hAnsiTheme="minorHAnsi"/>
          <w:b/>
          <w:bCs/>
        </w:rPr>
      </w:pPr>
      <w:r>
        <w:rPr>
          <w:rFonts w:asciiTheme="minorHAnsi" w:hAnsiTheme="minorHAnsi"/>
          <w:b/>
          <w:bCs/>
        </w:rPr>
        <w:t>Literature Review</w:t>
      </w:r>
    </w:p>
    <w:p w14:paraId="0B083A5A" w14:textId="77777777" w:rsidR="00A1060F" w:rsidRDefault="00021EB0" w:rsidP="003C5050">
      <w:pPr>
        <w:pStyle w:val="NormalWeb"/>
        <w:rPr>
          <w:rFonts w:asciiTheme="minorHAnsi" w:hAnsiTheme="minorHAnsi"/>
        </w:rPr>
      </w:pPr>
      <w:r>
        <w:rPr>
          <w:rFonts w:asciiTheme="minorHAnsi" w:hAnsiTheme="minorHAnsi"/>
          <w:i/>
          <w:iCs/>
        </w:rPr>
        <w:t xml:space="preserve">Effective practice in tackling poverty and disadvantage in schools </w:t>
      </w:r>
      <w:r w:rsidRPr="00021EB0">
        <w:rPr>
          <w:rFonts w:asciiTheme="minorHAnsi" w:hAnsiTheme="minorHAnsi"/>
        </w:rPr>
        <w:t>(2012)</w:t>
      </w:r>
      <w:r>
        <w:rPr>
          <w:rFonts w:asciiTheme="minorHAnsi" w:hAnsiTheme="minorHAnsi"/>
        </w:rPr>
        <w:t xml:space="preserve"> suggests that there is no single reason why children from disadvantaged backgrounds perform less well than their peers at school (Estyn, 2012, p5). Equally, this means that there is no single solution, either, and a common theme across the literature is the idea that successfully addressing the performance of disadvantaged children requires a range of approaches and interventions.</w:t>
      </w:r>
      <w:r w:rsidR="00244E05">
        <w:rPr>
          <w:rFonts w:asciiTheme="minorHAnsi" w:hAnsiTheme="minorHAnsi"/>
        </w:rPr>
        <w:t xml:space="preserve"> </w:t>
      </w:r>
      <w:r w:rsidR="00AD48C5">
        <w:rPr>
          <w:rFonts w:asciiTheme="minorHAnsi" w:hAnsiTheme="minorHAnsi"/>
        </w:rPr>
        <w:t>A useful starting point, however, is for teachers to explicitly acknowledge that injustice and privilege exist in society, and to have knowledge of how they occur and operate within the school setting (Arshad, Wrigley and Pratt, 2019, p.2</w:t>
      </w:r>
      <w:r w:rsidR="003C5050">
        <w:rPr>
          <w:rFonts w:asciiTheme="minorHAnsi" w:hAnsiTheme="minorHAnsi"/>
        </w:rPr>
        <w:t>). Estyn state that the most effective schools u</w:t>
      </w:r>
      <w:r w:rsidR="00244E05">
        <w:rPr>
          <w:rFonts w:asciiTheme="minorHAnsi" w:hAnsiTheme="minorHAnsi"/>
        </w:rPr>
        <w:t>se</w:t>
      </w:r>
      <w:r w:rsidR="003C5050">
        <w:rPr>
          <w:rFonts w:asciiTheme="minorHAnsi" w:hAnsiTheme="minorHAnsi"/>
        </w:rPr>
        <w:t xml:space="preserve"> </w:t>
      </w:r>
      <w:r w:rsidR="00244E05">
        <w:rPr>
          <w:rFonts w:asciiTheme="minorHAnsi" w:hAnsiTheme="minorHAnsi"/>
        </w:rPr>
        <w:t>‘</w:t>
      </w:r>
      <w:r w:rsidR="003C5050">
        <w:rPr>
          <w:rFonts w:asciiTheme="minorHAnsi" w:hAnsiTheme="minorHAnsi"/>
        </w:rPr>
        <w:t>robust</w:t>
      </w:r>
      <w:r w:rsidR="00244E05">
        <w:rPr>
          <w:rFonts w:asciiTheme="minorHAnsi" w:hAnsiTheme="minorHAnsi"/>
        </w:rPr>
        <w:t>’</w:t>
      </w:r>
      <w:r w:rsidR="003C5050">
        <w:rPr>
          <w:rFonts w:asciiTheme="minorHAnsi" w:hAnsiTheme="minorHAnsi"/>
        </w:rPr>
        <w:t xml:space="preserve"> internal systems to gain an understanding of the needs of individual </w:t>
      </w:r>
      <w:r w:rsidR="00244E05">
        <w:rPr>
          <w:rFonts w:asciiTheme="minorHAnsi" w:hAnsiTheme="minorHAnsi"/>
        </w:rPr>
        <w:t xml:space="preserve">disadvantaged </w:t>
      </w:r>
      <w:r w:rsidR="003C5050">
        <w:rPr>
          <w:rFonts w:asciiTheme="minorHAnsi" w:hAnsiTheme="minorHAnsi"/>
        </w:rPr>
        <w:t xml:space="preserve">learners, </w:t>
      </w:r>
      <w:r w:rsidR="00244E05">
        <w:rPr>
          <w:rFonts w:asciiTheme="minorHAnsi" w:hAnsiTheme="minorHAnsi"/>
        </w:rPr>
        <w:t xml:space="preserve">both </w:t>
      </w:r>
      <w:r w:rsidR="003C5050">
        <w:rPr>
          <w:rFonts w:asciiTheme="minorHAnsi" w:hAnsiTheme="minorHAnsi"/>
        </w:rPr>
        <w:t xml:space="preserve">starting as early as possible </w:t>
      </w:r>
      <w:r w:rsidR="00244E05">
        <w:rPr>
          <w:rFonts w:asciiTheme="minorHAnsi" w:hAnsiTheme="minorHAnsi"/>
        </w:rPr>
        <w:t xml:space="preserve">and </w:t>
      </w:r>
      <w:r w:rsidR="003C5050">
        <w:rPr>
          <w:rFonts w:asciiTheme="minorHAnsi" w:hAnsiTheme="minorHAnsi"/>
        </w:rPr>
        <w:t>liaising with external agencies</w:t>
      </w:r>
      <w:r w:rsidR="00244E05">
        <w:rPr>
          <w:rFonts w:asciiTheme="minorHAnsi" w:hAnsiTheme="minorHAnsi"/>
        </w:rPr>
        <w:t xml:space="preserve"> (Estyn, 2012, p.4)</w:t>
      </w:r>
      <w:r w:rsidR="003C5050">
        <w:rPr>
          <w:rFonts w:asciiTheme="minorHAnsi" w:hAnsiTheme="minorHAnsi"/>
        </w:rPr>
        <w:t>.</w:t>
      </w:r>
    </w:p>
    <w:p w14:paraId="0AE2C1FB" w14:textId="6C1283C0" w:rsidR="00A1060F" w:rsidRDefault="00117DBC" w:rsidP="003C5050">
      <w:pPr>
        <w:pStyle w:val="NormalWeb"/>
        <w:rPr>
          <w:rFonts w:asciiTheme="minorHAnsi" w:hAnsiTheme="minorHAnsi"/>
        </w:rPr>
      </w:pPr>
      <w:r>
        <w:rPr>
          <w:rFonts w:asciiTheme="minorHAnsi" w:hAnsiTheme="minorHAnsi"/>
        </w:rPr>
        <w:t xml:space="preserve">The implementation of such data-driven systems to track disadvantage, and subsequently to support interventions, </w:t>
      </w:r>
      <w:r w:rsidR="001E7B53">
        <w:rPr>
          <w:rFonts w:asciiTheme="minorHAnsi" w:hAnsiTheme="minorHAnsi"/>
        </w:rPr>
        <w:t xml:space="preserve">should be seen as a process and not a singular event, according to the Education Endowment Foundation (EEF, 2019, p.8). </w:t>
      </w:r>
      <w:r w:rsidR="002C777D">
        <w:rPr>
          <w:rFonts w:asciiTheme="minorHAnsi" w:hAnsiTheme="minorHAnsi"/>
        </w:rPr>
        <w:t xml:space="preserve">Equally, the Welsh Government is pivoting towards schools having more robust self-evaluation systems, where both good practice and failures can be reacted to more quickly (Welsh Government, 2022). </w:t>
      </w:r>
      <w:r w:rsidR="008C1EF7">
        <w:rPr>
          <w:rFonts w:asciiTheme="minorHAnsi" w:hAnsiTheme="minorHAnsi"/>
        </w:rPr>
        <w:t xml:space="preserve">It </w:t>
      </w:r>
      <w:r w:rsidR="003D080D">
        <w:rPr>
          <w:rFonts w:asciiTheme="minorHAnsi" w:hAnsiTheme="minorHAnsi"/>
        </w:rPr>
        <w:t>appears</w:t>
      </w:r>
      <w:r w:rsidR="008C1EF7">
        <w:rPr>
          <w:rFonts w:asciiTheme="minorHAnsi" w:hAnsiTheme="minorHAnsi"/>
        </w:rPr>
        <w:t xml:space="preserve"> that there is an agreement amongst Welsh organisations that not only are systematic approaches desirable, but that they should be based on </w:t>
      </w:r>
      <w:r w:rsidR="008C1EF7">
        <w:rPr>
          <w:rFonts w:asciiTheme="minorHAnsi" w:hAnsiTheme="minorHAnsi"/>
        </w:rPr>
        <w:lastRenderedPageBreak/>
        <w:t xml:space="preserve">data which is gathered by </w:t>
      </w:r>
      <w:r w:rsidR="00A1060F">
        <w:rPr>
          <w:rFonts w:asciiTheme="minorHAnsi" w:hAnsiTheme="minorHAnsi"/>
        </w:rPr>
        <w:t xml:space="preserve">the </w:t>
      </w:r>
      <w:r w:rsidR="008C1EF7">
        <w:rPr>
          <w:rFonts w:asciiTheme="minorHAnsi" w:hAnsiTheme="minorHAnsi"/>
        </w:rPr>
        <w:t>schools themselves. It seems logical that such systems are more likely to accurately evaluate and act on their targets, as attentive schools have the potential to acquire very specific data on their own pupils.</w:t>
      </w:r>
    </w:p>
    <w:p w14:paraId="1F40E3E2" w14:textId="4B8235F8" w:rsidR="00FA5F9A" w:rsidRDefault="00A43B64" w:rsidP="003C5050">
      <w:pPr>
        <w:pStyle w:val="NormalWeb"/>
        <w:rPr>
          <w:rFonts w:asciiTheme="minorHAnsi" w:hAnsiTheme="minorHAnsi"/>
        </w:rPr>
      </w:pPr>
      <w:r>
        <w:rPr>
          <w:rFonts w:asciiTheme="minorHAnsi" w:hAnsiTheme="minorHAnsi"/>
        </w:rPr>
        <w:t xml:space="preserve">Disadvantage is often identified in schools by proxy, for example by monitoring the number of pupils entitled to free school meals. These pupils are amongst the most likely to do poorly in school, from which it can be inferred that education and social class are </w:t>
      </w:r>
      <w:r w:rsidR="00CE039A">
        <w:rPr>
          <w:rFonts w:asciiTheme="minorHAnsi" w:hAnsiTheme="minorHAnsi"/>
        </w:rPr>
        <w:t>‘</w:t>
      </w:r>
      <w:r>
        <w:rPr>
          <w:rFonts w:asciiTheme="minorHAnsi" w:hAnsiTheme="minorHAnsi"/>
        </w:rPr>
        <w:t>inextricably linked</w:t>
      </w:r>
      <w:r w:rsidR="00CE039A">
        <w:rPr>
          <w:rFonts w:asciiTheme="minorHAnsi" w:hAnsiTheme="minorHAnsi"/>
        </w:rPr>
        <w:t>’</w:t>
      </w:r>
      <w:r>
        <w:rPr>
          <w:rFonts w:asciiTheme="minorHAnsi" w:hAnsiTheme="minorHAnsi"/>
        </w:rPr>
        <w:t xml:space="preserve"> (Smith, 2012, p.82).</w:t>
      </w:r>
      <w:r w:rsidR="00CE039A">
        <w:rPr>
          <w:rFonts w:asciiTheme="minorHAnsi" w:hAnsiTheme="minorHAnsi"/>
        </w:rPr>
        <w:t xml:space="preserve"> However, Smith also argues that so-called ‘under-achievement’ may be viewed as an individual phenomenon, or a behaviour rather than an outcome (Smith, 2012, p.76). </w:t>
      </w:r>
      <w:r w:rsidR="00B34761">
        <w:rPr>
          <w:rFonts w:asciiTheme="minorHAnsi" w:hAnsiTheme="minorHAnsi"/>
        </w:rPr>
        <w:t>It seems possible that</w:t>
      </w:r>
      <w:r w:rsidR="005C080C">
        <w:rPr>
          <w:rFonts w:asciiTheme="minorHAnsi" w:hAnsiTheme="minorHAnsi"/>
        </w:rPr>
        <w:t>, amongst other factors hindering their performance,</w:t>
      </w:r>
      <w:r w:rsidR="00B34761">
        <w:rPr>
          <w:rFonts w:asciiTheme="minorHAnsi" w:hAnsiTheme="minorHAnsi"/>
        </w:rPr>
        <w:t xml:space="preserve"> behaviours which are conducive to better attainment are less likely to be developed by the most disadvantaged pupils for </w:t>
      </w:r>
      <w:r w:rsidR="00946EEC">
        <w:rPr>
          <w:rFonts w:asciiTheme="minorHAnsi" w:hAnsiTheme="minorHAnsi"/>
        </w:rPr>
        <w:t>a variety of reasons</w:t>
      </w:r>
      <w:r w:rsidR="00B34761">
        <w:rPr>
          <w:rFonts w:asciiTheme="minorHAnsi" w:hAnsiTheme="minorHAnsi"/>
        </w:rPr>
        <w:t>.</w:t>
      </w:r>
    </w:p>
    <w:p w14:paraId="6076AA93" w14:textId="69CCD4C4" w:rsidR="00F43291" w:rsidRDefault="00F43291" w:rsidP="003C5050">
      <w:pPr>
        <w:pStyle w:val="NormalWeb"/>
        <w:rPr>
          <w:rFonts w:asciiTheme="minorHAnsi" w:hAnsiTheme="minorHAnsi"/>
        </w:rPr>
      </w:pPr>
      <w:r>
        <w:rPr>
          <w:rFonts w:asciiTheme="minorHAnsi" w:hAnsiTheme="minorHAnsi"/>
        </w:rPr>
        <w:t xml:space="preserve">For example, it can be argued that parents’ expectations for their children set the context within which they develop (Harris and Goodall, 2008). Given that middle-class families tend to have ‘culturally supportive’ social networks, and the resources to engage with education, they are more likely to construct comfortable relationships with schools. Their children are then situated into this more positive </w:t>
      </w:r>
      <w:r w:rsidR="0020643C">
        <w:rPr>
          <w:rFonts w:asciiTheme="minorHAnsi" w:hAnsiTheme="minorHAnsi"/>
        </w:rPr>
        <w:t>context and are more likely to do well as a result. In contrast, working-class families, particularly those with busy single parents, may feel unable to engage with schools to the same degree</w:t>
      </w:r>
      <w:r w:rsidR="001D0EE2">
        <w:rPr>
          <w:rFonts w:asciiTheme="minorHAnsi" w:hAnsiTheme="minorHAnsi"/>
        </w:rPr>
        <w:t xml:space="preserve"> (Harris and Goodall, 2008)</w:t>
      </w:r>
      <w:r w:rsidR="0020643C">
        <w:rPr>
          <w:rFonts w:asciiTheme="minorHAnsi" w:hAnsiTheme="minorHAnsi"/>
        </w:rPr>
        <w:t>. In lacking time to help with homework or attend school events, they may send the message to their children that school is less important.</w:t>
      </w:r>
    </w:p>
    <w:p w14:paraId="14EF1C24" w14:textId="77777777" w:rsidR="00BC284E" w:rsidRPr="00FB3523" w:rsidRDefault="00730145" w:rsidP="003C5050">
      <w:pPr>
        <w:pStyle w:val="NormalWeb"/>
        <w:rPr>
          <w:rFonts w:asciiTheme="minorHAnsi" w:hAnsiTheme="minorHAnsi"/>
        </w:rPr>
      </w:pPr>
      <w:r w:rsidRPr="00FB3523">
        <w:rPr>
          <w:rFonts w:asciiTheme="minorHAnsi" w:hAnsiTheme="minorHAnsi"/>
        </w:rPr>
        <w:t xml:space="preserve">However, there are also broader contributing factors to disadvantage in schools. </w:t>
      </w:r>
      <w:r w:rsidR="007923D2" w:rsidRPr="00FB3523">
        <w:rPr>
          <w:rFonts w:asciiTheme="minorHAnsi" w:hAnsiTheme="minorHAnsi"/>
        </w:rPr>
        <w:t>Stakeholders are affected by a kind of ‘educational weather’ composed of political announcements and media reactions, which can be positive or negative in their consequences, coupled with more local and immediate challenges (</w:t>
      </w:r>
      <w:proofErr w:type="spellStart"/>
      <w:r w:rsidR="007923D2" w:rsidRPr="00FB3523">
        <w:rPr>
          <w:rFonts w:asciiTheme="minorHAnsi" w:hAnsiTheme="minorHAnsi"/>
        </w:rPr>
        <w:t>Bridghouse</w:t>
      </w:r>
      <w:proofErr w:type="spellEnd"/>
      <w:r w:rsidR="007923D2" w:rsidRPr="00FB3523">
        <w:rPr>
          <w:rFonts w:asciiTheme="minorHAnsi" w:hAnsiTheme="minorHAnsi"/>
        </w:rPr>
        <w:t xml:space="preserve"> and Woods, 1999, p.1).</w:t>
      </w:r>
      <w:r w:rsidR="00835741" w:rsidRPr="00FB3523">
        <w:rPr>
          <w:rFonts w:asciiTheme="minorHAnsi" w:hAnsiTheme="minorHAnsi"/>
        </w:rPr>
        <w:t xml:space="preserve"> These create differing pressures, which can cause priorities to change rapidly and initiatives to be abandoned. Again, it can be inferred that schools with robust, data-driven internal systems are less likely to be unduly influenced by these </w:t>
      </w:r>
      <w:r w:rsidR="00351D10" w:rsidRPr="00FB3523">
        <w:rPr>
          <w:rFonts w:asciiTheme="minorHAnsi" w:hAnsiTheme="minorHAnsi"/>
        </w:rPr>
        <w:t xml:space="preserve">pressures, instead being </w:t>
      </w:r>
      <w:r w:rsidR="00835741" w:rsidRPr="00FB3523">
        <w:rPr>
          <w:rFonts w:asciiTheme="minorHAnsi" w:hAnsiTheme="minorHAnsi"/>
        </w:rPr>
        <w:t>more likely to ‘stay the course’ when making strategic decisions to improve</w:t>
      </w:r>
      <w:r w:rsidR="00351D10" w:rsidRPr="00FB3523">
        <w:rPr>
          <w:rFonts w:asciiTheme="minorHAnsi" w:hAnsiTheme="minorHAnsi"/>
        </w:rPr>
        <w:t xml:space="preserve"> as organisations.</w:t>
      </w:r>
    </w:p>
    <w:p w14:paraId="5021A70D" w14:textId="1CAEE2FB" w:rsidR="00351D10" w:rsidRDefault="00BC284E" w:rsidP="003C5050">
      <w:pPr>
        <w:pStyle w:val="NormalWeb"/>
        <w:rPr>
          <w:rFonts w:asciiTheme="minorHAnsi" w:hAnsiTheme="minorHAnsi"/>
        </w:rPr>
      </w:pPr>
      <w:r w:rsidRPr="00FB3523">
        <w:rPr>
          <w:rFonts w:asciiTheme="minorHAnsi" w:hAnsiTheme="minorHAnsi"/>
        </w:rPr>
        <w:t xml:space="preserve">This ability to stay the course is important when implementation </w:t>
      </w:r>
      <w:r w:rsidR="0012073B" w:rsidRPr="00FB3523">
        <w:rPr>
          <w:rFonts w:asciiTheme="minorHAnsi" w:hAnsiTheme="minorHAnsi"/>
        </w:rPr>
        <w:t>is taken as</w:t>
      </w:r>
      <w:r w:rsidRPr="00FB3523">
        <w:rPr>
          <w:rFonts w:asciiTheme="minorHAnsi" w:hAnsiTheme="minorHAnsi"/>
        </w:rPr>
        <w:t xml:space="preserve"> a</w:t>
      </w:r>
      <w:r w:rsidR="00DE65FC" w:rsidRPr="00FB3523">
        <w:rPr>
          <w:rFonts w:asciiTheme="minorHAnsi" w:hAnsiTheme="minorHAnsi"/>
        </w:rPr>
        <w:t xml:space="preserve">n ongoing </w:t>
      </w:r>
      <w:r w:rsidRPr="00FB3523">
        <w:rPr>
          <w:rFonts w:asciiTheme="minorHAnsi" w:hAnsiTheme="minorHAnsi"/>
        </w:rPr>
        <w:t>process</w:t>
      </w:r>
      <w:r w:rsidR="0012073B" w:rsidRPr="00FB3523">
        <w:rPr>
          <w:rFonts w:asciiTheme="minorHAnsi" w:hAnsiTheme="minorHAnsi"/>
        </w:rPr>
        <w:t>,</w:t>
      </w:r>
      <w:r w:rsidRPr="00FB3523">
        <w:rPr>
          <w:rFonts w:asciiTheme="minorHAnsi" w:hAnsiTheme="minorHAnsi"/>
        </w:rPr>
        <w:t xml:space="preserve"> which can take time to bear fruit, rather than a </w:t>
      </w:r>
      <w:r w:rsidR="00DE65FC" w:rsidRPr="00FB3523">
        <w:rPr>
          <w:rFonts w:asciiTheme="minorHAnsi" w:hAnsiTheme="minorHAnsi"/>
        </w:rPr>
        <w:t xml:space="preserve">series of </w:t>
      </w:r>
      <w:r w:rsidRPr="00FB3523">
        <w:rPr>
          <w:rFonts w:asciiTheme="minorHAnsi" w:hAnsiTheme="minorHAnsi"/>
        </w:rPr>
        <w:t>single event</w:t>
      </w:r>
      <w:r w:rsidR="00DE65FC" w:rsidRPr="00FB3523">
        <w:rPr>
          <w:rFonts w:asciiTheme="minorHAnsi" w:hAnsiTheme="minorHAnsi"/>
        </w:rPr>
        <w:t xml:space="preserve">s </w:t>
      </w:r>
      <w:r w:rsidRPr="00FB3523">
        <w:rPr>
          <w:rFonts w:asciiTheme="minorHAnsi" w:hAnsiTheme="minorHAnsi"/>
        </w:rPr>
        <w:t>which can be neatly completed (EEF, 2019, p.8).</w:t>
      </w:r>
      <w:r w:rsidR="0012073B" w:rsidRPr="00FB3523">
        <w:rPr>
          <w:rFonts w:asciiTheme="minorHAnsi" w:hAnsiTheme="minorHAnsi"/>
        </w:rPr>
        <w:t xml:space="preserve"> </w:t>
      </w:r>
      <w:r w:rsidR="00FB3523" w:rsidRPr="00FB3523">
        <w:rPr>
          <w:rFonts w:asciiTheme="minorHAnsi" w:hAnsiTheme="minorHAnsi"/>
        </w:rPr>
        <w:t>In addition, this ongoing approach fits better with the guidance of the Curriculum for Wales, which explicitly states that both ‘practitioners and school leaders should have the support and confidence to develop and improve their practice continually</w:t>
      </w:r>
      <w:r w:rsidR="00FB3523">
        <w:rPr>
          <w:rFonts w:asciiTheme="minorHAnsi" w:hAnsiTheme="minorHAnsi"/>
        </w:rPr>
        <w:t xml:space="preserve">’ (Welsh Government, 2022). </w:t>
      </w:r>
      <w:r w:rsidR="00124B03">
        <w:rPr>
          <w:rFonts w:asciiTheme="minorHAnsi" w:hAnsiTheme="minorHAnsi"/>
        </w:rPr>
        <w:t xml:space="preserve">The curriculum also mandates a school responsibility to develop the professional knowledge of its staff so that they can meet the needs of the school development plan. As such, if raising the achievement of disadvantaged learners is a priority for the school, then training staff to recognise and mitigate disadvantage should </w:t>
      </w:r>
      <w:r w:rsidR="00C178C1">
        <w:rPr>
          <w:rFonts w:asciiTheme="minorHAnsi" w:hAnsiTheme="minorHAnsi"/>
        </w:rPr>
        <w:t xml:space="preserve">clearly </w:t>
      </w:r>
      <w:r w:rsidR="00124B03">
        <w:rPr>
          <w:rFonts w:asciiTheme="minorHAnsi" w:hAnsiTheme="minorHAnsi"/>
        </w:rPr>
        <w:t>be of priority as well.</w:t>
      </w:r>
    </w:p>
    <w:p w14:paraId="1DA1E1CF" w14:textId="62FE19DA" w:rsidR="00351D10" w:rsidRDefault="00E21D41" w:rsidP="003C5050">
      <w:pPr>
        <w:pStyle w:val="NormalWeb"/>
        <w:rPr>
          <w:rFonts w:asciiTheme="minorHAnsi" w:hAnsiTheme="minorHAnsi"/>
          <w:b/>
          <w:bCs/>
        </w:rPr>
      </w:pPr>
      <w:r>
        <w:rPr>
          <w:rFonts w:asciiTheme="minorHAnsi" w:hAnsiTheme="minorHAnsi"/>
          <w:b/>
          <w:bCs/>
        </w:rPr>
        <w:t>Developing an Action Point</w:t>
      </w:r>
    </w:p>
    <w:p w14:paraId="36856ED9" w14:textId="77567DDA" w:rsidR="00E21D41" w:rsidRDefault="00CB2C83" w:rsidP="003C5050">
      <w:pPr>
        <w:pStyle w:val="NormalWeb"/>
        <w:rPr>
          <w:rFonts w:asciiTheme="minorHAnsi" w:hAnsiTheme="minorHAnsi"/>
        </w:rPr>
      </w:pPr>
      <w:r>
        <w:rPr>
          <w:rFonts w:asciiTheme="minorHAnsi" w:hAnsiTheme="minorHAnsi"/>
        </w:rPr>
        <w:lastRenderedPageBreak/>
        <w:t>Within its action point of ‘</w:t>
      </w:r>
      <w:r w:rsidRPr="002E7130">
        <w:rPr>
          <w:rFonts w:asciiTheme="minorHAnsi" w:hAnsiTheme="minorHAnsi"/>
        </w:rPr>
        <w:t xml:space="preserve">Raising achievement of all learners with a focus on all groups including </w:t>
      </w:r>
      <w:r>
        <w:rPr>
          <w:rFonts w:asciiTheme="minorHAnsi" w:hAnsiTheme="minorHAnsi"/>
        </w:rPr>
        <w:t xml:space="preserve">the most </w:t>
      </w:r>
      <w:r w:rsidRPr="002E7130">
        <w:rPr>
          <w:rFonts w:asciiTheme="minorHAnsi" w:hAnsiTheme="minorHAnsi"/>
        </w:rPr>
        <w:t>disadvantaged</w:t>
      </w:r>
      <w:r>
        <w:rPr>
          <w:rFonts w:asciiTheme="minorHAnsi" w:hAnsiTheme="minorHAnsi"/>
        </w:rPr>
        <w:t>’, the school development plan outlines several key goals which are more specific</w:t>
      </w:r>
      <w:r w:rsidR="008607A0">
        <w:rPr>
          <w:rFonts w:asciiTheme="minorHAnsi" w:hAnsiTheme="minorHAnsi"/>
        </w:rPr>
        <w:t>:</w:t>
      </w:r>
    </w:p>
    <w:p w14:paraId="5BAA18AC" w14:textId="0AF4B1D3" w:rsidR="008607A0" w:rsidRPr="00C811AE" w:rsidRDefault="008607A0" w:rsidP="008607A0">
      <w:pPr>
        <w:pStyle w:val="NormalWeb"/>
        <w:numPr>
          <w:ilvl w:val="0"/>
          <w:numId w:val="1"/>
        </w:numPr>
        <w:rPr>
          <w:rFonts w:asciiTheme="minorHAnsi" w:hAnsiTheme="minorHAnsi"/>
        </w:rPr>
      </w:pPr>
      <w:r w:rsidRPr="00C811AE">
        <w:rPr>
          <w:rFonts w:asciiTheme="minorHAnsi" w:hAnsiTheme="minorHAnsi"/>
        </w:rPr>
        <w:t>Continue to raise students’ levels of literacy and numeracy in national tests.</w:t>
      </w:r>
    </w:p>
    <w:p w14:paraId="20204780" w14:textId="7C1D39A4" w:rsidR="008607A0" w:rsidRPr="00C811AE" w:rsidRDefault="008607A0" w:rsidP="008607A0">
      <w:pPr>
        <w:pStyle w:val="NormalWeb"/>
        <w:numPr>
          <w:ilvl w:val="0"/>
          <w:numId w:val="1"/>
        </w:numPr>
        <w:rPr>
          <w:rFonts w:asciiTheme="minorHAnsi" w:hAnsiTheme="minorHAnsi"/>
        </w:rPr>
      </w:pPr>
      <w:r w:rsidRPr="00C811AE">
        <w:rPr>
          <w:rFonts w:asciiTheme="minorHAnsi" w:hAnsiTheme="minorHAnsi"/>
        </w:rPr>
        <w:t>Increase number of learners reading within one year of their chronological age at key stage 3, whilst reducing the existence of the non-</w:t>
      </w:r>
      <w:proofErr w:type="spellStart"/>
      <w:r w:rsidRPr="00C811AE">
        <w:rPr>
          <w:rFonts w:asciiTheme="minorHAnsi" w:hAnsiTheme="minorHAnsi"/>
        </w:rPr>
        <w:t>eFSM</w:t>
      </w:r>
      <w:proofErr w:type="spellEnd"/>
      <w:r w:rsidRPr="00C811AE">
        <w:rPr>
          <w:rFonts w:asciiTheme="minorHAnsi" w:hAnsiTheme="minorHAnsi"/>
        </w:rPr>
        <w:t xml:space="preserve"> v </w:t>
      </w:r>
      <w:proofErr w:type="spellStart"/>
      <w:r w:rsidRPr="00C811AE">
        <w:rPr>
          <w:rFonts w:asciiTheme="minorHAnsi" w:hAnsiTheme="minorHAnsi"/>
        </w:rPr>
        <w:t>eFSM</w:t>
      </w:r>
      <w:proofErr w:type="spellEnd"/>
      <w:r w:rsidRPr="00C811AE">
        <w:rPr>
          <w:rFonts w:asciiTheme="minorHAnsi" w:hAnsiTheme="minorHAnsi"/>
        </w:rPr>
        <w:t xml:space="preserve"> gap.</w:t>
      </w:r>
    </w:p>
    <w:p w14:paraId="63CDFCCF" w14:textId="5503B99D" w:rsidR="008607A0" w:rsidRPr="00C811AE" w:rsidRDefault="008607A0" w:rsidP="008607A0">
      <w:pPr>
        <w:pStyle w:val="NormalWeb"/>
        <w:numPr>
          <w:ilvl w:val="0"/>
          <w:numId w:val="1"/>
        </w:numPr>
        <w:rPr>
          <w:rFonts w:asciiTheme="minorHAnsi" w:hAnsiTheme="minorHAnsi"/>
        </w:rPr>
      </w:pPr>
      <w:r w:rsidRPr="00C811AE">
        <w:rPr>
          <w:rFonts w:asciiTheme="minorHAnsi" w:hAnsiTheme="minorHAnsi"/>
        </w:rPr>
        <w:t>Further improve whole-school attendance and punctuality to lessons; reduce persistent absenteeism.</w:t>
      </w:r>
    </w:p>
    <w:p w14:paraId="48451D92" w14:textId="2A17A4BC" w:rsidR="008607A0" w:rsidRPr="00C811AE" w:rsidRDefault="008607A0" w:rsidP="008607A0">
      <w:pPr>
        <w:pStyle w:val="NormalWeb"/>
        <w:numPr>
          <w:ilvl w:val="0"/>
          <w:numId w:val="1"/>
        </w:numPr>
        <w:rPr>
          <w:rFonts w:asciiTheme="minorHAnsi" w:hAnsiTheme="minorHAnsi"/>
        </w:rPr>
      </w:pPr>
      <w:r w:rsidRPr="00C811AE">
        <w:rPr>
          <w:rFonts w:asciiTheme="minorHAnsi" w:hAnsiTheme="minorHAnsi"/>
        </w:rPr>
        <w:t>Reduce number of exclusions with introduction of new relationship/behaviour policy and behaviour prevention strategies.</w:t>
      </w:r>
    </w:p>
    <w:p w14:paraId="16F6F833" w14:textId="6A8CD8E3" w:rsidR="008607A0" w:rsidRPr="00C811AE" w:rsidRDefault="008607A0" w:rsidP="008607A0">
      <w:pPr>
        <w:pStyle w:val="NormalWeb"/>
        <w:numPr>
          <w:ilvl w:val="0"/>
          <w:numId w:val="1"/>
        </w:numPr>
        <w:rPr>
          <w:rFonts w:asciiTheme="minorHAnsi" w:hAnsiTheme="minorHAnsi"/>
        </w:rPr>
      </w:pPr>
      <w:r w:rsidRPr="00C811AE">
        <w:rPr>
          <w:rFonts w:asciiTheme="minorHAnsi" w:hAnsiTheme="minorHAnsi"/>
        </w:rPr>
        <w:t>Continue the whole school RADY approach including Uplift across KS3.</w:t>
      </w:r>
    </w:p>
    <w:p w14:paraId="01AFE1B1" w14:textId="544916A9" w:rsidR="008607A0" w:rsidRPr="00C811AE" w:rsidRDefault="008607A0" w:rsidP="008607A0">
      <w:pPr>
        <w:pStyle w:val="NormalWeb"/>
        <w:numPr>
          <w:ilvl w:val="0"/>
          <w:numId w:val="1"/>
        </w:numPr>
        <w:rPr>
          <w:rFonts w:asciiTheme="minorHAnsi" w:hAnsiTheme="minorHAnsi"/>
        </w:rPr>
      </w:pPr>
      <w:r w:rsidRPr="00C811AE">
        <w:rPr>
          <w:rFonts w:asciiTheme="minorHAnsi" w:hAnsiTheme="minorHAnsi"/>
        </w:rPr>
        <w:t>Creation of a more robust monitoring and evaluation calendar and activities to focus more closely on the impact of initiatives on learning.</w:t>
      </w:r>
    </w:p>
    <w:p w14:paraId="48E91D9A" w14:textId="2DF7DD58" w:rsidR="008607A0" w:rsidRPr="00C811AE" w:rsidRDefault="008607A0" w:rsidP="008607A0">
      <w:pPr>
        <w:pStyle w:val="NormalWeb"/>
        <w:numPr>
          <w:ilvl w:val="0"/>
          <w:numId w:val="1"/>
        </w:numPr>
        <w:rPr>
          <w:rFonts w:asciiTheme="minorHAnsi" w:hAnsiTheme="minorHAnsi"/>
        </w:rPr>
      </w:pPr>
      <w:r w:rsidRPr="00C811AE">
        <w:rPr>
          <w:rFonts w:asciiTheme="minorHAnsi" w:hAnsiTheme="minorHAnsi"/>
        </w:rPr>
        <w:t>New format of DDPs to focus on the impact of learning and provision.</w:t>
      </w:r>
    </w:p>
    <w:p w14:paraId="2E357737" w14:textId="1C2A4D95" w:rsidR="00D748F0" w:rsidRDefault="00E4195A" w:rsidP="008607A0">
      <w:pPr>
        <w:pStyle w:val="NormalWeb"/>
        <w:rPr>
          <w:rFonts w:asciiTheme="minorHAnsi" w:hAnsiTheme="minorHAnsi"/>
        </w:rPr>
      </w:pPr>
      <w:r>
        <w:rPr>
          <w:rFonts w:asciiTheme="minorHAnsi" w:hAnsiTheme="minorHAnsi"/>
        </w:rPr>
        <w:t>These goals highlight not only clear targets, but also several of the barriers currently having a negative impact on the overall goal of raising achievement for the most disadvantaged pupils.</w:t>
      </w:r>
      <w:r w:rsidR="00D9364A">
        <w:rPr>
          <w:rFonts w:asciiTheme="minorHAnsi" w:hAnsiTheme="minorHAnsi"/>
        </w:rPr>
        <w:t xml:space="preserve"> In the self-evaluation section, the plan notes that systems to track data are not comprehensive, lacking the ability to monitor and challenge effectively. The plan aims to consolidate separate systems into one, multi-strand system which can effectively track priority groups of pupils such as those receiving </w:t>
      </w:r>
      <w:r w:rsidR="00B202E6">
        <w:rPr>
          <w:rFonts w:asciiTheme="minorHAnsi" w:hAnsiTheme="minorHAnsi"/>
        </w:rPr>
        <w:t>free school meals</w:t>
      </w:r>
      <w:r w:rsidR="00D9364A">
        <w:rPr>
          <w:rFonts w:asciiTheme="minorHAnsi" w:hAnsiTheme="minorHAnsi"/>
        </w:rPr>
        <w:t>. Similarly, Department Development Plans are being standardised, with a focus on impact over provision.</w:t>
      </w:r>
    </w:p>
    <w:p w14:paraId="41311454" w14:textId="71B50853" w:rsidR="00D748F0" w:rsidRDefault="00D9364A" w:rsidP="008607A0">
      <w:pPr>
        <w:pStyle w:val="NormalWeb"/>
        <w:rPr>
          <w:rFonts w:asciiTheme="minorHAnsi" w:hAnsiTheme="minorHAnsi"/>
        </w:rPr>
      </w:pPr>
      <w:r>
        <w:rPr>
          <w:rFonts w:asciiTheme="minorHAnsi" w:hAnsiTheme="minorHAnsi"/>
        </w:rPr>
        <w:t xml:space="preserve">The successes here are being monitored through the improved performance of all groups, including </w:t>
      </w:r>
      <w:proofErr w:type="spellStart"/>
      <w:r>
        <w:rPr>
          <w:rFonts w:asciiTheme="minorHAnsi" w:hAnsiTheme="minorHAnsi"/>
        </w:rPr>
        <w:t>eFSM</w:t>
      </w:r>
      <w:proofErr w:type="spellEnd"/>
      <w:r>
        <w:rPr>
          <w:rFonts w:asciiTheme="minorHAnsi" w:hAnsiTheme="minorHAnsi"/>
        </w:rPr>
        <w:t xml:space="preserve"> learners, based on earlier identification and collection of data.</w:t>
      </w:r>
      <w:r w:rsidR="00D748F0">
        <w:rPr>
          <w:rFonts w:asciiTheme="minorHAnsi" w:hAnsiTheme="minorHAnsi"/>
        </w:rPr>
        <w:t xml:space="preserve"> Overall, this does suggest that the school has an awareness of current Welsh government direction, particularly in terms of developing more robust internal systems and judging successes based on their impact. In terms of improvement actions, the plan also acknowledges the need to train staff to use the new system, and to train some department leads to better report on impact instead of provision.</w:t>
      </w:r>
    </w:p>
    <w:p w14:paraId="3F6EA8BE" w14:textId="77777777" w:rsidR="00ED259B" w:rsidRDefault="00057BB6" w:rsidP="008607A0">
      <w:pPr>
        <w:pStyle w:val="NormalWeb"/>
        <w:rPr>
          <w:rFonts w:asciiTheme="minorHAnsi" w:hAnsiTheme="minorHAnsi"/>
        </w:rPr>
      </w:pPr>
      <w:r>
        <w:rPr>
          <w:rFonts w:asciiTheme="minorHAnsi" w:hAnsiTheme="minorHAnsi"/>
        </w:rPr>
        <w:t>The plan also identifies attendance, punctuality, and persistent absenteeism as key issues.</w:t>
      </w:r>
      <w:r w:rsidR="00D748F0">
        <w:rPr>
          <w:rFonts w:asciiTheme="minorHAnsi" w:hAnsiTheme="minorHAnsi"/>
        </w:rPr>
        <w:t xml:space="preserve"> </w:t>
      </w:r>
      <w:r w:rsidR="00DD0288">
        <w:rPr>
          <w:rFonts w:asciiTheme="minorHAnsi" w:hAnsiTheme="minorHAnsi"/>
        </w:rPr>
        <w:t xml:space="preserve">In addition, it acknowledges that, following extended closures, likely because of COVID-19, persistent absenteeism remains a particular concern despite recovery strategies being put in place. Similarly, the plan notes that exclusion numbers have remained high despite being a focus for the school. Whilst the plan describes disciplinary </w:t>
      </w:r>
      <w:r w:rsidR="002418D9">
        <w:rPr>
          <w:rFonts w:asciiTheme="minorHAnsi" w:hAnsiTheme="minorHAnsi"/>
        </w:rPr>
        <w:t xml:space="preserve">strategies for lateness, such as detentions, and better communication between parents and pastoral staff regarding the persistently absent, it does not seem that there is a </w:t>
      </w:r>
      <w:r w:rsidR="00ED259B">
        <w:rPr>
          <w:rFonts w:asciiTheme="minorHAnsi" w:hAnsiTheme="minorHAnsi"/>
        </w:rPr>
        <w:t xml:space="preserve">single </w:t>
      </w:r>
      <w:r w:rsidR="002418D9">
        <w:rPr>
          <w:rFonts w:asciiTheme="minorHAnsi" w:hAnsiTheme="minorHAnsi"/>
        </w:rPr>
        <w:t xml:space="preserve">cohesive strategy to reduce persistent </w:t>
      </w:r>
      <w:r w:rsidR="00E73BCC">
        <w:rPr>
          <w:rFonts w:asciiTheme="minorHAnsi" w:hAnsiTheme="minorHAnsi"/>
        </w:rPr>
        <w:t>absenteeism</w:t>
      </w:r>
      <w:r w:rsidR="002418D9">
        <w:rPr>
          <w:rFonts w:asciiTheme="minorHAnsi" w:hAnsiTheme="minorHAnsi"/>
        </w:rPr>
        <w:t>.</w:t>
      </w:r>
      <w:r w:rsidR="00ED259B">
        <w:rPr>
          <w:rFonts w:asciiTheme="minorHAnsi" w:hAnsiTheme="minorHAnsi"/>
        </w:rPr>
        <w:t xml:space="preserve"> This could, however, be because there are a variety of reasons why a child may avoid school, with each requiring an individualised approach.</w:t>
      </w:r>
    </w:p>
    <w:p w14:paraId="38206C15" w14:textId="190EC989" w:rsidR="00CA6846" w:rsidRDefault="00E73BCC" w:rsidP="008607A0">
      <w:pPr>
        <w:pStyle w:val="NormalWeb"/>
        <w:rPr>
          <w:rFonts w:asciiTheme="minorHAnsi" w:hAnsiTheme="minorHAnsi"/>
        </w:rPr>
      </w:pPr>
      <w:r>
        <w:rPr>
          <w:rFonts w:asciiTheme="minorHAnsi" w:hAnsiTheme="minorHAnsi"/>
        </w:rPr>
        <w:t xml:space="preserve">The data in the plan does suggest that the school is aware of priority groups, such as those receiving </w:t>
      </w:r>
      <w:r w:rsidR="00B202E6">
        <w:rPr>
          <w:rFonts w:asciiTheme="minorHAnsi" w:hAnsiTheme="minorHAnsi"/>
        </w:rPr>
        <w:t>free school meals</w:t>
      </w:r>
      <w:r>
        <w:rPr>
          <w:rFonts w:asciiTheme="minorHAnsi" w:hAnsiTheme="minorHAnsi"/>
        </w:rPr>
        <w:t xml:space="preserve">, who are more often late, absent, and excluded. </w:t>
      </w:r>
      <w:r w:rsidR="00ED259B">
        <w:rPr>
          <w:rFonts w:asciiTheme="minorHAnsi" w:hAnsiTheme="minorHAnsi"/>
        </w:rPr>
        <w:t>For exclusions especially, the plan outlines the development of a new relationships-</w:t>
      </w:r>
      <w:r w:rsidR="00ED259B">
        <w:rPr>
          <w:rFonts w:asciiTheme="minorHAnsi" w:hAnsiTheme="minorHAnsi"/>
        </w:rPr>
        <w:lastRenderedPageBreak/>
        <w:t xml:space="preserve">focused </w:t>
      </w:r>
      <w:r w:rsidR="00987CAD">
        <w:rPr>
          <w:rFonts w:asciiTheme="minorHAnsi" w:hAnsiTheme="minorHAnsi"/>
        </w:rPr>
        <w:t>behaviour policy. The plan describes this policy as more graduated, as well as robust, suggesting that it will be implemented with a level of consistency across the whole school whilst allowing pupils to modify behaviour at each stage. This implies that, presently, poor behaviour appears to escalate further than necessary, particularly amongst disadvantaged pupils who may not have the tools to modulate their own behaviour.</w:t>
      </w:r>
    </w:p>
    <w:p w14:paraId="44577C40" w14:textId="15F4C68F" w:rsidR="00C811AE" w:rsidRDefault="00C811AE" w:rsidP="008607A0">
      <w:pPr>
        <w:pStyle w:val="NormalWeb"/>
        <w:rPr>
          <w:rFonts w:asciiTheme="minorHAnsi" w:hAnsiTheme="minorHAnsi"/>
        </w:rPr>
      </w:pPr>
      <w:r>
        <w:rPr>
          <w:rFonts w:asciiTheme="minorHAnsi" w:hAnsiTheme="minorHAnsi"/>
        </w:rPr>
        <w:t>Pupils who have already been excluded attend off-site provision, where their learning can be made more bespoke. The plan notes that many of these pupils choose to take more work-based opportunities, and report 15% higher satisfaction as a cohort than the rest of the school. This avoids pupils being categorised as NEET, but perhaps could be argued to be short-sighted in terms of long-term aspirations for young people. Although pupil voice data suggests that this cohort prefer a work-based approach, they are perhaps being limited academically here.</w:t>
      </w:r>
    </w:p>
    <w:p w14:paraId="23D7E13F" w14:textId="2444EE7B" w:rsidR="00153171" w:rsidRDefault="004172D4" w:rsidP="008607A0">
      <w:pPr>
        <w:pStyle w:val="NormalWeb"/>
        <w:rPr>
          <w:rFonts w:asciiTheme="minorHAnsi" w:hAnsiTheme="minorHAnsi"/>
        </w:rPr>
      </w:pPr>
      <w:r>
        <w:rPr>
          <w:rFonts w:asciiTheme="minorHAnsi" w:hAnsiTheme="minorHAnsi"/>
        </w:rPr>
        <w:t xml:space="preserve">Reading age, along with literacy and numeracy skills, have also been identified by the plan as priority targets for the most disadvantaged. The self-evaluation section of the plan </w:t>
      </w:r>
      <w:r w:rsidR="00E25C82">
        <w:rPr>
          <w:rFonts w:asciiTheme="minorHAnsi" w:hAnsiTheme="minorHAnsi"/>
        </w:rPr>
        <w:t xml:space="preserve">states that 59.7% of all key stage 3 pupils read within one year of their chronological age, but only 40.4% of </w:t>
      </w:r>
      <w:proofErr w:type="spellStart"/>
      <w:r w:rsidR="00E25C82">
        <w:rPr>
          <w:rFonts w:asciiTheme="minorHAnsi" w:hAnsiTheme="minorHAnsi"/>
        </w:rPr>
        <w:t>eFSM</w:t>
      </w:r>
      <w:proofErr w:type="spellEnd"/>
      <w:r w:rsidR="00E25C82">
        <w:rPr>
          <w:rFonts w:asciiTheme="minorHAnsi" w:hAnsiTheme="minorHAnsi"/>
        </w:rPr>
        <w:t xml:space="preserve"> pupils do so. The school aims to combat this and other gaps using the RADY (Raising the Attainment of Disadvantaged Youngsters) framework. RADY suggests that schools inevitably create gaps between more and less disadvantaged pupils by focusing on prior attainment, and so the school plan instead focuses on ‘uplifting’ disadvantaged pupils to stretch and challenge them.</w:t>
      </w:r>
      <w:r w:rsidR="00C811AE">
        <w:rPr>
          <w:rFonts w:asciiTheme="minorHAnsi" w:hAnsiTheme="minorHAnsi"/>
        </w:rPr>
        <w:t xml:space="preserve"> The plan also describes the embedding of literacy strategies across key stage 3, including in form classes, where literacy activities are completed during registration.</w:t>
      </w:r>
    </w:p>
    <w:p w14:paraId="050985A6" w14:textId="78B65746" w:rsidR="00153171" w:rsidRDefault="00153171" w:rsidP="008607A0">
      <w:pPr>
        <w:pStyle w:val="NormalWeb"/>
        <w:rPr>
          <w:rFonts w:asciiTheme="minorHAnsi" w:hAnsiTheme="minorHAnsi"/>
          <w:b/>
          <w:bCs/>
        </w:rPr>
      </w:pPr>
      <w:r>
        <w:rPr>
          <w:rFonts w:asciiTheme="minorHAnsi" w:hAnsiTheme="minorHAnsi"/>
          <w:b/>
          <w:bCs/>
        </w:rPr>
        <w:t>Reflection</w:t>
      </w:r>
      <w:r w:rsidR="00926640">
        <w:rPr>
          <w:rFonts w:asciiTheme="minorHAnsi" w:hAnsiTheme="minorHAnsi"/>
          <w:b/>
          <w:bCs/>
        </w:rPr>
        <w:t xml:space="preserve"> and Evaluation</w:t>
      </w:r>
    </w:p>
    <w:p w14:paraId="47A85151" w14:textId="64622F43" w:rsidR="00153171" w:rsidRDefault="008E5C80" w:rsidP="008607A0">
      <w:pPr>
        <w:pStyle w:val="NormalWeb"/>
        <w:rPr>
          <w:rFonts w:asciiTheme="minorHAnsi" w:hAnsiTheme="minorHAnsi"/>
        </w:rPr>
      </w:pPr>
      <w:r>
        <w:rPr>
          <w:rFonts w:asciiTheme="minorHAnsi" w:hAnsiTheme="minorHAnsi"/>
        </w:rPr>
        <w:t xml:space="preserve">The Curriculum for Wales states </w:t>
      </w:r>
      <w:r w:rsidRPr="008E5C80">
        <w:rPr>
          <w:rFonts w:asciiTheme="minorHAnsi" w:hAnsiTheme="minorHAnsi"/>
        </w:rPr>
        <w:t xml:space="preserve">that ‘Nothing is so essential as universal access to, and acquisition of, the </w:t>
      </w:r>
      <w:r w:rsidRPr="008E5C80">
        <w:rPr>
          <w:rStyle w:val="HTMLDefinition"/>
          <w:rFonts w:asciiTheme="minorHAnsi" w:eastAsiaTheme="majorEastAsia" w:hAnsiTheme="minorHAnsi"/>
        </w:rPr>
        <w:t>experiences</w:t>
      </w:r>
      <w:r w:rsidRPr="008E5C80">
        <w:rPr>
          <w:rFonts w:asciiTheme="minorHAnsi" w:hAnsiTheme="minorHAnsi"/>
        </w:rPr>
        <w:t xml:space="preserve">, </w:t>
      </w:r>
      <w:r w:rsidRPr="008E5C80">
        <w:rPr>
          <w:rStyle w:val="HTMLDefinition"/>
          <w:rFonts w:asciiTheme="minorHAnsi" w:eastAsiaTheme="majorEastAsia" w:hAnsiTheme="minorHAnsi"/>
        </w:rPr>
        <w:t>knowledge</w:t>
      </w:r>
      <w:r w:rsidRPr="008E5C80">
        <w:rPr>
          <w:rFonts w:asciiTheme="minorHAnsi" w:hAnsiTheme="minorHAnsi"/>
        </w:rPr>
        <w:t xml:space="preserve"> and </w:t>
      </w:r>
      <w:r w:rsidRPr="008E5C80">
        <w:rPr>
          <w:rStyle w:val="HTMLDefinition"/>
          <w:rFonts w:asciiTheme="minorHAnsi" w:eastAsiaTheme="majorEastAsia" w:hAnsiTheme="minorHAnsi"/>
        </w:rPr>
        <w:t>skills</w:t>
      </w:r>
      <w:r w:rsidRPr="008E5C80">
        <w:rPr>
          <w:rFonts w:asciiTheme="minorHAnsi" w:hAnsiTheme="minorHAnsi"/>
        </w:rPr>
        <w:t xml:space="preserve"> that our young people need for employment, lifelong learning and active citizenship</w:t>
      </w:r>
      <w:r>
        <w:rPr>
          <w:rFonts w:asciiTheme="minorHAnsi" w:hAnsiTheme="minorHAnsi"/>
        </w:rPr>
        <w:t>’ (</w:t>
      </w:r>
      <w:r w:rsidR="000C4F4F">
        <w:rPr>
          <w:rFonts w:asciiTheme="minorHAnsi" w:hAnsiTheme="minorHAnsi"/>
        </w:rPr>
        <w:t>Welsh Government, 2024). It is clear that disadvantage is a major obstacle in achieving this universal access, one which can arise from multiple sources, create multiple challenges, and require multiple solutions to deal with.</w:t>
      </w:r>
    </w:p>
    <w:p w14:paraId="0EB727E0" w14:textId="74ED7AC0" w:rsidR="008607A0" w:rsidRDefault="005131E1" w:rsidP="003C5050">
      <w:pPr>
        <w:pStyle w:val="NormalWeb"/>
        <w:rPr>
          <w:rFonts w:asciiTheme="minorHAnsi" w:hAnsiTheme="minorHAnsi"/>
        </w:rPr>
      </w:pPr>
      <w:r>
        <w:rPr>
          <w:rFonts w:asciiTheme="minorHAnsi" w:hAnsiTheme="minorHAnsi"/>
        </w:rPr>
        <w:t>From both the data in the school development plan and the wider literature, it seems</w:t>
      </w:r>
      <w:r w:rsidR="00E27202">
        <w:rPr>
          <w:rFonts w:asciiTheme="minorHAnsi" w:hAnsiTheme="minorHAnsi"/>
        </w:rPr>
        <w:t xml:space="preserve"> that the most important factor in combating </w:t>
      </w:r>
      <w:r>
        <w:rPr>
          <w:rFonts w:asciiTheme="minorHAnsi" w:hAnsiTheme="minorHAnsi"/>
        </w:rPr>
        <w:t xml:space="preserve">the identified </w:t>
      </w:r>
      <w:r w:rsidR="00E27202">
        <w:rPr>
          <w:rFonts w:asciiTheme="minorHAnsi" w:hAnsiTheme="minorHAnsi"/>
        </w:rPr>
        <w:t xml:space="preserve">disadvantage within the </w:t>
      </w:r>
      <w:r>
        <w:rPr>
          <w:rFonts w:asciiTheme="minorHAnsi" w:hAnsiTheme="minorHAnsi"/>
        </w:rPr>
        <w:t>school</w:t>
      </w:r>
      <w:r w:rsidR="00E27202">
        <w:rPr>
          <w:rFonts w:asciiTheme="minorHAnsi" w:hAnsiTheme="minorHAnsi"/>
        </w:rPr>
        <w:t xml:space="preserve"> is the</w:t>
      </w:r>
      <w:r>
        <w:rPr>
          <w:rFonts w:asciiTheme="minorHAnsi" w:hAnsiTheme="minorHAnsi"/>
        </w:rPr>
        <w:t xml:space="preserve"> continued development of a robust internal system that utilises data obtained by the school itself. </w:t>
      </w:r>
      <w:r w:rsidR="004A6742">
        <w:rPr>
          <w:rFonts w:asciiTheme="minorHAnsi" w:hAnsiTheme="minorHAnsi"/>
        </w:rPr>
        <w:t>Without this being fully in place, it seems unlikely that the school will be able to fully track and analyse all the relevant data they are seeking to. However, it is important to note that this is not a discrete task which can be completed immediately. In the meantime, the school has arguably made the correct decision in utilising the data and systems that are already in place to gather information</w:t>
      </w:r>
      <w:r w:rsidR="00577874">
        <w:rPr>
          <w:rFonts w:asciiTheme="minorHAnsi" w:hAnsiTheme="minorHAnsi"/>
        </w:rPr>
        <w:t>,</w:t>
      </w:r>
      <w:r w:rsidR="004A6742">
        <w:rPr>
          <w:rFonts w:asciiTheme="minorHAnsi" w:hAnsiTheme="minorHAnsi"/>
        </w:rPr>
        <w:t xml:space="preserve"> even if i</w:t>
      </w:r>
      <w:r w:rsidR="00577874">
        <w:rPr>
          <w:rFonts w:asciiTheme="minorHAnsi" w:hAnsiTheme="minorHAnsi"/>
        </w:rPr>
        <w:t>t</w:t>
      </w:r>
      <w:r w:rsidR="004A6742">
        <w:rPr>
          <w:rFonts w:asciiTheme="minorHAnsi" w:hAnsiTheme="minorHAnsi"/>
        </w:rPr>
        <w:t xml:space="preserve"> has gaps or is imperfectly utilised.</w:t>
      </w:r>
    </w:p>
    <w:p w14:paraId="50FDE199" w14:textId="4F8CB7C7" w:rsidR="00577874" w:rsidRDefault="00AC1C02" w:rsidP="003C5050">
      <w:pPr>
        <w:pStyle w:val="NormalWeb"/>
        <w:rPr>
          <w:rFonts w:asciiTheme="minorHAnsi" w:hAnsiTheme="minorHAnsi"/>
        </w:rPr>
      </w:pPr>
      <w:r>
        <w:rPr>
          <w:rFonts w:asciiTheme="minorHAnsi" w:hAnsiTheme="minorHAnsi"/>
        </w:rPr>
        <w:t>The school has also arguably targeted priority pupils using appropriate identifiers. When dealing with disadvantage, some attempt to define it in the data must be made.</w:t>
      </w:r>
      <w:r w:rsidR="007025A7">
        <w:rPr>
          <w:rFonts w:asciiTheme="minorHAnsi" w:hAnsiTheme="minorHAnsi"/>
        </w:rPr>
        <w:t xml:space="preserve"> </w:t>
      </w:r>
      <w:r>
        <w:rPr>
          <w:rFonts w:asciiTheme="minorHAnsi" w:hAnsiTheme="minorHAnsi"/>
        </w:rPr>
        <w:lastRenderedPageBreak/>
        <w:t xml:space="preserve">Although it is widely considered a proxy measure, the use of </w:t>
      </w:r>
      <w:proofErr w:type="spellStart"/>
      <w:r>
        <w:rPr>
          <w:rFonts w:asciiTheme="minorHAnsi" w:hAnsiTheme="minorHAnsi"/>
        </w:rPr>
        <w:t>eFSM</w:t>
      </w:r>
      <w:proofErr w:type="spellEnd"/>
      <w:r>
        <w:rPr>
          <w:rFonts w:asciiTheme="minorHAnsi" w:hAnsiTheme="minorHAnsi"/>
        </w:rPr>
        <w:t xml:space="preserve"> versus non-</w:t>
      </w:r>
      <w:proofErr w:type="spellStart"/>
      <w:r>
        <w:rPr>
          <w:rFonts w:asciiTheme="minorHAnsi" w:hAnsiTheme="minorHAnsi"/>
        </w:rPr>
        <w:t>eFSM</w:t>
      </w:r>
      <w:proofErr w:type="spellEnd"/>
      <w:r>
        <w:rPr>
          <w:rFonts w:asciiTheme="minorHAnsi" w:hAnsiTheme="minorHAnsi"/>
        </w:rPr>
        <w:t xml:space="preserve"> pupils does reveal clear disparities in achievement.</w:t>
      </w:r>
      <w:r w:rsidR="00840605">
        <w:rPr>
          <w:rFonts w:asciiTheme="minorHAnsi" w:hAnsiTheme="minorHAnsi"/>
        </w:rPr>
        <w:t xml:space="preserve"> </w:t>
      </w:r>
      <w:r w:rsidR="007025A7">
        <w:rPr>
          <w:rFonts w:asciiTheme="minorHAnsi" w:hAnsiTheme="minorHAnsi"/>
        </w:rPr>
        <w:t xml:space="preserve">The use of the RADY program to raise achievement for the most disadvantaged also seems like an effective choice, with </w:t>
      </w:r>
      <w:r w:rsidR="008F7858">
        <w:rPr>
          <w:rFonts w:asciiTheme="minorHAnsi" w:hAnsiTheme="minorHAnsi"/>
        </w:rPr>
        <w:t xml:space="preserve">the school development plan reporting a reduction in the gaps between those who have been ‘uplifted’ into higher sets or extra-curricular activities and their non </w:t>
      </w:r>
      <w:proofErr w:type="spellStart"/>
      <w:r w:rsidR="008F7858">
        <w:rPr>
          <w:rFonts w:asciiTheme="minorHAnsi" w:hAnsiTheme="minorHAnsi"/>
        </w:rPr>
        <w:t>eFSM</w:t>
      </w:r>
      <w:proofErr w:type="spellEnd"/>
      <w:r w:rsidR="008F7858">
        <w:rPr>
          <w:rFonts w:asciiTheme="minorHAnsi" w:hAnsiTheme="minorHAnsi"/>
        </w:rPr>
        <w:t xml:space="preserve"> peers. However, this gap is still relatively high, suggesting that there are other factors which are contributing to lower achievement for disadvantaged pupils.</w:t>
      </w:r>
    </w:p>
    <w:p w14:paraId="2CAF1A09" w14:textId="425CF9DC" w:rsidR="003A5F0F" w:rsidRDefault="00290172" w:rsidP="003C5050">
      <w:pPr>
        <w:pStyle w:val="NormalWeb"/>
        <w:rPr>
          <w:rFonts w:asciiTheme="minorHAnsi" w:hAnsiTheme="minorHAnsi"/>
        </w:rPr>
      </w:pPr>
      <w:r>
        <w:rPr>
          <w:rFonts w:asciiTheme="minorHAnsi" w:hAnsiTheme="minorHAnsi"/>
        </w:rPr>
        <w:t>These other factors appear likely to be behavioural. The school development plan acknowledges that many of the reported behavioural issues have worsened since extended closures</w:t>
      </w:r>
      <w:r w:rsidR="003A5F0F">
        <w:rPr>
          <w:rFonts w:asciiTheme="minorHAnsi" w:hAnsiTheme="minorHAnsi"/>
        </w:rPr>
        <w:t>,</w:t>
      </w:r>
      <w:r>
        <w:rPr>
          <w:rFonts w:asciiTheme="minorHAnsi" w:hAnsiTheme="minorHAnsi"/>
        </w:rPr>
        <w:t xml:space="preserve"> assumedly due to COVID-19. </w:t>
      </w:r>
      <w:r w:rsidR="003A5F0F">
        <w:rPr>
          <w:rFonts w:asciiTheme="minorHAnsi" w:hAnsiTheme="minorHAnsi"/>
        </w:rPr>
        <w:t xml:space="preserve">The impact of COVID-19 on young people is unprecedented, but the school’s decision to implement a relationships-focused behaviour policy to manage undesirable behaviours suggests that they feel it is being felt as a breakdown in relationships between pupils and the school. Negative behaviours also seem to escalate quickly, as the proposed behavioural plan is more graduated. This suggests acknowledgement of a need for more points at which pupils can explicitly choose a better option in terms of behaviour. </w:t>
      </w:r>
    </w:p>
    <w:p w14:paraId="31E7870F" w14:textId="285C2F97" w:rsidR="008F7858" w:rsidRDefault="003A5F0F" w:rsidP="003C5050">
      <w:pPr>
        <w:pStyle w:val="NormalWeb"/>
        <w:rPr>
          <w:rFonts w:asciiTheme="minorHAnsi" w:hAnsiTheme="minorHAnsi"/>
        </w:rPr>
      </w:pPr>
      <w:r>
        <w:rPr>
          <w:rFonts w:asciiTheme="minorHAnsi" w:hAnsiTheme="minorHAnsi"/>
        </w:rPr>
        <w:t xml:space="preserve">However, it should perhaps be more clearly acknowledged that teachers </w:t>
      </w:r>
      <w:r w:rsidR="00A42047">
        <w:rPr>
          <w:rFonts w:asciiTheme="minorHAnsi" w:hAnsiTheme="minorHAnsi"/>
        </w:rPr>
        <w:t>are being given the</w:t>
      </w:r>
      <w:r>
        <w:rPr>
          <w:rFonts w:asciiTheme="minorHAnsi" w:hAnsiTheme="minorHAnsi"/>
        </w:rPr>
        <w:t xml:space="preserve"> responsibility to forge relationships with even the most difficult pupils. The Welsh Government necessitates that </w:t>
      </w:r>
      <w:r w:rsidR="00A42047">
        <w:rPr>
          <w:rFonts w:asciiTheme="minorHAnsi" w:hAnsiTheme="minorHAnsi"/>
        </w:rPr>
        <w:t>teaching staff are trained to deliver the aims of the school development plan, but, in this case, there is no mention of specific methods by which they will contribute to a ‘relationships-focused’ behavioural policy. Simply changing the policy, rather than working with teachers on their ability to build better relationships, appears unlikely to maximise success when dealing with pupils who have entrenched negative behaviours.</w:t>
      </w:r>
    </w:p>
    <w:p w14:paraId="065B2F78" w14:textId="1CBD623B" w:rsidR="00A42047" w:rsidRDefault="00A42047" w:rsidP="003C5050">
      <w:pPr>
        <w:pStyle w:val="NormalWeb"/>
        <w:rPr>
          <w:rFonts w:asciiTheme="minorHAnsi" w:hAnsiTheme="minorHAnsi"/>
        </w:rPr>
      </w:pPr>
      <w:r>
        <w:rPr>
          <w:rFonts w:asciiTheme="minorHAnsi" w:hAnsiTheme="minorHAnsi"/>
          <w:b/>
          <w:bCs/>
        </w:rPr>
        <w:t>Conclusion</w:t>
      </w:r>
    </w:p>
    <w:p w14:paraId="6B5E4591" w14:textId="06A0266B" w:rsidR="00A77AAD" w:rsidRDefault="00366920" w:rsidP="003C5050">
      <w:pPr>
        <w:pStyle w:val="NormalWeb"/>
        <w:rPr>
          <w:rFonts w:asciiTheme="minorHAnsi" w:hAnsiTheme="minorHAnsi"/>
        </w:rPr>
      </w:pPr>
      <w:r>
        <w:rPr>
          <w:rFonts w:asciiTheme="minorHAnsi" w:hAnsiTheme="minorHAnsi"/>
        </w:rPr>
        <w:t xml:space="preserve">It can be difficult to establish the full scope and interactions of complex issues like disadvantage in schools. It seems that there is a necessity, which has been acknowledged by the Welsh Government, for the robust gathering of internal data. The specific choice of the word robust, which appears to have been somewhat widely adopted, implies also a level of criticality when gathering data in that it should stand up to scrutiny and genuinely support the decisions </w:t>
      </w:r>
      <w:r w:rsidR="00A77AAD">
        <w:rPr>
          <w:rFonts w:asciiTheme="minorHAnsi" w:hAnsiTheme="minorHAnsi"/>
        </w:rPr>
        <w:t xml:space="preserve">taken </w:t>
      </w:r>
      <w:r>
        <w:rPr>
          <w:rFonts w:asciiTheme="minorHAnsi" w:hAnsiTheme="minorHAnsi"/>
        </w:rPr>
        <w:t>to improve schools.</w:t>
      </w:r>
      <w:r w:rsidR="00634108">
        <w:rPr>
          <w:rFonts w:asciiTheme="minorHAnsi" w:hAnsiTheme="minorHAnsi"/>
        </w:rPr>
        <w:t xml:space="preserve"> The internality of the data also strikes me as important, </w:t>
      </w:r>
      <w:r w:rsidR="00A77AAD">
        <w:rPr>
          <w:rFonts w:asciiTheme="minorHAnsi" w:hAnsiTheme="minorHAnsi"/>
        </w:rPr>
        <w:t>having</w:t>
      </w:r>
      <w:r w:rsidR="00634108">
        <w:rPr>
          <w:rFonts w:asciiTheme="minorHAnsi" w:hAnsiTheme="minorHAnsi"/>
        </w:rPr>
        <w:t xml:space="preserve"> a specificity that cannot be obtained by simply tracking trends on a national level. Simply put, knowing the pupils and the context of the area in which they live seems paramount in helping even the most disadvantaged to succeed.</w:t>
      </w:r>
      <w:r w:rsidR="00A77AAD">
        <w:rPr>
          <w:rFonts w:asciiTheme="minorHAnsi" w:hAnsiTheme="minorHAnsi"/>
        </w:rPr>
        <w:t xml:space="preserve"> As a teacher, I feel that it is more important than ever to engage with data-driven approaches, and to utilise this data to inform my own practice and align it with both local and national priorities- without neglecting the individual needs of any given pupil.</w:t>
      </w:r>
    </w:p>
    <w:p w14:paraId="48EE93F0" w14:textId="77777777" w:rsidR="00A77AAD" w:rsidRDefault="00A77AAD">
      <w:pPr>
        <w:rPr>
          <w:rFonts w:eastAsia="Times New Roman" w:cs="Times New Roman"/>
          <w:kern w:val="0"/>
          <w:sz w:val="24"/>
          <w:szCs w:val="24"/>
          <w:lang w:eastAsia="en-GB"/>
          <w14:ligatures w14:val="none"/>
        </w:rPr>
      </w:pPr>
      <w:r>
        <w:br w:type="page"/>
      </w:r>
    </w:p>
    <w:p w14:paraId="4E826C0F" w14:textId="7A20B6AE" w:rsidR="00AD48C5" w:rsidRPr="00286E4C" w:rsidRDefault="00A171DB" w:rsidP="00A171DB">
      <w:pPr>
        <w:pStyle w:val="NormalWeb"/>
        <w:rPr>
          <w:rFonts w:asciiTheme="minorHAnsi" w:hAnsiTheme="minorHAnsi"/>
          <w:b/>
          <w:bCs/>
        </w:rPr>
      </w:pPr>
      <w:r>
        <w:rPr>
          <w:rFonts w:asciiTheme="minorHAnsi" w:hAnsiTheme="minorHAnsi"/>
          <w:b/>
          <w:bCs/>
        </w:rPr>
        <w:lastRenderedPageBreak/>
        <w:t>List of References</w:t>
      </w:r>
      <w:r w:rsidR="008218A5">
        <w:rPr>
          <w:rFonts w:asciiTheme="minorHAnsi" w:hAnsiTheme="minorHAnsi"/>
          <w:b/>
          <w:bCs/>
        </w:rPr>
        <w:t xml:space="preserve"> (Part B Report)</w:t>
      </w:r>
    </w:p>
    <w:p w14:paraId="4CF41EF6" w14:textId="68A0A393" w:rsidR="003C5050" w:rsidRDefault="00AD48C5" w:rsidP="00A171DB">
      <w:pPr>
        <w:pStyle w:val="NormalWeb"/>
        <w:rPr>
          <w:rFonts w:asciiTheme="minorHAnsi" w:hAnsiTheme="minorHAnsi"/>
        </w:rPr>
      </w:pPr>
      <w:r>
        <w:rPr>
          <w:rFonts w:asciiTheme="minorHAnsi" w:hAnsiTheme="minorHAnsi"/>
        </w:rPr>
        <w:t xml:space="preserve">Arshad, R., Wrigley, T. and Pratt, L. (2019) </w:t>
      </w:r>
      <w:r>
        <w:rPr>
          <w:rFonts w:asciiTheme="minorHAnsi" w:hAnsiTheme="minorHAnsi"/>
          <w:i/>
          <w:iCs/>
        </w:rPr>
        <w:t>Social Justice Re-examined: Dilemmas and solutions for the classroom teacher.</w:t>
      </w:r>
      <w:r w:rsidR="003C5050">
        <w:rPr>
          <w:rFonts w:asciiTheme="minorHAnsi" w:hAnsiTheme="minorHAnsi"/>
          <w:i/>
          <w:iCs/>
        </w:rPr>
        <w:t xml:space="preserve"> </w:t>
      </w:r>
      <w:r w:rsidR="003C5050" w:rsidRPr="003C5050">
        <w:rPr>
          <w:rFonts w:asciiTheme="minorHAnsi" w:hAnsiTheme="minorHAnsi"/>
        </w:rPr>
        <w:t>Revised ed.</w:t>
      </w:r>
      <w:r w:rsidRPr="003C5050">
        <w:rPr>
          <w:rFonts w:asciiTheme="minorHAnsi" w:hAnsiTheme="minorHAnsi"/>
        </w:rPr>
        <w:t xml:space="preserve"> Bedford</w:t>
      </w:r>
      <w:r>
        <w:rPr>
          <w:rFonts w:asciiTheme="minorHAnsi" w:hAnsiTheme="minorHAnsi"/>
        </w:rPr>
        <w:t>, London</w:t>
      </w:r>
      <w:r w:rsidR="003C5050">
        <w:rPr>
          <w:rFonts w:asciiTheme="minorHAnsi" w:hAnsiTheme="minorHAnsi"/>
        </w:rPr>
        <w:t>: UCL Institute of Education Press.</w:t>
      </w:r>
    </w:p>
    <w:p w14:paraId="5690F092" w14:textId="24D9F067" w:rsidR="007923D2" w:rsidRDefault="007923D2" w:rsidP="00A171DB">
      <w:pPr>
        <w:pStyle w:val="NormalWeb"/>
        <w:rPr>
          <w:rFonts w:asciiTheme="minorHAnsi" w:hAnsiTheme="minorHAnsi"/>
        </w:rPr>
      </w:pPr>
      <w:proofErr w:type="spellStart"/>
      <w:r>
        <w:rPr>
          <w:rFonts w:asciiTheme="minorHAnsi" w:hAnsiTheme="minorHAnsi"/>
        </w:rPr>
        <w:t>Bridghouse</w:t>
      </w:r>
      <w:proofErr w:type="spellEnd"/>
      <w:r>
        <w:rPr>
          <w:rFonts w:asciiTheme="minorHAnsi" w:hAnsiTheme="minorHAnsi"/>
        </w:rPr>
        <w:t xml:space="preserve"> and Woods, (1999) </w:t>
      </w:r>
      <w:r w:rsidRPr="007923D2">
        <w:rPr>
          <w:rFonts w:asciiTheme="minorHAnsi" w:hAnsiTheme="minorHAnsi"/>
          <w:i/>
          <w:iCs/>
        </w:rPr>
        <w:t>How to Improve Your School</w:t>
      </w:r>
      <w:r>
        <w:rPr>
          <w:rFonts w:asciiTheme="minorHAnsi" w:hAnsiTheme="minorHAnsi"/>
          <w:i/>
          <w:iCs/>
        </w:rPr>
        <w:t xml:space="preserve">. </w:t>
      </w:r>
      <w:r>
        <w:rPr>
          <w:rFonts w:asciiTheme="minorHAnsi" w:hAnsiTheme="minorHAnsi"/>
        </w:rPr>
        <w:t>Chapter 5: Stakeholders and partners.</w:t>
      </w:r>
    </w:p>
    <w:p w14:paraId="4E48F410" w14:textId="7C786D69" w:rsidR="00A171DB" w:rsidRDefault="004F7929" w:rsidP="00A171DB">
      <w:pPr>
        <w:pStyle w:val="NormalWeb"/>
        <w:rPr>
          <w:rFonts w:asciiTheme="minorHAnsi" w:hAnsiTheme="minorHAnsi"/>
        </w:rPr>
      </w:pPr>
      <w:r>
        <w:rPr>
          <w:rFonts w:asciiTheme="minorHAnsi" w:hAnsiTheme="minorHAnsi"/>
        </w:rPr>
        <w:t xml:space="preserve">Chamberlain, R. and </w:t>
      </w:r>
      <w:proofErr w:type="spellStart"/>
      <w:r>
        <w:rPr>
          <w:rFonts w:asciiTheme="minorHAnsi" w:hAnsiTheme="minorHAnsi"/>
        </w:rPr>
        <w:t>Mullineux</w:t>
      </w:r>
      <w:proofErr w:type="spellEnd"/>
      <w:r>
        <w:rPr>
          <w:rFonts w:asciiTheme="minorHAnsi" w:hAnsiTheme="minorHAnsi"/>
        </w:rPr>
        <w:t>, R</w:t>
      </w:r>
      <w:r w:rsidR="00A171DB" w:rsidRPr="00A171DB">
        <w:rPr>
          <w:rFonts w:asciiTheme="minorHAnsi" w:hAnsiTheme="minorHAnsi"/>
        </w:rPr>
        <w:t>. (201</w:t>
      </w:r>
      <w:r>
        <w:rPr>
          <w:rFonts w:asciiTheme="minorHAnsi" w:hAnsiTheme="minorHAnsi"/>
        </w:rPr>
        <w:t>2</w:t>
      </w:r>
      <w:r w:rsidR="00A171DB" w:rsidRPr="00A171DB">
        <w:rPr>
          <w:rFonts w:asciiTheme="minorHAnsi" w:hAnsiTheme="minorHAnsi"/>
        </w:rPr>
        <w:t xml:space="preserve">) </w:t>
      </w:r>
      <w:r w:rsidRPr="00871C64">
        <w:rPr>
          <w:rFonts w:asciiTheme="minorHAnsi" w:hAnsiTheme="minorHAnsi"/>
          <w:i/>
          <w:iCs/>
        </w:rPr>
        <w:t>Child Poverty Snapshots: The local picture in Wales</w:t>
      </w:r>
      <w:r w:rsidR="00A171DB" w:rsidRPr="00871C64">
        <w:rPr>
          <w:rFonts w:asciiTheme="minorHAnsi" w:hAnsiTheme="minorHAnsi"/>
          <w:i/>
          <w:iCs/>
        </w:rPr>
        <w:t>.</w:t>
      </w:r>
      <w:r w:rsidR="00A171DB">
        <w:rPr>
          <w:rFonts w:asciiTheme="minorHAnsi" w:hAnsiTheme="minorHAnsi"/>
        </w:rPr>
        <w:t xml:space="preserve"> </w:t>
      </w:r>
      <w:r w:rsidR="00A171DB" w:rsidRPr="00A171DB">
        <w:rPr>
          <w:rFonts w:asciiTheme="minorHAnsi" w:hAnsiTheme="minorHAnsi"/>
        </w:rPr>
        <w:t xml:space="preserve">Available at: </w:t>
      </w:r>
      <w:r w:rsidR="00871C64" w:rsidRPr="00871C64">
        <w:rPr>
          <w:rFonts w:asciiTheme="minorHAnsi" w:hAnsiTheme="minorHAnsi"/>
        </w:rPr>
        <w:t>https://www.savethechildren.org.uk/content/dam/global/reports/hunger-and-livelihoods/Child-Poverty-Snapshots-English.pdf</w:t>
      </w:r>
      <w:r w:rsidR="00871C64">
        <w:rPr>
          <w:rFonts w:asciiTheme="minorHAnsi" w:hAnsiTheme="minorHAnsi"/>
        </w:rPr>
        <w:t xml:space="preserve"> </w:t>
      </w:r>
      <w:r w:rsidR="00A171DB" w:rsidRPr="00A171DB">
        <w:rPr>
          <w:rFonts w:asciiTheme="minorHAnsi" w:hAnsiTheme="minorHAnsi"/>
        </w:rPr>
        <w:t xml:space="preserve">(Accessed: </w:t>
      </w:r>
      <w:r w:rsidR="00871C64">
        <w:rPr>
          <w:rFonts w:asciiTheme="minorHAnsi" w:hAnsiTheme="minorHAnsi"/>
        </w:rPr>
        <w:t>10.03.2024</w:t>
      </w:r>
      <w:r w:rsidR="00A171DB" w:rsidRPr="00A171DB">
        <w:rPr>
          <w:rFonts w:asciiTheme="minorHAnsi" w:hAnsiTheme="minorHAnsi"/>
        </w:rPr>
        <w:t>)</w:t>
      </w:r>
    </w:p>
    <w:p w14:paraId="2AAC521A" w14:textId="4F727FD6" w:rsidR="001E7B53" w:rsidRDefault="001E7B53" w:rsidP="00A171DB">
      <w:pPr>
        <w:pStyle w:val="NormalWeb"/>
        <w:rPr>
          <w:rFonts w:asciiTheme="minorHAnsi" w:hAnsiTheme="minorHAnsi"/>
        </w:rPr>
      </w:pPr>
      <w:r>
        <w:rPr>
          <w:rFonts w:asciiTheme="minorHAnsi" w:hAnsiTheme="minorHAnsi"/>
        </w:rPr>
        <w:t xml:space="preserve">Education Endowment Foundation (2019) </w:t>
      </w:r>
      <w:r w:rsidRPr="001E7B53">
        <w:rPr>
          <w:rFonts w:asciiTheme="minorHAnsi" w:hAnsiTheme="minorHAnsi"/>
          <w:i/>
          <w:iCs/>
        </w:rPr>
        <w:t>Putting Evidence to Work: A School’s Guide to Implementation</w:t>
      </w:r>
      <w:r>
        <w:rPr>
          <w:rFonts w:asciiTheme="minorHAnsi" w:hAnsiTheme="minorHAnsi"/>
          <w:i/>
          <w:iCs/>
        </w:rPr>
        <w:t xml:space="preserve">. </w:t>
      </w:r>
      <w:r>
        <w:rPr>
          <w:rFonts w:asciiTheme="minorHAnsi" w:hAnsiTheme="minorHAnsi"/>
        </w:rPr>
        <w:t xml:space="preserve">Available at: </w:t>
      </w:r>
      <w:r w:rsidRPr="001E7B53">
        <w:rPr>
          <w:rFonts w:asciiTheme="minorHAnsi" w:hAnsiTheme="minorHAnsi"/>
        </w:rPr>
        <w:t>https://d2tic4wvo1iusb.cloudfront.net/production/eef-guidance-reports/implementation/EEF_Implementation_Guidance_Report_2019.pdf?v=1710082752</w:t>
      </w:r>
      <w:r>
        <w:rPr>
          <w:rFonts w:asciiTheme="minorHAnsi" w:hAnsiTheme="minorHAnsi"/>
        </w:rPr>
        <w:t xml:space="preserve"> (Accessed: 10.03.2024)</w:t>
      </w:r>
    </w:p>
    <w:p w14:paraId="610BDA4C" w14:textId="522C402A" w:rsidR="00286E4C" w:rsidRDefault="00021EB0" w:rsidP="001E7B53">
      <w:pPr>
        <w:pStyle w:val="NormalWeb"/>
        <w:rPr>
          <w:rFonts w:asciiTheme="minorHAnsi" w:hAnsiTheme="minorHAnsi"/>
        </w:rPr>
      </w:pPr>
      <w:r>
        <w:rPr>
          <w:rFonts w:asciiTheme="minorHAnsi" w:hAnsiTheme="minorHAnsi"/>
        </w:rPr>
        <w:t xml:space="preserve">Estyn (2012) </w:t>
      </w:r>
      <w:r>
        <w:rPr>
          <w:rFonts w:asciiTheme="minorHAnsi" w:hAnsiTheme="minorHAnsi"/>
          <w:i/>
          <w:iCs/>
        </w:rPr>
        <w:t xml:space="preserve">Effective practice in tackling poverty and disadvantage in schools. </w:t>
      </w:r>
      <w:r>
        <w:rPr>
          <w:rFonts w:asciiTheme="minorHAnsi" w:hAnsiTheme="minorHAnsi"/>
        </w:rPr>
        <w:t xml:space="preserve">Available at: </w:t>
      </w:r>
      <w:r w:rsidRPr="00021EB0">
        <w:rPr>
          <w:rFonts w:asciiTheme="minorHAnsi" w:hAnsiTheme="minorHAnsi"/>
        </w:rPr>
        <w:t>https://www.estyn.gov.wales/system/files/2020-07/Effective%2520practice%2520in%2520tackling%2520poverty%2520and%2520disadvantage%2520in%2520schools%2520-%2520November%25202012.pdf</w:t>
      </w:r>
      <w:r>
        <w:rPr>
          <w:rFonts w:asciiTheme="minorHAnsi" w:hAnsiTheme="minorHAnsi"/>
        </w:rPr>
        <w:t xml:space="preserve"> (Accessed</w:t>
      </w:r>
      <w:r w:rsidR="001E7B53">
        <w:rPr>
          <w:rFonts w:asciiTheme="minorHAnsi" w:hAnsiTheme="minorHAnsi"/>
        </w:rPr>
        <w:t xml:space="preserve">: </w:t>
      </w:r>
      <w:r>
        <w:rPr>
          <w:rFonts w:asciiTheme="minorHAnsi" w:hAnsiTheme="minorHAnsi"/>
        </w:rPr>
        <w:t>10.03.2024)</w:t>
      </w:r>
    </w:p>
    <w:p w14:paraId="2659A802" w14:textId="5072762B" w:rsidR="00286E4C" w:rsidRDefault="00286E4C" w:rsidP="001E7B53">
      <w:pPr>
        <w:pStyle w:val="NormalWeb"/>
        <w:rPr>
          <w:rFonts w:asciiTheme="minorHAnsi" w:hAnsiTheme="minorHAnsi"/>
        </w:rPr>
      </w:pPr>
      <w:r>
        <w:rPr>
          <w:rFonts w:asciiTheme="minorHAnsi" w:hAnsiTheme="minorHAnsi"/>
        </w:rPr>
        <w:t xml:space="preserve">Harris, A. and Goodall, J. (2008) </w:t>
      </w:r>
      <w:r>
        <w:rPr>
          <w:rFonts w:asciiTheme="minorHAnsi" w:hAnsiTheme="minorHAnsi"/>
          <w:i/>
          <w:iCs/>
        </w:rPr>
        <w:t xml:space="preserve">Do </w:t>
      </w:r>
      <w:r w:rsidRPr="006D7D6E">
        <w:rPr>
          <w:rFonts w:asciiTheme="minorHAnsi" w:hAnsiTheme="minorHAnsi"/>
          <w:i/>
          <w:iCs/>
        </w:rPr>
        <w:t>Parents know they matter? Engaging all parents in learning.</w:t>
      </w:r>
      <w:r w:rsidR="006D7D6E" w:rsidRPr="006D7D6E">
        <w:rPr>
          <w:rFonts w:asciiTheme="minorHAnsi" w:hAnsiTheme="minorHAnsi"/>
          <w:i/>
          <w:iCs/>
        </w:rPr>
        <w:t xml:space="preserve"> </w:t>
      </w:r>
      <w:r w:rsidR="006D7D6E" w:rsidRPr="006D7D6E">
        <w:rPr>
          <w:rFonts w:asciiTheme="minorHAnsi" w:hAnsiTheme="minorHAnsi"/>
        </w:rPr>
        <w:t xml:space="preserve">Educational Research, 50(3), pp.277-289. DOI: </w:t>
      </w:r>
      <w:r w:rsidR="006D7D6E" w:rsidRPr="006D7D6E">
        <w:rPr>
          <w:rStyle w:val="doilink"/>
          <w:rFonts w:asciiTheme="minorHAnsi" w:eastAsiaTheme="majorEastAsia" w:hAnsiTheme="minorHAnsi"/>
        </w:rPr>
        <w:t>10.1080/00131880802309424</w:t>
      </w:r>
    </w:p>
    <w:p w14:paraId="1F69D663" w14:textId="03795B5E" w:rsidR="00124B03" w:rsidRPr="003D080D" w:rsidRDefault="003D080D" w:rsidP="001E7B53">
      <w:pPr>
        <w:pStyle w:val="NormalWeb"/>
        <w:rPr>
          <w:rFonts w:asciiTheme="minorHAnsi" w:hAnsiTheme="minorHAnsi"/>
        </w:rPr>
      </w:pPr>
      <w:r>
        <w:rPr>
          <w:rFonts w:asciiTheme="minorHAnsi" w:hAnsiTheme="minorHAnsi"/>
        </w:rPr>
        <w:t xml:space="preserve">Smith, Emma (2012) </w:t>
      </w:r>
      <w:r>
        <w:rPr>
          <w:rFonts w:asciiTheme="minorHAnsi" w:hAnsiTheme="minorHAnsi"/>
          <w:i/>
          <w:iCs/>
        </w:rPr>
        <w:t xml:space="preserve">Key Issues in Education and Social Justice. </w:t>
      </w:r>
      <w:r>
        <w:rPr>
          <w:rFonts w:asciiTheme="minorHAnsi" w:hAnsiTheme="minorHAnsi"/>
        </w:rPr>
        <w:t>First ed. London: SAGE Publications Ltd.</w:t>
      </w:r>
    </w:p>
    <w:p w14:paraId="4C3865F4" w14:textId="0BE4DCD4" w:rsidR="00124B03" w:rsidRDefault="002C777D" w:rsidP="001E7B53">
      <w:pPr>
        <w:pStyle w:val="NormalWeb"/>
        <w:rPr>
          <w:rFonts w:asciiTheme="minorHAnsi" w:hAnsiTheme="minorHAnsi"/>
        </w:rPr>
      </w:pPr>
      <w:r>
        <w:rPr>
          <w:rFonts w:asciiTheme="minorHAnsi" w:hAnsiTheme="minorHAnsi"/>
        </w:rPr>
        <w:t xml:space="preserve">Welsh Government (2022) </w:t>
      </w:r>
      <w:r>
        <w:rPr>
          <w:rFonts w:asciiTheme="minorHAnsi" w:hAnsiTheme="minorHAnsi"/>
          <w:i/>
          <w:iCs/>
        </w:rPr>
        <w:t xml:space="preserve">New framework for school improvement to focus on learner progression. </w:t>
      </w:r>
      <w:r>
        <w:rPr>
          <w:rFonts w:asciiTheme="minorHAnsi" w:hAnsiTheme="minorHAnsi"/>
        </w:rPr>
        <w:t xml:space="preserve">Available at: </w:t>
      </w:r>
      <w:r w:rsidRPr="002C777D">
        <w:rPr>
          <w:rFonts w:asciiTheme="minorHAnsi" w:hAnsiTheme="minorHAnsi"/>
        </w:rPr>
        <w:t>https://media.service.gov.wales/news/new-framework-for-school-improvement-to-focus-on-learner-progression</w:t>
      </w:r>
      <w:r>
        <w:rPr>
          <w:rFonts w:asciiTheme="minorHAnsi" w:hAnsiTheme="minorHAnsi"/>
        </w:rPr>
        <w:t xml:space="preserve"> (Accessed: 10.03.2024)</w:t>
      </w:r>
    </w:p>
    <w:p w14:paraId="227B62D6" w14:textId="3F258333" w:rsidR="00124B03" w:rsidRDefault="00124B03" w:rsidP="001E7B53">
      <w:pPr>
        <w:pStyle w:val="NormalWeb"/>
        <w:rPr>
          <w:rFonts w:asciiTheme="minorHAnsi" w:hAnsiTheme="minorHAnsi"/>
        </w:rPr>
      </w:pPr>
      <w:r>
        <w:rPr>
          <w:rFonts w:asciiTheme="minorHAnsi" w:hAnsiTheme="minorHAnsi"/>
        </w:rPr>
        <w:t xml:space="preserve">Welsh Government (2022) </w:t>
      </w:r>
      <w:r>
        <w:rPr>
          <w:rFonts w:asciiTheme="minorHAnsi" w:hAnsiTheme="minorHAnsi"/>
          <w:i/>
          <w:iCs/>
        </w:rPr>
        <w:t xml:space="preserve">School improvement guidance: framework for evaluation, improvement and accountability. </w:t>
      </w:r>
      <w:r>
        <w:rPr>
          <w:rFonts w:asciiTheme="minorHAnsi" w:hAnsiTheme="minorHAnsi"/>
        </w:rPr>
        <w:t xml:space="preserve">Available at: </w:t>
      </w:r>
      <w:r w:rsidRPr="00124B03">
        <w:rPr>
          <w:rFonts w:asciiTheme="minorHAnsi" w:hAnsiTheme="minorHAnsi"/>
        </w:rPr>
        <w:t>https://hwb.gov.wales/evaluation-improvement-and-accountability/school-improvement-guidance-framework-for-evaluation-improvement-and-accountability/</w:t>
      </w:r>
      <w:r>
        <w:rPr>
          <w:rFonts w:asciiTheme="minorHAnsi" w:hAnsiTheme="minorHAnsi"/>
        </w:rPr>
        <w:t xml:space="preserve"> (Accessed: 10.03.2024)</w:t>
      </w:r>
    </w:p>
    <w:p w14:paraId="5B694377" w14:textId="52070DD8" w:rsidR="008218A5" w:rsidRPr="001D293A" w:rsidRDefault="000C4F4F" w:rsidP="001D293A">
      <w:pPr>
        <w:pStyle w:val="NormalWeb"/>
        <w:rPr>
          <w:rFonts w:asciiTheme="minorHAnsi" w:hAnsiTheme="minorHAnsi"/>
        </w:rPr>
      </w:pPr>
      <w:r>
        <w:rPr>
          <w:rFonts w:asciiTheme="minorHAnsi" w:hAnsiTheme="minorHAnsi"/>
        </w:rPr>
        <w:t xml:space="preserve">Welsh Government (2024) </w:t>
      </w:r>
      <w:r>
        <w:rPr>
          <w:rFonts w:asciiTheme="minorHAnsi" w:hAnsiTheme="minorHAnsi"/>
          <w:i/>
          <w:iCs/>
        </w:rPr>
        <w:t xml:space="preserve">Introduction to Curriculum for Wales guidance. </w:t>
      </w:r>
      <w:r>
        <w:rPr>
          <w:rFonts w:asciiTheme="minorHAnsi" w:hAnsiTheme="minorHAnsi"/>
        </w:rPr>
        <w:t xml:space="preserve">Available at: </w:t>
      </w:r>
      <w:r w:rsidRPr="000C4F4F">
        <w:rPr>
          <w:rFonts w:asciiTheme="minorHAnsi" w:hAnsiTheme="minorHAnsi"/>
        </w:rPr>
        <w:t>https://hwb.gov.wales/curriculum-for-wales/introduction-to-curriculum-for-wales-guidance/</w:t>
      </w:r>
      <w:r>
        <w:rPr>
          <w:rFonts w:asciiTheme="minorHAnsi" w:hAnsiTheme="minorHAnsi"/>
        </w:rPr>
        <w:t xml:space="preserve"> (Accessed: 11.03.2024)</w:t>
      </w:r>
    </w:p>
    <w:sectPr w:rsidR="008218A5" w:rsidRPr="001D29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67A5"/>
    <w:multiLevelType w:val="hybridMultilevel"/>
    <w:tmpl w:val="C85C079E"/>
    <w:lvl w:ilvl="0" w:tplc="74AE9BD4">
      <w:start w:val="1"/>
      <w:numFmt w:val="bullet"/>
      <w:lvlText w:val="•"/>
      <w:lvlJc w:val="left"/>
      <w:pPr>
        <w:tabs>
          <w:tab w:val="num" w:pos="720"/>
        </w:tabs>
        <w:ind w:left="720" w:hanging="360"/>
      </w:pPr>
      <w:rPr>
        <w:rFonts w:ascii="Arial" w:hAnsi="Arial" w:hint="default"/>
      </w:rPr>
    </w:lvl>
    <w:lvl w:ilvl="1" w:tplc="AE28D6E4" w:tentative="1">
      <w:start w:val="1"/>
      <w:numFmt w:val="bullet"/>
      <w:lvlText w:val="•"/>
      <w:lvlJc w:val="left"/>
      <w:pPr>
        <w:tabs>
          <w:tab w:val="num" w:pos="1440"/>
        </w:tabs>
        <w:ind w:left="1440" w:hanging="360"/>
      </w:pPr>
      <w:rPr>
        <w:rFonts w:ascii="Arial" w:hAnsi="Arial" w:hint="default"/>
      </w:rPr>
    </w:lvl>
    <w:lvl w:ilvl="2" w:tplc="9668A4A2" w:tentative="1">
      <w:start w:val="1"/>
      <w:numFmt w:val="bullet"/>
      <w:lvlText w:val="•"/>
      <w:lvlJc w:val="left"/>
      <w:pPr>
        <w:tabs>
          <w:tab w:val="num" w:pos="2160"/>
        </w:tabs>
        <w:ind w:left="2160" w:hanging="360"/>
      </w:pPr>
      <w:rPr>
        <w:rFonts w:ascii="Arial" w:hAnsi="Arial" w:hint="default"/>
      </w:rPr>
    </w:lvl>
    <w:lvl w:ilvl="3" w:tplc="7E4A5F0E" w:tentative="1">
      <w:start w:val="1"/>
      <w:numFmt w:val="bullet"/>
      <w:lvlText w:val="•"/>
      <w:lvlJc w:val="left"/>
      <w:pPr>
        <w:tabs>
          <w:tab w:val="num" w:pos="2880"/>
        </w:tabs>
        <w:ind w:left="2880" w:hanging="360"/>
      </w:pPr>
      <w:rPr>
        <w:rFonts w:ascii="Arial" w:hAnsi="Arial" w:hint="default"/>
      </w:rPr>
    </w:lvl>
    <w:lvl w:ilvl="4" w:tplc="2FF29F38" w:tentative="1">
      <w:start w:val="1"/>
      <w:numFmt w:val="bullet"/>
      <w:lvlText w:val="•"/>
      <w:lvlJc w:val="left"/>
      <w:pPr>
        <w:tabs>
          <w:tab w:val="num" w:pos="3600"/>
        </w:tabs>
        <w:ind w:left="3600" w:hanging="360"/>
      </w:pPr>
      <w:rPr>
        <w:rFonts w:ascii="Arial" w:hAnsi="Arial" w:hint="default"/>
      </w:rPr>
    </w:lvl>
    <w:lvl w:ilvl="5" w:tplc="A3241D0C" w:tentative="1">
      <w:start w:val="1"/>
      <w:numFmt w:val="bullet"/>
      <w:lvlText w:val="•"/>
      <w:lvlJc w:val="left"/>
      <w:pPr>
        <w:tabs>
          <w:tab w:val="num" w:pos="4320"/>
        </w:tabs>
        <w:ind w:left="4320" w:hanging="360"/>
      </w:pPr>
      <w:rPr>
        <w:rFonts w:ascii="Arial" w:hAnsi="Arial" w:hint="default"/>
      </w:rPr>
    </w:lvl>
    <w:lvl w:ilvl="6" w:tplc="ADF04958" w:tentative="1">
      <w:start w:val="1"/>
      <w:numFmt w:val="bullet"/>
      <w:lvlText w:val="•"/>
      <w:lvlJc w:val="left"/>
      <w:pPr>
        <w:tabs>
          <w:tab w:val="num" w:pos="5040"/>
        </w:tabs>
        <w:ind w:left="5040" w:hanging="360"/>
      </w:pPr>
      <w:rPr>
        <w:rFonts w:ascii="Arial" w:hAnsi="Arial" w:hint="default"/>
      </w:rPr>
    </w:lvl>
    <w:lvl w:ilvl="7" w:tplc="44386C54" w:tentative="1">
      <w:start w:val="1"/>
      <w:numFmt w:val="bullet"/>
      <w:lvlText w:val="•"/>
      <w:lvlJc w:val="left"/>
      <w:pPr>
        <w:tabs>
          <w:tab w:val="num" w:pos="5760"/>
        </w:tabs>
        <w:ind w:left="5760" w:hanging="360"/>
      </w:pPr>
      <w:rPr>
        <w:rFonts w:ascii="Arial" w:hAnsi="Arial" w:hint="default"/>
      </w:rPr>
    </w:lvl>
    <w:lvl w:ilvl="8" w:tplc="6734CF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D96DE0"/>
    <w:multiLevelType w:val="hybridMultilevel"/>
    <w:tmpl w:val="D180AACA"/>
    <w:lvl w:ilvl="0" w:tplc="08090001">
      <w:start w:val="1"/>
      <w:numFmt w:val="bullet"/>
      <w:lvlText w:val=""/>
      <w:lvlJc w:val="left"/>
      <w:pPr>
        <w:ind w:left="720" w:hanging="360"/>
      </w:pPr>
      <w:rPr>
        <w:rFonts w:ascii="Symbol" w:hAnsi="Symbol" w:hint="default"/>
      </w:rPr>
    </w:lvl>
    <w:lvl w:ilvl="1" w:tplc="BC4A0FB8">
      <w:numFmt w:val="bullet"/>
      <w:lvlText w:val="·"/>
      <w:lvlJc w:val="left"/>
      <w:pPr>
        <w:ind w:left="1440" w:hanging="360"/>
      </w:pPr>
      <w:rPr>
        <w:rFonts w:ascii="Aptos" w:eastAsia="Times New Roman" w:hAnsi="Aptos"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4591041">
    <w:abstractNumId w:val="1"/>
  </w:num>
  <w:num w:numId="2" w16cid:durableId="20790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5F5"/>
    <w:rsid w:val="00021EB0"/>
    <w:rsid w:val="00057BB6"/>
    <w:rsid w:val="000C4F4F"/>
    <w:rsid w:val="00117DBC"/>
    <w:rsid w:val="0012073B"/>
    <w:rsid w:val="00124B03"/>
    <w:rsid w:val="00153171"/>
    <w:rsid w:val="001D0EE2"/>
    <w:rsid w:val="001D293A"/>
    <w:rsid w:val="001E7B53"/>
    <w:rsid w:val="0020643C"/>
    <w:rsid w:val="002418D9"/>
    <w:rsid w:val="00244E05"/>
    <w:rsid w:val="00286E4C"/>
    <w:rsid w:val="00290172"/>
    <w:rsid w:val="002C777D"/>
    <w:rsid w:val="002E7130"/>
    <w:rsid w:val="00327E29"/>
    <w:rsid w:val="00351D10"/>
    <w:rsid w:val="00354DF9"/>
    <w:rsid w:val="00366920"/>
    <w:rsid w:val="003775F5"/>
    <w:rsid w:val="003A5F0F"/>
    <w:rsid w:val="003A784C"/>
    <w:rsid w:val="003C5050"/>
    <w:rsid w:val="003D080D"/>
    <w:rsid w:val="004172D4"/>
    <w:rsid w:val="004A2CB1"/>
    <w:rsid w:val="004A6742"/>
    <w:rsid w:val="004F7929"/>
    <w:rsid w:val="005131E1"/>
    <w:rsid w:val="00577874"/>
    <w:rsid w:val="005C080C"/>
    <w:rsid w:val="00634108"/>
    <w:rsid w:val="006D7D6E"/>
    <w:rsid w:val="007025A7"/>
    <w:rsid w:val="00720C8D"/>
    <w:rsid w:val="00730145"/>
    <w:rsid w:val="00776D49"/>
    <w:rsid w:val="007923D2"/>
    <w:rsid w:val="008218A5"/>
    <w:rsid w:val="00835741"/>
    <w:rsid w:val="00840605"/>
    <w:rsid w:val="008607A0"/>
    <w:rsid w:val="00871C64"/>
    <w:rsid w:val="008A0BD9"/>
    <w:rsid w:val="008C1EF7"/>
    <w:rsid w:val="008E5C80"/>
    <w:rsid w:val="008F7858"/>
    <w:rsid w:val="00926640"/>
    <w:rsid w:val="00946EEC"/>
    <w:rsid w:val="00987CAD"/>
    <w:rsid w:val="00A1060F"/>
    <w:rsid w:val="00A171DB"/>
    <w:rsid w:val="00A42047"/>
    <w:rsid w:val="00A43B64"/>
    <w:rsid w:val="00A77AAD"/>
    <w:rsid w:val="00AC0DEA"/>
    <w:rsid w:val="00AC1C02"/>
    <w:rsid w:val="00AD48C5"/>
    <w:rsid w:val="00AF30E8"/>
    <w:rsid w:val="00B202E6"/>
    <w:rsid w:val="00B34761"/>
    <w:rsid w:val="00BC284E"/>
    <w:rsid w:val="00C178C1"/>
    <w:rsid w:val="00C811AE"/>
    <w:rsid w:val="00CA6846"/>
    <w:rsid w:val="00CB2C83"/>
    <w:rsid w:val="00CE039A"/>
    <w:rsid w:val="00D748F0"/>
    <w:rsid w:val="00D9364A"/>
    <w:rsid w:val="00DD0288"/>
    <w:rsid w:val="00DE65FC"/>
    <w:rsid w:val="00E21D41"/>
    <w:rsid w:val="00E25C82"/>
    <w:rsid w:val="00E27202"/>
    <w:rsid w:val="00E4195A"/>
    <w:rsid w:val="00E73BCC"/>
    <w:rsid w:val="00ED259B"/>
    <w:rsid w:val="00F43291"/>
    <w:rsid w:val="00FA5F9A"/>
    <w:rsid w:val="00FB3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EF339"/>
  <w15:chartTrackingRefBased/>
  <w15:docId w15:val="{23704D51-41C1-4E87-9798-5568210B1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75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75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75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75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75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75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75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75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75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5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75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75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75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75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75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75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75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75F5"/>
    <w:rPr>
      <w:rFonts w:eastAsiaTheme="majorEastAsia" w:cstheme="majorBidi"/>
      <w:color w:val="272727" w:themeColor="text1" w:themeTint="D8"/>
    </w:rPr>
  </w:style>
  <w:style w:type="paragraph" w:styleId="Title">
    <w:name w:val="Title"/>
    <w:basedOn w:val="Normal"/>
    <w:next w:val="Normal"/>
    <w:link w:val="TitleChar"/>
    <w:uiPriority w:val="10"/>
    <w:qFormat/>
    <w:rsid w:val="003775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75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75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75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75F5"/>
    <w:pPr>
      <w:spacing w:before="160"/>
      <w:jc w:val="center"/>
    </w:pPr>
    <w:rPr>
      <w:i/>
      <w:iCs/>
      <w:color w:val="404040" w:themeColor="text1" w:themeTint="BF"/>
    </w:rPr>
  </w:style>
  <w:style w:type="character" w:customStyle="1" w:styleId="QuoteChar">
    <w:name w:val="Quote Char"/>
    <w:basedOn w:val="DefaultParagraphFont"/>
    <w:link w:val="Quote"/>
    <w:uiPriority w:val="29"/>
    <w:rsid w:val="003775F5"/>
    <w:rPr>
      <w:i/>
      <w:iCs/>
      <w:color w:val="404040" w:themeColor="text1" w:themeTint="BF"/>
    </w:rPr>
  </w:style>
  <w:style w:type="paragraph" w:styleId="ListParagraph">
    <w:name w:val="List Paragraph"/>
    <w:basedOn w:val="Normal"/>
    <w:uiPriority w:val="34"/>
    <w:qFormat/>
    <w:rsid w:val="003775F5"/>
    <w:pPr>
      <w:ind w:left="720"/>
      <w:contextualSpacing/>
    </w:pPr>
  </w:style>
  <w:style w:type="character" w:styleId="IntenseEmphasis">
    <w:name w:val="Intense Emphasis"/>
    <w:basedOn w:val="DefaultParagraphFont"/>
    <w:uiPriority w:val="21"/>
    <w:qFormat/>
    <w:rsid w:val="003775F5"/>
    <w:rPr>
      <w:i/>
      <w:iCs/>
      <w:color w:val="0F4761" w:themeColor="accent1" w:themeShade="BF"/>
    </w:rPr>
  </w:style>
  <w:style w:type="paragraph" w:styleId="IntenseQuote">
    <w:name w:val="Intense Quote"/>
    <w:basedOn w:val="Normal"/>
    <w:next w:val="Normal"/>
    <w:link w:val="IntenseQuoteChar"/>
    <w:uiPriority w:val="30"/>
    <w:qFormat/>
    <w:rsid w:val="003775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75F5"/>
    <w:rPr>
      <w:i/>
      <w:iCs/>
      <w:color w:val="0F4761" w:themeColor="accent1" w:themeShade="BF"/>
    </w:rPr>
  </w:style>
  <w:style w:type="character" w:styleId="IntenseReference">
    <w:name w:val="Intense Reference"/>
    <w:basedOn w:val="DefaultParagraphFont"/>
    <w:uiPriority w:val="32"/>
    <w:qFormat/>
    <w:rsid w:val="003775F5"/>
    <w:rPr>
      <w:b/>
      <w:bCs/>
      <w:smallCaps/>
      <w:color w:val="0F4761" w:themeColor="accent1" w:themeShade="BF"/>
      <w:spacing w:val="5"/>
    </w:rPr>
  </w:style>
  <w:style w:type="paragraph" w:styleId="NormalWeb">
    <w:name w:val="Normal (Web)"/>
    <w:basedOn w:val="Normal"/>
    <w:uiPriority w:val="99"/>
    <w:unhideWhenUsed/>
    <w:rsid w:val="002E713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71C64"/>
    <w:rPr>
      <w:color w:val="467886" w:themeColor="hyperlink"/>
      <w:u w:val="single"/>
    </w:rPr>
  </w:style>
  <w:style w:type="character" w:styleId="UnresolvedMention">
    <w:name w:val="Unresolved Mention"/>
    <w:basedOn w:val="DefaultParagraphFont"/>
    <w:uiPriority w:val="99"/>
    <w:semiHidden/>
    <w:unhideWhenUsed/>
    <w:rsid w:val="00871C64"/>
    <w:rPr>
      <w:color w:val="605E5C"/>
      <w:shd w:val="clear" w:color="auto" w:fill="E1DFDD"/>
    </w:rPr>
  </w:style>
  <w:style w:type="character" w:customStyle="1" w:styleId="authorname">
    <w:name w:val="authorname"/>
    <w:basedOn w:val="DefaultParagraphFont"/>
    <w:rsid w:val="006D7D6E"/>
  </w:style>
  <w:style w:type="character" w:customStyle="1" w:styleId="separator">
    <w:name w:val="separator"/>
    <w:basedOn w:val="DefaultParagraphFont"/>
    <w:rsid w:val="006D7D6E"/>
  </w:style>
  <w:style w:type="character" w:customStyle="1" w:styleId="Date1">
    <w:name w:val="Date1"/>
    <w:basedOn w:val="DefaultParagraphFont"/>
    <w:rsid w:val="006D7D6E"/>
  </w:style>
  <w:style w:type="character" w:customStyle="1" w:styleId="arttitle">
    <w:name w:val="art_title"/>
    <w:basedOn w:val="DefaultParagraphFont"/>
    <w:rsid w:val="006D7D6E"/>
  </w:style>
  <w:style w:type="character" w:customStyle="1" w:styleId="serialtitle">
    <w:name w:val="serial_title"/>
    <w:basedOn w:val="DefaultParagraphFont"/>
    <w:rsid w:val="006D7D6E"/>
  </w:style>
  <w:style w:type="character" w:customStyle="1" w:styleId="volumeissue">
    <w:name w:val="volume_issue"/>
    <w:basedOn w:val="DefaultParagraphFont"/>
    <w:rsid w:val="006D7D6E"/>
  </w:style>
  <w:style w:type="character" w:customStyle="1" w:styleId="pagerange">
    <w:name w:val="page_range"/>
    <w:basedOn w:val="DefaultParagraphFont"/>
    <w:rsid w:val="006D7D6E"/>
  </w:style>
  <w:style w:type="character" w:customStyle="1" w:styleId="doilink">
    <w:name w:val="doi_link"/>
    <w:basedOn w:val="DefaultParagraphFont"/>
    <w:rsid w:val="006D7D6E"/>
  </w:style>
  <w:style w:type="character" w:styleId="HTMLDefinition">
    <w:name w:val="HTML Definition"/>
    <w:basedOn w:val="DefaultParagraphFont"/>
    <w:uiPriority w:val="99"/>
    <w:semiHidden/>
    <w:unhideWhenUsed/>
    <w:rsid w:val="008E5C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976741">
      <w:bodyDiv w:val="1"/>
      <w:marLeft w:val="0"/>
      <w:marRight w:val="0"/>
      <w:marTop w:val="0"/>
      <w:marBottom w:val="0"/>
      <w:divBdr>
        <w:top w:val="none" w:sz="0" w:space="0" w:color="auto"/>
        <w:left w:val="none" w:sz="0" w:space="0" w:color="auto"/>
        <w:bottom w:val="none" w:sz="0" w:space="0" w:color="auto"/>
        <w:right w:val="none" w:sz="0" w:space="0" w:color="auto"/>
      </w:divBdr>
    </w:div>
    <w:div w:id="512572614">
      <w:bodyDiv w:val="1"/>
      <w:marLeft w:val="0"/>
      <w:marRight w:val="0"/>
      <w:marTop w:val="0"/>
      <w:marBottom w:val="0"/>
      <w:divBdr>
        <w:top w:val="none" w:sz="0" w:space="0" w:color="auto"/>
        <w:left w:val="none" w:sz="0" w:space="0" w:color="auto"/>
        <w:bottom w:val="none" w:sz="0" w:space="0" w:color="auto"/>
        <w:right w:val="none" w:sz="0" w:space="0" w:color="auto"/>
      </w:divBdr>
    </w:div>
    <w:div w:id="600645889">
      <w:bodyDiv w:val="1"/>
      <w:marLeft w:val="0"/>
      <w:marRight w:val="0"/>
      <w:marTop w:val="0"/>
      <w:marBottom w:val="0"/>
      <w:divBdr>
        <w:top w:val="none" w:sz="0" w:space="0" w:color="auto"/>
        <w:left w:val="none" w:sz="0" w:space="0" w:color="auto"/>
        <w:bottom w:val="none" w:sz="0" w:space="0" w:color="auto"/>
        <w:right w:val="none" w:sz="0" w:space="0" w:color="auto"/>
      </w:divBdr>
    </w:div>
    <w:div w:id="647903866">
      <w:bodyDiv w:val="1"/>
      <w:marLeft w:val="0"/>
      <w:marRight w:val="0"/>
      <w:marTop w:val="0"/>
      <w:marBottom w:val="0"/>
      <w:divBdr>
        <w:top w:val="none" w:sz="0" w:space="0" w:color="auto"/>
        <w:left w:val="none" w:sz="0" w:space="0" w:color="auto"/>
        <w:bottom w:val="none" w:sz="0" w:space="0" w:color="auto"/>
        <w:right w:val="none" w:sz="0" w:space="0" w:color="auto"/>
      </w:divBdr>
    </w:div>
    <w:div w:id="964118915">
      <w:bodyDiv w:val="1"/>
      <w:marLeft w:val="0"/>
      <w:marRight w:val="0"/>
      <w:marTop w:val="0"/>
      <w:marBottom w:val="0"/>
      <w:divBdr>
        <w:top w:val="none" w:sz="0" w:space="0" w:color="auto"/>
        <w:left w:val="none" w:sz="0" w:space="0" w:color="auto"/>
        <w:bottom w:val="none" w:sz="0" w:space="0" w:color="auto"/>
        <w:right w:val="none" w:sz="0" w:space="0" w:color="auto"/>
      </w:divBdr>
    </w:div>
    <w:div w:id="1071852971">
      <w:bodyDiv w:val="1"/>
      <w:marLeft w:val="0"/>
      <w:marRight w:val="0"/>
      <w:marTop w:val="0"/>
      <w:marBottom w:val="0"/>
      <w:divBdr>
        <w:top w:val="none" w:sz="0" w:space="0" w:color="auto"/>
        <w:left w:val="none" w:sz="0" w:space="0" w:color="auto"/>
        <w:bottom w:val="none" w:sz="0" w:space="0" w:color="auto"/>
        <w:right w:val="none" w:sz="0" w:space="0" w:color="auto"/>
      </w:divBdr>
    </w:div>
    <w:div w:id="1189874168">
      <w:bodyDiv w:val="1"/>
      <w:marLeft w:val="0"/>
      <w:marRight w:val="0"/>
      <w:marTop w:val="0"/>
      <w:marBottom w:val="0"/>
      <w:divBdr>
        <w:top w:val="none" w:sz="0" w:space="0" w:color="auto"/>
        <w:left w:val="none" w:sz="0" w:space="0" w:color="auto"/>
        <w:bottom w:val="none" w:sz="0" w:space="0" w:color="auto"/>
        <w:right w:val="none" w:sz="0" w:space="0" w:color="auto"/>
      </w:divBdr>
    </w:div>
    <w:div w:id="1254972058">
      <w:bodyDiv w:val="1"/>
      <w:marLeft w:val="0"/>
      <w:marRight w:val="0"/>
      <w:marTop w:val="0"/>
      <w:marBottom w:val="0"/>
      <w:divBdr>
        <w:top w:val="none" w:sz="0" w:space="0" w:color="auto"/>
        <w:left w:val="none" w:sz="0" w:space="0" w:color="auto"/>
        <w:bottom w:val="none" w:sz="0" w:space="0" w:color="auto"/>
        <w:right w:val="none" w:sz="0" w:space="0" w:color="auto"/>
      </w:divBdr>
    </w:div>
    <w:div w:id="1552619087">
      <w:bodyDiv w:val="1"/>
      <w:marLeft w:val="0"/>
      <w:marRight w:val="0"/>
      <w:marTop w:val="0"/>
      <w:marBottom w:val="0"/>
      <w:divBdr>
        <w:top w:val="none" w:sz="0" w:space="0" w:color="auto"/>
        <w:left w:val="none" w:sz="0" w:space="0" w:color="auto"/>
        <w:bottom w:val="none" w:sz="0" w:space="0" w:color="auto"/>
        <w:right w:val="none" w:sz="0" w:space="0" w:color="auto"/>
      </w:divBdr>
    </w:div>
    <w:div w:id="1614089994">
      <w:bodyDiv w:val="1"/>
      <w:marLeft w:val="0"/>
      <w:marRight w:val="0"/>
      <w:marTop w:val="0"/>
      <w:marBottom w:val="0"/>
      <w:divBdr>
        <w:top w:val="none" w:sz="0" w:space="0" w:color="auto"/>
        <w:left w:val="none" w:sz="0" w:space="0" w:color="auto"/>
        <w:bottom w:val="none" w:sz="0" w:space="0" w:color="auto"/>
        <w:right w:val="none" w:sz="0" w:space="0" w:color="auto"/>
      </w:divBdr>
    </w:div>
    <w:div w:id="1619678612">
      <w:bodyDiv w:val="1"/>
      <w:marLeft w:val="0"/>
      <w:marRight w:val="0"/>
      <w:marTop w:val="0"/>
      <w:marBottom w:val="0"/>
      <w:divBdr>
        <w:top w:val="none" w:sz="0" w:space="0" w:color="auto"/>
        <w:left w:val="none" w:sz="0" w:space="0" w:color="auto"/>
        <w:bottom w:val="none" w:sz="0" w:space="0" w:color="auto"/>
        <w:right w:val="none" w:sz="0" w:space="0" w:color="auto"/>
      </w:divBdr>
    </w:div>
    <w:div w:id="1646351208">
      <w:bodyDiv w:val="1"/>
      <w:marLeft w:val="0"/>
      <w:marRight w:val="0"/>
      <w:marTop w:val="0"/>
      <w:marBottom w:val="0"/>
      <w:divBdr>
        <w:top w:val="none" w:sz="0" w:space="0" w:color="auto"/>
        <w:left w:val="none" w:sz="0" w:space="0" w:color="auto"/>
        <w:bottom w:val="none" w:sz="0" w:space="0" w:color="auto"/>
        <w:right w:val="none" w:sz="0" w:space="0" w:color="auto"/>
      </w:divBdr>
      <w:divsChild>
        <w:div w:id="2010406846">
          <w:marLeft w:val="360"/>
          <w:marRight w:val="0"/>
          <w:marTop w:val="200"/>
          <w:marBottom w:val="0"/>
          <w:divBdr>
            <w:top w:val="none" w:sz="0" w:space="0" w:color="auto"/>
            <w:left w:val="none" w:sz="0" w:space="0" w:color="auto"/>
            <w:bottom w:val="none" w:sz="0" w:space="0" w:color="auto"/>
            <w:right w:val="none" w:sz="0" w:space="0" w:color="auto"/>
          </w:divBdr>
        </w:div>
        <w:div w:id="97532100">
          <w:marLeft w:val="360"/>
          <w:marRight w:val="0"/>
          <w:marTop w:val="200"/>
          <w:marBottom w:val="0"/>
          <w:divBdr>
            <w:top w:val="none" w:sz="0" w:space="0" w:color="auto"/>
            <w:left w:val="none" w:sz="0" w:space="0" w:color="auto"/>
            <w:bottom w:val="none" w:sz="0" w:space="0" w:color="auto"/>
            <w:right w:val="none" w:sz="0" w:space="0" w:color="auto"/>
          </w:divBdr>
        </w:div>
        <w:div w:id="164131266">
          <w:marLeft w:val="360"/>
          <w:marRight w:val="0"/>
          <w:marTop w:val="200"/>
          <w:marBottom w:val="0"/>
          <w:divBdr>
            <w:top w:val="none" w:sz="0" w:space="0" w:color="auto"/>
            <w:left w:val="none" w:sz="0" w:space="0" w:color="auto"/>
            <w:bottom w:val="none" w:sz="0" w:space="0" w:color="auto"/>
            <w:right w:val="none" w:sz="0" w:space="0" w:color="auto"/>
          </w:divBdr>
        </w:div>
        <w:div w:id="1497306623">
          <w:marLeft w:val="360"/>
          <w:marRight w:val="0"/>
          <w:marTop w:val="200"/>
          <w:marBottom w:val="0"/>
          <w:divBdr>
            <w:top w:val="none" w:sz="0" w:space="0" w:color="auto"/>
            <w:left w:val="none" w:sz="0" w:space="0" w:color="auto"/>
            <w:bottom w:val="none" w:sz="0" w:space="0" w:color="auto"/>
            <w:right w:val="none" w:sz="0" w:space="0" w:color="auto"/>
          </w:divBdr>
        </w:div>
        <w:div w:id="593827118">
          <w:marLeft w:val="360"/>
          <w:marRight w:val="0"/>
          <w:marTop w:val="200"/>
          <w:marBottom w:val="0"/>
          <w:divBdr>
            <w:top w:val="none" w:sz="0" w:space="0" w:color="auto"/>
            <w:left w:val="none" w:sz="0" w:space="0" w:color="auto"/>
            <w:bottom w:val="none" w:sz="0" w:space="0" w:color="auto"/>
            <w:right w:val="none" w:sz="0" w:space="0" w:color="auto"/>
          </w:divBdr>
        </w:div>
        <w:div w:id="716584039">
          <w:marLeft w:val="360"/>
          <w:marRight w:val="0"/>
          <w:marTop w:val="200"/>
          <w:marBottom w:val="0"/>
          <w:divBdr>
            <w:top w:val="none" w:sz="0" w:space="0" w:color="auto"/>
            <w:left w:val="none" w:sz="0" w:space="0" w:color="auto"/>
            <w:bottom w:val="none" w:sz="0" w:space="0" w:color="auto"/>
            <w:right w:val="none" w:sz="0" w:space="0" w:color="auto"/>
          </w:divBdr>
        </w:div>
        <w:div w:id="1346784320">
          <w:marLeft w:val="360"/>
          <w:marRight w:val="0"/>
          <w:marTop w:val="200"/>
          <w:marBottom w:val="0"/>
          <w:divBdr>
            <w:top w:val="none" w:sz="0" w:space="0" w:color="auto"/>
            <w:left w:val="none" w:sz="0" w:space="0" w:color="auto"/>
            <w:bottom w:val="none" w:sz="0" w:space="0" w:color="auto"/>
            <w:right w:val="none" w:sz="0" w:space="0" w:color="auto"/>
          </w:divBdr>
        </w:div>
      </w:divsChild>
    </w:div>
    <w:div w:id="1690839448">
      <w:bodyDiv w:val="1"/>
      <w:marLeft w:val="0"/>
      <w:marRight w:val="0"/>
      <w:marTop w:val="0"/>
      <w:marBottom w:val="0"/>
      <w:divBdr>
        <w:top w:val="none" w:sz="0" w:space="0" w:color="auto"/>
        <w:left w:val="none" w:sz="0" w:space="0" w:color="auto"/>
        <w:bottom w:val="none" w:sz="0" w:space="0" w:color="auto"/>
        <w:right w:val="none" w:sz="0" w:space="0" w:color="auto"/>
      </w:divBdr>
      <w:divsChild>
        <w:div w:id="6042665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10F162-9FC0-450E-98F8-66B32D7A7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1570</TotalTime>
  <Pages>1</Pages>
  <Words>2642</Words>
  <Characters>15063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Brooks</dc:creator>
  <cp:keywords/>
  <dc:description/>
  <cp:lastModifiedBy>Lewis Brooks</cp:lastModifiedBy>
  <cp:revision>45</cp:revision>
  <dcterms:created xsi:type="dcterms:W3CDTF">2024-03-10T13:24:00Z</dcterms:created>
  <dcterms:modified xsi:type="dcterms:W3CDTF">2024-03-11T23:26:00Z</dcterms:modified>
</cp:coreProperties>
</file>