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A36C7D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A7D39">
              <w:rPr>
                <w:rFonts w:ascii="Tahoma" w:hAnsi="Tahoma" w:cs="Tahoma"/>
                <w:b/>
                <w:sz w:val="20"/>
                <w:szCs w:val="20"/>
              </w:rPr>
              <w:t>Nazir Ahmed</w:t>
            </w:r>
          </w:p>
          <w:p w14:paraId="498F0B10" w14:textId="77777777" w:rsidR="001B69C8" w:rsidRPr="003C3341" w:rsidRDefault="001B69C8">
            <w:pPr>
              <w:rPr>
                <w:rFonts w:ascii="Tahoma" w:hAnsi="Tahoma" w:cs="Tahoma"/>
                <w:b/>
                <w:sz w:val="20"/>
                <w:szCs w:val="20"/>
              </w:rPr>
            </w:pPr>
          </w:p>
          <w:p w14:paraId="69E1F0CF" w14:textId="2333AA5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BA7D39">
              <w:rPr>
                <w:rFonts w:ascii="Tahoma" w:hAnsi="Tahoma" w:cs="Tahoma"/>
                <w:b/>
                <w:sz w:val="20"/>
                <w:szCs w:val="20"/>
              </w:rPr>
              <w:t>2022590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30A873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A38D7" w:rsidRPr="009A38D7">
              <w:rPr>
                <w:rFonts w:ascii="Tahoma" w:hAnsi="Tahoma" w:cs="Tahoma"/>
                <w:b/>
                <w:bCs/>
                <w:sz w:val="20"/>
                <w:szCs w:val="20"/>
              </w:rPr>
              <w:t>Food &amp; Beverage Operations</w:t>
            </w:r>
          </w:p>
          <w:p w14:paraId="2019D1B6" w14:textId="77777777" w:rsidR="00B21F2E" w:rsidRDefault="00B21F2E" w:rsidP="00B21F2E">
            <w:pPr>
              <w:rPr>
                <w:rFonts w:ascii="Tahoma" w:hAnsi="Tahoma" w:cs="Tahoma"/>
                <w:b/>
                <w:sz w:val="20"/>
                <w:szCs w:val="20"/>
              </w:rPr>
            </w:pPr>
          </w:p>
          <w:p w14:paraId="450FE136" w14:textId="727FAE7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A7D39" w:rsidRPr="00BA7D39">
              <w:rPr>
                <w:rFonts w:ascii="Tahoma" w:hAnsi="Tahoma" w:cs="Tahoma"/>
                <w:b/>
                <w:bCs/>
                <w:sz w:val="20"/>
                <w:szCs w:val="20"/>
              </w:rPr>
              <w:t>Kathryn Roberts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887686B" w:rsidR="00B21F2E" w:rsidRPr="00682DE4" w:rsidRDefault="008F0D83" w:rsidP="00682DE4">
            <w:pPr>
              <w:pStyle w:val="ListParagraph"/>
              <w:numPr>
                <w:ilvl w:val="0"/>
                <w:numId w:val="36"/>
              </w:numPr>
              <w:rPr>
                <w:rFonts w:ascii="Tahoma" w:hAnsi="Tahoma" w:cs="Tahoma"/>
                <w:b/>
                <w:sz w:val="20"/>
                <w:szCs w:val="20"/>
              </w:rPr>
            </w:pPr>
            <w:r w:rsidRPr="00682DE4">
              <w:rPr>
                <w:rFonts w:ascii="Tahoma" w:hAnsi="Tahoma" w:cs="Tahoma"/>
                <w:b/>
                <w:sz w:val="20"/>
                <w:szCs w:val="20"/>
              </w:rPr>
              <w:t>Topic of choic</w:t>
            </w:r>
            <w:r w:rsidR="00682DE4">
              <w:rPr>
                <w:rFonts w:ascii="Tahoma" w:hAnsi="Tahoma" w:cs="Tahoma"/>
                <w:b/>
                <w:sz w:val="20"/>
                <w:szCs w:val="20"/>
              </w:rPr>
              <w:t>e</w:t>
            </w:r>
            <w:r w:rsidRPr="00682DE4">
              <w:rPr>
                <w:rFonts w:ascii="Tahoma" w:hAnsi="Tahoma" w:cs="Tahoma"/>
                <w:b/>
                <w:sz w:val="20"/>
                <w:szCs w:val="20"/>
              </w:rPr>
              <w:t>:</w:t>
            </w:r>
            <w:r w:rsidR="00682DE4" w:rsidRPr="00682DE4">
              <w:rPr>
                <w:rFonts w:ascii="Tahoma" w:hAnsi="Tahoma" w:cs="Tahoma"/>
                <w:b/>
                <w:sz w:val="20"/>
                <w:szCs w:val="20"/>
              </w:rPr>
              <w:t xml:space="preserve"> </w:t>
            </w:r>
            <w:r w:rsidR="009A38D7" w:rsidRPr="009A38D7">
              <w:rPr>
                <w:rFonts w:ascii="Tahoma" w:hAnsi="Tahoma" w:cs="Tahoma"/>
                <w:b/>
                <w:bCs/>
                <w:sz w:val="20"/>
                <w:szCs w:val="20"/>
              </w:rPr>
              <w:t>Allergies and Intolerances and the importance within the industry</w:t>
            </w:r>
          </w:p>
        </w:tc>
        <w:tc>
          <w:tcPr>
            <w:tcW w:w="7199" w:type="dxa"/>
            <w:shd w:val="clear" w:color="auto" w:fill="FBD4B4" w:themeFill="accent6" w:themeFillTint="66"/>
          </w:tcPr>
          <w:p w14:paraId="46D7ECC8" w14:textId="5464A7BC"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9A386D">
              <w:rPr>
                <w:rFonts w:ascii="Tahoma" w:hAnsi="Tahoma" w:cs="Tahoma"/>
                <w:b/>
                <w:sz w:val="20"/>
                <w:szCs w:val="20"/>
              </w:rPr>
              <w:t>1</w:t>
            </w:r>
            <w:r w:rsidR="00B2619E">
              <w:rPr>
                <w:rFonts w:ascii="Tahoma" w:hAnsi="Tahoma" w:cs="Tahoma"/>
                <w:b/>
                <w:sz w:val="20"/>
                <w:szCs w:val="20"/>
              </w:rPr>
              <w:t>9</w:t>
            </w:r>
            <w:r w:rsidR="00D64790" w:rsidRPr="009A386D">
              <w:rPr>
                <w:rFonts w:ascii="Tahoma" w:hAnsi="Tahoma" w:cs="Tahoma"/>
                <w:b/>
                <w:sz w:val="20"/>
                <w:szCs w:val="20"/>
                <w:vertAlign w:val="superscript"/>
              </w:rPr>
              <w:t>th</w:t>
            </w:r>
            <w:r w:rsidR="00D64790">
              <w:rPr>
                <w:rFonts w:ascii="Tahoma" w:hAnsi="Tahoma" w:cs="Tahoma"/>
                <w:b/>
                <w:sz w:val="20"/>
                <w:szCs w:val="20"/>
              </w:rPr>
              <w:t xml:space="preserve"> October</w:t>
            </w:r>
            <w:r w:rsidR="009A386D">
              <w:rPr>
                <w:rFonts w:ascii="Tahoma" w:hAnsi="Tahoma" w:cs="Tahoma"/>
                <w:b/>
                <w:sz w:val="20"/>
                <w:szCs w:val="20"/>
              </w:rPr>
              <w:t xml:space="preserve"> 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bl>
    <w:p w14:paraId="3A480543" w14:textId="77777777" w:rsidR="00B00678" w:rsidRDefault="00B00678" w:rsidP="00B945EA">
      <w:pPr>
        <w:rPr>
          <w:rFonts w:ascii="Tahoma" w:hAnsi="Tahoma" w:cs="Tahoma"/>
          <w:b/>
        </w:rPr>
      </w:pPr>
    </w:p>
    <w:p w14:paraId="03D0505B" w14:textId="77777777" w:rsidR="00A831CA" w:rsidRDefault="00A831CA" w:rsidP="00A831CA">
      <w:pPr>
        <w:jc w:val="both"/>
      </w:pPr>
      <w:r>
        <w:t>Food allergies and intolerances are becoming increasingly common at restaurants, and from my own experience, many are unprepared or under-informed. People with food allergies or intolerances should avoid eating out due to a lack of information among restaurant employees. In food allergies, the immune system overreacts because the body misperceives the allergen as a threat (Marshall, 2001). Food intolerances occur when the digestive system reacts to a food, rather than the immune system.</w:t>
      </w:r>
    </w:p>
    <w:p w14:paraId="69A76E66" w14:textId="2D991167" w:rsidR="00A831CA" w:rsidRDefault="00A831CA" w:rsidP="00A831CA">
      <w:pPr>
        <w:jc w:val="both"/>
      </w:pPr>
      <w:r>
        <w:t>A food allergy sufferer can be badly damaged by even trace amounts of an allergen; however, this is not always the case (Pratten,2003).</w:t>
      </w:r>
    </w:p>
    <w:p w14:paraId="574339DC" w14:textId="77777777" w:rsidR="00A831CA" w:rsidRDefault="00A831CA" w:rsidP="00A831CA">
      <w:pPr>
        <w:jc w:val="both"/>
      </w:pPr>
      <w:r>
        <w:t>Many hotels and restaurants are unprepared to handle food allergies.</w:t>
      </w:r>
    </w:p>
    <w:p w14:paraId="490FA1F6" w14:textId="77777777" w:rsidR="00A831CA" w:rsidRDefault="00A831CA" w:rsidP="00A831CA">
      <w:pPr>
        <w:jc w:val="both"/>
      </w:pPr>
    </w:p>
    <w:p w14:paraId="77C52990" w14:textId="77777777" w:rsidR="00A831CA" w:rsidRDefault="00A831CA" w:rsidP="00A831CA">
      <w:pPr>
        <w:jc w:val="both"/>
      </w:pPr>
      <w:r>
        <w:t>Sensibilities can vary; some people can ingest food that has been exposed to the allergen (the protein in food that they are allergic to), while others are extremely sensitive and must exercise extreme caution when consuming food that has even been prepared in the same facility as the allergen.</w:t>
      </w:r>
    </w:p>
    <w:p w14:paraId="61D8794A" w14:textId="77777777" w:rsidR="00A831CA" w:rsidRDefault="00A831CA" w:rsidP="00A831CA">
      <w:pPr>
        <w:jc w:val="both"/>
      </w:pPr>
    </w:p>
    <w:p w14:paraId="48B1EF03" w14:textId="77777777" w:rsidR="00A831CA" w:rsidRDefault="00A831CA" w:rsidP="00A831CA">
      <w:pPr>
        <w:jc w:val="both"/>
      </w:pPr>
      <w:r>
        <w:t>A food allergy can cause modest symptoms like hives or nausea, all the way to life-threatening ones like difficulty breathing and even death. Allergies cause one emergency room visit every three minutes. Because the severity of someone's reaction to a food allergy cannot be predicted, all food allergies should be treated equally.</w:t>
      </w:r>
    </w:p>
    <w:p w14:paraId="6D2B2BD7" w14:textId="77777777" w:rsidR="00A831CA" w:rsidRDefault="00A831CA" w:rsidP="00A831CA">
      <w:pPr>
        <w:jc w:val="both"/>
      </w:pPr>
    </w:p>
    <w:p w14:paraId="2C3DCA92" w14:textId="77777777" w:rsidR="00A831CA" w:rsidRDefault="00A831CA" w:rsidP="00A831CA">
      <w:pPr>
        <w:jc w:val="both"/>
      </w:pPr>
      <w:r>
        <w:t>More than 160 foods can cause allergic reactions, but there are 14 different food types which are identified as major allergens, and these are the ones which consumers must be made aware of if they are present in foods. The "Big Eight" allergens are milk, eggs, soy, fish, tree nuts, peanuts, crustacean shellfish and wheat. Food safety concerns over these products prompted the government to require mandatory ingredient labelling on all food packaging, even if the food had only come into touch with the substances during processing.</w:t>
      </w:r>
    </w:p>
    <w:p w14:paraId="5991196E" w14:textId="77777777" w:rsidR="00A831CA" w:rsidRDefault="00A831CA" w:rsidP="00A831CA">
      <w:pPr>
        <w:jc w:val="both"/>
      </w:pPr>
    </w:p>
    <w:p w14:paraId="2E897B5C" w14:textId="77777777" w:rsidR="00A831CA" w:rsidRDefault="00A831CA" w:rsidP="00A831CA">
      <w:pPr>
        <w:jc w:val="both"/>
      </w:pPr>
      <w:r>
        <w:t>Restaurants, for example, must know how to deal with customers who have food allergies. In cross-contact, the proteins in one food mingle with those in another. There are two ways to do this: directly (by using the same spoon that was just used to scoop out peanut butter before) or indirectly (by using a separate spoon) (using the same oil to fry French fries that you used to fry shrimp).</w:t>
      </w:r>
    </w:p>
    <w:p w14:paraId="6B4E4F90" w14:textId="77777777" w:rsidR="00A831CA" w:rsidRDefault="00A831CA" w:rsidP="00A831CA">
      <w:pPr>
        <w:jc w:val="both"/>
      </w:pPr>
    </w:p>
    <w:p w14:paraId="364F2AAB" w14:textId="77777777" w:rsidR="00A831CA" w:rsidRDefault="00A831CA" w:rsidP="00A831CA">
      <w:pPr>
        <w:jc w:val="both"/>
      </w:pPr>
      <w:r>
        <w:t xml:space="preserve"> Natasha’s Law’ which comes into effect from 1st October 2021, to protect allergy sufferers and give them confidence in the food they buy. Moreover, Businesses in the UK are required by law to tell you whether they use any of the 14 allergens in the food or drink they provide. According to food safety laws, these are the allergens that are the most common and powerful. In addition to celery and gluten-containing cereals (like barley and oats), crustaceans (such as prawn and lobster), eggs and milk products (such as mussels and oysters). Always check the label or ask the staff for information on your individual food allergen if you have an allergy to ingredients that aren't included among the 14 known allergens.</w:t>
      </w:r>
    </w:p>
    <w:p w14:paraId="1624B691" w14:textId="77777777" w:rsidR="00A831CA" w:rsidRDefault="00A831CA" w:rsidP="00A831CA">
      <w:pPr>
        <w:jc w:val="both"/>
      </w:pPr>
    </w:p>
    <w:p w14:paraId="24B5163D" w14:textId="77777777" w:rsidR="00A831CA" w:rsidRDefault="00A831CA" w:rsidP="00A831CA">
      <w:pPr>
        <w:jc w:val="both"/>
      </w:pPr>
    </w:p>
    <w:p w14:paraId="1E33D6D6" w14:textId="77777777" w:rsidR="00A831CA" w:rsidRDefault="00A831CA" w:rsidP="00A831CA">
      <w:pPr>
        <w:jc w:val="both"/>
      </w:pPr>
    </w:p>
    <w:p w14:paraId="47F9ADFA" w14:textId="77777777" w:rsidR="00A831CA" w:rsidRDefault="00A831CA" w:rsidP="00A831CA">
      <w:pPr>
        <w:jc w:val="both"/>
      </w:pPr>
    </w:p>
    <w:p w14:paraId="603FBC5B" w14:textId="77777777" w:rsidR="00A831CA" w:rsidRDefault="00A831CA" w:rsidP="00A831CA">
      <w:pPr>
        <w:jc w:val="both"/>
      </w:pPr>
    </w:p>
    <w:p w14:paraId="49824965" w14:textId="77777777" w:rsidR="00A831CA" w:rsidRDefault="00A831CA" w:rsidP="00A831CA">
      <w:pPr>
        <w:jc w:val="both"/>
      </w:pPr>
    </w:p>
    <w:p w14:paraId="197CA75A" w14:textId="0829DFFB" w:rsidR="00A831CA" w:rsidRDefault="00A831CA" w:rsidP="00A831CA">
      <w:pPr>
        <w:jc w:val="both"/>
      </w:pPr>
      <w:r>
        <w:t>Nowadays, employees of various establishments in the hospitality industry receive a lot of training, but very little of it deals with food allergies (</w:t>
      </w:r>
      <w:proofErr w:type="spellStart"/>
      <w:r>
        <w:t>Pratten</w:t>
      </w:r>
      <w:proofErr w:type="spellEnd"/>
      <w:r>
        <w:t>, 2003). Since food allergies cannot be cured, the only way to prevent allergic reactions is to avoid eating foods that are dangerous, although allergens in particular foods can be difficult to identify (</w:t>
      </w:r>
      <w:proofErr w:type="spellStart"/>
      <w:r>
        <w:t>Pratten</w:t>
      </w:r>
      <w:proofErr w:type="spellEnd"/>
      <w:r>
        <w:t xml:space="preserve">, 2003). Prior to preparing and serving food to guests, chefs must thoroughly read product packaging to ensure that it does not contain any allergenic ingredients (Food Allergy and Anaphylaxis Network, 2011). As the number of people affected by food allergies rises, it's more critical than ever for hospitality establishments to understand how to safely serve those guests (Abbot, 2007). Businesses must at the very least have guidelines and procedures in writing, as well as provide staff training to increase awareness of food allergies and the consequences they can have, while also assisting guests with menu selections and providing information about the establishment. Accidents can happen at any time, so businesses need to be ready for them and have emergency plans in place that detail what to do if someone has an allergic reaction (Food Allergy and Anaphylaxis Network, 2011). Prior to serving guests with food allergies or intolerances, management must ensure that all printed materials are accurate and up-to-date and that all staff have received training. Remember if you haven’t written it down, it hasn’t happened! </w:t>
      </w:r>
    </w:p>
    <w:p w14:paraId="5E2CF6E5" w14:textId="77777777" w:rsidR="00A831CA" w:rsidRDefault="00A831CA" w:rsidP="00A831CA">
      <w:pPr>
        <w:jc w:val="both"/>
      </w:pPr>
      <w:r>
        <w:t>Safer Food, Better Business.</w:t>
      </w:r>
    </w:p>
    <w:p w14:paraId="7E0888CD" w14:textId="77777777" w:rsidR="00A831CA" w:rsidRDefault="00A831CA" w:rsidP="00A831CA">
      <w:pPr>
        <w:jc w:val="both"/>
      </w:pPr>
    </w:p>
    <w:p w14:paraId="17A6C09A" w14:textId="287529F8" w:rsidR="00A45405" w:rsidRDefault="00A831CA" w:rsidP="00A831CA">
      <w:pPr>
        <w:jc w:val="both"/>
      </w:pPr>
      <w:r>
        <w:t xml:space="preserve">Restaurant inspections are conducted primarily to ensure that local eateries </w:t>
      </w:r>
      <w:proofErr w:type="gramStart"/>
      <w:r>
        <w:t>are in compliance with</w:t>
      </w:r>
      <w:proofErr w:type="gramEnd"/>
      <w:r>
        <w:t xml:space="preserve"> health standards governing public health. These regulations aim to reduce the risk of foodborne illness by, among other things, establishing requirements for staff handwashing, wearing gloves while handling ready-to-eat meals, and maintaining minimum internal cooking temperatures for meats.</w:t>
      </w:r>
    </w:p>
    <w:p w14:paraId="73378E9D" w14:textId="77777777" w:rsidR="00A45405" w:rsidRDefault="00A45405" w:rsidP="00A45405">
      <w:pPr>
        <w:jc w:val="both"/>
      </w:pPr>
    </w:p>
    <w:p w14:paraId="3566FF7E" w14:textId="77777777" w:rsidR="00A45405" w:rsidRDefault="00A45405" w:rsidP="00A45405">
      <w:pPr>
        <w:jc w:val="both"/>
      </w:pPr>
    </w:p>
    <w:p w14:paraId="4B645253" w14:textId="77777777" w:rsidR="00A45405" w:rsidRDefault="00A45405" w:rsidP="00A45405">
      <w:pPr>
        <w:jc w:val="both"/>
      </w:pPr>
    </w:p>
    <w:p w14:paraId="62B713EA" w14:textId="77777777" w:rsidR="00A45405" w:rsidRDefault="00A45405" w:rsidP="00A45405">
      <w:pPr>
        <w:jc w:val="both"/>
      </w:pPr>
    </w:p>
    <w:p w14:paraId="2483E914" w14:textId="77777777" w:rsidR="00A45405" w:rsidRDefault="00A45405" w:rsidP="00A45405">
      <w:pPr>
        <w:jc w:val="both"/>
      </w:pPr>
    </w:p>
    <w:p w14:paraId="73915B69" w14:textId="77777777" w:rsidR="00A45405" w:rsidRDefault="00A45405" w:rsidP="00A45405">
      <w:pPr>
        <w:jc w:val="both"/>
      </w:pPr>
    </w:p>
    <w:p w14:paraId="2A6CBF5C" w14:textId="77777777" w:rsidR="00A45405" w:rsidRDefault="00A45405" w:rsidP="00A45405">
      <w:pPr>
        <w:jc w:val="both"/>
      </w:pPr>
    </w:p>
    <w:p w14:paraId="0D3F38B2" w14:textId="77777777" w:rsidR="00A45405" w:rsidRDefault="00A45405" w:rsidP="00A45405">
      <w:pPr>
        <w:jc w:val="both"/>
        <w:rPr>
          <w:b/>
        </w:rPr>
      </w:pPr>
    </w:p>
    <w:p w14:paraId="2DF6B398" w14:textId="77777777" w:rsidR="00A45405" w:rsidRDefault="00A45405" w:rsidP="00A45405">
      <w:pPr>
        <w:jc w:val="both"/>
        <w:rPr>
          <w:b/>
        </w:rPr>
      </w:pPr>
    </w:p>
    <w:p w14:paraId="0378BEE3" w14:textId="77777777" w:rsidR="00A45405" w:rsidRDefault="00A45405" w:rsidP="00A45405">
      <w:pPr>
        <w:jc w:val="both"/>
        <w:rPr>
          <w:b/>
        </w:rPr>
      </w:pPr>
    </w:p>
    <w:p w14:paraId="0C77806E" w14:textId="77777777" w:rsidR="00A45405" w:rsidRDefault="00A45405" w:rsidP="00A45405">
      <w:pPr>
        <w:jc w:val="both"/>
        <w:rPr>
          <w:b/>
        </w:rPr>
      </w:pPr>
    </w:p>
    <w:p w14:paraId="4E4CDE9E" w14:textId="77777777" w:rsidR="00A45405" w:rsidRDefault="00A45405" w:rsidP="00A45405">
      <w:pPr>
        <w:jc w:val="both"/>
        <w:rPr>
          <w:b/>
        </w:rPr>
      </w:pPr>
    </w:p>
    <w:p w14:paraId="3E29DFE7" w14:textId="77777777" w:rsidR="00A45405" w:rsidRDefault="00A45405" w:rsidP="00A45405">
      <w:pPr>
        <w:jc w:val="both"/>
        <w:rPr>
          <w:b/>
        </w:rPr>
      </w:pPr>
    </w:p>
    <w:p w14:paraId="21922AC5" w14:textId="77777777" w:rsidR="00A45405" w:rsidRDefault="00A45405" w:rsidP="00A45405">
      <w:pPr>
        <w:jc w:val="both"/>
        <w:rPr>
          <w:b/>
        </w:rPr>
      </w:pPr>
    </w:p>
    <w:p w14:paraId="5BB3C33B" w14:textId="77777777" w:rsidR="00A45405" w:rsidRDefault="00A45405" w:rsidP="00A45405">
      <w:pPr>
        <w:jc w:val="both"/>
        <w:rPr>
          <w:b/>
        </w:rPr>
      </w:pPr>
    </w:p>
    <w:p w14:paraId="618A125F" w14:textId="77777777" w:rsidR="00A45405" w:rsidRDefault="00A45405" w:rsidP="00A45405">
      <w:pPr>
        <w:jc w:val="both"/>
        <w:rPr>
          <w:b/>
        </w:rPr>
      </w:pPr>
    </w:p>
    <w:p w14:paraId="6EAA8E8D" w14:textId="77777777" w:rsidR="00A45405" w:rsidRDefault="00A45405" w:rsidP="00A45405">
      <w:pPr>
        <w:jc w:val="both"/>
        <w:rPr>
          <w:b/>
        </w:rPr>
      </w:pPr>
    </w:p>
    <w:p w14:paraId="45A4BF50" w14:textId="77777777" w:rsidR="00A45405" w:rsidRDefault="00A45405" w:rsidP="00A45405">
      <w:pPr>
        <w:jc w:val="both"/>
        <w:rPr>
          <w:b/>
        </w:rPr>
      </w:pPr>
    </w:p>
    <w:p w14:paraId="74AC3532" w14:textId="77777777" w:rsidR="00A45405" w:rsidRDefault="00A45405" w:rsidP="00A45405">
      <w:pPr>
        <w:jc w:val="both"/>
        <w:rPr>
          <w:b/>
        </w:rPr>
      </w:pPr>
    </w:p>
    <w:p w14:paraId="46C51D3E" w14:textId="77777777" w:rsidR="00A45405" w:rsidRDefault="00A45405" w:rsidP="00A45405">
      <w:pPr>
        <w:jc w:val="both"/>
        <w:rPr>
          <w:b/>
        </w:rPr>
      </w:pPr>
    </w:p>
    <w:p w14:paraId="73FE4DB9" w14:textId="77777777" w:rsidR="00A45405" w:rsidRDefault="00A45405" w:rsidP="00A45405">
      <w:pPr>
        <w:jc w:val="both"/>
        <w:rPr>
          <w:b/>
        </w:rPr>
      </w:pPr>
    </w:p>
    <w:p w14:paraId="48D89834" w14:textId="77777777" w:rsidR="00A45405" w:rsidRDefault="00A45405" w:rsidP="00A45405">
      <w:pPr>
        <w:jc w:val="both"/>
        <w:rPr>
          <w:b/>
        </w:rPr>
      </w:pPr>
    </w:p>
    <w:p w14:paraId="0613AEEB" w14:textId="77777777" w:rsidR="00A45405" w:rsidRDefault="00A45405" w:rsidP="00A45405">
      <w:pPr>
        <w:jc w:val="both"/>
        <w:rPr>
          <w:b/>
        </w:rPr>
      </w:pPr>
    </w:p>
    <w:p w14:paraId="3615C3B2" w14:textId="77777777" w:rsidR="00A45405" w:rsidRDefault="00A45405" w:rsidP="00A45405">
      <w:pPr>
        <w:jc w:val="both"/>
        <w:rPr>
          <w:b/>
        </w:rPr>
      </w:pPr>
    </w:p>
    <w:p w14:paraId="5B1C7328" w14:textId="77777777" w:rsidR="00A45405" w:rsidRDefault="00A45405" w:rsidP="00A45405">
      <w:pPr>
        <w:jc w:val="both"/>
        <w:rPr>
          <w:b/>
        </w:rPr>
      </w:pPr>
    </w:p>
    <w:p w14:paraId="1440D130" w14:textId="77777777" w:rsidR="00A45405" w:rsidRDefault="00A45405" w:rsidP="00A45405">
      <w:pPr>
        <w:jc w:val="both"/>
        <w:rPr>
          <w:b/>
        </w:rPr>
      </w:pPr>
    </w:p>
    <w:p w14:paraId="15675033" w14:textId="77777777" w:rsidR="00A45405" w:rsidRDefault="00A45405" w:rsidP="00A45405">
      <w:pPr>
        <w:jc w:val="both"/>
        <w:rPr>
          <w:b/>
        </w:rPr>
      </w:pPr>
    </w:p>
    <w:p w14:paraId="3D15E45C" w14:textId="77777777" w:rsidR="00A45405" w:rsidRDefault="00A45405" w:rsidP="00A45405">
      <w:pPr>
        <w:jc w:val="both"/>
        <w:rPr>
          <w:b/>
        </w:rPr>
      </w:pPr>
    </w:p>
    <w:p w14:paraId="237A1704" w14:textId="77777777" w:rsidR="00A45405" w:rsidRDefault="00A45405" w:rsidP="00A45405">
      <w:pPr>
        <w:jc w:val="both"/>
        <w:rPr>
          <w:b/>
        </w:rPr>
      </w:pPr>
    </w:p>
    <w:p w14:paraId="0F12E7E9" w14:textId="77777777" w:rsidR="00A45405" w:rsidRDefault="00A45405" w:rsidP="00A45405">
      <w:pPr>
        <w:jc w:val="both"/>
        <w:rPr>
          <w:b/>
        </w:rPr>
      </w:pPr>
    </w:p>
    <w:p w14:paraId="340A3123" w14:textId="77777777" w:rsidR="00631EFA" w:rsidRDefault="00631EFA" w:rsidP="00A45405">
      <w:pPr>
        <w:jc w:val="both"/>
        <w:rPr>
          <w:b/>
        </w:rPr>
      </w:pPr>
    </w:p>
    <w:p w14:paraId="0E19B0CD" w14:textId="77777777" w:rsidR="00631EFA" w:rsidRDefault="00631EFA" w:rsidP="00A45405">
      <w:pPr>
        <w:jc w:val="both"/>
        <w:rPr>
          <w:b/>
        </w:rPr>
      </w:pPr>
    </w:p>
    <w:p w14:paraId="44F44AF3" w14:textId="77777777" w:rsidR="00631EFA" w:rsidRDefault="00631EFA" w:rsidP="00A45405">
      <w:pPr>
        <w:jc w:val="both"/>
        <w:rPr>
          <w:b/>
        </w:rPr>
      </w:pPr>
    </w:p>
    <w:p w14:paraId="776C7704" w14:textId="77777777" w:rsidR="00A45405" w:rsidRDefault="00A45405" w:rsidP="00A45405">
      <w:pPr>
        <w:jc w:val="both"/>
      </w:pPr>
      <w:r>
        <w:t>‌</w:t>
      </w:r>
    </w:p>
    <w:p w14:paraId="26DC2184" w14:textId="74B963C4" w:rsidR="00B2619E" w:rsidRDefault="00A45405" w:rsidP="00B2619E">
      <w:pPr>
        <w:jc w:val="both"/>
      </w:pPr>
      <w:r>
        <w:t>‌</w:t>
      </w:r>
      <w:r w:rsidR="00B2619E" w:rsidRPr="00B2619E">
        <w:t xml:space="preserve"> </w:t>
      </w:r>
      <w:r w:rsidR="00B2619E">
        <w:t>References</w:t>
      </w:r>
    </w:p>
    <w:p w14:paraId="65FE7EA5" w14:textId="77777777" w:rsidR="00B2619E" w:rsidRDefault="00B2619E" w:rsidP="00B2619E">
      <w:pPr>
        <w:jc w:val="both"/>
      </w:pPr>
    </w:p>
    <w:p w14:paraId="6F4D7AE5" w14:textId="77777777" w:rsidR="00B2619E" w:rsidRDefault="00B2619E" w:rsidP="00B2619E">
      <w:pPr>
        <w:jc w:val="both"/>
      </w:pPr>
      <w:r>
        <w:t>Abbot, J.M., Byrd-</w:t>
      </w:r>
      <w:proofErr w:type="spellStart"/>
      <w:r>
        <w:t>Bredbenner</w:t>
      </w:r>
      <w:proofErr w:type="spellEnd"/>
      <w:r>
        <w:t>, C. and Grasso, D. (2007). “Know before You Serve.” Cornell Hotel and Restaurant Administration Quarterly, 48(3), pp.274–283.</w:t>
      </w:r>
    </w:p>
    <w:p w14:paraId="0A70A62B" w14:textId="77777777" w:rsidR="00B2619E" w:rsidRDefault="00B2619E" w:rsidP="00B2619E">
      <w:pPr>
        <w:jc w:val="both"/>
      </w:pPr>
    </w:p>
    <w:p w14:paraId="1EA38695" w14:textId="77777777" w:rsidR="00B2619E" w:rsidRDefault="00B2619E" w:rsidP="00B2619E">
      <w:pPr>
        <w:jc w:val="both"/>
      </w:pPr>
      <w:r>
        <w:t>Food Standards Agency. (n.d.). Food allergy and intolerance. [online] Available at: https://www.food.gov.uk/safety-hygiene/food-allergy-and-intolerance.</w:t>
      </w:r>
    </w:p>
    <w:p w14:paraId="026EB622" w14:textId="77777777" w:rsidR="00B2619E" w:rsidRDefault="00B2619E" w:rsidP="00B2619E">
      <w:pPr>
        <w:jc w:val="both"/>
      </w:pPr>
    </w:p>
    <w:p w14:paraId="6C4DEC13" w14:textId="77777777" w:rsidR="00B2619E" w:rsidRDefault="00B2619E" w:rsidP="00B2619E">
      <w:pPr>
        <w:jc w:val="both"/>
      </w:pPr>
      <w:r>
        <w:t xml:space="preserve">Marshall A. 2001. You </w:t>
      </w:r>
      <w:proofErr w:type="gramStart"/>
      <w:r>
        <w:t>have to</w:t>
      </w:r>
      <w:proofErr w:type="gramEnd"/>
      <w:r>
        <w:t xml:space="preserve"> be nuts to overlook the risks of food allergies. Hotel &amp; Motel Management 216(13):12.</w:t>
      </w:r>
    </w:p>
    <w:p w14:paraId="046677D0" w14:textId="77777777" w:rsidR="00B2619E" w:rsidRDefault="00B2619E" w:rsidP="00B2619E">
      <w:pPr>
        <w:jc w:val="both"/>
      </w:pPr>
    </w:p>
    <w:p w14:paraId="6A0F281F" w14:textId="77777777" w:rsidR="00B2619E" w:rsidRDefault="00B2619E" w:rsidP="00B2619E">
      <w:pPr>
        <w:jc w:val="both"/>
      </w:pPr>
      <w:r>
        <w:t>MSU Extension. (n.d.). Food Allergies: Why it’s important for restaurants to pay attention. [online] Available at: https://www.canr.msu.edu/news/food_allergies_why_its_important_for_restaurants_to_pay_attention.</w:t>
      </w:r>
    </w:p>
    <w:p w14:paraId="62832AFD" w14:textId="77777777" w:rsidR="00B2619E" w:rsidRDefault="00B2619E" w:rsidP="00B2619E">
      <w:pPr>
        <w:jc w:val="both"/>
      </w:pPr>
    </w:p>
    <w:p w14:paraId="5D15242B" w14:textId="77777777" w:rsidR="00B2619E" w:rsidRDefault="00B2619E" w:rsidP="00B2619E">
      <w:pPr>
        <w:jc w:val="both"/>
      </w:pPr>
      <w:r>
        <w:t xml:space="preserve">Towers, N. and </w:t>
      </w:r>
      <w:proofErr w:type="spellStart"/>
      <w:r>
        <w:t>Pratten</w:t>
      </w:r>
      <w:proofErr w:type="spellEnd"/>
      <w:r>
        <w:t>, J. (2003). Managing special dietary needs for food allergies in the hospitality industry; a survey based on the Coeliac disorder. International Journal of Hospitality Management, 22(4), pp.341–351.</w:t>
      </w:r>
    </w:p>
    <w:p w14:paraId="0F1973EB" w14:textId="77777777" w:rsidR="00B2619E" w:rsidRDefault="00B2619E" w:rsidP="00B2619E">
      <w:pPr>
        <w:jc w:val="both"/>
      </w:pPr>
    </w:p>
    <w:p w14:paraId="5E80C03B" w14:textId="77777777" w:rsidR="00B2619E" w:rsidRDefault="00B2619E" w:rsidP="00B2619E">
      <w:pPr>
        <w:jc w:val="both"/>
      </w:pPr>
      <w:r>
        <w:t>van Dam, M. and Wiersma, L. (2013). To what extent are restaurants prepared to respond to the needs of guests with food allergies and intolerances? Research in Hospitality Management, 2(1-2), pp.63–69.</w:t>
      </w:r>
    </w:p>
    <w:p w14:paraId="0C5B8AAD" w14:textId="77777777" w:rsidR="00B2619E" w:rsidRDefault="00B2619E" w:rsidP="00B2619E">
      <w:pPr>
        <w:jc w:val="both"/>
      </w:pPr>
    </w:p>
    <w:p w14:paraId="171ECFDD" w14:textId="2EE3D043" w:rsidR="00A45405" w:rsidRDefault="00B2619E" w:rsidP="00B2619E">
      <w:pPr>
        <w:jc w:val="both"/>
      </w:pPr>
      <w:proofErr w:type="spellStart"/>
      <w:r>
        <w:t>Winterová</w:t>
      </w:r>
      <w:proofErr w:type="spellEnd"/>
      <w:r>
        <w:t xml:space="preserve">, R., </w:t>
      </w:r>
      <w:proofErr w:type="spellStart"/>
      <w:r>
        <w:t>Pokorná</w:t>
      </w:r>
      <w:proofErr w:type="spellEnd"/>
      <w:r>
        <w:t xml:space="preserve"> </w:t>
      </w:r>
      <w:proofErr w:type="spellStart"/>
      <w:r>
        <w:t>Bartošková</w:t>
      </w:r>
      <w:proofErr w:type="spellEnd"/>
      <w:r>
        <w:t xml:space="preserve">, M., </w:t>
      </w:r>
      <w:proofErr w:type="spellStart"/>
      <w:r>
        <w:t>Kejík</w:t>
      </w:r>
      <w:proofErr w:type="spellEnd"/>
      <w:r>
        <w:t xml:space="preserve">, Z., </w:t>
      </w:r>
      <w:proofErr w:type="spellStart"/>
      <w:r>
        <w:t>Rysová</w:t>
      </w:r>
      <w:proofErr w:type="spellEnd"/>
      <w:r>
        <w:t xml:space="preserve">, J., </w:t>
      </w:r>
      <w:proofErr w:type="spellStart"/>
      <w:r>
        <w:t>Laknerová</w:t>
      </w:r>
      <w:proofErr w:type="spellEnd"/>
      <w:r>
        <w:t xml:space="preserve">, I., Urban, M. and </w:t>
      </w:r>
      <w:proofErr w:type="spellStart"/>
      <w:r>
        <w:t>Šmídová</w:t>
      </w:r>
      <w:proofErr w:type="spellEnd"/>
      <w:r>
        <w:t>, Z. (2021). Food allergies and intolerances – A review. Czech Journal of Food Sciences.</w:t>
      </w: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0F01" w14:textId="77777777" w:rsidR="0072001B" w:rsidRDefault="0072001B">
      <w:r>
        <w:separator/>
      </w:r>
    </w:p>
  </w:endnote>
  <w:endnote w:type="continuationSeparator" w:id="0">
    <w:p w14:paraId="5CD2647C" w14:textId="77777777" w:rsidR="0072001B" w:rsidRDefault="0072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E3BED" w14:textId="77777777" w:rsidR="0072001B" w:rsidRDefault="0072001B">
      <w:r>
        <w:separator/>
      </w:r>
    </w:p>
  </w:footnote>
  <w:footnote w:type="continuationSeparator" w:id="0">
    <w:p w14:paraId="46292E55" w14:textId="77777777" w:rsidR="0072001B" w:rsidRDefault="00720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7275DA"/>
    <w:multiLevelType w:val="hybridMultilevel"/>
    <w:tmpl w:val="C8BE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1F6A2A"/>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119F6"/>
    <w:multiLevelType w:val="multilevel"/>
    <w:tmpl w:val="2E70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93F47"/>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2F5A85"/>
    <w:multiLevelType w:val="hybridMultilevel"/>
    <w:tmpl w:val="B51C9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50586F"/>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748BB"/>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9"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6"/>
  </w:num>
  <w:num w:numId="3">
    <w:abstractNumId w:val="35"/>
  </w:num>
  <w:num w:numId="4">
    <w:abstractNumId w:val="7"/>
  </w:num>
  <w:num w:numId="5">
    <w:abstractNumId w:val="30"/>
  </w:num>
  <w:num w:numId="6">
    <w:abstractNumId w:val="8"/>
  </w:num>
  <w:num w:numId="7">
    <w:abstractNumId w:val="0"/>
  </w:num>
  <w:num w:numId="8">
    <w:abstractNumId w:val="34"/>
  </w:num>
  <w:num w:numId="9">
    <w:abstractNumId w:val="20"/>
  </w:num>
  <w:num w:numId="10">
    <w:abstractNumId w:val="24"/>
  </w:num>
  <w:num w:numId="11">
    <w:abstractNumId w:val="5"/>
  </w:num>
  <w:num w:numId="12">
    <w:abstractNumId w:val="18"/>
  </w:num>
  <w:num w:numId="13">
    <w:abstractNumId w:val="4"/>
  </w:num>
  <w:num w:numId="14">
    <w:abstractNumId w:val="14"/>
  </w:num>
  <w:num w:numId="15">
    <w:abstractNumId w:val="23"/>
  </w:num>
  <w:num w:numId="16">
    <w:abstractNumId w:val="25"/>
  </w:num>
  <w:num w:numId="17">
    <w:abstractNumId w:val="2"/>
  </w:num>
  <w:num w:numId="18">
    <w:abstractNumId w:val="32"/>
  </w:num>
  <w:num w:numId="19">
    <w:abstractNumId w:val="12"/>
  </w:num>
  <w:num w:numId="20">
    <w:abstractNumId w:val="26"/>
  </w:num>
  <w:num w:numId="21">
    <w:abstractNumId w:val="16"/>
  </w:num>
  <w:num w:numId="22">
    <w:abstractNumId w:val="21"/>
  </w:num>
  <w:num w:numId="23">
    <w:abstractNumId w:val="31"/>
  </w:num>
  <w:num w:numId="24">
    <w:abstractNumId w:val="15"/>
  </w:num>
  <w:num w:numId="25">
    <w:abstractNumId w:val="29"/>
  </w:num>
  <w:num w:numId="26">
    <w:abstractNumId w:val="11"/>
  </w:num>
  <w:num w:numId="27">
    <w:abstractNumId w:val="27"/>
  </w:num>
  <w:num w:numId="28">
    <w:abstractNumId w:val="19"/>
  </w:num>
  <w:num w:numId="29">
    <w:abstractNumId w:val="33"/>
  </w:num>
  <w:num w:numId="30">
    <w:abstractNumId w:val="28"/>
  </w:num>
  <w:num w:numId="31">
    <w:abstractNumId w:val="10"/>
  </w:num>
  <w:num w:numId="32">
    <w:abstractNumId w:val="22"/>
  </w:num>
  <w:num w:numId="33">
    <w:abstractNumId w:val="3"/>
  </w:num>
  <w:num w:numId="34">
    <w:abstractNumId w:val="13"/>
  </w:num>
  <w:num w:numId="35">
    <w:abstractNumId w:val="1"/>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0560"/>
    <w:rsid w:val="00085CFD"/>
    <w:rsid w:val="000A0C53"/>
    <w:rsid w:val="000B2F4F"/>
    <w:rsid w:val="000F2E7C"/>
    <w:rsid w:val="00112CE0"/>
    <w:rsid w:val="00162FE2"/>
    <w:rsid w:val="001703BD"/>
    <w:rsid w:val="00170A87"/>
    <w:rsid w:val="0018449A"/>
    <w:rsid w:val="001A59E7"/>
    <w:rsid w:val="001B69C8"/>
    <w:rsid w:val="001B6DB4"/>
    <w:rsid w:val="001C5C4E"/>
    <w:rsid w:val="001D1431"/>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18"/>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31EFA"/>
    <w:rsid w:val="00643CB9"/>
    <w:rsid w:val="00662E1B"/>
    <w:rsid w:val="0066732A"/>
    <w:rsid w:val="00677D1F"/>
    <w:rsid w:val="00682DE4"/>
    <w:rsid w:val="00697481"/>
    <w:rsid w:val="006A4F97"/>
    <w:rsid w:val="006C4640"/>
    <w:rsid w:val="006F4FB6"/>
    <w:rsid w:val="006F501B"/>
    <w:rsid w:val="00702077"/>
    <w:rsid w:val="0072001B"/>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305C9"/>
    <w:rsid w:val="00895843"/>
    <w:rsid w:val="008B4B9C"/>
    <w:rsid w:val="008B534C"/>
    <w:rsid w:val="008E2A5A"/>
    <w:rsid w:val="008E4AE4"/>
    <w:rsid w:val="008F0B0D"/>
    <w:rsid w:val="008F0D83"/>
    <w:rsid w:val="008F5E87"/>
    <w:rsid w:val="00911C43"/>
    <w:rsid w:val="009139BF"/>
    <w:rsid w:val="00923E76"/>
    <w:rsid w:val="009448FE"/>
    <w:rsid w:val="00946B23"/>
    <w:rsid w:val="009669D1"/>
    <w:rsid w:val="00985CF1"/>
    <w:rsid w:val="009A386D"/>
    <w:rsid w:val="009A38D7"/>
    <w:rsid w:val="009B1D87"/>
    <w:rsid w:val="009C438C"/>
    <w:rsid w:val="009C6CAE"/>
    <w:rsid w:val="009D0DDA"/>
    <w:rsid w:val="00A02728"/>
    <w:rsid w:val="00A14DA0"/>
    <w:rsid w:val="00A43B8E"/>
    <w:rsid w:val="00A44FA9"/>
    <w:rsid w:val="00A45405"/>
    <w:rsid w:val="00A45D42"/>
    <w:rsid w:val="00A551C6"/>
    <w:rsid w:val="00A5520C"/>
    <w:rsid w:val="00A656E2"/>
    <w:rsid w:val="00A65C1D"/>
    <w:rsid w:val="00A77C7A"/>
    <w:rsid w:val="00A831C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2619E"/>
    <w:rsid w:val="00B44B68"/>
    <w:rsid w:val="00B60FDF"/>
    <w:rsid w:val="00B61256"/>
    <w:rsid w:val="00B64CB0"/>
    <w:rsid w:val="00B73A1C"/>
    <w:rsid w:val="00B945EA"/>
    <w:rsid w:val="00B949BC"/>
    <w:rsid w:val="00BA4016"/>
    <w:rsid w:val="00BA53CD"/>
    <w:rsid w:val="00BA7D39"/>
    <w:rsid w:val="00BB5FB3"/>
    <w:rsid w:val="00BC291A"/>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47282"/>
    <w:rsid w:val="00D64790"/>
    <w:rsid w:val="00D80D6E"/>
    <w:rsid w:val="00D833FD"/>
    <w:rsid w:val="00D95816"/>
    <w:rsid w:val="00DA09FA"/>
    <w:rsid w:val="00DD00CB"/>
    <w:rsid w:val="00DE6434"/>
    <w:rsid w:val="00E00580"/>
    <w:rsid w:val="00E041DD"/>
    <w:rsid w:val="00E26639"/>
    <w:rsid w:val="00E30C3C"/>
    <w:rsid w:val="00E42568"/>
    <w:rsid w:val="00E672A4"/>
    <w:rsid w:val="00E96D82"/>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semiHidden/>
    <w:unhideWhenUsed/>
    <w:rsid w:val="00B64C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38265082">
      <w:bodyDiv w:val="1"/>
      <w:marLeft w:val="0"/>
      <w:marRight w:val="0"/>
      <w:marTop w:val="0"/>
      <w:marBottom w:val="0"/>
      <w:divBdr>
        <w:top w:val="none" w:sz="0" w:space="0" w:color="auto"/>
        <w:left w:val="none" w:sz="0" w:space="0" w:color="auto"/>
        <w:bottom w:val="none" w:sz="0" w:space="0" w:color="auto"/>
        <w:right w:val="none" w:sz="0" w:space="0" w:color="auto"/>
      </w:divBdr>
    </w:div>
    <w:div w:id="1406800442">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74972050">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5137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Nazir Ahmed (2022590)</cp:lastModifiedBy>
  <cp:revision>6</cp:revision>
  <cp:lastPrinted>2020-09-28T20:53:00Z</cp:lastPrinted>
  <dcterms:created xsi:type="dcterms:W3CDTF">2021-10-16T11:21:00Z</dcterms:created>
  <dcterms:modified xsi:type="dcterms:W3CDTF">2021-10-19T09:18:00Z</dcterms:modified>
</cp:coreProperties>
</file>