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21681694" w:rsidR="00715990" w:rsidRPr="00FE14EB" w:rsidRDefault="00715990" w:rsidP="00041A5A">
      <w:pPr>
        <w:spacing w:line="360" w:lineRule="auto"/>
        <w:rPr>
          <w:rFonts w:ascii="Aptos" w:hAnsi="Aptos" w:cs="Arial"/>
          <w:b/>
          <w:bCs/>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FE14EB">
        <w:rPr>
          <w:rFonts w:ascii="Aptos" w:hAnsi="Aptos" w:cs="Arial"/>
          <w:b/>
          <w:bCs/>
          <w:sz w:val="28"/>
          <w:szCs w:val="28"/>
        </w:rPr>
        <w:t>2328508</w:t>
      </w:r>
    </w:p>
    <w:p w14:paraId="01D5D8DB" w14:textId="03ED09ED" w:rsidR="00FF5B70" w:rsidRPr="003A2FDF" w:rsidRDefault="00FF5B70" w:rsidP="00041A5A">
      <w:pPr>
        <w:spacing w:line="360" w:lineRule="auto"/>
        <w:rPr>
          <w:rFonts w:ascii="Aptos" w:hAnsi="Aptos" w:cs="Arial"/>
          <w:sz w:val="28"/>
          <w:szCs w:val="28"/>
        </w:rPr>
      </w:pPr>
    </w:p>
    <w:p w14:paraId="7B4B148B" w14:textId="5C18BB4F" w:rsidR="00646B10" w:rsidRPr="00F207AE" w:rsidRDefault="00FF5B70" w:rsidP="00646B10">
      <w:pPr>
        <w:spacing w:line="360" w:lineRule="auto"/>
        <w:rPr>
          <w:rFonts w:ascii="Aptos" w:hAnsi="Aptos" w:cs="Arial"/>
          <w:b/>
          <w:bCs/>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F207AE">
        <w:rPr>
          <w:rFonts w:ascii="Aptos" w:hAnsi="Aptos" w:cs="Arial"/>
          <w:b/>
          <w:bCs/>
          <w:sz w:val="28"/>
          <w:szCs w:val="28"/>
        </w:rPr>
        <w:t>Thaira Bano</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622F8B2A" w:rsidR="00D769F0" w:rsidRPr="00A53A2C" w:rsidRDefault="00FF5B70" w:rsidP="00A53A2C">
      <w:pPr>
        <w:pStyle w:val="Heading2"/>
      </w:pPr>
      <w:r w:rsidRPr="00A53A2C">
        <w:t>My p</w:t>
      </w:r>
      <w:r w:rsidR="00D769F0" w:rsidRPr="00A53A2C">
        <w:t xml:space="preserve">roject title: </w:t>
      </w:r>
      <w:r w:rsidR="00D45099" w:rsidRPr="00D45099">
        <w:t>Patients’ Experiences and Perceptions of AI-Assisted Diagnosis in Medical Imaging: A Review of the Literature</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A53A2C">
      <w:pPr>
        <w:pStyle w:val="Heading2"/>
      </w:pPr>
      <w:r w:rsidRPr="003A2FDF">
        <w:t>1</w:t>
      </w:r>
      <w:r w:rsidR="00784670" w:rsidRPr="003A2FDF">
        <w:t xml:space="preserve">) </w:t>
      </w:r>
      <w:r w:rsidR="00545684" w:rsidRPr="003A2FDF">
        <w:t>Aim</w:t>
      </w:r>
      <w:r w:rsidR="00784670" w:rsidRPr="003A2FDF">
        <w:t>:</w:t>
      </w:r>
    </w:p>
    <w:p w14:paraId="4C6858D8" w14:textId="43F14D19" w:rsidR="00784670" w:rsidRPr="00D45099" w:rsidRDefault="00A53A2C" w:rsidP="00A53A2C">
      <w:pPr>
        <w:spacing w:line="360" w:lineRule="auto"/>
        <w:jc w:val="both"/>
        <w:rPr>
          <w:rFonts w:ascii="Aptos" w:hAnsi="Aptos" w:cs="Arial"/>
          <w:lang w:val="en-US"/>
        </w:rPr>
      </w:pPr>
      <w:r w:rsidRPr="00A53A2C">
        <w:rPr>
          <w:rFonts w:ascii="Aptos" w:hAnsi="Aptos" w:cs="Arial"/>
        </w:rPr>
        <w:t>T</w:t>
      </w:r>
      <w:r>
        <w:rPr>
          <w:rFonts w:ascii="Aptos" w:hAnsi="Aptos" w:cs="Arial"/>
        </w:rPr>
        <w:t>he study aims t</w:t>
      </w:r>
      <w:r w:rsidRPr="00A53A2C">
        <w:rPr>
          <w:rFonts w:ascii="Aptos" w:hAnsi="Aptos" w:cs="Arial"/>
        </w:rPr>
        <w:t xml:space="preserve">o explore </w:t>
      </w:r>
      <w:r w:rsidR="00D45099" w:rsidRPr="00D45099">
        <w:rPr>
          <w:rFonts w:ascii="Aptos" w:hAnsi="Aptos" w:cs="Arial"/>
          <w:lang w:val="en-US"/>
        </w:rPr>
        <w:t>patients’ experiences and perceptions of AI-assisted diagnosis in medical imaging</w:t>
      </w:r>
      <w:r w:rsidR="00D45099">
        <w:rPr>
          <w:rFonts w:ascii="Aptos" w:hAnsi="Aptos" w:cs="Arial"/>
          <w:lang w:val="en-US"/>
        </w:rPr>
        <w:t>.</w:t>
      </w:r>
    </w:p>
    <w:p w14:paraId="2B00F95C" w14:textId="7302587D" w:rsidR="00545684" w:rsidRPr="003A2FDF" w:rsidRDefault="00FF5B70" w:rsidP="00A53A2C">
      <w:pPr>
        <w:pStyle w:val="Heading2"/>
      </w:pPr>
      <w:r w:rsidRPr="003A2FDF">
        <w:t>2</w:t>
      </w:r>
      <w:r w:rsidR="00784670" w:rsidRPr="003A2FDF">
        <w:t>) O</w:t>
      </w:r>
      <w:r w:rsidR="00545684" w:rsidRPr="003A2FDF">
        <w:t>bjectives:</w:t>
      </w:r>
    </w:p>
    <w:p w14:paraId="7CF06A11" w14:textId="4074C429" w:rsidR="001A04EE" w:rsidRPr="001A04EE" w:rsidRDefault="001A04EE" w:rsidP="00E155AD">
      <w:pPr>
        <w:pStyle w:val="ListParagraph"/>
        <w:numPr>
          <w:ilvl w:val="0"/>
          <w:numId w:val="8"/>
        </w:numPr>
        <w:spacing w:line="360" w:lineRule="auto"/>
        <w:jc w:val="both"/>
        <w:rPr>
          <w:rFonts w:ascii="Aptos" w:hAnsi="Aptos" w:cs="Arial"/>
          <w:lang w:val="en-US"/>
        </w:rPr>
      </w:pPr>
      <w:r w:rsidRPr="001A04EE">
        <w:rPr>
          <w:rFonts w:ascii="Aptos" w:hAnsi="Aptos" w:cs="Arial"/>
          <w:lang w:val="en-US"/>
        </w:rPr>
        <w:t xml:space="preserve">To define and examine </w:t>
      </w:r>
      <w:r w:rsidR="00E155AD" w:rsidRPr="00E155AD">
        <w:rPr>
          <w:rFonts w:ascii="Aptos" w:hAnsi="Aptos" w:cs="Arial"/>
        </w:rPr>
        <w:t>how AI can be applied in medical imaging and its impact on patient-care experience</w:t>
      </w:r>
      <w:r w:rsidRPr="001A04EE">
        <w:rPr>
          <w:rFonts w:ascii="Aptos" w:hAnsi="Aptos" w:cs="Arial"/>
          <w:lang w:val="en-US"/>
        </w:rPr>
        <w:t>.</w:t>
      </w:r>
    </w:p>
    <w:p w14:paraId="2E22046A" w14:textId="50AE495B" w:rsidR="001A04EE" w:rsidRPr="001A04EE" w:rsidRDefault="001A04EE" w:rsidP="00E155AD">
      <w:pPr>
        <w:pStyle w:val="ListParagraph"/>
        <w:numPr>
          <w:ilvl w:val="0"/>
          <w:numId w:val="8"/>
        </w:numPr>
        <w:spacing w:line="360" w:lineRule="auto"/>
        <w:jc w:val="both"/>
        <w:rPr>
          <w:rFonts w:ascii="Aptos" w:hAnsi="Aptos" w:cs="Arial"/>
          <w:lang w:val="en-US"/>
        </w:rPr>
      </w:pPr>
      <w:r w:rsidRPr="001A04EE">
        <w:rPr>
          <w:rFonts w:ascii="Aptos" w:hAnsi="Aptos" w:cs="Arial"/>
          <w:lang w:val="en-US"/>
        </w:rPr>
        <w:t xml:space="preserve">To </w:t>
      </w:r>
      <w:proofErr w:type="spellStart"/>
      <w:r w:rsidRPr="001A04EE">
        <w:rPr>
          <w:rFonts w:ascii="Aptos" w:hAnsi="Aptos" w:cs="Arial"/>
          <w:lang w:val="en-US"/>
        </w:rPr>
        <w:t>analyse</w:t>
      </w:r>
      <w:proofErr w:type="spellEnd"/>
      <w:r w:rsidRPr="001A04EE">
        <w:rPr>
          <w:rFonts w:ascii="Aptos" w:hAnsi="Aptos" w:cs="Arial"/>
          <w:lang w:val="en-US"/>
        </w:rPr>
        <w:t xml:space="preserve"> </w:t>
      </w:r>
      <w:r w:rsidR="00E155AD" w:rsidRPr="00E155AD">
        <w:rPr>
          <w:rFonts w:ascii="Aptos" w:hAnsi="Aptos" w:cs="Arial"/>
        </w:rPr>
        <w:t>existing literature on a patient survey on their experiences and perception towards AI-assisted diagnosis, covering aspects such as trust, communication and human involvement</w:t>
      </w:r>
      <w:r w:rsidRPr="001A04EE">
        <w:rPr>
          <w:rFonts w:ascii="Aptos" w:hAnsi="Aptos" w:cs="Arial"/>
          <w:lang w:val="en-US"/>
        </w:rPr>
        <w:t>.</w:t>
      </w:r>
    </w:p>
    <w:p w14:paraId="6A102242" w14:textId="1F1E2534" w:rsidR="001A04EE" w:rsidRPr="001A04EE" w:rsidRDefault="001A04EE" w:rsidP="00E155AD">
      <w:pPr>
        <w:pStyle w:val="ListParagraph"/>
        <w:numPr>
          <w:ilvl w:val="0"/>
          <w:numId w:val="8"/>
        </w:numPr>
        <w:spacing w:line="360" w:lineRule="auto"/>
        <w:jc w:val="both"/>
        <w:rPr>
          <w:rFonts w:ascii="Aptos" w:hAnsi="Aptos" w:cs="Arial"/>
          <w:lang w:val="en-US"/>
        </w:rPr>
      </w:pPr>
      <w:r w:rsidRPr="001A04EE">
        <w:rPr>
          <w:rFonts w:ascii="Aptos" w:hAnsi="Aptos" w:cs="Arial"/>
          <w:lang w:val="en-US"/>
        </w:rPr>
        <w:t xml:space="preserve">To critically evaluate </w:t>
      </w:r>
      <w:r w:rsidR="005E771F" w:rsidRPr="005E771F">
        <w:rPr>
          <w:rFonts w:ascii="Aptos" w:hAnsi="Aptos" w:cs="Arial"/>
        </w:rPr>
        <w:t>themes, contrasting results and gaps in the existing literature about patients' experiences of AI-assisted diagnosis</w:t>
      </w:r>
      <w:r w:rsidRPr="001A04EE">
        <w:rPr>
          <w:rFonts w:ascii="Aptos" w:hAnsi="Aptos" w:cs="Arial"/>
          <w:lang w:val="en-US"/>
        </w:rPr>
        <w:t>.</w:t>
      </w:r>
    </w:p>
    <w:p w14:paraId="4DE92F51" w14:textId="719D6530" w:rsidR="00041A5A" w:rsidRPr="001A04EE" w:rsidRDefault="001A04EE" w:rsidP="00E155AD">
      <w:pPr>
        <w:pStyle w:val="ListParagraph"/>
        <w:numPr>
          <w:ilvl w:val="0"/>
          <w:numId w:val="8"/>
        </w:numPr>
        <w:spacing w:line="360" w:lineRule="auto"/>
        <w:jc w:val="both"/>
        <w:rPr>
          <w:rFonts w:ascii="Aptos" w:hAnsi="Aptos" w:cs="Arial"/>
          <w:lang w:val="en-US"/>
        </w:rPr>
      </w:pPr>
      <w:r w:rsidRPr="001A04EE">
        <w:rPr>
          <w:rFonts w:ascii="Aptos" w:hAnsi="Aptos" w:cs="Arial"/>
          <w:lang w:val="en-US"/>
        </w:rPr>
        <w:t xml:space="preserve">To provide </w:t>
      </w:r>
      <w:r w:rsidR="005E771F" w:rsidRPr="005E771F">
        <w:rPr>
          <w:rFonts w:ascii="Aptos" w:hAnsi="Aptos" w:cs="Arial"/>
        </w:rPr>
        <w:t>evidence-based suggestions for clinical practice and health care institutions on implementing patient-centred AI diagnostics practices</w:t>
      </w:r>
      <w:r w:rsidRPr="001A04EE">
        <w:rPr>
          <w:rFonts w:ascii="Aptos" w:hAnsi="Aptos" w:cs="Arial"/>
          <w:lang w:val="en-US"/>
        </w:rPr>
        <w:t>.</w:t>
      </w:r>
    </w:p>
    <w:p w14:paraId="123E060D" w14:textId="124D03F5" w:rsidR="00545684" w:rsidRDefault="00FF5B70" w:rsidP="00367270">
      <w:pPr>
        <w:pStyle w:val="Heading2"/>
      </w:pPr>
      <w:r w:rsidRPr="003A2FDF">
        <w:t>3</w:t>
      </w:r>
      <w:r w:rsidR="008E5015" w:rsidRPr="003A2FDF">
        <w:t xml:space="preserve">) </w:t>
      </w:r>
      <w:r w:rsidR="00545684" w:rsidRPr="003A2FDF">
        <w:t>Background</w:t>
      </w:r>
      <w:r w:rsidR="00FB4301" w:rsidRPr="003A2FDF">
        <w:t>/Rationale</w:t>
      </w:r>
      <w:r w:rsidR="00545684" w:rsidRPr="003A2FDF">
        <w:t>:</w:t>
      </w:r>
    </w:p>
    <w:p w14:paraId="73A77D25" w14:textId="2BAE7D54" w:rsidR="005E771F" w:rsidRDefault="005E771F" w:rsidP="00367270">
      <w:pPr>
        <w:spacing w:line="360" w:lineRule="auto"/>
        <w:jc w:val="both"/>
        <w:rPr>
          <w:rFonts w:ascii="Aptos" w:hAnsi="Aptos" w:cs="Arial"/>
        </w:rPr>
      </w:pPr>
      <w:r w:rsidRPr="005E771F">
        <w:rPr>
          <w:rFonts w:ascii="Aptos" w:hAnsi="Aptos" w:cs="Arial"/>
        </w:rPr>
        <w:t>The use of AI for assisting with the interpretation of medical images is a growing area of investigation</w:t>
      </w:r>
      <w:r w:rsidR="00A30605">
        <w:rPr>
          <w:rFonts w:ascii="Aptos" w:hAnsi="Aptos" w:cs="Arial"/>
        </w:rPr>
        <w:t xml:space="preserve"> (</w:t>
      </w:r>
      <w:proofErr w:type="spellStart"/>
      <w:r w:rsidR="00A30605" w:rsidRPr="00A30605">
        <w:rPr>
          <w:rFonts w:ascii="Aptos" w:hAnsi="Aptos" w:cs="Arial"/>
        </w:rPr>
        <w:t>Nurzynska</w:t>
      </w:r>
      <w:proofErr w:type="spellEnd"/>
      <w:r w:rsidR="00A30605" w:rsidRPr="00A30605">
        <w:rPr>
          <w:rFonts w:ascii="Aptos" w:hAnsi="Aptos" w:cs="Arial"/>
        </w:rPr>
        <w:t xml:space="preserve"> et al., 2025)</w:t>
      </w:r>
      <w:r w:rsidRPr="005E771F">
        <w:rPr>
          <w:rFonts w:ascii="Aptos" w:hAnsi="Aptos" w:cs="Arial"/>
        </w:rPr>
        <w:t>. While its clinical use has been a subject of much interest, its incorporation into healthcare also brings concerns of patient confidence, communication, transparency and further engagement of the health care provider</w:t>
      </w:r>
      <w:r w:rsidR="00A30605">
        <w:rPr>
          <w:rFonts w:ascii="Aptos" w:hAnsi="Aptos" w:cs="Arial"/>
        </w:rPr>
        <w:t xml:space="preserve"> </w:t>
      </w:r>
      <w:r w:rsidR="00A30605" w:rsidRPr="00A30605">
        <w:rPr>
          <w:rFonts w:ascii="Aptos" w:hAnsi="Aptos" w:cs="Arial"/>
        </w:rPr>
        <w:t xml:space="preserve">(Glenning </w:t>
      </w:r>
      <w:r w:rsidR="00A30605">
        <w:rPr>
          <w:rFonts w:ascii="Aptos" w:hAnsi="Aptos" w:cs="Arial"/>
        </w:rPr>
        <w:t>and</w:t>
      </w:r>
      <w:r w:rsidR="00A30605" w:rsidRPr="00A30605">
        <w:rPr>
          <w:rFonts w:ascii="Aptos" w:hAnsi="Aptos" w:cs="Arial"/>
        </w:rPr>
        <w:t xml:space="preserve"> Gualtieri, 202</w:t>
      </w:r>
      <w:r w:rsidR="00A30605">
        <w:rPr>
          <w:rFonts w:ascii="Aptos" w:hAnsi="Aptos" w:cs="Arial"/>
        </w:rPr>
        <w:t xml:space="preserve">5; </w:t>
      </w:r>
      <w:r w:rsidR="00A30605" w:rsidRPr="00A30605">
        <w:rPr>
          <w:rFonts w:ascii="Aptos" w:hAnsi="Aptos" w:cs="Arial"/>
        </w:rPr>
        <w:t>Udupa et al., 2026)</w:t>
      </w:r>
      <w:r w:rsidRPr="005E771F">
        <w:rPr>
          <w:rFonts w:ascii="Aptos" w:hAnsi="Aptos" w:cs="Arial"/>
        </w:rPr>
        <w:t>. These are the key stages that need to be understood in terms of patient centred care; patient perspective, concerns and experience along with technology development within Health and Social Care.</w:t>
      </w:r>
    </w:p>
    <w:p w14:paraId="48B3D1A4" w14:textId="76AFC439" w:rsidR="00041A5A" w:rsidRPr="00367270" w:rsidRDefault="005E771F" w:rsidP="00367270">
      <w:pPr>
        <w:spacing w:line="360" w:lineRule="auto"/>
        <w:jc w:val="both"/>
        <w:rPr>
          <w:rFonts w:ascii="Aptos" w:hAnsi="Aptos" w:cs="Arial"/>
          <w:lang w:val="en-US"/>
        </w:rPr>
      </w:pPr>
      <w:r w:rsidRPr="005E771F">
        <w:rPr>
          <w:rFonts w:ascii="Aptos" w:hAnsi="Aptos" w:cs="Arial"/>
        </w:rPr>
        <w:t xml:space="preserve">Previous </w:t>
      </w:r>
      <w:r w:rsidRPr="00A30605">
        <w:rPr>
          <w:rFonts w:ascii="Aptos" w:hAnsi="Aptos" w:cs="Arial"/>
        </w:rPr>
        <w:t>studies</w:t>
      </w:r>
      <w:r w:rsidR="00A30605" w:rsidRPr="00A30605">
        <w:rPr>
          <w:rFonts w:ascii="Aptos" w:hAnsi="Aptos" w:cs="Arial"/>
        </w:rPr>
        <w:t xml:space="preserve"> (e.g., </w:t>
      </w:r>
      <w:proofErr w:type="spellStart"/>
      <w:r w:rsidR="00A30605" w:rsidRPr="00A30605">
        <w:rPr>
          <w:rFonts w:ascii="Aptos" w:hAnsi="Aptos"/>
          <w:bCs/>
        </w:rPr>
        <w:t>Pesapane</w:t>
      </w:r>
      <w:proofErr w:type="spellEnd"/>
      <w:r w:rsidR="00A30605" w:rsidRPr="00A30605">
        <w:rPr>
          <w:rFonts w:ascii="Aptos" w:hAnsi="Aptos"/>
          <w:bCs/>
        </w:rPr>
        <w:t xml:space="preserve"> et al., 2023; Ye et al., 2025)</w:t>
      </w:r>
      <w:r w:rsidRPr="00A30605">
        <w:rPr>
          <w:rFonts w:ascii="Aptos" w:hAnsi="Aptos" w:cs="Arial"/>
        </w:rPr>
        <w:t xml:space="preserve"> have focused on attitudes towards healthcare AI,</w:t>
      </w:r>
      <w:r w:rsidRPr="005E771F">
        <w:rPr>
          <w:rFonts w:ascii="Aptos" w:hAnsi="Aptos" w:cs="Arial"/>
        </w:rPr>
        <w:t xml:space="preserve"> but the experience of AI implementation may differ by clinical context and whether AI is implemented or described hypothetically. The synthesized evidence can serve to better understand patient understanding and reactions to diagnostics supported by artificial intelligence. This review will cover the need for the evidence to be summarised into a collaborative evidence, evidence for trends, differences and gaps arising, and ideas and information to be shared. The results could contribute to better communication and more patient-centred methods of integrating AI in diagnostic imaging</w:t>
      </w:r>
      <w:r w:rsidR="00367270" w:rsidRPr="00367270">
        <w:rPr>
          <w:rFonts w:ascii="Aptos" w:hAnsi="Aptos" w:cs="Arial"/>
          <w:lang w:val="en-US"/>
        </w:rPr>
        <w:t>.</w:t>
      </w:r>
    </w:p>
    <w:p w14:paraId="332E5A12" w14:textId="051972BF" w:rsidR="00545684" w:rsidRPr="003A2FDF" w:rsidRDefault="00FF5B70" w:rsidP="00A53A2C">
      <w:pPr>
        <w:pStyle w:val="Heading2"/>
      </w:pPr>
      <w:r w:rsidRPr="003A2FDF">
        <w:t>4</w:t>
      </w:r>
      <w:r w:rsidR="008E5015" w:rsidRPr="003A2FDF">
        <w:t xml:space="preserve">) </w:t>
      </w:r>
      <w:r w:rsidR="00545684" w:rsidRPr="003A2FDF">
        <w:t>Methods:</w:t>
      </w:r>
    </w:p>
    <w:p w14:paraId="2FE332DF" w14:textId="149DC57C" w:rsidR="00331F5A" w:rsidRPr="0077626E" w:rsidRDefault="005E771F" w:rsidP="00EA45F1">
      <w:pPr>
        <w:spacing w:line="360" w:lineRule="auto"/>
        <w:jc w:val="both"/>
        <w:rPr>
          <w:rFonts w:ascii="Aptos" w:hAnsi="Aptos" w:cs="Arial"/>
          <w:lang w:val="en-US"/>
        </w:rPr>
      </w:pPr>
      <w:r>
        <w:rPr>
          <w:rFonts w:ascii="Aptos" w:hAnsi="Aptos" w:cs="Arial"/>
        </w:rPr>
        <w:t>T</w:t>
      </w:r>
      <w:r w:rsidRPr="005E771F">
        <w:rPr>
          <w:rFonts w:ascii="Aptos" w:hAnsi="Aptos" w:cs="Arial"/>
        </w:rPr>
        <w:t xml:space="preserve">he interpretivist's </w:t>
      </w:r>
      <w:r w:rsidRPr="00A731D9">
        <w:rPr>
          <w:rFonts w:ascii="Aptos" w:hAnsi="Aptos" w:cs="Arial"/>
        </w:rPr>
        <w:t>perspective and qualitative secondary research approach will be adopted for this study</w:t>
      </w:r>
      <w:r w:rsidR="00A731D9" w:rsidRPr="00A731D9">
        <w:rPr>
          <w:rFonts w:ascii="Aptos" w:hAnsi="Aptos" w:cs="Arial"/>
        </w:rPr>
        <w:t xml:space="preserve"> (</w:t>
      </w:r>
      <w:proofErr w:type="spellStart"/>
      <w:r w:rsidR="00A731D9" w:rsidRPr="00A731D9">
        <w:rPr>
          <w:rFonts w:ascii="Aptos" w:hAnsi="Aptos"/>
          <w:bCs/>
        </w:rPr>
        <w:t>Redman-MacLaren</w:t>
      </w:r>
      <w:proofErr w:type="spellEnd"/>
      <w:r w:rsidR="00A731D9" w:rsidRPr="00A731D9">
        <w:rPr>
          <w:rFonts w:ascii="Aptos" w:hAnsi="Aptos"/>
          <w:bCs/>
        </w:rPr>
        <w:t xml:space="preserve">, Mills and </w:t>
      </w:r>
      <w:proofErr w:type="spellStart"/>
      <w:r w:rsidR="00A731D9" w:rsidRPr="00A731D9">
        <w:rPr>
          <w:rFonts w:ascii="Aptos" w:hAnsi="Aptos"/>
          <w:bCs/>
        </w:rPr>
        <w:t>Tommbe</w:t>
      </w:r>
      <w:proofErr w:type="spellEnd"/>
      <w:r w:rsidR="00A731D9" w:rsidRPr="00A731D9">
        <w:rPr>
          <w:rFonts w:ascii="Aptos" w:hAnsi="Aptos"/>
          <w:bCs/>
        </w:rPr>
        <w:t>, 2014)</w:t>
      </w:r>
      <w:r w:rsidRPr="00A731D9">
        <w:rPr>
          <w:rFonts w:ascii="Aptos" w:hAnsi="Aptos" w:cs="Arial"/>
        </w:rPr>
        <w:t>, and the researchers will use peer-reviewed journal</w:t>
      </w:r>
      <w:r w:rsidRPr="005E771F">
        <w:rPr>
          <w:rFonts w:ascii="Aptos" w:hAnsi="Aptos" w:cs="Arial"/>
        </w:rPr>
        <w:t xml:space="preserve"> articles that are published from 2020 to 2026. A systematic search of Scopus and PubMed will be done. Studies will be considered for inclusion if they report adult patients' experiences or perceptions of an AI-assisted diagnosis in medical imaging. Only technical accuracy and/or healthcare workers' views research will be included. Thematic synthesis (Thomas and Harden, 2008) in which codes are applied to the text line-by-line, descriptive themes are developed and analytical themes are created will be used for analysing findings after screening and critical appraisal of the studies by means of the CASP Qualitative Studies Checklist, for qualitative research</w:t>
      </w:r>
      <w:r w:rsidR="00414863" w:rsidRPr="00414863">
        <w:rPr>
          <w:rFonts w:ascii="Aptos" w:hAnsi="Aptos" w:cs="Arial"/>
        </w:rPr>
        <w:t> (Long et al., 2020)</w:t>
      </w:r>
      <w:r w:rsidRPr="005E771F">
        <w:rPr>
          <w:rFonts w:ascii="Aptos" w:hAnsi="Aptos" w:cs="Arial"/>
        </w:rPr>
        <w:t>. Ethical practice will cover the correct use of reference systems and clear reporting and the prevention of plagiarism</w:t>
      </w:r>
      <w:r w:rsidR="005D4986" w:rsidRPr="005D4986">
        <w:rPr>
          <w:rFonts w:ascii="Aptos" w:hAnsi="Aptos" w:cs="Arial"/>
          <w:lang w:val="en-US"/>
        </w:rPr>
        <w:t>.</w:t>
      </w:r>
    </w:p>
    <w:p w14:paraId="232DCC93" w14:textId="74A66EC3" w:rsidR="0061260B" w:rsidRPr="003A2FDF" w:rsidRDefault="00FF5B70" w:rsidP="00903314">
      <w:pPr>
        <w:pStyle w:val="Heading2"/>
      </w:pPr>
      <w:r w:rsidRPr="003A2FDF">
        <w:t>5</w:t>
      </w:r>
      <w:r w:rsidR="0061260B" w:rsidRPr="003A2FDF">
        <w:t>) Resources</w:t>
      </w:r>
      <w:r w:rsidR="00260277" w:rsidRPr="003A2FDF">
        <w:t>:</w:t>
      </w:r>
      <w:r w:rsidR="0061260B" w:rsidRPr="003A2FDF">
        <w:t xml:space="preserve"> </w:t>
      </w:r>
    </w:p>
    <w:p w14:paraId="0061F54C" w14:textId="77777777" w:rsidR="00C70D27" w:rsidRDefault="00C70D27" w:rsidP="00C70D27">
      <w:pPr>
        <w:pStyle w:val="ListParagraph"/>
        <w:numPr>
          <w:ilvl w:val="0"/>
          <w:numId w:val="10"/>
        </w:numPr>
        <w:spacing w:line="360" w:lineRule="auto"/>
        <w:jc w:val="both"/>
        <w:rPr>
          <w:rFonts w:ascii="Aptos" w:hAnsi="Aptos"/>
        </w:rPr>
      </w:pPr>
      <w:r>
        <w:rPr>
          <w:rFonts w:ascii="Aptos" w:hAnsi="Aptos"/>
        </w:rPr>
        <w:t>S</w:t>
      </w:r>
      <w:r w:rsidRPr="00C70D27">
        <w:rPr>
          <w:rFonts w:ascii="Aptos" w:hAnsi="Aptos"/>
        </w:rPr>
        <w:t>copus and PubMed databases.</w:t>
      </w:r>
    </w:p>
    <w:p w14:paraId="36B2E066" w14:textId="77777777" w:rsidR="00C70D27" w:rsidRDefault="00C70D27" w:rsidP="00C70D27">
      <w:pPr>
        <w:pStyle w:val="ListParagraph"/>
        <w:numPr>
          <w:ilvl w:val="0"/>
          <w:numId w:val="10"/>
        </w:numPr>
        <w:spacing w:line="360" w:lineRule="auto"/>
        <w:jc w:val="both"/>
        <w:rPr>
          <w:rFonts w:ascii="Aptos" w:hAnsi="Aptos"/>
        </w:rPr>
      </w:pPr>
      <w:r w:rsidRPr="00C70D27">
        <w:rPr>
          <w:rFonts w:ascii="Aptos" w:hAnsi="Aptos"/>
        </w:rPr>
        <w:t>University library resources.</w:t>
      </w:r>
    </w:p>
    <w:p w14:paraId="22108562" w14:textId="0AE37E8E" w:rsidR="00C06CB2" w:rsidRPr="00C70D27" w:rsidRDefault="00C70D27" w:rsidP="00C06CB2">
      <w:pPr>
        <w:pStyle w:val="ListParagraph"/>
        <w:numPr>
          <w:ilvl w:val="0"/>
          <w:numId w:val="10"/>
        </w:numPr>
        <w:spacing w:line="360" w:lineRule="auto"/>
        <w:jc w:val="both"/>
        <w:rPr>
          <w:rFonts w:ascii="Aptos" w:hAnsi="Aptos"/>
        </w:rPr>
      </w:pPr>
      <w:r w:rsidRPr="00C70D27">
        <w:rPr>
          <w:rFonts w:ascii="Aptos" w:hAnsi="Aptos"/>
        </w:rPr>
        <w:t>Microsoft Word and Excel for screening and data extraction.</w:t>
      </w:r>
    </w:p>
    <w:p w14:paraId="0FE77585" w14:textId="45EB88AC" w:rsidR="00545684" w:rsidRPr="003A2FDF" w:rsidRDefault="00FF5B70" w:rsidP="00A53A2C">
      <w:pPr>
        <w:pStyle w:val="Heading2"/>
      </w:pPr>
      <w:r w:rsidRPr="003A2FDF">
        <w:t>6</w:t>
      </w:r>
      <w:r w:rsidR="0061260B" w:rsidRPr="003A2FDF">
        <w:t>) Timescale:</w:t>
      </w:r>
    </w:p>
    <w:p w14:paraId="11696032" w14:textId="77777777" w:rsidR="00C70D27" w:rsidRPr="00C06CB2" w:rsidRDefault="00C70D27" w:rsidP="00C70D27">
      <w:pPr>
        <w:pStyle w:val="ListParagraph"/>
        <w:numPr>
          <w:ilvl w:val="0"/>
          <w:numId w:val="10"/>
        </w:numPr>
        <w:spacing w:line="360" w:lineRule="auto"/>
        <w:jc w:val="both"/>
        <w:rPr>
          <w:rFonts w:ascii="Aptos" w:hAnsi="Aptos"/>
        </w:rPr>
      </w:pPr>
      <w:r w:rsidRPr="00C06CB2">
        <w:rPr>
          <w:rFonts w:ascii="Aptos" w:hAnsi="Aptos"/>
        </w:rPr>
        <w:t>Weeks 1–2: Finalise protocol and search strategy.</w:t>
      </w:r>
    </w:p>
    <w:p w14:paraId="129C2520" w14:textId="77777777" w:rsidR="00C70D27" w:rsidRPr="00C06CB2" w:rsidRDefault="00C70D27" w:rsidP="00C70D27">
      <w:pPr>
        <w:pStyle w:val="ListParagraph"/>
        <w:numPr>
          <w:ilvl w:val="0"/>
          <w:numId w:val="10"/>
        </w:numPr>
        <w:spacing w:line="360" w:lineRule="auto"/>
        <w:jc w:val="both"/>
        <w:rPr>
          <w:rFonts w:ascii="Aptos" w:hAnsi="Aptos"/>
        </w:rPr>
      </w:pPr>
      <w:r w:rsidRPr="00C06CB2">
        <w:rPr>
          <w:rFonts w:ascii="Aptos" w:hAnsi="Aptos"/>
        </w:rPr>
        <w:t>Weeks 3–4: Search databases and screen studies.</w:t>
      </w:r>
    </w:p>
    <w:p w14:paraId="0B48F0A1" w14:textId="77777777" w:rsidR="00C70D27" w:rsidRPr="00C06CB2" w:rsidRDefault="00C70D27" w:rsidP="00C70D27">
      <w:pPr>
        <w:pStyle w:val="ListParagraph"/>
        <w:numPr>
          <w:ilvl w:val="0"/>
          <w:numId w:val="10"/>
        </w:numPr>
        <w:spacing w:line="360" w:lineRule="auto"/>
        <w:jc w:val="both"/>
        <w:rPr>
          <w:rFonts w:ascii="Aptos" w:hAnsi="Aptos"/>
        </w:rPr>
      </w:pPr>
      <w:r w:rsidRPr="00C06CB2">
        <w:rPr>
          <w:rFonts w:ascii="Aptos" w:hAnsi="Aptos"/>
        </w:rPr>
        <w:t>Weeks 5–7: Extract data and synthesise themes.</w:t>
      </w:r>
    </w:p>
    <w:p w14:paraId="41BD97AB" w14:textId="1C9C6A43" w:rsidR="00260277" w:rsidRPr="00C70D27" w:rsidRDefault="00C70D27" w:rsidP="00041A5A">
      <w:pPr>
        <w:pStyle w:val="ListParagraph"/>
        <w:numPr>
          <w:ilvl w:val="0"/>
          <w:numId w:val="10"/>
        </w:numPr>
        <w:spacing w:line="360" w:lineRule="auto"/>
        <w:jc w:val="both"/>
        <w:rPr>
          <w:rFonts w:ascii="Aptos" w:hAnsi="Aptos"/>
        </w:rPr>
      </w:pPr>
      <w:r w:rsidRPr="00C06CB2">
        <w:rPr>
          <w:rFonts w:ascii="Aptos" w:hAnsi="Aptos"/>
        </w:rPr>
        <w:t>Weeks 8–10: Write, revise and proofread</w:t>
      </w:r>
      <w:r>
        <w:rPr>
          <w:rFonts w:ascii="Aptos" w:hAnsi="Aptos"/>
        </w:rPr>
        <w:t>.</w:t>
      </w: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ECDA0BD" w14:textId="784209EF" w:rsidR="00FF5B70" w:rsidRPr="003A2FDF" w:rsidRDefault="00A30605" w:rsidP="00612579">
      <w:pPr>
        <w:spacing w:line="360" w:lineRule="auto"/>
        <w:jc w:val="both"/>
        <w:rPr>
          <w:rFonts w:ascii="Aptos" w:hAnsi="Aptos" w:cs="Arial"/>
        </w:rPr>
      </w:pPr>
      <w:r w:rsidRPr="00A30605">
        <w:rPr>
          <w:rFonts w:ascii="Aptos" w:hAnsi="Aptos" w:cs="Arial"/>
        </w:rPr>
        <w:t>My strengths are interest in patient-centred care and being prepared to critically review published evidence. Common limitations may involve abstraction of patient experiences from hypothetical perceptions and the incorporation of studies conducted in various settings. I would like to enhance my skills of literature searching, critical appraisal and thematic synthesis, with guidance, if required, from some academic sources</w:t>
      </w:r>
      <w:r w:rsidR="00612579" w:rsidRPr="00612579">
        <w:rPr>
          <w:rFonts w:ascii="Aptos" w:hAnsi="Aptos" w:cs="Arial"/>
        </w:rPr>
        <w:t>.</w:t>
      </w:r>
    </w:p>
    <w:p w14:paraId="449212CA" w14:textId="77777777" w:rsidR="00545684" w:rsidRPr="003A2FDF" w:rsidRDefault="00545684" w:rsidP="00041A5A">
      <w:pPr>
        <w:spacing w:line="360" w:lineRule="auto"/>
        <w:rPr>
          <w:rFonts w:ascii="Aptos" w:hAnsi="Aptos" w:cs="Arial"/>
        </w:rPr>
      </w:pPr>
      <w:r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t>References</w:t>
      </w:r>
    </w:p>
    <w:p w14:paraId="3B3578C1" w14:textId="77777777" w:rsidR="00117DFC" w:rsidRPr="00117DFC" w:rsidRDefault="00117DFC" w:rsidP="00117DFC">
      <w:pPr>
        <w:spacing w:after="0" w:line="360" w:lineRule="auto"/>
        <w:jc w:val="both"/>
        <w:rPr>
          <w:rFonts w:ascii="Aptos" w:hAnsi="Aptos"/>
          <w:lang w:val="en-US"/>
        </w:rPr>
      </w:pPr>
      <w:r w:rsidRPr="00956EC5">
        <w:rPr>
          <w:rFonts w:ascii="Aptos" w:hAnsi="Aptos"/>
          <w:lang w:val="en-US"/>
        </w:rPr>
        <w:t>Glenning, J.</w:t>
      </w:r>
      <w:r w:rsidRPr="00117DFC">
        <w:rPr>
          <w:rFonts w:ascii="Aptos" w:hAnsi="Aptos"/>
          <w:lang w:val="en-US"/>
        </w:rPr>
        <w:t xml:space="preserve"> and</w:t>
      </w:r>
      <w:r w:rsidRPr="00956EC5">
        <w:rPr>
          <w:rFonts w:ascii="Aptos" w:hAnsi="Aptos"/>
          <w:lang w:val="en-US"/>
        </w:rPr>
        <w:t xml:space="preserve"> Gualtieri, L. (202</w:t>
      </w:r>
      <w:r w:rsidRPr="00117DFC">
        <w:rPr>
          <w:rFonts w:ascii="Aptos" w:hAnsi="Aptos"/>
          <w:lang w:val="en-US"/>
        </w:rPr>
        <w:t>5</w:t>
      </w:r>
      <w:r w:rsidRPr="00956EC5">
        <w:rPr>
          <w:rFonts w:ascii="Aptos" w:hAnsi="Aptos"/>
          <w:lang w:val="en-US"/>
        </w:rPr>
        <w:t>)</w:t>
      </w:r>
      <w:r w:rsidRPr="00117DFC">
        <w:rPr>
          <w:rFonts w:ascii="Aptos" w:hAnsi="Aptos"/>
          <w:lang w:val="en-US"/>
        </w:rPr>
        <w:t xml:space="preserve"> ‘</w:t>
      </w:r>
      <w:r w:rsidRPr="00117DFC">
        <w:rPr>
          <w:rFonts w:ascii="Aptos" w:hAnsi="Aptos"/>
          <w:bCs/>
        </w:rPr>
        <w:t>Patient perspectives on artificial intelligence in medical imaging</w:t>
      </w:r>
      <w:r w:rsidRPr="00117DFC">
        <w:rPr>
          <w:rFonts w:ascii="Aptos" w:hAnsi="Aptos"/>
        </w:rPr>
        <w:t>’,</w:t>
      </w:r>
      <w:r w:rsidRPr="00117DFC">
        <w:rPr>
          <w:rFonts w:ascii="Aptos" w:hAnsi="Aptos"/>
          <w:bCs/>
        </w:rPr>
        <w:t xml:space="preserve"> </w:t>
      </w:r>
      <w:r w:rsidRPr="00117DFC">
        <w:rPr>
          <w:rFonts w:ascii="Aptos" w:hAnsi="Aptos"/>
          <w:bCs/>
          <w:i/>
          <w:iCs/>
        </w:rPr>
        <w:t>Journal of Participatory Medicine</w:t>
      </w:r>
      <w:r w:rsidRPr="00117DFC">
        <w:rPr>
          <w:rFonts w:ascii="Aptos" w:hAnsi="Aptos"/>
          <w:bCs/>
        </w:rPr>
        <w:t xml:space="preserve">, </w:t>
      </w:r>
      <w:r w:rsidRPr="00117DFC">
        <w:rPr>
          <w:rFonts w:ascii="Aptos" w:hAnsi="Aptos"/>
          <w:bCs/>
          <w:i/>
          <w:iCs/>
        </w:rPr>
        <w:t>17</w:t>
      </w:r>
      <w:r w:rsidRPr="00117DFC">
        <w:rPr>
          <w:rFonts w:ascii="Aptos" w:hAnsi="Aptos"/>
          <w:bCs/>
        </w:rPr>
        <w:t>(1), p.e67816</w:t>
      </w:r>
      <w:r w:rsidRPr="00956EC5">
        <w:rPr>
          <w:rFonts w:ascii="Aptos" w:hAnsi="Aptos"/>
          <w:lang w:val="en-US"/>
        </w:rPr>
        <w:t xml:space="preserve">. </w:t>
      </w:r>
      <w:r w:rsidRPr="00117DFC">
        <w:rPr>
          <w:rFonts w:ascii="Aptos" w:hAnsi="Aptos"/>
          <w:bCs/>
        </w:rPr>
        <w:t xml:space="preserve">Available at: </w:t>
      </w:r>
      <w:hyperlink r:id="rId7" w:history="1">
        <w:r w:rsidRPr="00956EC5">
          <w:rPr>
            <w:rStyle w:val="Hyperlink"/>
            <w:rFonts w:ascii="Aptos" w:hAnsi="Aptos"/>
            <w:lang w:val="en-US"/>
          </w:rPr>
          <w:t>https://doi.org/10.2196/67816</w:t>
        </w:r>
      </w:hyperlink>
    </w:p>
    <w:p w14:paraId="0D666A52" w14:textId="77777777" w:rsidR="00117DFC" w:rsidRPr="00117DFC" w:rsidRDefault="00117DFC" w:rsidP="00117DFC">
      <w:pPr>
        <w:spacing w:after="0" w:line="360" w:lineRule="auto"/>
        <w:jc w:val="both"/>
        <w:rPr>
          <w:rFonts w:ascii="Aptos" w:hAnsi="Aptos"/>
          <w:lang w:val="en-US"/>
        </w:rPr>
      </w:pPr>
      <w:r w:rsidRPr="00956EC5">
        <w:rPr>
          <w:rFonts w:ascii="Aptos" w:hAnsi="Aptos"/>
          <w:lang w:val="en-US"/>
        </w:rPr>
        <w:t>Long, H. A., French, D. P.</w:t>
      </w:r>
      <w:r w:rsidRPr="00117DFC">
        <w:rPr>
          <w:rFonts w:ascii="Aptos" w:hAnsi="Aptos"/>
          <w:lang w:val="en-US"/>
        </w:rPr>
        <w:t xml:space="preserve"> and</w:t>
      </w:r>
      <w:r w:rsidRPr="00956EC5">
        <w:rPr>
          <w:rFonts w:ascii="Aptos" w:hAnsi="Aptos"/>
          <w:lang w:val="en-US"/>
        </w:rPr>
        <w:t xml:space="preserve"> Brooks, J. M. (2020) </w:t>
      </w:r>
      <w:r w:rsidRPr="00117DFC">
        <w:rPr>
          <w:rFonts w:ascii="Aptos" w:hAnsi="Aptos"/>
          <w:lang w:val="en-US"/>
        </w:rPr>
        <w:t>‘</w:t>
      </w:r>
      <w:proofErr w:type="spellStart"/>
      <w:r w:rsidRPr="00956EC5">
        <w:rPr>
          <w:rFonts w:ascii="Aptos" w:hAnsi="Aptos"/>
          <w:lang w:val="en-US"/>
        </w:rPr>
        <w:t>Optimising</w:t>
      </w:r>
      <w:proofErr w:type="spellEnd"/>
      <w:r w:rsidRPr="00956EC5">
        <w:rPr>
          <w:rFonts w:ascii="Aptos" w:hAnsi="Aptos"/>
          <w:lang w:val="en-US"/>
        </w:rPr>
        <w:t xml:space="preserve"> the Value of the Critical Appraisal Skills </w:t>
      </w:r>
      <w:proofErr w:type="spellStart"/>
      <w:r w:rsidRPr="00956EC5">
        <w:rPr>
          <w:rFonts w:ascii="Aptos" w:hAnsi="Aptos"/>
          <w:lang w:val="en-US"/>
        </w:rPr>
        <w:t>Programme</w:t>
      </w:r>
      <w:proofErr w:type="spellEnd"/>
      <w:r w:rsidRPr="00956EC5">
        <w:rPr>
          <w:rFonts w:ascii="Aptos" w:hAnsi="Aptos"/>
          <w:lang w:val="en-US"/>
        </w:rPr>
        <w:t xml:space="preserve"> (CASP) Tool for Quality Appraisal in Qualitative Evidence Synthesis</w:t>
      </w:r>
      <w:r w:rsidRPr="00117DFC">
        <w:rPr>
          <w:rFonts w:ascii="Aptos" w:hAnsi="Aptos"/>
          <w:lang w:val="en-US"/>
        </w:rPr>
        <w:t xml:space="preserve">’, </w:t>
      </w:r>
      <w:r w:rsidRPr="00956EC5">
        <w:rPr>
          <w:rFonts w:ascii="Aptos" w:hAnsi="Aptos"/>
          <w:i/>
          <w:iCs/>
          <w:lang w:val="en-US"/>
        </w:rPr>
        <w:t>Research Methods in Medicine &amp; Health Sciences</w:t>
      </w:r>
      <w:r w:rsidRPr="00956EC5">
        <w:rPr>
          <w:rFonts w:ascii="Aptos" w:hAnsi="Aptos"/>
          <w:lang w:val="en-US"/>
        </w:rPr>
        <w:t xml:space="preserve">, </w:t>
      </w:r>
      <w:r w:rsidRPr="00956EC5">
        <w:rPr>
          <w:rFonts w:ascii="Aptos" w:hAnsi="Aptos"/>
          <w:i/>
          <w:iCs/>
          <w:lang w:val="en-US"/>
        </w:rPr>
        <w:t>1</w:t>
      </w:r>
      <w:r w:rsidRPr="00956EC5">
        <w:rPr>
          <w:rFonts w:ascii="Aptos" w:hAnsi="Aptos"/>
          <w:lang w:val="en-US"/>
        </w:rPr>
        <w:t xml:space="preserve">(1), </w:t>
      </w:r>
      <w:r w:rsidRPr="00117DFC">
        <w:rPr>
          <w:rFonts w:ascii="Aptos" w:hAnsi="Aptos"/>
          <w:lang w:val="en-US"/>
        </w:rPr>
        <w:t xml:space="preserve">pp. </w:t>
      </w:r>
      <w:r w:rsidRPr="00956EC5">
        <w:rPr>
          <w:rFonts w:ascii="Aptos" w:hAnsi="Aptos"/>
          <w:lang w:val="en-US"/>
        </w:rPr>
        <w:t xml:space="preserve">31–42. SAGE Journals. </w:t>
      </w:r>
      <w:r w:rsidRPr="00117DFC">
        <w:rPr>
          <w:rFonts w:ascii="Aptos" w:hAnsi="Aptos"/>
          <w:bCs/>
        </w:rPr>
        <w:t xml:space="preserve">Available at: </w:t>
      </w:r>
      <w:hyperlink r:id="rId8" w:history="1">
        <w:r w:rsidRPr="00956EC5">
          <w:rPr>
            <w:rStyle w:val="Hyperlink"/>
            <w:rFonts w:ascii="Aptos" w:hAnsi="Aptos"/>
            <w:lang w:val="en-US"/>
          </w:rPr>
          <w:t>https://doi.org/10.1177/2632084320947559</w:t>
        </w:r>
      </w:hyperlink>
      <w:r w:rsidRPr="00117DFC">
        <w:rPr>
          <w:rFonts w:ascii="Aptos" w:hAnsi="Aptos"/>
          <w:lang w:val="en-US"/>
        </w:rPr>
        <w:t xml:space="preserve"> </w:t>
      </w:r>
    </w:p>
    <w:p w14:paraId="2D0975FA" w14:textId="77777777" w:rsidR="00117DFC" w:rsidRPr="00117DFC" w:rsidRDefault="00117DFC" w:rsidP="00117DFC">
      <w:pPr>
        <w:spacing w:after="0" w:line="360" w:lineRule="auto"/>
        <w:jc w:val="both"/>
        <w:rPr>
          <w:rFonts w:ascii="Aptos" w:hAnsi="Aptos"/>
          <w:lang w:val="en-US"/>
        </w:rPr>
      </w:pPr>
      <w:proofErr w:type="spellStart"/>
      <w:r w:rsidRPr="00956EC5">
        <w:rPr>
          <w:rFonts w:ascii="Aptos" w:hAnsi="Aptos"/>
          <w:lang w:val="en-US"/>
        </w:rPr>
        <w:t>Nurzynska</w:t>
      </w:r>
      <w:proofErr w:type="spellEnd"/>
      <w:r w:rsidRPr="00956EC5">
        <w:rPr>
          <w:rFonts w:ascii="Aptos" w:hAnsi="Aptos"/>
          <w:lang w:val="en-US"/>
        </w:rPr>
        <w:t>,</w:t>
      </w:r>
      <w:r w:rsidRPr="00117DFC">
        <w:rPr>
          <w:rFonts w:ascii="Aptos" w:hAnsi="Aptos"/>
          <w:lang w:val="en-US"/>
        </w:rPr>
        <w:t xml:space="preserve"> K.,</w:t>
      </w:r>
      <w:r w:rsidRPr="00956EC5">
        <w:rPr>
          <w:rFonts w:ascii="Aptos" w:hAnsi="Aptos"/>
          <w:lang w:val="en-US"/>
        </w:rPr>
        <w:t xml:space="preserve"> Strzelecki, M., Piórkowski, A. </w:t>
      </w:r>
      <w:r w:rsidRPr="00117DFC">
        <w:rPr>
          <w:rFonts w:ascii="Aptos" w:hAnsi="Aptos"/>
          <w:bCs/>
        </w:rPr>
        <w:t xml:space="preserve">and </w:t>
      </w:r>
      <w:proofErr w:type="spellStart"/>
      <w:r w:rsidRPr="00956EC5">
        <w:rPr>
          <w:rFonts w:ascii="Aptos" w:hAnsi="Aptos"/>
          <w:lang w:val="en-US"/>
        </w:rPr>
        <w:t>Obuchowicz</w:t>
      </w:r>
      <w:proofErr w:type="spellEnd"/>
      <w:r w:rsidRPr="00117DFC">
        <w:rPr>
          <w:rFonts w:ascii="Aptos" w:hAnsi="Aptos"/>
          <w:lang w:val="en-US"/>
        </w:rPr>
        <w:t>, R</w:t>
      </w:r>
      <w:r w:rsidRPr="00956EC5">
        <w:rPr>
          <w:rFonts w:ascii="Aptos" w:hAnsi="Aptos"/>
          <w:lang w:val="en-US"/>
        </w:rPr>
        <w:t xml:space="preserve">. (2025) </w:t>
      </w:r>
      <w:r w:rsidRPr="00117DFC">
        <w:rPr>
          <w:rFonts w:ascii="Aptos" w:hAnsi="Aptos"/>
          <w:lang w:val="en-US"/>
        </w:rPr>
        <w:t>‘</w:t>
      </w:r>
      <w:r w:rsidRPr="00956EC5">
        <w:rPr>
          <w:rFonts w:ascii="Aptos" w:hAnsi="Aptos"/>
          <w:lang w:val="en-US"/>
        </w:rPr>
        <w:t>AI in Medical Imaging and Image Processing</w:t>
      </w:r>
      <w:r w:rsidRPr="00117DFC">
        <w:rPr>
          <w:rFonts w:ascii="Aptos" w:hAnsi="Aptos"/>
          <w:lang w:val="en-US"/>
        </w:rPr>
        <w:t xml:space="preserve">’, </w:t>
      </w:r>
      <w:r w:rsidRPr="00956EC5">
        <w:rPr>
          <w:rFonts w:ascii="Aptos" w:hAnsi="Aptos"/>
          <w:i/>
          <w:iCs/>
          <w:lang w:val="en-US"/>
        </w:rPr>
        <w:t>Journal of Clinical Medicine</w:t>
      </w:r>
      <w:r w:rsidRPr="00956EC5">
        <w:rPr>
          <w:rFonts w:ascii="Aptos" w:hAnsi="Aptos"/>
          <w:lang w:val="en-US"/>
        </w:rPr>
        <w:t xml:space="preserve">, 14(12), </w:t>
      </w:r>
      <w:r w:rsidRPr="00117DFC">
        <w:rPr>
          <w:rFonts w:ascii="Aptos" w:hAnsi="Aptos"/>
          <w:lang w:val="en-US"/>
        </w:rPr>
        <w:t xml:space="preserve">pp. </w:t>
      </w:r>
      <w:r w:rsidRPr="00956EC5">
        <w:rPr>
          <w:rFonts w:ascii="Aptos" w:hAnsi="Aptos"/>
          <w:lang w:val="en-US"/>
        </w:rPr>
        <w:t xml:space="preserve">4153–4153. </w:t>
      </w:r>
      <w:r w:rsidRPr="00117DFC">
        <w:rPr>
          <w:rFonts w:ascii="Aptos" w:hAnsi="Aptos"/>
          <w:bCs/>
        </w:rPr>
        <w:t xml:space="preserve">Available at: </w:t>
      </w:r>
      <w:hyperlink r:id="rId9" w:history="1">
        <w:r w:rsidRPr="00956EC5">
          <w:rPr>
            <w:rStyle w:val="Hyperlink"/>
            <w:rFonts w:ascii="Aptos" w:hAnsi="Aptos"/>
            <w:lang w:val="en-US"/>
          </w:rPr>
          <w:t>https://doi.org/10.3390/jcm14124153</w:t>
        </w:r>
      </w:hyperlink>
    </w:p>
    <w:p w14:paraId="5EFFB569" w14:textId="77777777" w:rsidR="00117DFC" w:rsidRPr="00117DFC" w:rsidRDefault="00117DFC" w:rsidP="00117DFC">
      <w:pPr>
        <w:spacing w:after="0" w:line="360" w:lineRule="auto"/>
        <w:jc w:val="both"/>
        <w:rPr>
          <w:rFonts w:ascii="Aptos" w:hAnsi="Aptos"/>
        </w:rPr>
      </w:pPr>
      <w:proofErr w:type="spellStart"/>
      <w:r w:rsidRPr="00117DFC">
        <w:rPr>
          <w:rFonts w:ascii="Aptos" w:hAnsi="Aptos"/>
          <w:bCs/>
        </w:rPr>
        <w:t>Pesapane</w:t>
      </w:r>
      <w:proofErr w:type="spellEnd"/>
      <w:r w:rsidRPr="00117DFC">
        <w:rPr>
          <w:rFonts w:ascii="Aptos" w:hAnsi="Aptos"/>
          <w:bCs/>
        </w:rPr>
        <w:t xml:space="preserve">, F., Giambersio, E., </w:t>
      </w:r>
      <w:proofErr w:type="spellStart"/>
      <w:r w:rsidRPr="00117DFC">
        <w:rPr>
          <w:rFonts w:ascii="Aptos" w:hAnsi="Aptos"/>
          <w:bCs/>
        </w:rPr>
        <w:t>Capetti</w:t>
      </w:r>
      <w:proofErr w:type="spellEnd"/>
      <w:r w:rsidRPr="00117DFC">
        <w:rPr>
          <w:rFonts w:ascii="Aptos" w:hAnsi="Aptos"/>
          <w:bCs/>
        </w:rPr>
        <w:t xml:space="preserve">, B., Monzani, D., Grasso, R., Nicosia, L., </w:t>
      </w:r>
      <w:proofErr w:type="spellStart"/>
      <w:r w:rsidRPr="00117DFC">
        <w:rPr>
          <w:rFonts w:ascii="Aptos" w:hAnsi="Aptos"/>
          <w:bCs/>
        </w:rPr>
        <w:t>Rotili</w:t>
      </w:r>
      <w:proofErr w:type="spellEnd"/>
      <w:r w:rsidRPr="00117DFC">
        <w:rPr>
          <w:rFonts w:ascii="Aptos" w:hAnsi="Aptos"/>
          <w:bCs/>
        </w:rPr>
        <w:t xml:space="preserve">, A., </w:t>
      </w:r>
      <w:proofErr w:type="spellStart"/>
      <w:r w:rsidRPr="00117DFC">
        <w:rPr>
          <w:rFonts w:ascii="Aptos" w:hAnsi="Aptos"/>
          <w:bCs/>
        </w:rPr>
        <w:t>Sorce</w:t>
      </w:r>
      <w:proofErr w:type="spellEnd"/>
      <w:r w:rsidRPr="00117DFC">
        <w:rPr>
          <w:rFonts w:ascii="Aptos" w:hAnsi="Aptos"/>
          <w:bCs/>
        </w:rPr>
        <w:t xml:space="preserve">, A., Meneghetti, L., Carriero, S. and </w:t>
      </w:r>
      <w:proofErr w:type="spellStart"/>
      <w:r w:rsidRPr="00117DFC">
        <w:rPr>
          <w:rFonts w:ascii="Aptos" w:hAnsi="Aptos"/>
          <w:bCs/>
        </w:rPr>
        <w:t>Santicchia</w:t>
      </w:r>
      <w:proofErr w:type="spellEnd"/>
      <w:r w:rsidRPr="00117DFC">
        <w:rPr>
          <w:rFonts w:ascii="Aptos" w:hAnsi="Aptos"/>
          <w:bCs/>
        </w:rPr>
        <w:t xml:space="preserve">, S. </w:t>
      </w:r>
      <w:r w:rsidRPr="00117DFC">
        <w:rPr>
          <w:rFonts w:ascii="Aptos" w:hAnsi="Aptos"/>
        </w:rPr>
        <w:t>(</w:t>
      </w:r>
      <w:r w:rsidRPr="00117DFC">
        <w:rPr>
          <w:rFonts w:ascii="Aptos" w:hAnsi="Aptos"/>
          <w:bCs/>
        </w:rPr>
        <w:t>2024</w:t>
      </w:r>
      <w:r w:rsidRPr="00117DFC">
        <w:rPr>
          <w:rFonts w:ascii="Aptos" w:hAnsi="Aptos"/>
        </w:rPr>
        <w:t>)</w:t>
      </w:r>
      <w:r w:rsidRPr="00117DFC">
        <w:rPr>
          <w:rFonts w:ascii="Aptos" w:hAnsi="Aptos"/>
          <w:bCs/>
        </w:rPr>
        <w:t xml:space="preserve"> </w:t>
      </w:r>
      <w:r w:rsidRPr="00117DFC">
        <w:rPr>
          <w:rFonts w:ascii="Aptos" w:hAnsi="Aptos"/>
        </w:rPr>
        <w:t>‘</w:t>
      </w:r>
      <w:r w:rsidRPr="00117DFC">
        <w:rPr>
          <w:rFonts w:ascii="Aptos" w:hAnsi="Aptos"/>
          <w:bCs/>
        </w:rPr>
        <w:t>Patients’ perceptions and attitudes to the use of artificial intelligence in breast cancer diagnosis: a narrative review</w:t>
      </w:r>
      <w:r w:rsidRPr="00117DFC">
        <w:rPr>
          <w:rFonts w:ascii="Aptos" w:hAnsi="Aptos"/>
        </w:rPr>
        <w:t>’,</w:t>
      </w:r>
      <w:r w:rsidRPr="00117DFC">
        <w:rPr>
          <w:rFonts w:ascii="Aptos" w:hAnsi="Aptos"/>
          <w:bCs/>
        </w:rPr>
        <w:t xml:space="preserve"> </w:t>
      </w:r>
      <w:r w:rsidRPr="00117DFC">
        <w:rPr>
          <w:rFonts w:ascii="Aptos" w:hAnsi="Aptos"/>
          <w:bCs/>
          <w:i/>
          <w:iCs/>
        </w:rPr>
        <w:t>Life</w:t>
      </w:r>
      <w:r w:rsidRPr="00117DFC">
        <w:rPr>
          <w:rFonts w:ascii="Aptos" w:hAnsi="Aptos"/>
          <w:bCs/>
        </w:rPr>
        <w:t xml:space="preserve">, </w:t>
      </w:r>
      <w:r w:rsidRPr="00117DFC">
        <w:rPr>
          <w:rFonts w:ascii="Aptos" w:hAnsi="Aptos"/>
          <w:bCs/>
          <w:i/>
          <w:iCs/>
        </w:rPr>
        <w:t>14</w:t>
      </w:r>
      <w:r w:rsidRPr="00117DFC">
        <w:rPr>
          <w:rFonts w:ascii="Aptos" w:hAnsi="Aptos"/>
          <w:bCs/>
        </w:rPr>
        <w:t>(4), p.454.</w:t>
      </w:r>
      <w:r w:rsidRPr="00117DFC">
        <w:rPr>
          <w:rFonts w:ascii="Aptos" w:hAnsi="Aptos"/>
        </w:rPr>
        <w:t xml:space="preserve"> </w:t>
      </w:r>
      <w:r w:rsidRPr="00117DFC">
        <w:rPr>
          <w:rFonts w:ascii="Aptos" w:hAnsi="Aptos"/>
          <w:bCs/>
        </w:rPr>
        <w:t xml:space="preserve">Available at: </w:t>
      </w:r>
      <w:hyperlink r:id="rId10" w:history="1">
        <w:r w:rsidRPr="00117DFC">
          <w:rPr>
            <w:rStyle w:val="Hyperlink"/>
            <w:rFonts w:ascii="Aptos" w:hAnsi="Aptos"/>
          </w:rPr>
          <w:t>https://doi.org/10.3390/life14040454</w:t>
        </w:r>
      </w:hyperlink>
    </w:p>
    <w:p w14:paraId="12DF62D3" w14:textId="77777777" w:rsidR="00117DFC" w:rsidRPr="00117DFC" w:rsidRDefault="00117DFC" w:rsidP="00117DFC">
      <w:pPr>
        <w:spacing w:after="0" w:line="360" w:lineRule="auto"/>
        <w:jc w:val="both"/>
        <w:rPr>
          <w:rFonts w:ascii="Aptos" w:hAnsi="Aptos"/>
        </w:rPr>
      </w:pPr>
      <w:r w:rsidRPr="00117DFC">
        <w:rPr>
          <w:rFonts w:ascii="Aptos" w:hAnsi="Aptos"/>
          <w:bCs/>
        </w:rPr>
        <w:t xml:space="preserve">Redman-MacLaren, M., Mills, J. and </w:t>
      </w:r>
      <w:proofErr w:type="spellStart"/>
      <w:r w:rsidRPr="00117DFC">
        <w:rPr>
          <w:rFonts w:ascii="Aptos" w:hAnsi="Aptos"/>
          <w:bCs/>
        </w:rPr>
        <w:t>Tommbe</w:t>
      </w:r>
      <w:proofErr w:type="spellEnd"/>
      <w:r w:rsidRPr="00117DFC">
        <w:rPr>
          <w:rFonts w:ascii="Aptos" w:hAnsi="Aptos"/>
          <w:bCs/>
        </w:rPr>
        <w:t>, R.</w:t>
      </w:r>
      <w:r w:rsidRPr="00117DFC">
        <w:rPr>
          <w:rFonts w:ascii="Aptos" w:hAnsi="Aptos"/>
        </w:rPr>
        <w:t xml:space="preserve"> (</w:t>
      </w:r>
      <w:r w:rsidRPr="00117DFC">
        <w:rPr>
          <w:rFonts w:ascii="Aptos" w:hAnsi="Aptos"/>
          <w:bCs/>
        </w:rPr>
        <w:t>2014</w:t>
      </w:r>
      <w:r w:rsidRPr="00117DFC">
        <w:rPr>
          <w:rFonts w:ascii="Aptos" w:hAnsi="Aptos"/>
        </w:rPr>
        <w:t>)</w:t>
      </w:r>
      <w:r w:rsidRPr="00117DFC">
        <w:rPr>
          <w:rFonts w:ascii="Aptos" w:hAnsi="Aptos"/>
          <w:bCs/>
        </w:rPr>
        <w:t xml:space="preserve"> </w:t>
      </w:r>
      <w:r w:rsidRPr="00117DFC">
        <w:rPr>
          <w:rFonts w:ascii="Aptos" w:hAnsi="Aptos"/>
        </w:rPr>
        <w:t>‘</w:t>
      </w:r>
      <w:r w:rsidRPr="00117DFC">
        <w:rPr>
          <w:rFonts w:ascii="Aptos" w:hAnsi="Aptos"/>
          <w:bCs/>
        </w:rPr>
        <w:t>Interpretive focus groups: A participatory method for interpreting and extending secondary analysis of qualitative data</w:t>
      </w:r>
      <w:r w:rsidRPr="00117DFC">
        <w:rPr>
          <w:rFonts w:ascii="Aptos" w:hAnsi="Aptos"/>
        </w:rPr>
        <w:t>’,</w:t>
      </w:r>
      <w:r w:rsidRPr="00117DFC">
        <w:rPr>
          <w:rFonts w:ascii="Aptos" w:hAnsi="Aptos"/>
          <w:bCs/>
        </w:rPr>
        <w:t xml:space="preserve"> </w:t>
      </w:r>
      <w:r w:rsidRPr="00117DFC">
        <w:rPr>
          <w:rFonts w:ascii="Aptos" w:hAnsi="Aptos"/>
          <w:bCs/>
          <w:i/>
          <w:iCs/>
        </w:rPr>
        <w:t>Global Health Action</w:t>
      </w:r>
      <w:r w:rsidRPr="00117DFC">
        <w:rPr>
          <w:rFonts w:ascii="Aptos" w:hAnsi="Aptos"/>
          <w:bCs/>
        </w:rPr>
        <w:t xml:space="preserve">, </w:t>
      </w:r>
      <w:r w:rsidRPr="00117DFC">
        <w:rPr>
          <w:rFonts w:ascii="Aptos" w:hAnsi="Aptos"/>
          <w:bCs/>
          <w:i/>
          <w:iCs/>
        </w:rPr>
        <w:t>7</w:t>
      </w:r>
      <w:r w:rsidRPr="00117DFC">
        <w:rPr>
          <w:rFonts w:ascii="Aptos" w:hAnsi="Aptos"/>
          <w:bCs/>
        </w:rPr>
        <w:t>(1), p.25214.</w:t>
      </w:r>
      <w:r w:rsidRPr="00117DFC">
        <w:rPr>
          <w:rFonts w:ascii="Aptos" w:hAnsi="Aptos"/>
        </w:rPr>
        <w:t xml:space="preserve"> </w:t>
      </w:r>
      <w:r w:rsidRPr="00117DFC">
        <w:rPr>
          <w:rFonts w:ascii="Aptos" w:hAnsi="Aptos"/>
          <w:bCs/>
        </w:rPr>
        <w:t xml:space="preserve">Available at: </w:t>
      </w:r>
      <w:hyperlink r:id="rId11" w:history="1">
        <w:r w:rsidRPr="00117DFC">
          <w:rPr>
            <w:rStyle w:val="Hyperlink"/>
            <w:rFonts w:ascii="Aptos" w:hAnsi="Aptos"/>
          </w:rPr>
          <w:t>https://doi.org/10.3402/gha.v7.25214</w:t>
        </w:r>
      </w:hyperlink>
    </w:p>
    <w:p w14:paraId="1EDEFECA" w14:textId="77777777" w:rsidR="00117DFC" w:rsidRPr="00117DFC" w:rsidRDefault="00117DFC" w:rsidP="00117DFC">
      <w:pPr>
        <w:spacing w:after="0" w:line="360" w:lineRule="auto"/>
        <w:jc w:val="both"/>
        <w:rPr>
          <w:rFonts w:ascii="Aptos" w:hAnsi="Aptos"/>
          <w:lang w:val="en-US"/>
        </w:rPr>
      </w:pPr>
      <w:r w:rsidRPr="00956EC5">
        <w:rPr>
          <w:rFonts w:ascii="Aptos" w:hAnsi="Aptos"/>
          <w:lang w:val="en-US"/>
        </w:rPr>
        <w:t>Thomas, J.</w:t>
      </w:r>
      <w:r w:rsidRPr="00117DFC">
        <w:rPr>
          <w:rFonts w:ascii="Aptos" w:hAnsi="Aptos"/>
          <w:lang w:val="en-US"/>
        </w:rPr>
        <w:t xml:space="preserve"> and</w:t>
      </w:r>
      <w:r w:rsidRPr="00956EC5">
        <w:rPr>
          <w:rFonts w:ascii="Aptos" w:hAnsi="Aptos"/>
          <w:lang w:val="en-US"/>
        </w:rPr>
        <w:t xml:space="preserve"> Harden, A. (2008)</w:t>
      </w:r>
      <w:r w:rsidRPr="00117DFC">
        <w:rPr>
          <w:rFonts w:ascii="Aptos" w:hAnsi="Aptos"/>
          <w:lang w:val="en-US"/>
        </w:rPr>
        <w:t xml:space="preserve"> ‘</w:t>
      </w:r>
      <w:r w:rsidRPr="00956EC5">
        <w:rPr>
          <w:rFonts w:ascii="Aptos" w:hAnsi="Aptos"/>
          <w:lang w:val="en-US"/>
        </w:rPr>
        <w:t>Methods for the Thematic Synthesis of Qualitative Research in Systematic Reviews</w:t>
      </w:r>
      <w:r w:rsidRPr="00117DFC">
        <w:rPr>
          <w:rFonts w:ascii="Aptos" w:hAnsi="Aptos"/>
          <w:lang w:val="en-US"/>
        </w:rPr>
        <w:t>’,</w:t>
      </w:r>
      <w:r w:rsidRPr="00956EC5">
        <w:rPr>
          <w:rFonts w:ascii="Aptos" w:hAnsi="Aptos"/>
          <w:lang w:val="en-US"/>
        </w:rPr>
        <w:t xml:space="preserve"> </w:t>
      </w:r>
      <w:r w:rsidRPr="00956EC5">
        <w:rPr>
          <w:rFonts w:ascii="Aptos" w:hAnsi="Aptos"/>
          <w:i/>
          <w:iCs/>
          <w:lang w:val="en-US"/>
        </w:rPr>
        <w:t>BMC Medical Research Methodology</w:t>
      </w:r>
      <w:r w:rsidRPr="00956EC5">
        <w:rPr>
          <w:rFonts w:ascii="Aptos" w:hAnsi="Aptos"/>
          <w:lang w:val="en-US"/>
        </w:rPr>
        <w:t xml:space="preserve">, </w:t>
      </w:r>
      <w:r w:rsidRPr="00956EC5">
        <w:rPr>
          <w:rFonts w:ascii="Aptos" w:hAnsi="Aptos"/>
          <w:i/>
          <w:iCs/>
          <w:lang w:val="en-US"/>
        </w:rPr>
        <w:t>8</w:t>
      </w:r>
      <w:r w:rsidRPr="00956EC5">
        <w:rPr>
          <w:rFonts w:ascii="Aptos" w:hAnsi="Aptos"/>
          <w:lang w:val="en-US"/>
        </w:rPr>
        <w:t xml:space="preserve">(1), </w:t>
      </w:r>
      <w:r w:rsidRPr="00117DFC">
        <w:rPr>
          <w:rFonts w:ascii="Aptos" w:hAnsi="Aptos"/>
          <w:lang w:val="en-US"/>
        </w:rPr>
        <w:t xml:space="preserve">pp. </w:t>
      </w:r>
      <w:r w:rsidRPr="00956EC5">
        <w:rPr>
          <w:rFonts w:ascii="Aptos" w:hAnsi="Aptos"/>
          <w:lang w:val="en-US"/>
        </w:rPr>
        <w:t xml:space="preserve">1–10. </w:t>
      </w:r>
      <w:r w:rsidRPr="00117DFC">
        <w:rPr>
          <w:rFonts w:ascii="Aptos" w:hAnsi="Aptos"/>
          <w:bCs/>
        </w:rPr>
        <w:t xml:space="preserve">Available at: </w:t>
      </w:r>
      <w:hyperlink r:id="rId12" w:history="1">
        <w:r w:rsidRPr="00956EC5">
          <w:rPr>
            <w:rStyle w:val="Hyperlink"/>
            <w:rFonts w:ascii="Aptos" w:hAnsi="Aptos"/>
            <w:lang w:val="en-US"/>
          </w:rPr>
          <w:t>https://doi.org/10.1186/1471-2288-8-45</w:t>
        </w:r>
      </w:hyperlink>
    </w:p>
    <w:p w14:paraId="6BE13F75" w14:textId="77777777" w:rsidR="00117DFC" w:rsidRPr="00117DFC" w:rsidRDefault="00117DFC" w:rsidP="00117DFC">
      <w:pPr>
        <w:spacing w:after="0" w:line="360" w:lineRule="auto"/>
        <w:jc w:val="both"/>
        <w:rPr>
          <w:rFonts w:ascii="Aptos" w:hAnsi="Aptos"/>
          <w:lang w:val="en-US"/>
        </w:rPr>
      </w:pPr>
      <w:r w:rsidRPr="00956EC5">
        <w:rPr>
          <w:rFonts w:ascii="Aptos" w:hAnsi="Aptos"/>
          <w:lang w:val="en-US"/>
        </w:rPr>
        <w:t>Udupa, S., Sharma, O., Sharma, S.</w:t>
      </w:r>
      <w:r w:rsidRPr="00117DFC">
        <w:rPr>
          <w:rFonts w:ascii="Aptos" w:hAnsi="Aptos"/>
          <w:lang w:val="en-US"/>
        </w:rPr>
        <w:t xml:space="preserve"> and</w:t>
      </w:r>
      <w:r w:rsidRPr="00956EC5">
        <w:rPr>
          <w:rFonts w:ascii="Aptos" w:hAnsi="Aptos"/>
          <w:lang w:val="en-US"/>
        </w:rPr>
        <w:t xml:space="preserve"> Yong-Hing, C. J. (2026)</w:t>
      </w:r>
      <w:r w:rsidRPr="00117DFC">
        <w:rPr>
          <w:rFonts w:ascii="Aptos" w:hAnsi="Aptos"/>
          <w:lang w:val="en-US"/>
        </w:rPr>
        <w:t xml:space="preserve"> ‘</w:t>
      </w:r>
      <w:r w:rsidRPr="00956EC5">
        <w:rPr>
          <w:rFonts w:ascii="Aptos" w:hAnsi="Aptos"/>
          <w:lang w:val="en-US"/>
        </w:rPr>
        <w:t>Patient Perceptions of the Use of Artificial Intelligence in Radiology: A Scoping Review</w:t>
      </w:r>
      <w:r w:rsidRPr="00117DFC">
        <w:rPr>
          <w:rFonts w:ascii="Aptos" w:hAnsi="Aptos"/>
          <w:lang w:val="en-US"/>
        </w:rPr>
        <w:t>’,</w:t>
      </w:r>
      <w:r w:rsidRPr="00956EC5">
        <w:rPr>
          <w:rFonts w:ascii="Aptos" w:hAnsi="Aptos"/>
          <w:lang w:val="en-US"/>
        </w:rPr>
        <w:t xml:space="preserve"> </w:t>
      </w:r>
      <w:r w:rsidRPr="00956EC5">
        <w:rPr>
          <w:rFonts w:ascii="Aptos" w:hAnsi="Aptos"/>
          <w:i/>
          <w:iCs/>
          <w:lang w:val="en-US"/>
        </w:rPr>
        <w:t>Academic Radiology</w:t>
      </w:r>
      <w:r w:rsidRPr="00956EC5">
        <w:rPr>
          <w:rFonts w:ascii="Aptos" w:hAnsi="Aptos"/>
          <w:lang w:val="en-US"/>
        </w:rPr>
        <w:t xml:space="preserve">. </w:t>
      </w:r>
      <w:r w:rsidRPr="00117DFC">
        <w:rPr>
          <w:rFonts w:ascii="Aptos" w:hAnsi="Aptos"/>
          <w:bCs/>
        </w:rPr>
        <w:t xml:space="preserve">Available at: </w:t>
      </w:r>
      <w:hyperlink r:id="rId13" w:history="1">
        <w:r w:rsidRPr="00956EC5">
          <w:rPr>
            <w:rStyle w:val="Hyperlink"/>
            <w:rFonts w:ascii="Aptos" w:hAnsi="Aptos"/>
            <w:lang w:val="en-US"/>
          </w:rPr>
          <w:t>https://doi.org/10.1016/j.acra.2026.01.001</w:t>
        </w:r>
      </w:hyperlink>
    </w:p>
    <w:p w14:paraId="3B4C4E8F" w14:textId="77777777" w:rsidR="00117DFC" w:rsidRPr="00117DFC" w:rsidRDefault="00117DFC" w:rsidP="00117DFC">
      <w:pPr>
        <w:spacing w:after="0" w:line="360" w:lineRule="auto"/>
        <w:jc w:val="both"/>
        <w:rPr>
          <w:rFonts w:ascii="Aptos" w:hAnsi="Aptos"/>
        </w:rPr>
      </w:pPr>
      <w:r w:rsidRPr="00117DFC">
        <w:rPr>
          <w:rFonts w:ascii="Aptos" w:hAnsi="Aptos"/>
          <w:bCs/>
        </w:rPr>
        <w:t xml:space="preserve">Ye, Z., Lu, Q., Wang, J., Jiang, Y. and Xue, P. </w:t>
      </w:r>
      <w:r w:rsidRPr="00117DFC">
        <w:rPr>
          <w:rFonts w:ascii="Aptos" w:hAnsi="Aptos"/>
        </w:rPr>
        <w:t>(</w:t>
      </w:r>
      <w:r w:rsidRPr="00117DFC">
        <w:rPr>
          <w:rFonts w:ascii="Aptos" w:hAnsi="Aptos"/>
          <w:bCs/>
        </w:rPr>
        <w:t>2025</w:t>
      </w:r>
      <w:r w:rsidRPr="00117DFC">
        <w:rPr>
          <w:rFonts w:ascii="Aptos" w:hAnsi="Aptos"/>
        </w:rPr>
        <w:t>)</w:t>
      </w:r>
      <w:r w:rsidRPr="00117DFC">
        <w:rPr>
          <w:rFonts w:ascii="Aptos" w:hAnsi="Aptos"/>
          <w:bCs/>
        </w:rPr>
        <w:t xml:space="preserve"> </w:t>
      </w:r>
      <w:r w:rsidRPr="00117DFC">
        <w:rPr>
          <w:rFonts w:ascii="Aptos" w:hAnsi="Aptos"/>
        </w:rPr>
        <w:t>‘</w:t>
      </w:r>
      <w:r w:rsidRPr="00117DFC">
        <w:rPr>
          <w:rFonts w:ascii="Aptos" w:hAnsi="Aptos"/>
          <w:bCs/>
        </w:rPr>
        <w:t>A quantitative study of pathologists’ perceptions towards artificial intelligence-assisted diagnostic system</w:t>
      </w:r>
      <w:r w:rsidRPr="00117DFC">
        <w:rPr>
          <w:rFonts w:ascii="Aptos" w:hAnsi="Aptos"/>
        </w:rPr>
        <w:t>’,</w:t>
      </w:r>
      <w:r w:rsidRPr="00117DFC">
        <w:rPr>
          <w:rFonts w:ascii="Aptos" w:hAnsi="Aptos"/>
          <w:bCs/>
        </w:rPr>
        <w:t xml:space="preserve"> </w:t>
      </w:r>
      <w:r w:rsidRPr="00117DFC">
        <w:rPr>
          <w:rFonts w:ascii="Aptos" w:hAnsi="Aptos"/>
          <w:bCs/>
          <w:i/>
          <w:iCs/>
        </w:rPr>
        <w:t>PLOS Digital Health</w:t>
      </w:r>
      <w:r w:rsidRPr="00117DFC">
        <w:rPr>
          <w:rFonts w:ascii="Aptos" w:hAnsi="Aptos"/>
          <w:bCs/>
        </w:rPr>
        <w:t xml:space="preserve">, </w:t>
      </w:r>
      <w:r w:rsidRPr="00117DFC">
        <w:rPr>
          <w:rFonts w:ascii="Aptos" w:hAnsi="Aptos"/>
          <w:bCs/>
          <w:i/>
          <w:iCs/>
        </w:rPr>
        <w:t>4</w:t>
      </w:r>
      <w:r w:rsidRPr="00117DFC">
        <w:rPr>
          <w:rFonts w:ascii="Aptos" w:hAnsi="Aptos"/>
          <w:bCs/>
        </w:rPr>
        <w:t>(10), p.e0001052.</w:t>
      </w:r>
      <w:r w:rsidRPr="00117DFC">
        <w:rPr>
          <w:rFonts w:ascii="Aptos" w:hAnsi="Aptos"/>
        </w:rPr>
        <w:t xml:space="preserve"> </w:t>
      </w:r>
      <w:r w:rsidRPr="00117DFC">
        <w:rPr>
          <w:rFonts w:ascii="Aptos" w:hAnsi="Aptos"/>
          <w:bCs/>
        </w:rPr>
        <w:t xml:space="preserve">Available at: </w:t>
      </w:r>
      <w:hyperlink r:id="rId14" w:history="1">
        <w:r w:rsidRPr="00117DFC">
          <w:rPr>
            <w:rStyle w:val="Hyperlink"/>
            <w:rFonts w:ascii="Aptos" w:hAnsi="Aptos"/>
          </w:rPr>
          <w:t>https://doi.org/10.1371/journal.pdig.0001052</w:t>
        </w:r>
      </w:hyperlink>
    </w:p>
    <w:p w14:paraId="157CFF34" w14:textId="02513BE5"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CFB4504" w14:textId="77777777" w:rsidR="00892391" w:rsidRDefault="00892391" w:rsidP="00545684">
      <w:pPr>
        <w:spacing w:after="0" w:line="240" w:lineRule="auto"/>
      </w:pPr>
      <w:r>
        <w:separator/>
      </w:r>
    </w:p>
  </w:endnote>
  <w:endnote w:type="continuationSeparator" w:id="0">
    <w:p w14:paraId="136E108A" w14:textId="77777777" w:rsidR="00892391" w:rsidRDefault="0089239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87819DB" w14:textId="77777777" w:rsidR="00892391" w:rsidRDefault="00892391" w:rsidP="00545684">
      <w:pPr>
        <w:spacing w:after="0" w:line="240" w:lineRule="auto"/>
      </w:pPr>
      <w:r>
        <w:separator/>
      </w:r>
    </w:p>
  </w:footnote>
  <w:footnote w:type="continuationSeparator" w:id="0">
    <w:p w14:paraId="56B3DECF" w14:textId="77777777" w:rsidR="00892391" w:rsidRDefault="0089239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1C47AB"/>
    <w:multiLevelType w:val="hybridMultilevel"/>
    <w:tmpl w:val="56706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2B680F"/>
    <w:multiLevelType w:val="hybridMultilevel"/>
    <w:tmpl w:val="4118BE34"/>
    <w:lvl w:ilvl="0" w:tplc="B75A777C">
      <w:numFmt w:val="bullet"/>
      <w:lvlText w:val=""/>
      <w:lvlJc w:val="left"/>
      <w:pPr>
        <w:ind w:left="720" w:hanging="360"/>
      </w:pPr>
      <w:rPr>
        <w:rFonts w:ascii="Aptos" w:eastAsiaTheme="minorHAnsi" w:hAnsi="Apto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78528E"/>
    <w:multiLevelType w:val="hybridMultilevel"/>
    <w:tmpl w:val="94DAD8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4F77BD"/>
    <w:multiLevelType w:val="hybridMultilevel"/>
    <w:tmpl w:val="B96862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F70D21"/>
    <w:multiLevelType w:val="hybridMultilevel"/>
    <w:tmpl w:val="AEB87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5"/>
  </w:num>
  <w:num w:numId="3" w16cid:durableId="875194671">
    <w:abstractNumId w:val="3"/>
  </w:num>
  <w:num w:numId="4" w16cid:durableId="1703288516">
    <w:abstractNumId w:val="6"/>
  </w:num>
  <w:num w:numId="5" w16cid:durableId="1208763282">
    <w:abstractNumId w:val="8"/>
  </w:num>
  <w:num w:numId="6" w16cid:durableId="860968188">
    <w:abstractNumId w:val="0"/>
  </w:num>
  <w:num w:numId="7" w16cid:durableId="572010404">
    <w:abstractNumId w:val="1"/>
  </w:num>
  <w:num w:numId="8" w16cid:durableId="1341810950">
    <w:abstractNumId w:val="4"/>
  </w:num>
  <w:num w:numId="9" w16cid:durableId="1311596006">
    <w:abstractNumId w:val="7"/>
  </w:num>
  <w:num w:numId="10" w16cid:durableId="335576230">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02740"/>
    <w:rsid w:val="00117DFC"/>
    <w:rsid w:val="001A04EE"/>
    <w:rsid w:val="0020643B"/>
    <w:rsid w:val="00207729"/>
    <w:rsid w:val="00216C85"/>
    <w:rsid w:val="00235DC5"/>
    <w:rsid w:val="00245A44"/>
    <w:rsid w:val="00260277"/>
    <w:rsid w:val="00273EDD"/>
    <w:rsid w:val="002A15DA"/>
    <w:rsid w:val="002C3965"/>
    <w:rsid w:val="003018F0"/>
    <w:rsid w:val="00321C4C"/>
    <w:rsid w:val="00331F5A"/>
    <w:rsid w:val="00367270"/>
    <w:rsid w:val="003A2FDF"/>
    <w:rsid w:val="003B5B7F"/>
    <w:rsid w:val="00414863"/>
    <w:rsid w:val="004903AA"/>
    <w:rsid w:val="004E6C3B"/>
    <w:rsid w:val="00545684"/>
    <w:rsid w:val="005D4986"/>
    <w:rsid w:val="005E771F"/>
    <w:rsid w:val="00612579"/>
    <w:rsid w:val="0061260B"/>
    <w:rsid w:val="00646B10"/>
    <w:rsid w:val="006D298C"/>
    <w:rsid w:val="00715990"/>
    <w:rsid w:val="0077626E"/>
    <w:rsid w:val="00784670"/>
    <w:rsid w:val="00866B7B"/>
    <w:rsid w:val="00892391"/>
    <w:rsid w:val="008E5015"/>
    <w:rsid w:val="00903314"/>
    <w:rsid w:val="009D1D1E"/>
    <w:rsid w:val="00A035FD"/>
    <w:rsid w:val="00A276A0"/>
    <w:rsid w:val="00A30605"/>
    <w:rsid w:val="00A53A2C"/>
    <w:rsid w:val="00A6153D"/>
    <w:rsid w:val="00A731D9"/>
    <w:rsid w:val="00A923B2"/>
    <w:rsid w:val="00C06CB2"/>
    <w:rsid w:val="00C54573"/>
    <w:rsid w:val="00C70D27"/>
    <w:rsid w:val="00D025CA"/>
    <w:rsid w:val="00D45099"/>
    <w:rsid w:val="00D726E9"/>
    <w:rsid w:val="00D769F0"/>
    <w:rsid w:val="00E155AD"/>
    <w:rsid w:val="00E614D4"/>
    <w:rsid w:val="00E77457"/>
    <w:rsid w:val="00EA45F1"/>
    <w:rsid w:val="00EC68DA"/>
    <w:rsid w:val="00F207AE"/>
    <w:rsid w:val="00F278D4"/>
    <w:rsid w:val="00FB4301"/>
    <w:rsid w:val="00FC2B9B"/>
    <w:rsid w:val="00FE14E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53A2C"/>
    <w:pPr>
      <w:keepNext/>
      <w:keepLines/>
      <w:spacing w:before="40" w:after="0" w:line="360" w:lineRule="auto"/>
      <w:jc w:val="both"/>
      <w:outlineLvl w:val="1"/>
    </w:pPr>
    <w:rPr>
      <w:rFonts w:ascii="Aptos" w:eastAsiaTheme="majorEastAsia" w:hAnsi="Aptos"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53A2C"/>
    <w:rPr>
      <w:rFonts w:ascii="Aptos" w:eastAsiaTheme="majorEastAsia" w:hAnsi="Aptos"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w6asjqtextbase">
    <w:name w:val="w6asjq_textbase"/>
    <w:basedOn w:val="Normal"/>
    <w:rsid w:val="00C06CB2"/>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117D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632084320947559" TargetMode="External"/><Relationship Id="rId13" Type="http://schemas.openxmlformats.org/officeDocument/2006/relationships/hyperlink" Target="https://doi.org/10.1016/j.acra.2026.01.001" TargetMode="External"/><Relationship Id="rId3" Type="http://schemas.openxmlformats.org/officeDocument/2006/relationships/settings" Target="settings.xml"/><Relationship Id="rId7" Type="http://schemas.openxmlformats.org/officeDocument/2006/relationships/hyperlink" Target="https://doi.org/10.2196/67816" TargetMode="External"/><Relationship Id="rId12" Type="http://schemas.openxmlformats.org/officeDocument/2006/relationships/hyperlink" Target="https://doi.org/10.1186/1471-2288-8-4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402/gha.v7.2521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3390/life14040454" TargetMode="External"/><Relationship Id="rId4" Type="http://schemas.openxmlformats.org/officeDocument/2006/relationships/webSettings" Target="webSettings.xml"/><Relationship Id="rId9" Type="http://schemas.openxmlformats.org/officeDocument/2006/relationships/hyperlink" Target="https://doi.org/10.3390/jcm14124153" TargetMode="External"/><Relationship Id="rId14" Type="http://schemas.openxmlformats.org/officeDocument/2006/relationships/hyperlink" Target="https://doi.org/10.1371/journal.pdig.00010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1008</Words>
  <Characters>5750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Thaira Bano (2328508)</cp:lastModifiedBy>
  <cp:revision>4</cp:revision>
  <dcterms:created xsi:type="dcterms:W3CDTF">2026-10-03T09:56:00Z</dcterms:created>
  <dcterms:modified xsi:type="dcterms:W3CDTF">2026-10-03T09:57:00Z</dcterms:modified>
</cp:coreProperties>
</file>