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ABE088" w14:textId="77777777" w:rsidR="00F77BCF" w:rsidRDefault="00000000">
      <w:pPr>
        <w:spacing w:before="600"/>
        <w:jc w:val="center"/>
      </w:pPr>
      <w:r>
        <w:rPr>
          <w:b/>
          <w:sz w:val="36"/>
        </w:rPr>
        <w:t>MSc RESEARCH PROJECT PROPOSAL</w:t>
      </w:r>
    </w:p>
    <w:p w14:paraId="6BD1A057" w14:textId="77777777" w:rsidR="00F77BCF" w:rsidRDefault="00000000">
      <w:pPr>
        <w:spacing w:before="800"/>
        <w:jc w:val="center"/>
      </w:pPr>
      <w:r>
        <w:rPr>
          <w:b/>
          <w:sz w:val="34"/>
        </w:rPr>
        <w:t>Development and Evaluation of an Explainable AI-Assisted Decision-Support System for Emergency Department Patient Risk Stratification and Demand Forecasting</w:t>
      </w:r>
    </w:p>
    <w:p w14:paraId="640108C3" w14:textId="77777777" w:rsidR="00F77BCF" w:rsidRDefault="00000000">
      <w:pPr>
        <w:jc w:val="center"/>
      </w:pPr>
      <w:r>
        <w:rPr>
          <w:i/>
          <w:sz w:val="28"/>
        </w:rPr>
        <w:t>with Potential Application to NHS Accident and Emergency Services</w:t>
      </w:r>
    </w:p>
    <w:p w14:paraId="16BA150E" w14:textId="77777777" w:rsidR="00F77BCF" w:rsidRDefault="00F77BCF"/>
    <w:p w14:paraId="7BC6895B" w14:textId="77777777" w:rsidR="00F77BCF" w:rsidRDefault="00F77BCF"/>
    <w:tbl>
      <w:tblPr>
        <w:tblStyle w:val="TableGrid"/>
        <w:tblW w:w="0" w:type="auto"/>
        <w:jc w:val="center"/>
        <w:tblLook w:val="04A0" w:firstRow="1" w:lastRow="0" w:firstColumn="1" w:lastColumn="0" w:noHBand="0" w:noVBand="1"/>
      </w:tblPr>
      <w:tblGrid>
        <w:gridCol w:w="4419"/>
        <w:gridCol w:w="4419"/>
      </w:tblGrid>
      <w:tr w:rsidR="00F77BCF" w14:paraId="1BF0FA83" w14:textId="77777777">
        <w:trPr>
          <w:jc w:val="center"/>
        </w:trPr>
        <w:tc>
          <w:tcPr>
            <w:tcW w:w="4419" w:type="dxa"/>
            <w:shd w:val="clear" w:color="auto" w:fill="E7E6E6"/>
          </w:tcPr>
          <w:p w14:paraId="0A906F02" w14:textId="77777777" w:rsidR="00F77BCF" w:rsidRDefault="00000000">
            <w:r>
              <w:rPr>
                <w:sz w:val="22"/>
              </w:rPr>
              <w:t>Student name</w:t>
            </w:r>
          </w:p>
        </w:tc>
        <w:tc>
          <w:tcPr>
            <w:tcW w:w="4419" w:type="dxa"/>
          </w:tcPr>
          <w:p w14:paraId="61FF5872" w14:textId="633FA286" w:rsidR="00F77BCF" w:rsidRDefault="000A4459">
            <w:r>
              <w:t>Amar Sohail</w:t>
            </w:r>
          </w:p>
        </w:tc>
      </w:tr>
      <w:tr w:rsidR="00F77BCF" w14:paraId="0CBC0BFC" w14:textId="77777777">
        <w:trPr>
          <w:jc w:val="center"/>
        </w:trPr>
        <w:tc>
          <w:tcPr>
            <w:tcW w:w="4419" w:type="dxa"/>
            <w:shd w:val="clear" w:color="auto" w:fill="E7E6E6"/>
          </w:tcPr>
          <w:p w14:paraId="06C7390D" w14:textId="77777777" w:rsidR="00F77BCF" w:rsidRDefault="00000000">
            <w:r>
              <w:rPr>
                <w:sz w:val="22"/>
              </w:rPr>
              <w:t>Student ID</w:t>
            </w:r>
          </w:p>
        </w:tc>
        <w:tc>
          <w:tcPr>
            <w:tcW w:w="4419" w:type="dxa"/>
          </w:tcPr>
          <w:p w14:paraId="23E469D0" w14:textId="67CC6F86" w:rsidR="00F77BCF" w:rsidRDefault="000A4459">
            <w:r>
              <w:t>2223862</w:t>
            </w:r>
          </w:p>
        </w:tc>
      </w:tr>
      <w:tr w:rsidR="00F77BCF" w14:paraId="22D8554A" w14:textId="77777777">
        <w:trPr>
          <w:jc w:val="center"/>
        </w:trPr>
        <w:tc>
          <w:tcPr>
            <w:tcW w:w="4419" w:type="dxa"/>
            <w:shd w:val="clear" w:color="auto" w:fill="E7E6E6"/>
          </w:tcPr>
          <w:p w14:paraId="25247799" w14:textId="77777777" w:rsidR="00F77BCF" w:rsidRDefault="00000000">
            <w:r>
              <w:rPr>
                <w:sz w:val="22"/>
              </w:rPr>
              <w:t>Programme</w:t>
            </w:r>
          </w:p>
        </w:tc>
        <w:tc>
          <w:tcPr>
            <w:tcW w:w="4419" w:type="dxa"/>
          </w:tcPr>
          <w:p w14:paraId="030CF324" w14:textId="29DF42C7" w:rsidR="00F77BCF" w:rsidRDefault="000A4459">
            <w:proofErr w:type="spellStart"/>
            <w:r>
              <w:t>Msc</w:t>
            </w:r>
            <w:proofErr w:type="spellEnd"/>
            <w:r>
              <w:t xml:space="preserve"> Project 7003</w:t>
            </w:r>
          </w:p>
        </w:tc>
      </w:tr>
      <w:tr w:rsidR="00F77BCF" w14:paraId="38B395E4" w14:textId="77777777">
        <w:trPr>
          <w:jc w:val="center"/>
        </w:trPr>
        <w:tc>
          <w:tcPr>
            <w:tcW w:w="4419" w:type="dxa"/>
            <w:shd w:val="clear" w:color="auto" w:fill="E7E6E6"/>
          </w:tcPr>
          <w:p w14:paraId="604CCDFA" w14:textId="77777777" w:rsidR="00F77BCF" w:rsidRDefault="00000000">
            <w:r>
              <w:rPr>
                <w:sz w:val="22"/>
              </w:rPr>
              <w:t>Supervisor</w:t>
            </w:r>
          </w:p>
        </w:tc>
        <w:tc>
          <w:tcPr>
            <w:tcW w:w="4419" w:type="dxa"/>
          </w:tcPr>
          <w:p w14:paraId="7D86D558" w14:textId="36F0B99E" w:rsidR="00F77BCF" w:rsidRDefault="000A4459">
            <w:r>
              <w:t>Dr Abdallah Naser</w:t>
            </w:r>
          </w:p>
        </w:tc>
      </w:tr>
      <w:tr w:rsidR="00F77BCF" w14:paraId="1EB20204" w14:textId="77777777">
        <w:trPr>
          <w:jc w:val="center"/>
        </w:trPr>
        <w:tc>
          <w:tcPr>
            <w:tcW w:w="4419" w:type="dxa"/>
            <w:shd w:val="clear" w:color="auto" w:fill="E7E6E6"/>
          </w:tcPr>
          <w:p w14:paraId="5C8A2EA8" w14:textId="77777777" w:rsidR="00F77BCF" w:rsidRDefault="00000000">
            <w:r>
              <w:rPr>
                <w:sz w:val="22"/>
              </w:rPr>
              <w:t>Submission date</w:t>
            </w:r>
          </w:p>
        </w:tc>
        <w:tc>
          <w:tcPr>
            <w:tcW w:w="4419" w:type="dxa"/>
          </w:tcPr>
          <w:p w14:paraId="3C2CD346" w14:textId="4B9A74E5" w:rsidR="00F77BCF" w:rsidRDefault="000A4459">
            <w:r>
              <w:rPr>
                <w:sz w:val="22"/>
              </w:rPr>
              <w:t>January</w:t>
            </w:r>
            <w:r w:rsidR="00000000">
              <w:rPr>
                <w:sz w:val="22"/>
              </w:rPr>
              <w:t xml:space="preserve"> 202</w:t>
            </w:r>
            <w:r>
              <w:rPr>
                <w:sz w:val="22"/>
              </w:rPr>
              <w:t>7</w:t>
            </w:r>
          </w:p>
        </w:tc>
      </w:tr>
    </w:tbl>
    <w:p w14:paraId="7213C515" w14:textId="77777777" w:rsidR="00F77BCF" w:rsidRDefault="00000000">
      <w:r>
        <w:br w:type="page"/>
      </w:r>
    </w:p>
    <w:sdt>
      <w:sdtPr>
        <w:rPr>
          <w:rFonts w:ascii="Arial" w:eastAsiaTheme="minorEastAsia" w:hAnsi="Arial" w:cstheme="minorBidi"/>
          <w:b w:val="0"/>
          <w:bCs w:val="0"/>
          <w:sz w:val="24"/>
          <w:szCs w:val="22"/>
        </w:rPr>
        <w:id w:val="1914045740"/>
        <w:docPartObj>
          <w:docPartGallery w:val="Table of Contents"/>
          <w:docPartUnique/>
        </w:docPartObj>
      </w:sdtPr>
      <w:sdtEndPr>
        <w:rPr>
          <w:noProof/>
        </w:rPr>
      </w:sdtEndPr>
      <w:sdtContent>
        <w:p w14:paraId="1258B7BC" w14:textId="05C9289E" w:rsidR="001B7CD0" w:rsidRPr="000776E7" w:rsidRDefault="001B7CD0" w:rsidP="007F1A54">
          <w:pPr>
            <w:pStyle w:val="TOCHeading"/>
            <w:spacing w:line="276" w:lineRule="auto"/>
            <w:jc w:val="center"/>
            <w:rPr>
              <w:sz w:val="36"/>
              <w:szCs w:val="32"/>
            </w:rPr>
          </w:pPr>
          <w:r w:rsidRPr="000776E7">
            <w:rPr>
              <w:sz w:val="36"/>
              <w:szCs w:val="32"/>
            </w:rPr>
            <w:t>Table of Contents</w:t>
          </w:r>
        </w:p>
        <w:p w14:paraId="5FEAF413" w14:textId="1B1DE8B3" w:rsidR="00180DF3" w:rsidRDefault="001B7CD0">
          <w:pPr>
            <w:pStyle w:val="TOC1"/>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41856743" w:history="1">
            <w:r w:rsidR="00180DF3" w:rsidRPr="007206F8">
              <w:rPr>
                <w:rStyle w:val="Hyperlink"/>
                <w:noProof/>
              </w:rPr>
              <w:t>1. Introduction and rationale</w:t>
            </w:r>
            <w:r w:rsidR="00180DF3">
              <w:rPr>
                <w:noProof/>
                <w:webHidden/>
              </w:rPr>
              <w:tab/>
            </w:r>
            <w:r w:rsidR="00180DF3">
              <w:rPr>
                <w:noProof/>
                <w:webHidden/>
              </w:rPr>
              <w:fldChar w:fldCharType="begin"/>
            </w:r>
            <w:r w:rsidR="00180DF3">
              <w:rPr>
                <w:noProof/>
                <w:webHidden/>
              </w:rPr>
              <w:instrText xml:space="preserve"> PAGEREF _Toc241856743 \h </w:instrText>
            </w:r>
            <w:r w:rsidR="00180DF3">
              <w:rPr>
                <w:noProof/>
                <w:webHidden/>
              </w:rPr>
            </w:r>
            <w:r w:rsidR="00180DF3">
              <w:rPr>
                <w:noProof/>
                <w:webHidden/>
              </w:rPr>
              <w:fldChar w:fldCharType="separate"/>
            </w:r>
            <w:r w:rsidR="00180DF3">
              <w:rPr>
                <w:noProof/>
                <w:webHidden/>
              </w:rPr>
              <w:t>5</w:t>
            </w:r>
            <w:r w:rsidR="00180DF3">
              <w:rPr>
                <w:noProof/>
                <w:webHidden/>
              </w:rPr>
              <w:fldChar w:fldCharType="end"/>
            </w:r>
          </w:hyperlink>
        </w:p>
        <w:p w14:paraId="53A26760" w14:textId="4CA76218"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44" w:history="1">
            <w:r w:rsidRPr="007206F8">
              <w:rPr>
                <w:rStyle w:val="Hyperlink"/>
                <w:noProof/>
              </w:rPr>
              <w:t>2. Problem statement, research gap and scope</w:t>
            </w:r>
            <w:r>
              <w:rPr>
                <w:noProof/>
                <w:webHidden/>
              </w:rPr>
              <w:tab/>
            </w:r>
            <w:r>
              <w:rPr>
                <w:noProof/>
                <w:webHidden/>
              </w:rPr>
              <w:fldChar w:fldCharType="begin"/>
            </w:r>
            <w:r>
              <w:rPr>
                <w:noProof/>
                <w:webHidden/>
              </w:rPr>
              <w:instrText xml:space="preserve"> PAGEREF _Toc241856744 \h </w:instrText>
            </w:r>
            <w:r>
              <w:rPr>
                <w:noProof/>
                <w:webHidden/>
              </w:rPr>
            </w:r>
            <w:r>
              <w:rPr>
                <w:noProof/>
                <w:webHidden/>
              </w:rPr>
              <w:fldChar w:fldCharType="separate"/>
            </w:r>
            <w:r>
              <w:rPr>
                <w:noProof/>
                <w:webHidden/>
              </w:rPr>
              <w:t>5</w:t>
            </w:r>
            <w:r>
              <w:rPr>
                <w:noProof/>
                <w:webHidden/>
              </w:rPr>
              <w:fldChar w:fldCharType="end"/>
            </w:r>
          </w:hyperlink>
        </w:p>
        <w:p w14:paraId="1864ABFD" w14:textId="454B9367"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45" w:history="1">
            <w:r w:rsidRPr="007206F8">
              <w:rPr>
                <w:rStyle w:val="Hyperlink"/>
                <w:noProof/>
              </w:rPr>
              <w:t>3. Critical literature review</w:t>
            </w:r>
            <w:r>
              <w:rPr>
                <w:noProof/>
                <w:webHidden/>
              </w:rPr>
              <w:tab/>
            </w:r>
            <w:r>
              <w:rPr>
                <w:noProof/>
                <w:webHidden/>
              </w:rPr>
              <w:fldChar w:fldCharType="begin"/>
            </w:r>
            <w:r>
              <w:rPr>
                <w:noProof/>
                <w:webHidden/>
              </w:rPr>
              <w:instrText xml:space="preserve"> PAGEREF _Toc241856745 \h </w:instrText>
            </w:r>
            <w:r>
              <w:rPr>
                <w:noProof/>
                <w:webHidden/>
              </w:rPr>
            </w:r>
            <w:r>
              <w:rPr>
                <w:noProof/>
                <w:webHidden/>
              </w:rPr>
              <w:fldChar w:fldCharType="separate"/>
            </w:r>
            <w:r>
              <w:rPr>
                <w:noProof/>
                <w:webHidden/>
              </w:rPr>
              <w:t>6</w:t>
            </w:r>
            <w:r>
              <w:rPr>
                <w:noProof/>
                <w:webHidden/>
              </w:rPr>
              <w:fldChar w:fldCharType="end"/>
            </w:r>
          </w:hyperlink>
        </w:p>
        <w:p w14:paraId="6926C1C7" w14:textId="05A6A175"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46" w:history="1">
            <w:r w:rsidRPr="007206F8">
              <w:rPr>
                <w:rStyle w:val="Hyperlink"/>
                <w:noProof/>
              </w:rPr>
              <w:t>3.1 Machine learning for emergency triage</w:t>
            </w:r>
            <w:r>
              <w:rPr>
                <w:noProof/>
                <w:webHidden/>
              </w:rPr>
              <w:tab/>
            </w:r>
            <w:r>
              <w:rPr>
                <w:noProof/>
                <w:webHidden/>
              </w:rPr>
              <w:fldChar w:fldCharType="begin"/>
            </w:r>
            <w:r>
              <w:rPr>
                <w:noProof/>
                <w:webHidden/>
              </w:rPr>
              <w:instrText xml:space="preserve"> PAGEREF _Toc241856746 \h </w:instrText>
            </w:r>
            <w:r>
              <w:rPr>
                <w:noProof/>
                <w:webHidden/>
              </w:rPr>
            </w:r>
            <w:r>
              <w:rPr>
                <w:noProof/>
                <w:webHidden/>
              </w:rPr>
              <w:fldChar w:fldCharType="separate"/>
            </w:r>
            <w:r>
              <w:rPr>
                <w:noProof/>
                <w:webHidden/>
              </w:rPr>
              <w:t>6</w:t>
            </w:r>
            <w:r>
              <w:rPr>
                <w:noProof/>
                <w:webHidden/>
              </w:rPr>
              <w:fldChar w:fldCharType="end"/>
            </w:r>
          </w:hyperlink>
        </w:p>
        <w:p w14:paraId="0EE4EA54" w14:textId="061FC12B"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47" w:history="1">
            <w:r w:rsidRPr="007206F8">
              <w:rPr>
                <w:rStyle w:val="Hyperlink"/>
                <w:noProof/>
              </w:rPr>
              <w:t>3.2 Forecasting A&amp;E attendances and admissions</w:t>
            </w:r>
            <w:r>
              <w:rPr>
                <w:noProof/>
                <w:webHidden/>
              </w:rPr>
              <w:tab/>
            </w:r>
            <w:r>
              <w:rPr>
                <w:noProof/>
                <w:webHidden/>
              </w:rPr>
              <w:fldChar w:fldCharType="begin"/>
            </w:r>
            <w:r>
              <w:rPr>
                <w:noProof/>
                <w:webHidden/>
              </w:rPr>
              <w:instrText xml:space="preserve"> PAGEREF _Toc241856747 \h </w:instrText>
            </w:r>
            <w:r>
              <w:rPr>
                <w:noProof/>
                <w:webHidden/>
              </w:rPr>
            </w:r>
            <w:r>
              <w:rPr>
                <w:noProof/>
                <w:webHidden/>
              </w:rPr>
              <w:fldChar w:fldCharType="separate"/>
            </w:r>
            <w:r>
              <w:rPr>
                <w:noProof/>
                <w:webHidden/>
              </w:rPr>
              <w:t>6</w:t>
            </w:r>
            <w:r>
              <w:rPr>
                <w:noProof/>
                <w:webHidden/>
              </w:rPr>
              <w:fldChar w:fldCharType="end"/>
            </w:r>
          </w:hyperlink>
        </w:p>
        <w:p w14:paraId="7EFE55BB" w14:textId="096FB96E"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48" w:history="1">
            <w:r w:rsidRPr="007206F8">
              <w:rPr>
                <w:rStyle w:val="Hyperlink"/>
                <w:noProof/>
              </w:rPr>
              <w:t>3.3 Explainability, human factors and governance</w:t>
            </w:r>
            <w:r>
              <w:rPr>
                <w:noProof/>
                <w:webHidden/>
              </w:rPr>
              <w:tab/>
            </w:r>
            <w:r>
              <w:rPr>
                <w:noProof/>
                <w:webHidden/>
              </w:rPr>
              <w:fldChar w:fldCharType="begin"/>
            </w:r>
            <w:r>
              <w:rPr>
                <w:noProof/>
                <w:webHidden/>
              </w:rPr>
              <w:instrText xml:space="preserve"> PAGEREF _Toc241856748 \h </w:instrText>
            </w:r>
            <w:r>
              <w:rPr>
                <w:noProof/>
                <w:webHidden/>
              </w:rPr>
            </w:r>
            <w:r>
              <w:rPr>
                <w:noProof/>
                <w:webHidden/>
              </w:rPr>
              <w:fldChar w:fldCharType="separate"/>
            </w:r>
            <w:r>
              <w:rPr>
                <w:noProof/>
                <w:webHidden/>
              </w:rPr>
              <w:t>7</w:t>
            </w:r>
            <w:r>
              <w:rPr>
                <w:noProof/>
                <w:webHidden/>
              </w:rPr>
              <w:fldChar w:fldCharType="end"/>
            </w:r>
          </w:hyperlink>
        </w:p>
        <w:p w14:paraId="7E2BD021" w14:textId="32A90943"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49" w:history="1">
            <w:r w:rsidRPr="007206F8">
              <w:rPr>
                <w:rStyle w:val="Hyperlink"/>
                <w:noProof/>
              </w:rPr>
              <w:t>4. Research aim, questions, objectives and working hypotheses</w:t>
            </w:r>
            <w:r>
              <w:rPr>
                <w:noProof/>
                <w:webHidden/>
              </w:rPr>
              <w:tab/>
            </w:r>
            <w:r>
              <w:rPr>
                <w:noProof/>
                <w:webHidden/>
              </w:rPr>
              <w:fldChar w:fldCharType="begin"/>
            </w:r>
            <w:r>
              <w:rPr>
                <w:noProof/>
                <w:webHidden/>
              </w:rPr>
              <w:instrText xml:space="preserve"> PAGEREF _Toc241856749 \h </w:instrText>
            </w:r>
            <w:r>
              <w:rPr>
                <w:noProof/>
                <w:webHidden/>
              </w:rPr>
            </w:r>
            <w:r>
              <w:rPr>
                <w:noProof/>
                <w:webHidden/>
              </w:rPr>
              <w:fldChar w:fldCharType="separate"/>
            </w:r>
            <w:r>
              <w:rPr>
                <w:noProof/>
                <w:webHidden/>
              </w:rPr>
              <w:t>8</w:t>
            </w:r>
            <w:r>
              <w:rPr>
                <w:noProof/>
                <w:webHidden/>
              </w:rPr>
              <w:fldChar w:fldCharType="end"/>
            </w:r>
          </w:hyperlink>
        </w:p>
        <w:p w14:paraId="71DC8316" w14:textId="1DC2879D"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50" w:history="1">
            <w:r w:rsidRPr="007206F8">
              <w:rPr>
                <w:rStyle w:val="Hyperlink"/>
                <w:noProof/>
              </w:rPr>
              <w:t>5. Conceptual framework and intended users</w:t>
            </w:r>
            <w:r>
              <w:rPr>
                <w:noProof/>
                <w:webHidden/>
              </w:rPr>
              <w:tab/>
            </w:r>
            <w:r>
              <w:rPr>
                <w:noProof/>
                <w:webHidden/>
              </w:rPr>
              <w:fldChar w:fldCharType="begin"/>
            </w:r>
            <w:r>
              <w:rPr>
                <w:noProof/>
                <w:webHidden/>
              </w:rPr>
              <w:instrText xml:space="preserve"> PAGEREF _Toc241856750 \h </w:instrText>
            </w:r>
            <w:r>
              <w:rPr>
                <w:noProof/>
                <w:webHidden/>
              </w:rPr>
            </w:r>
            <w:r>
              <w:rPr>
                <w:noProof/>
                <w:webHidden/>
              </w:rPr>
              <w:fldChar w:fldCharType="separate"/>
            </w:r>
            <w:r>
              <w:rPr>
                <w:noProof/>
                <w:webHidden/>
              </w:rPr>
              <w:t>10</w:t>
            </w:r>
            <w:r>
              <w:rPr>
                <w:noProof/>
                <w:webHidden/>
              </w:rPr>
              <w:fldChar w:fldCharType="end"/>
            </w:r>
          </w:hyperlink>
        </w:p>
        <w:p w14:paraId="339DE1FF" w14:textId="1079D428"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1" w:history="1">
            <w:r w:rsidRPr="007206F8">
              <w:rPr>
                <w:rStyle w:val="Hyperlink"/>
                <w:noProof/>
              </w:rPr>
              <w:t>5.1 Intended support for nurses and doctors</w:t>
            </w:r>
            <w:r>
              <w:rPr>
                <w:noProof/>
                <w:webHidden/>
              </w:rPr>
              <w:tab/>
            </w:r>
            <w:r>
              <w:rPr>
                <w:noProof/>
                <w:webHidden/>
              </w:rPr>
              <w:fldChar w:fldCharType="begin"/>
            </w:r>
            <w:r>
              <w:rPr>
                <w:noProof/>
                <w:webHidden/>
              </w:rPr>
              <w:instrText xml:space="preserve"> PAGEREF _Toc241856751 \h </w:instrText>
            </w:r>
            <w:r>
              <w:rPr>
                <w:noProof/>
                <w:webHidden/>
              </w:rPr>
            </w:r>
            <w:r>
              <w:rPr>
                <w:noProof/>
                <w:webHidden/>
              </w:rPr>
              <w:fldChar w:fldCharType="separate"/>
            </w:r>
            <w:r>
              <w:rPr>
                <w:noProof/>
                <w:webHidden/>
              </w:rPr>
              <w:t>11</w:t>
            </w:r>
            <w:r>
              <w:rPr>
                <w:noProof/>
                <w:webHidden/>
              </w:rPr>
              <w:fldChar w:fldCharType="end"/>
            </w:r>
          </w:hyperlink>
        </w:p>
        <w:p w14:paraId="4AF3C8FB" w14:textId="44977A96"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2" w:history="1">
            <w:r w:rsidRPr="007206F8">
              <w:rPr>
                <w:rStyle w:val="Hyperlink"/>
                <w:noProof/>
              </w:rPr>
              <w:t>5.2 Intended support for operational planning</w:t>
            </w:r>
            <w:r>
              <w:rPr>
                <w:noProof/>
                <w:webHidden/>
              </w:rPr>
              <w:tab/>
            </w:r>
            <w:r>
              <w:rPr>
                <w:noProof/>
                <w:webHidden/>
              </w:rPr>
              <w:fldChar w:fldCharType="begin"/>
            </w:r>
            <w:r>
              <w:rPr>
                <w:noProof/>
                <w:webHidden/>
              </w:rPr>
              <w:instrText xml:space="preserve"> PAGEREF _Toc241856752 \h </w:instrText>
            </w:r>
            <w:r>
              <w:rPr>
                <w:noProof/>
                <w:webHidden/>
              </w:rPr>
            </w:r>
            <w:r>
              <w:rPr>
                <w:noProof/>
                <w:webHidden/>
              </w:rPr>
              <w:fldChar w:fldCharType="separate"/>
            </w:r>
            <w:r>
              <w:rPr>
                <w:noProof/>
                <w:webHidden/>
              </w:rPr>
              <w:t>11</w:t>
            </w:r>
            <w:r>
              <w:rPr>
                <w:noProof/>
                <w:webHidden/>
              </w:rPr>
              <w:fldChar w:fldCharType="end"/>
            </w:r>
          </w:hyperlink>
        </w:p>
        <w:p w14:paraId="05721AC1" w14:textId="6E30BC7A"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53" w:history="1">
            <w:r w:rsidRPr="007206F8">
              <w:rPr>
                <w:rStyle w:val="Hyperlink"/>
                <w:noProof/>
              </w:rPr>
              <w:t>6. Research and development methodology</w:t>
            </w:r>
            <w:r>
              <w:rPr>
                <w:noProof/>
                <w:webHidden/>
              </w:rPr>
              <w:tab/>
            </w:r>
            <w:r>
              <w:rPr>
                <w:noProof/>
                <w:webHidden/>
              </w:rPr>
              <w:fldChar w:fldCharType="begin"/>
            </w:r>
            <w:r>
              <w:rPr>
                <w:noProof/>
                <w:webHidden/>
              </w:rPr>
              <w:instrText xml:space="preserve"> PAGEREF _Toc241856753 \h </w:instrText>
            </w:r>
            <w:r>
              <w:rPr>
                <w:noProof/>
                <w:webHidden/>
              </w:rPr>
            </w:r>
            <w:r>
              <w:rPr>
                <w:noProof/>
                <w:webHidden/>
              </w:rPr>
              <w:fldChar w:fldCharType="separate"/>
            </w:r>
            <w:r>
              <w:rPr>
                <w:noProof/>
                <w:webHidden/>
              </w:rPr>
              <w:t>12</w:t>
            </w:r>
            <w:r>
              <w:rPr>
                <w:noProof/>
                <w:webHidden/>
              </w:rPr>
              <w:fldChar w:fldCharType="end"/>
            </w:r>
          </w:hyperlink>
        </w:p>
        <w:p w14:paraId="0579223A" w14:textId="597DAC8C"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4" w:history="1">
            <w:r w:rsidRPr="007206F8">
              <w:rPr>
                <w:rStyle w:val="Hyperlink"/>
                <w:noProof/>
              </w:rPr>
              <w:t>6.1 Data sources and predictive-task specification</w:t>
            </w:r>
            <w:r>
              <w:rPr>
                <w:noProof/>
                <w:webHidden/>
              </w:rPr>
              <w:tab/>
            </w:r>
            <w:r>
              <w:rPr>
                <w:noProof/>
                <w:webHidden/>
              </w:rPr>
              <w:fldChar w:fldCharType="begin"/>
            </w:r>
            <w:r>
              <w:rPr>
                <w:noProof/>
                <w:webHidden/>
              </w:rPr>
              <w:instrText xml:space="preserve"> PAGEREF _Toc241856754 \h </w:instrText>
            </w:r>
            <w:r>
              <w:rPr>
                <w:noProof/>
                <w:webHidden/>
              </w:rPr>
            </w:r>
            <w:r>
              <w:rPr>
                <w:noProof/>
                <w:webHidden/>
              </w:rPr>
              <w:fldChar w:fldCharType="separate"/>
            </w:r>
            <w:r>
              <w:rPr>
                <w:noProof/>
                <w:webHidden/>
              </w:rPr>
              <w:t>12</w:t>
            </w:r>
            <w:r>
              <w:rPr>
                <w:noProof/>
                <w:webHidden/>
              </w:rPr>
              <w:fldChar w:fldCharType="end"/>
            </w:r>
          </w:hyperlink>
        </w:p>
        <w:p w14:paraId="1322C2D2" w14:textId="5F322AED"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5" w:history="1">
            <w:r w:rsidRPr="007206F8">
              <w:rPr>
                <w:rStyle w:val="Hyperlink"/>
                <w:noProof/>
              </w:rPr>
              <w:t>6.2 Patient-level preprocessing and leakage control</w:t>
            </w:r>
            <w:r>
              <w:rPr>
                <w:noProof/>
                <w:webHidden/>
              </w:rPr>
              <w:tab/>
            </w:r>
            <w:r>
              <w:rPr>
                <w:noProof/>
                <w:webHidden/>
              </w:rPr>
              <w:fldChar w:fldCharType="begin"/>
            </w:r>
            <w:r>
              <w:rPr>
                <w:noProof/>
                <w:webHidden/>
              </w:rPr>
              <w:instrText xml:space="preserve"> PAGEREF _Toc241856755 \h </w:instrText>
            </w:r>
            <w:r>
              <w:rPr>
                <w:noProof/>
                <w:webHidden/>
              </w:rPr>
            </w:r>
            <w:r>
              <w:rPr>
                <w:noProof/>
                <w:webHidden/>
              </w:rPr>
              <w:fldChar w:fldCharType="separate"/>
            </w:r>
            <w:r>
              <w:rPr>
                <w:noProof/>
                <w:webHidden/>
              </w:rPr>
              <w:t>13</w:t>
            </w:r>
            <w:r>
              <w:rPr>
                <w:noProof/>
                <w:webHidden/>
              </w:rPr>
              <w:fldChar w:fldCharType="end"/>
            </w:r>
          </w:hyperlink>
        </w:p>
        <w:p w14:paraId="3798AB29" w14:textId="48A1D897"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6" w:history="1">
            <w:r w:rsidRPr="007206F8">
              <w:rPr>
                <w:rStyle w:val="Hyperlink"/>
                <w:noProof/>
              </w:rPr>
              <w:t>6.3 Patient classification experiments</w:t>
            </w:r>
            <w:r>
              <w:rPr>
                <w:noProof/>
                <w:webHidden/>
              </w:rPr>
              <w:tab/>
            </w:r>
            <w:r>
              <w:rPr>
                <w:noProof/>
                <w:webHidden/>
              </w:rPr>
              <w:fldChar w:fldCharType="begin"/>
            </w:r>
            <w:r>
              <w:rPr>
                <w:noProof/>
                <w:webHidden/>
              </w:rPr>
              <w:instrText xml:space="preserve"> PAGEREF _Toc241856756 \h </w:instrText>
            </w:r>
            <w:r>
              <w:rPr>
                <w:noProof/>
                <w:webHidden/>
              </w:rPr>
            </w:r>
            <w:r>
              <w:rPr>
                <w:noProof/>
                <w:webHidden/>
              </w:rPr>
              <w:fldChar w:fldCharType="separate"/>
            </w:r>
            <w:r>
              <w:rPr>
                <w:noProof/>
                <w:webHidden/>
              </w:rPr>
              <w:t>13</w:t>
            </w:r>
            <w:r>
              <w:rPr>
                <w:noProof/>
                <w:webHidden/>
              </w:rPr>
              <w:fldChar w:fldCharType="end"/>
            </w:r>
          </w:hyperlink>
        </w:p>
        <w:p w14:paraId="76EB188F" w14:textId="6697897F"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7" w:history="1">
            <w:r w:rsidRPr="007206F8">
              <w:rPr>
                <w:rStyle w:val="Hyperlink"/>
                <w:noProof/>
              </w:rPr>
              <w:t>6.4 Demand forecasting and seasonal analysis</w:t>
            </w:r>
            <w:r>
              <w:rPr>
                <w:noProof/>
                <w:webHidden/>
              </w:rPr>
              <w:tab/>
            </w:r>
            <w:r>
              <w:rPr>
                <w:noProof/>
                <w:webHidden/>
              </w:rPr>
              <w:fldChar w:fldCharType="begin"/>
            </w:r>
            <w:r>
              <w:rPr>
                <w:noProof/>
                <w:webHidden/>
              </w:rPr>
              <w:instrText xml:space="preserve"> PAGEREF _Toc241856757 \h </w:instrText>
            </w:r>
            <w:r>
              <w:rPr>
                <w:noProof/>
                <w:webHidden/>
              </w:rPr>
            </w:r>
            <w:r>
              <w:rPr>
                <w:noProof/>
                <w:webHidden/>
              </w:rPr>
              <w:fldChar w:fldCharType="separate"/>
            </w:r>
            <w:r>
              <w:rPr>
                <w:noProof/>
                <w:webHidden/>
              </w:rPr>
              <w:t>13</w:t>
            </w:r>
            <w:r>
              <w:rPr>
                <w:noProof/>
                <w:webHidden/>
              </w:rPr>
              <w:fldChar w:fldCharType="end"/>
            </w:r>
          </w:hyperlink>
        </w:p>
        <w:p w14:paraId="341A2FE5" w14:textId="5ACA3740"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8" w:history="1">
            <w:r w:rsidRPr="007206F8">
              <w:rPr>
                <w:rStyle w:val="Hyperlink"/>
                <w:noProof/>
              </w:rPr>
              <w:t>6.5 Peak-time and time-of-day exploration</w:t>
            </w:r>
            <w:r>
              <w:rPr>
                <w:noProof/>
                <w:webHidden/>
              </w:rPr>
              <w:tab/>
            </w:r>
            <w:r>
              <w:rPr>
                <w:noProof/>
                <w:webHidden/>
              </w:rPr>
              <w:fldChar w:fldCharType="begin"/>
            </w:r>
            <w:r>
              <w:rPr>
                <w:noProof/>
                <w:webHidden/>
              </w:rPr>
              <w:instrText xml:space="preserve"> PAGEREF _Toc241856758 \h </w:instrText>
            </w:r>
            <w:r>
              <w:rPr>
                <w:noProof/>
                <w:webHidden/>
              </w:rPr>
            </w:r>
            <w:r>
              <w:rPr>
                <w:noProof/>
                <w:webHidden/>
              </w:rPr>
              <w:fldChar w:fldCharType="separate"/>
            </w:r>
            <w:r>
              <w:rPr>
                <w:noProof/>
                <w:webHidden/>
              </w:rPr>
              <w:t>13</w:t>
            </w:r>
            <w:r>
              <w:rPr>
                <w:noProof/>
                <w:webHidden/>
              </w:rPr>
              <w:fldChar w:fldCharType="end"/>
            </w:r>
          </w:hyperlink>
        </w:p>
        <w:p w14:paraId="6BAC271A" w14:textId="660101A2"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59" w:history="1">
            <w:r w:rsidRPr="007206F8">
              <w:rPr>
                <w:rStyle w:val="Hyperlink"/>
                <w:noProof/>
              </w:rPr>
              <w:t>6.6 Evaluation framework</w:t>
            </w:r>
            <w:r>
              <w:rPr>
                <w:noProof/>
                <w:webHidden/>
              </w:rPr>
              <w:tab/>
            </w:r>
            <w:r>
              <w:rPr>
                <w:noProof/>
                <w:webHidden/>
              </w:rPr>
              <w:fldChar w:fldCharType="begin"/>
            </w:r>
            <w:r>
              <w:rPr>
                <w:noProof/>
                <w:webHidden/>
              </w:rPr>
              <w:instrText xml:space="preserve"> PAGEREF _Toc241856759 \h </w:instrText>
            </w:r>
            <w:r>
              <w:rPr>
                <w:noProof/>
                <w:webHidden/>
              </w:rPr>
            </w:r>
            <w:r>
              <w:rPr>
                <w:noProof/>
                <w:webHidden/>
              </w:rPr>
              <w:fldChar w:fldCharType="separate"/>
            </w:r>
            <w:r>
              <w:rPr>
                <w:noProof/>
                <w:webHidden/>
              </w:rPr>
              <w:t>14</w:t>
            </w:r>
            <w:r>
              <w:rPr>
                <w:noProof/>
                <w:webHidden/>
              </w:rPr>
              <w:fldChar w:fldCharType="end"/>
            </w:r>
          </w:hyperlink>
        </w:p>
        <w:p w14:paraId="4664F227" w14:textId="1231EFB4" w:rsidR="00180DF3" w:rsidRDefault="00180DF3">
          <w:pPr>
            <w:pStyle w:val="TOC2"/>
            <w:tabs>
              <w:tab w:val="right" w:leader="dot" w:pos="9350"/>
            </w:tabs>
            <w:rPr>
              <w:rFonts w:asciiTheme="minorHAnsi" w:hAnsiTheme="minorHAnsi"/>
              <w:noProof/>
              <w:kern w:val="2"/>
              <w:szCs w:val="24"/>
              <w:lang w:val="en-IN" w:eastAsia="en-IN"/>
              <w14:ligatures w14:val="standardContextual"/>
            </w:rPr>
          </w:pPr>
          <w:hyperlink w:anchor="_Toc241856760" w:history="1">
            <w:r w:rsidRPr="007206F8">
              <w:rPr>
                <w:rStyle w:val="Hyperlink"/>
                <w:noProof/>
              </w:rPr>
              <w:t>6.7 Explainability and prototype development</w:t>
            </w:r>
            <w:r>
              <w:rPr>
                <w:noProof/>
                <w:webHidden/>
              </w:rPr>
              <w:tab/>
            </w:r>
            <w:r>
              <w:rPr>
                <w:noProof/>
                <w:webHidden/>
              </w:rPr>
              <w:fldChar w:fldCharType="begin"/>
            </w:r>
            <w:r>
              <w:rPr>
                <w:noProof/>
                <w:webHidden/>
              </w:rPr>
              <w:instrText xml:space="preserve"> PAGEREF _Toc241856760 \h </w:instrText>
            </w:r>
            <w:r>
              <w:rPr>
                <w:noProof/>
                <w:webHidden/>
              </w:rPr>
            </w:r>
            <w:r>
              <w:rPr>
                <w:noProof/>
                <w:webHidden/>
              </w:rPr>
              <w:fldChar w:fldCharType="separate"/>
            </w:r>
            <w:r>
              <w:rPr>
                <w:noProof/>
                <w:webHidden/>
              </w:rPr>
              <w:t>14</w:t>
            </w:r>
            <w:r>
              <w:rPr>
                <w:noProof/>
                <w:webHidden/>
              </w:rPr>
              <w:fldChar w:fldCharType="end"/>
            </w:r>
          </w:hyperlink>
        </w:p>
        <w:p w14:paraId="29AA969D" w14:textId="5420554F"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1" w:history="1">
            <w:r w:rsidRPr="007206F8">
              <w:rPr>
                <w:rStyle w:val="Hyperlink"/>
                <w:noProof/>
              </w:rPr>
              <w:t>7. Ethical, legal, professional and accountability considerations</w:t>
            </w:r>
            <w:r>
              <w:rPr>
                <w:noProof/>
                <w:webHidden/>
              </w:rPr>
              <w:tab/>
            </w:r>
            <w:r>
              <w:rPr>
                <w:noProof/>
                <w:webHidden/>
              </w:rPr>
              <w:fldChar w:fldCharType="begin"/>
            </w:r>
            <w:r>
              <w:rPr>
                <w:noProof/>
                <w:webHidden/>
              </w:rPr>
              <w:instrText xml:space="preserve"> PAGEREF _Toc241856761 \h </w:instrText>
            </w:r>
            <w:r>
              <w:rPr>
                <w:noProof/>
                <w:webHidden/>
              </w:rPr>
            </w:r>
            <w:r>
              <w:rPr>
                <w:noProof/>
                <w:webHidden/>
              </w:rPr>
              <w:fldChar w:fldCharType="separate"/>
            </w:r>
            <w:r>
              <w:rPr>
                <w:noProof/>
                <w:webHidden/>
              </w:rPr>
              <w:t>15</w:t>
            </w:r>
            <w:r>
              <w:rPr>
                <w:noProof/>
                <w:webHidden/>
              </w:rPr>
              <w:fldChar w:fldCharType="end"/>
            </w:r>
          </w:hyperlink>
        </w:p>
        <w:p w14:paraId="1060D3B7" w14:textId="7825E138"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2" w:history="1">
            <w:r w:rsidRPr="007206F8">
              <w:rPr>
                <w:rStyle w:val="Hyperlink"/>
                <w:noProof/>
              </w:rPr>
              <w:t>8. Technical challenges, risks and mitigation</w:t>
            </w:r>
            <w:r>
              <w:rPr>
                <w:noProof/>
                <w:webHidden/>
              </w:rPr>
              <w:tab/>
            </w:r>
            <w:r>
              <w:rPr>
                <w:noProof/>
                <w:webHidden/>
              </w:rPr>
              <w:fldChar w:fldCharType="begin"/>
            </w:r>
            <w:r>
              <w:rPr>
                <w:noProof/>
                <w:webHidden/>
              </w:rPr>
              <w:instrText xml:space="preserve"> PAGEREF _Toc241856762 \h </w:instrText>
            </w:r>
            <w:r>
              <w:rPr>
                <w:noProof/>
                <w:webHidden/>
              </w:rPr>
            </w:r>
            <w:r>
              <w:rPr>
                <w:noProof/>
                <w:webHidden/>
              </w:rPr>
              <w:fldChar w:fldCharType="separate"/>
            </w:r>
            <w:r>
              <w:rPr>
                <w:noProof/>
                <w:webHidden/>
              </w:rPr>
              <w:t>16</w:t>
            </w:r>
            <w:r>
              <w:rPr>
                <w:noProof/>
                <w:webHidden/>
              </w:rPr>
              <w:fldChar w:fldCharType="end"/>
            </w:r>
          </w:hyperlink>
        </w:p>
        <w:p w14:paraId="6DA6BC50" w14:textId="49635793"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3" w:history="1">
            <w:r w:rsidRPr="007206F8">
              <w:rPr>
                <w:rStyle w:val="Hyperlink"/>
                <w:noProof/>
              </w:rPr>
              <w:t>9. Expected outcomes and contribution</w:t>
            </w:r>
            <w:r>
              <w:rPr>
                <w:noProof/>
                <w:webHidden/>
              </w:rPr>
              <w:tab/>
            </w:r>
            <w:r>
              <w:rPr>
                <w:noProof/>
                <w:webHidden/>
              </w:rPr>
              <w:fldChar w:fldCharType="begin"/>
            </w:r>
            <w:r>
              <w:rPr>
                <w:noProof/>
                <w:webHidden/>
              </w:rPr>
              <w:instrText xml:space="preserve"> PAGEREF _Toc241856763 \h </w:instrText>
            </w:r>
            <w:r>
              <w:rPr>
                <w:noProof/>
                <w:webHidden/>
              </w:rPr>
            </w:r>
            <w:r>
              <w:rPr>
                <w:noProof/>
                <w:webHidden/>
              </w:rPr>
              <w:fldChar w:fldCharType="separate"/>
            </w:r>
            <w:r>
              <w:rPr>
                <w:noProof/>
                <w:webHidden/>
              </w:rPr>
              <w:t>16</w:t>
            </w:r>
            <w:r>
              <w:rPr>
                <w:noProof/>
                <w:webHidden/>
              </w:rPr>
              <w:fldChar w:fldCharType="end"/>
            </w:r>
          </w:hyperlink>
        </w:p>
        <w:p w14:paraId="3093490B" w14:textId="0211D755"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4" w:history="1">
            <w:r w:rsidRPr="007206F8">
              <w:rPr>
                <w:rStyle w:val="Hyperlink"/>
                <w:noProof/>
              </w:rPr>
              <w:t>10. Limitations</w:t>
            </w:r>
            <w:r>
              <w:rPr>
                <w:noProof/>
                <w:webHidden/>
              </w:rPr>
              <w:tab/>
            </w:r>
            <w:r>
              <w:rPr>
                <w:noProof/>
                <w:webHidden/>
              </w:rPr>
              <w:fldChar w:fldCharType="begin"/>
            </w:r>
            <w:r>
              <w:rPr>
                <w:noProof/>
                <w:webHidden/>
              </w:rPr>
              <w:instrText xml:space="preserve"> PAGEREF _Toc241856764 \h </w:instrText>
            </w:r>
            <w:r>
              <w:rPr>
                <w:noProof/>
                <w:webHidden/>
              </w:rPr>
            </w:r>
            <w:r>
              <w:rPr>
                <w:noProof/>
                <w:webHidden/>
              </w:rPr>
              <w:fldChar w:fldCharType="separate"/>
            </w:r>
            <w:r>
              <w:rPr>
                <w:noProof/>
                <w:webHidden/>
              </w:rPr>
              <w:t>17</w:t>
            </w:r>
            <w:r>
              <w:rPr>
                <w:noProof/>
                <w:webHidden/>
              </w:rPr>
              <w:fldChar w:fldCharType="end"/>
            </w:r>
          </w:hyperlink>
        </w:p>
        <w:p w14:paraId="1D65E7C4" w14:textId="6C288815"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5" w:history="1">
            <w:r w:rsidRPr="007206F8">
              <w:rPr>
                <w:rStyle w:val="Hyperlink"/>
                <w:noProof/>
              </w:rPr>
              <w:t>11. Resources and project timetable</w:t>
            </w:r>
            <w:r>
              <w:rPr>
                <w:noProof/>
                <w:webHidden/>
              </w:rPr>
              <w:tab/>
            </w:r>
            <w:r>
              <w:rPr>
                <w:noProof/>
                <w:webHidden/>
              </w:rPr>
              <w:fldChar w:fldCharType="begin"/>
            </w:r>
            <w:r>
              <w:rPr>
                <w:noProof/>
                <w:webHidden/>
              </w:rPr>
              <w:instrText xml:space="preserve"> PAGEREF _Toc241856765 \h </w:instrText>
            </w:r>
            <w:r>
              <w:rPr>
                <w:noProof/>
                <w:webHidden/>
              </w:rPr>
            </w:r>
            <w:r>
              <w:rPr>
                <w:noProof/>
                <w:webHidden/>
              </w:rPr>
              <w:fldChar w:fldCharType="separate"/>
            </w:r>
            <w:r>
              <w:rPr>
                <w:noProof/>
                <w:webHidden/>
              </w:rPr>
              <w:t>17</w:t>
            </w:r>
            <w:r>
              <w:rPr>
                <w:noProof/>
                <w:webHidden/>
              </w:rPr>
              <w:fldChar w:fldCharType="end"/>
            </w:r>
          </w:hyperlink>
        </w:p>
        <w:p w14:paraId="69790997" w14:textId="25678FAC"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6" w:history="1">
            <w:r w:rsidRPr="007206F8">
              <w:rPr>
                <w:rStyle w:val="Hyperlink"/>
                <w:noProof/>
              </w:rPr>
              <w:t>12. Conclusion</w:t>
            </w:r>
            <w:r>
              <w:rPr>
                <w:noProof/>
                <w:webHidden/>
              </w:rPr>
              <w:tab/>
            </w:r>
            <w:r>
              <w:rPr>
                <w:noProof/>
                <w:webHidden/>
              </w:rPr>
              <w:fldChar w:fldCharType="begin"/>
            </w:r>
            <w:r>
              <w:rPr>
                <w:noProof/>
                <w:webHidden/>
              </w:rPr>
              <w:instrText xml:space="preserve"> PAGEREF _Toc241856766 \h </w:instrText>
            </w:r>
            <w:r>
              <w:rPr>
                <w:noProof/>
                <w:webHidden/>
              </w:rPr>
            </w:r>
            <w:r>
              <w:rPr>
                <w:noProof/>
                <w:webHidden/>
              </w:rPr>
              <w:fldChar w:fldCharType="separate"/>
            </w:r>
            <w:r>
              <w:rPr>
                <w:noProof/>
                <w:webHidden/>
              </w:rPr>
              <w:t>19</w:t>
            </w:r>
            <w:r>
              <w:rPr>
                <w:noProof/>
                <w:webHidden/>
              </w:rPr>
              <w:fldChar w:fldCharType="end"/>
            </w:r>
          </w:hyperlink>
        </w:p>
        <w:p w14:paraId="6371D951" w14:textId="369B9625" w:rsidR="00180DF3" w:rsidRDefault="00180DF3">
          <w:pPr>
            <w:pStyle w:val="TOC1"/>
            <w:tabs>
              <w:tab w:val="right" w:leader="dot" w:pos="9350"/>
            </w:tabs>
            <w:rPr>
              <w:rFonts w:asciiTheme="minorHAnsi" w:hAnsiTheme="minorHAnsi"/>
              <w:noProof/>
              <w:kern w:val="2"/>
              <w:szCs w:val="24"/>
              <w:lang w:val="en-IN" w:eastAsia="en-IN"/>
              <w14:ligatures w14:val="standardContextual"/>
            </w:rPr>
          </w:pPr>
          <w:hyperlink w:anchor="_Toc241856767" w:history="1">
            <w:r w:rsidRPr="007206F8">
              <w:rPr>
                <w:rStyle w:val="Hyperlink"/>
                <w:noProof/>
              </w:rPr>
              <w:t>References</w:t>
            </w:r>
            <w:r>
              <w:rPr>
                <w:noProof/>
                <w:webHidden/>
              </w:rPr>
              <w:tab/>
            </w:r>
            <w:r>
              <w:rPr>
                <w:noProof/>
                <w:webHidden/>
              </w:rPr>
              <w:fldChar w:fldCharType="begin"/>
            </w:r>
            <w:r>
              <w:rPr>
                <w:noProof/>
                <w:webHidden/>
              </w:rPr>
              <w:instrText xml:space="preserve"> PAGEREF _Toc241856767 \h </w:instrText>
            </w:r>
            <w:r>
              <w:rPr>
                <w:noProof/>
                <w:webHidden/>
              </w:rPr>
            </w:r>
            <w:r>
              <w:rPr>
                <w:noProof/>
                <w:webHidden/>
              </w:rPr>
              <w:fldChar w:fldCharType="separate"/>
            </w:r>
            <w:r>
              <w:rPr>
                <w:noProof/>
                <w:webHidden/>
              </w:rPr>
              <w:t>20</w:t>
            </w:r>
            <w:r>
              <w:rPr>
                <w:noProof/>
                <w:webHidden/>
              </w:rPr>
              <w:fldChar w:fldCharType="end"/>
            </w:r>
          </w:hyperlink>
        </w:p>
        <w:p w14:paraId="708D6DA7" w14:textId="21AAF51C" w:rsidR="001B7CD0" w:rsidRDefault="001B7CD0" w:rsidP="007F1A54">
          <w:pPr>
            <w:spacing w:line="276" w:lineRule="auto"/>
          </w:pPr>
          <w:r>
            <w:rPr>
              <w:b/>
              <w:bCs/>
              <w:noProof/>
            </w:rPr>
            <w:fldChar w:fldCharType="end"/>
          </w:r>
        </w:p>
      </w:sdtContent>
    </w:sdt>
    <w:p w14:paraId="6379EA56" w14:textId="77777777" w:rsidR="000B0D77" w:rsidRDefault="000B0D77"/>
    <w:p w14:paraId="28E865D4" w14:textId="31C196CA" w:rsidR="00C628B2" w:rsidRDefault="00C628B2">
      <w:pPr>
        <w:rPr>
          <w:b/>
          <w:bCs/>
          <w:sz w:val="36"/>
          <w:szCs w:val="32"/>
        </w:rPr>
      </w:pPr>
      <w:r w:rsidRPr="00C628B2">
        <w:rPr>
          <w:b/>
          <w:bCs/>
          <w:sz w:val="36"/>
          <w:szCs w:val="32"/>
        </w:rPr>
        <w:t>List of Abbreviations</w:t>
      </w:r>
    </w:p>
    <w:tbl>
      <w:tblPr>
        <w:tblStyle w:val="GridTable4-Accent5"/>
        <w:tblW w:w="0" w:type="auto"/>
        <w:jc w:val="center"/>
        <w:tblLook w:val="04A0" w:firstRow="1" w:lastRow="0" w:firstColumn="1" w:lastColumn="0" w:noHBand="0" w:noVBand="1"/>
      </w:tblPr>
      <w:tblGrid>
        <w:gridCol w:w="1317"/>
        <w:gridCol w:w="4869"/>
      </w:tblGrid>
      <w:tr w:rsidR="00C628B2" w:rsidRPr="000776E7" w14:paraId="68F173A2" w14:textId="77777777" w:rsidTr="000776E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2514A8" w14:textId="77777777" w:rsidR="00C628B2" w:rsidRPr="000776E7" w:rsidRDefault="00C628B2" w:rsidP="00C628B2">
            <w:pPr>
              <w:spacing w:after="200" w:line="240" w:lineRule="auto"/>
              <w:jc w:val="center"/>
              <w:rPr>
                <w:sz w:val="18"/>
                <w:szCs w:val="18"/>
                <w:lang w:val="en-IN"/>
              </w:rPr>
            </w:pPr>
            <w:r w:rsidRPr="000776E7">
              <w:rPr>
                <w:sz w:val="18"/>
                <w:szCs w:val="18"/>
                <w:lang w:val="en-IN"/>
              </w:rPr>
              <w:t>Abbreviation</w:t>
            </w:r>
          </w:p>
        </w:tc>
        <w:tc>
          <w:tcPr>
            <w:tcW w:w="0" w:type="auto"/>
            <w:hideMark/>
          </w:tcPr>
          <w:p w14:paraId="52963EBB" w14:textId="77777777" w:rsidR="00C628B2" w:rsidRPr="000776E7" w:rsidRDefault="00C628B2" w:rsidP="00C628B2">
            <w:pPr>
              <w:spacing w:after="200" w:line="240" w:lineRule="auto"/>
              <w:jc w:val="center"/>
              <w:cnfStyle w:val="100000000000" w:firstRow="1"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Full Form</w:t>
            </w:r>
          </w:p>
        </w:tc>
      </w:tr>
      <w:tr w:rsidR="00C628B2" w:rsidRPr="000776E7" w14:paraId="06BEDDFC"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EDF6AE" w14:textId="77777777" w:rsidR="00C628B2" w:rsidRPr="000776E7" w:rsidRDefault="00C628B2" w:rsidP="00C628B2">
            <w:pPr>
              <w:spacing w:after="200" w:line="240" w:lineRule="auto"/>
              <w:jc w:val="center"/>
              <w:rPr>
                <w:sz w:val="18"/>
                <w:szCs w:val="18"/>
                <w:lang w:val="en-IN"/>
              </w:rPr>
            </w:pPr>
            <w:r w:rsidRPr="000776E7">
              <w:rPr>
                <w:sz w:val="18"/>
                <w:szCs w:val="18"/>
                <w:lang w:val="en-IN"/>
              </w:rPr>
              <w:t>A&amp;E</w:t>
            </w:r>
          </w:p>
        </w:tc>
        <w:tc>
          <w:tcPr>
            <w:tcW w:w="0" w:type="auto"/>
            <w:hideMark/>
          </w:tcPr>
          <w:p w14:paraId="711D291B"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Accident and Emergency</w:t>
            </w:r>
          </w:p>
        </w:tc>
      </w:tr>
      <w:tr w:rsidR="00C628B2" w:rsidRPr="000776E7" w14:paraId="163A1F0D"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56B2AF" w14:textId="77777777" w:rsidR="00C628B2" w:rsidRPr="000776E7" w:rsidRDefault="00C628B2" w:rsidP="00C628B2">
            <w:pPr>
              <w:spacing w:after="200" w:line="240" w:lineRule="auto"/>
              <w:jc w:val="center"/>
              <w:rPr>
                <w:sz w:val="18"/>
                <w:szCs w:val="18"/>
                <w:lang w:val="en-IN"/>
              </w:rPr>
            </w:pPr>
            <w:r w:rsidRPr="000776E7">
              <w:rPr>
                <w:sz w:val="18"/>
                <w:szCs w:val="18"/>
                <w:lang w:val="en-IN"/>
              </w:rPr>
              <w:t>AI</w:t>
            </w:r>
          </w:p>
        </w:tc>
        <w:tc>
          <w:tcPr>
            <w:tcW w:w="0" w:type="auto"/>
            <w:hideMark/>
          </w:tcPr>
          <w:p w14:paraId="1011CEE0"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Artificial Intelligence</w:t>
            </w:r>
          </w:p>
        </w:tc>
      </w:tr>
      <w:tr w:rsidR="00C628B2" w:rsidRPr="000776E7" w14:paraId="3CA99D37"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C5E7A0" w14:textId="77777777" w:rsidR="00C628B2" w:rsidRPr="000776E7" w:rsidRDefault="00C628B2" w:rsidP="00C628B2">
            <w:pPr>
              <w:spacing w:after="200" w:line="240" w:lineRule="auto"/>
              <w:jc w:val="center"/>
              <w:rPr>
                <w:sz w:val="18"/>
                <w:szCs w:val="18"/>
                <w:lang w:val="en-IN"/>
              </w:rPr>
            </w:pPr>
            <w:r w:rsidRPr="000776E7">
              <w:rPr>
                <w:sz w:val="18"/>
                <w:szCs w:val="18"/>
                <w:lang w:val="en-IN"/>
              </w:rPr>
              <w:t>API</w:t>
            </w:r>
          </w:p>
        </w:tc>
        <w:tc>
          <w:tcPr>
            <w:tcW w:w="0" w:type="auto"/>
            <w:hideMark/>
          </w:tcPr>
          <w:p w14:paraId="1953BDEB"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Application Programming Interface</w:t>
            </w:r>
          </w:p>
        </w:tc>
      </w:tr>
      <w:tr w:rsidR="00C628B2" w:rsidRPr="000776E7" w14:paraId="251CD030"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010D56" w14:textId="77777777" w:rsidR="00C628B2" w:rsidRPr="000776E7" w:rsidRDefault="00C628B2" w:rsidP="00C628B2">
            <w:pPr>
              <w:spacing w:after="200" w:line="240" w:lineRule="auto"/>
              <w:jc w:val="center"/>
              <w:rPr>
                <w:sz w:val="18"/>
                <w:szCs w:val="18"/>
                <w:lang w:val="en-IN"/>
              </w:rPr>
            </w:pPr>
            <w:r w:rsidRPr="000776E7">
              <w:rPr>
                <w:sz w:val="18"/>
                <w:szCs w:val="18"/>
                <w:lang w:val="en-IN"/>
              </w:rPr>
              <w:t>ARIMA</w:t>
            </w:r>
          </w:p>
        </w:tc>
        <w:tc>
          <w:tcPr>
            <w:tcW w:w="0" w:type="auto"/>
            <w:hideMark/>
          </w:tcPr>
          <w:p w14:paraId="0D698B97"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Auto-Regressive Integrated Moving Average</w:t>
            </w:r>
          </w:p>
        </w:tc>
      </w:tr>
      <w:tr w:rsidR="00C628B2" w:rsidRPr="000776E7" w14:paraId="35619BBF"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6B7AFB" w14:textId="77777777" w:rsidR="00C628B2" w:rsidRPr="000776E7" w:rsidRDefault="00C628B2" w:rsidP="00C628B2">
            <w:pPr>
              <w:spacing w:after="200" w:line="240" w:lineRule="auto"/>
              <w:jc w:val="center"/>
              <w:rPr>
                <w:sz w:val="18"/>
                <w:szCs w:val="18"/>
                <w:lang w:val="en-IN"/>
              </w:rPr>
            </w:pPr>
            <w:r w:rsidRPr="000776E7">
              <w:rPr>
                <w:sz w:val="18"/>
                <w:szCs w:val="18"/>
                <w:lang w:val="en-IN"/>
              </w:rPr>
              <w:t>BP</w:t>
            </w:r>
          </w:p>
        </w:tc>
        <w:tc>
          <w:tcPr>
            <w:tcW w:w="0" w:type="auto"/>
            <w:hideMark/>
          </w:tcPr>
          <w:p w14:paraId="7F59DC33"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Blood Pressure</w:t>
            </w:r>
          </w:p>
        </w:tc>
      </w:tr>
      <w:tr w:rsidR="00C628B2" w:rsidRPr="000776E7" w14:paraId="69A708FD"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A0B4BE" w14:textId="77777777" w:rsidR="00C628B2" w:rsidRPr="000776E7" w:rsidRDefault="00C628B2" w:rsidP="00C628B2">
            <w:pPr>
              <w:spacing w:after="200" w:line="240" w:lineRule="auto"/>
              <w:jc w:val="center"/>
              <w:rPr>
                <w:sz w:val="18"/>
                <w:szCs w:val="18"/>
                <w:lang w:val="en-IN"/>
              </w:rPr>
            </w:pPr>
            <w:r w:rsidRPr="000776E7">
              <w:rPr>
                <w:sz w:val="18"/>
                <w:szCs w:val="18"/>
                <w:lang w:val="en-IN"/>
              </w:rPr>
              <w:t>CQC</w:t>
            </w:r>
          </w:p>
        </w:tc>
        <w:tc>
          <w:tcPr>
            <w:tcW w:w="0" w:type="auto"/>
            <w:hideMark/>
          </w:tcPr>
          <w:p w14:paraId="3C42CC5E"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Care Quality Commission</w:t>
            </w:r>
          </w:p>
        </w:tc>
      </w:tr>
      <w:tr w:rsidR="00C628B2" w:rsidRPr="000776E7" w14:paraId="2168976F"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10BFC1" w14:textId="77777777" w:rsidR="00C628B2" w:rsidRPr="000776E7" w:rsidRDefault="00C628B2" w:rsidP="00C628B2">
            <w:pPr>
              <w:spacing w:after="200" w:line="240" w:lineRule="auto"/>
              <w:jc w:val="center"/>
              <w:rPr>
                <w:sz w:val="18"/>
                <w:szCs w:val="18"/>
                <w:lang w:val="en-IN"/>
              </w:rPr>
            </w:pPr>
            <w:r w:rsidRPr="000776E7">
              <w:rPr>
                <w:sz w:val="18"/>
                <w:szCs w:val="18"/>
                <w:lang w:val="en-IN"/>
              </w:rPr>
              <w:t>ED</w:t>
            </w:r>
          </w:p>
        </w:tc>
        <w:tc>
          <w:tcPr>
            <w:tcW w:w="0" w:type="auto"/>
            <w:hideMark/>
          </w:tcPr>
          <w:p w14:paraId="459933E4"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Emergency Department</w:t>
            </w:r>
          </w:p>
        </w:tc>
      </w:tr>
      <w:tr w:rsidR="00C628B2" w:rsidRPr="000776E7" w14:paraId="5213BDC6"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863C7D" w14:textId="77777777" w:rsidR="00C628B2" w:rsidRPr="000776E7" w:rsidRDefault="00C628B2" w:rsidP="00C628B2">
            <w:pPr>
              <w:spacing w:after="200" w:line="240" w:lineRule="auto"/>
              <w:jc w:val="center"/>
              <w:rPr>
                <w:sz w:val="18"/>
                <w:szCs w:val="18"/>
                <w:lang w:val="en-IN"/>
              </w:rPr>
            </w:pPr>
            <w:r w:rsidRPr="000776E7">
              <w:rPr>
                <w:sz w:val="18"/>
                <w:szCs w:val="18"/>
                <w:lang w:val="en-IN"/>
              </w:rPr>
              <w:t>EHR</w:t>
            </w:r>
          </w:p>
        </w:tc>
        <w:tc>
          <w:tcPr>
            <w:tcW w:w="0" w:type="auto"/>
            <w:hideMark/>
          </w:tcPr>
          <w:p w14:paraId="6CCB65F8"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Electronic Health Record</w:t>
            </w:r>
          </w:p>
        </w:tc>
      </w:tr>
      <w:tr w:rsidR="00C628B2" w:rsidRPr="000776E7" w14:paraId="1E5ADE16"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64374F" w14:textId="77777777" w:rsidR="00C628B2" w:rsidRPr="000776E7" w:rsidRDefault="00C628B2" w:rsidP="00C628B2">
            <w:pPr>
              <w:spacing w:after="200" w:line="240" w:lineRule="auto"/>
              <w:jc w:val="center"/>
              <w:rPr>
                <w:sz w:val="18"/>
                <w:szCs w:val="18"/>
                <w:lang w:val="en-IN"/>
              </w:rPr>
            </w:pPr>
            <w:r w:rsidRPr="000776E7">
              <w:rPr>
                <w:sz w:val="18"/>
                <w:szCs w:val="18"/>
                <w:lang w:val="en-IN"/>
              </w:rPr>
              <w:t>ESI</w:t>
            </w:r>
          </w:p>
        </w:tc>
        <w:tc>
          <w:tcPr>
            <w:tcW w:w="0" w:type="auto"/>
            <w:hideMark/>
          </w:tcPr>
          <w:p w14:paraId="51AABE7F"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Emergency Severity Index</w:t>
            </w:r>
          </w:p>
        </w:tc>
      </w:tr>
      <w:tr w:rsidR="00C628B2" w:rsidRPr="000776E7" w14:paraId="2AE3B8B8"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06C491" w14:textId="77777777" w:rsidR="00C628B2" w:rsidRPr="000776E7" w:rsidRDefault="00C628B2" w:rsidP="00C628B2">
            <w:pPr>
              <w:spacing w:after="200" w:line="240" w:lineRule="auto"/>
              <w:jc w:val="center"/>
              <w:rPr>
                <w:sz w:val="18"/>
                <w:szCs w:val="18"/>
                <w:lang w:val="en-IN"/>
              </w:rPr>
            </w:pPr>
            <w:r w:rsidRPr="000776E7">
              <w:rPr>
                <w:sz w:val="18"/>
                <w:szCs w:val="18"/>
                <w:lang w:val="en-IN"/>
              </w:rPr>
              <w:t>GDPR</w:t>
            </w:r>
          </w:p>
        </w:tc>
        <w:tc>
          <w:tcPr>
            <w:tcW w:w="0" w:type="auto"/>
            <w:hideMark/>
          </w:tcPr>
          <w:p w14:paraId="61AFA898"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General Data Protection Regulation</w:t>
            </w:r>
          </w:p>
        </w:tc>
      </w:tr>
      <w:tr w:rsidR="00C628B2" w:rsidRPr="000776E7" w14:paraId="455DBB6C"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323B17" w14:textId="77777777" w:rsidR="00C628B2" w:rsidRPr="000776E7" w:rsidRDefault="00C628B2" w:rsidP="00C628B2">
            <w:pPr>
              <w:spacing w:after="200" w:line="240" w:lineRule="auto"/>
              <w:jc w:val="center"/>
              <w:rPr>
                <w:sz w:val="18"/>
                <w:szCs w:val="18"/>
                <w:lang w:val="en-IN"/>
              </w:rPr>
            </w:pPr>
            <w:r w:rsidRPr="000776E7">
              <w:rPr>
                <w:sz w:val="18"/>
                <w:szCs w:val="18"/>
                <w:lang w:val="en-IN"/>
              </w:rPr>
              <w:t>HR</w:t>
            </w:r>
          </w:p>
        </w:tc>
        <w:tc>
          <w:tcPr>
            <w:tcW w:w="0" w:type="auto"/>
            <w:hideMark/>
          </w:tcPr>
          <w:p w14:paraId="0B11CFCE"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Heart Rate</w:t>
            </w:r>
          </w:p>
        </w:tc>
      </w:tr>
      <w:tr w:rsidR="00C628B2" w:rsidRPr="000776E7" w14:paraId="20BF3B66"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EBF0CE" w14:textId="77777777" w:rsidR="00C628B2" w:rsidRPr="000776E7" w:rsidRDefault="00C628B2" w:rsidP="00C628B2">
            <w:pPr>
              <w:spacing w:after="200" w:line="240" w:lineRule="auto"/>
              <w:jc w:val="center"/>
              <w:rPr>
                <w:sz w:val="18"/>
                <w:szCs w:val="18"/>
                <w:lang w:val="en-IN"/>
              </w:rPr>
            </w:pPr>
            <w:r w:rsidRPr="000776E7">
              <w:rPr>
                <w:sz w:val="18"/>
                <w:szCs w:val="18"/>
                <w:lang w:val="en-IN"/>
              </w:rPr>
              <w:t>MAE</w:t>
            </w:r>
          </w:p>
        </w:tc>
        <w:tc>
          <w:tcPr>
            <w:tcW w:w="0" w:type="auto"/>
            <w:hideMark/>
          </w:tcPr>
          <w:p w14:paraId="7181EF1E"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Mean Absolute Error</w:t>
            </w:r>
          </w:p>
        </w:tc>
      </w:tr>
      <w:tr w:rsidR="00C628B2" w:rsidRPr="000776E7" w14:paraId="6E2938AB"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56884D" w14:textId="77777777" w:rsidR="00C628B2" w:rsidRPr="000776E7" w:rsidRDefault="00C628B2" w:rsidP="00C628B2">
            <w:pPr>
              <w:spacing w:after="200" w:line="240" w:lineRule="auto"/>
              <w:jc w:val="center"/>
              <w:rPr>
                <w:sz w:val="18"/>
                <w:szCs w:val="18"/>
                <w:lang w:val="en-IN"/>
              </w:rPr>
            </w:pPr>
            <w:r w:rsidRPr="000776E7">
              <w:rPr>
                <w:sz w:val="18"/>
                <w:szCs w:val="18"/>
                <w:lang w:val="en-IN"/>
              </w:rPr>
              <w:t>MIMIC-IV</w:t>
            </w:r>
          </w:p>
        </w:tc>
        <w:tc>
          <w:tcPr>
            <w:tcW w:w="0" w:type="auto"/>
            <w:hideMark/>
          </w:tcPr>
          <w:p w14:paraId="09B7E06C"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Medical Information Mart for Intensive Care IV</w:t>
            </w:r>
          </w:p>
        </w:tc>
      </w:tr>
      <w:tr w:rsidR="00C628B2" w:rsidRPr="000776E7" w14:paraId="0329BDFD"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6FE31E" w14:textId="77777777" w:rsidR="00C628B2" w:rsidRPr="000776E7" w:rsidRDefault="00C628B2" w:rsidP="00C628B2">
            <w:pPr>
              <w:spacing w:after="200" w:line="240" w:lineRule="auto"/>
              <w:jc w:val="center"/>
              <w:rPr>
                <w:sz w:val="18"/>
                <w:szCs w:val="18"/>
                <w:lang w:val="en-IN"/>
              </w:rPr>
            </w:pPr>
            <w:r w:rsidRPr="000776E7">
              <w:rPr>
                <w:sz w:val="18"/>
                <w:szCs w:val="18"/>
                <w:lang w:val="en-IN"/>
              </w:rPr>
              <w:t>MIMIC-IV-ED</w:t>
            </w:r>
          </w:p>
        </w:tc>
        <w:tc>
          <w:tcPr>
            <w:tcW w:w="0" w:type="auto"/>
            <w:hideMark/>
          </w:tcPr>
          <w:p w14:paraId="6568DE6C"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MIMIC-IV Emergency Department Database</w:t>
            </w:r>
          </w:p>
        </w:tc>
      </w:tr>
      <w:tr w:rsidR="00C628B2" w:rsidRPr="000776E7" w14:paraId="37BFEE67"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6A43D6" w14:textId="77777777" w:rsidR="00C628B2" w:rsidRPr="000776E7" w:rsidRDefault="00C628B2" w:rsidP="00C628B2">
            <w:pPr>
              <w:spacing w:after="200" w:line="240" w:lineRule="auto"/>
              <w:jc w:val="center"/>
              <w:rPr>
                <w:sz w:val="18"/>
                <w:szCs w:val="18"/>
                <w:lang w:val="en-IN"/>
              </w:rPr>
            </w:pPr>
            <w:r w:rsidRPr="000776E7">
              <w:rPr>
                <w:sz w:val="18"/>
                <w:szCs w:val="18"/>
                <w:lang w:val="en-IN"/>
              </w:rPr>
              <w:t>ML</w:t>
            </w:r>
          </w:p>
        </w:tc>
        <w:tc>
          <w:tcPr>
            <w:tcW w:w="0" w:type="auto"/>
            <w:hideMark/>
          </w:tcPr>
          <w:p w14:paraId="4EB95A09"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Machine Learning</w:t>
            </w:r>
          </w:p>
        </w:tc>
      </w:tr>
      <w:tr w:rsidR="00C628B2" w:rsidRPr="000776E7" w14:paraId="16F56E4B"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29A4CE" w14:textId="77777777" w:rsidR="00C628B2" w:rsidRPr="000776E7" w:rsidRDefault="00C628B2" w:rsidP="00C628B2">
            <w:pPr>
              <w:spacing w:after="200" w:line="240" w:lineRule="auto"/>
              <w:jc w:val="center"/>
              <w:rPr>
                <w:sz w:val="18"/>
                <w:szCs w:val="18"/>
                <w:lang w:val="en-IN"/>
              </w:rPr>
            </w:pPr>
            <w:r w:rsidRPr="000776E7">
              <w:rPr>
                <w:sz w:val="18"/>
                <w:szCs w:val="18"/>
                <w:lang w:val="en-IN"/>
              </w:rPr>
              <w:t>NHS</w:t>
            </w:r>
          </w:p>
        </w:tc>
        <w:tc>
          <w:tcPr>
            <w:tcW w:w="0" w:type="auto"/>
            <w:hideMark/>
          </w:tcPr>
          <w:p w14:paraId="2DA4664D"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National Health Service</w:t>
            </w:r>
          </w:p>
        </w:tc>
      </w:tr>
      <w:tr w:rsidR="00C628B2" w:rsidRPr="000776E7" w14:paraId="7D503B21"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94F050" w14:textId="77777777" w:rsidR="00C628B2" w:rsidRPr="000776E7" w:rsidRDefault="00C628B2" w:rsidP="00C628B2">
            <w:pPr>
              <w:spacing w:after="200" w:line="240" w:lineRule="auto"/>
              <w:jc w:val="center"/>
              <w:rPr>
                <w:sz w:val="18"/>
                <w:szCs w:val="18"/>
                <w:lang w:val="en-IN"/>
              </w:rPr>
            </w:pPr>
            <w:r w:rsidRPr="000776E7">
              <w:rPr>
                <w:sz w:val="18"/>
                <w:szCs w:val="18"/>
                <w:lang w:val="en-IN"/>
              </w:rPr>
              <w:t>PR-AUC</w:t>
            </w:r>
          </w:p>
        </w:tc>
        <w:tc>
          <w:tcPr>
            <w:tcW w:w="0" w:type="auto"/>
            <w:hideMark/>
          </w:tcPr>
          <w:p w14:paraId="4CD40853"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Precision–Recall Area Under the Curve</w:t>
            </w:r>
          </w:p>
        </w:tc>
      </w:tr>
      <w:tr w:rsidR="00C628B2" w:rsidRPr="000776E7" w14:paraId="1E84DE4D"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F95F2C" w14:textId="77777777" w:rsidR="00C628B2" w:rsidRPr="000776E7" w:rsidRDefault="00C628B2" w:rsidP="00C628B2">
            <w:pPr>
              <w:spacing w:after="200" w:line="240" w:lineRule="auto"/>
              <w:jc w:val="center"/>
              <w:rPr>
                <w:sz w:val="18"/>
                <w:szCs w:val="18"/>
                <w:lang w:val="en-IN"/>
              </w:rPr>
            </w:pPr>
            <w:r w:rsidRPr="000776E7">
              <w:rPr>
                <w:sz w:val="18"/>
                <w:szCs w:val="18"/>
                <w:lang w:val="en-IN"/>
              </w:rPr>
              <w:t>RF</w:t>
            </w:r>
          </w:p>
        </w:tc>
        <w:tc>
          <w:tcPr>
            <w:tcW w:w="0" w:type="auto"/>
            <w:hideMark/>
          </w:tcPr>
          <w:p w14:paraId="3EC4C9F7"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Random Forest</w:t>
            </w:r>
          </w:p>
        </w:tc>
      </w:tr>
      <w:tr w:rsidR="00C628B2" w:rsidRPr="000776E7" w14:paraId="1A1FDCE6"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50F415" w14:textId="77777777" w:rsidR="00C628B2" w:rsidRPr="000776E7" w:rsidRDefault="00C628B2" w:rsidP="00C628B2">
            <w:pPr>
              <w:spacing w:after="200" w:line="240" w:lineRule="auto"/>
              <w:jc w:val="center"/>
              <w:rPr>
                <w:sz w:val="18"/>
                <w:szCs w:val="18"/>
                <w:lang w:val="en-IN"/>
              </w:rPr>
            </w:pPr>
            <w:r w:rsidRPr="000776E7">
              <w:rPr>
                <w:sz w:val="18"/>
                <w:szCs w:val="18"/>
                <w:lang w:val="en-IN"/>
              </w:rPr>
              <w:t>RMSE</w:t>
            </w:r>
          </w:p>
        </w:tc>
        <w:tc>
          <w:tcPr>
            <w:tcW w:w="0" w:type="auto"/>
            <w:hideMark/>
          </w:tcPr>
          <w:p w14:paraId="3EB0A7BD"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Root Mean Square Error</w:t>
            </w:r>
          </w:p>
        </w:tc>
      </w:tr>
      <w:tr w:rsidR="00C628B2" w:rsidRPr="000776E7" w14:paraId="451EFFB3"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6A11DC" w14:textId="77777777" w:rsidR="00C628B2" w:rsidRPr="000776E7" w:rsidRDefault="00C628B2" w:rsidP="00C628B2">
            <w:pPr>
              <w:spacing w:after="200" w:line="240" w:lineRule="auto"/>
              <w:jc w:val="center"/>
              <w:rPr>
                <w:sz w:val="18"/>
                <w:szCs w:val="18"/>
                <w:lang w:val="en-IN"/>
              </w:rPr>
            </w:pPr>
            <w:r w:rsidRPr="000776E7">
              <w:rPr>
                <w:sz w:val="18"/>
                <w:szCs w:val="18"/>
                <w:lang w:val="en-IN"/>
              </w:rPr>
              <w:t>ROC-AUC</w:t>
            </w:r>
          </w:p>
        </w:tc>
        <w:tc>
          <w:tcPr>
            <w:tcW w:w="0" w:type="auto"/>
            <w:hideMark/>
          </w:tcPr>
          <w:p w14:paraId="273C0881"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Receiver Operating Characteristic – Area Under the Curve</w:t>
            </w:r>
          </w:p>
        </w:tc>
      </w:tr>
      <w:tr w:rsidR="00C628B2" w:rsidRPr="000776E7" w14:paraId="2B5D1EDE"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4450C4" w14:textId="77777777" w:rsidR="00C628B2" w:rsidRPr="000776E7" w:rsidRDefault="00C628B2" w:rsidP="00C628B2">
            <w:pPr>
              <w:spacing w:after="200" w:line="240" w:lineRule="auto"/>
              <w:jc w:val="center"/>
              <w:rPr>
                <w:sz w:val="18"/>
                <w:szCs w:val="18"/>
                <w:lang w:val="en-IN"/>
              </w:rPr>
            </w:pPr>
            <w:r w:rsidRPr="000776E7">
              <w:rPr>
                <w:sz w:val="18"/>
                <w:szCs w:val="18"/>
                <w:lang w:val="en-IN"/>
              </w:rPr>
              <w:t>RR</w:t>
            </w:r>
          </w:p>
        </w:tc>
        <w:tc>
          <w:tcPr>
            <w:tcW w:w="0" w:type="auto"/>
            <w:hideMark/>
          </w:tcPr>
          <w:p w14:paraId="44DB47C5"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Respiratory Rate</w:t>
            </w:r>
          </w:p>
        </w:tc>
      </w:tr>
      <w:tr w:rsidR="00C628B2" w:rsidRPr="000776E7" w14:paraId="4FF01068"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75FD5F" w14:textId="77777777" w:rsidR="00C628B2" w:rsidRPr="000776E7" w:rsidRDefault="00C628B2" w:rsidP="00C628B2">
            <w:pPr>
              <w:spacing w:after="200" w:line="240" w:lineRule="auto"/>
              <w:jc w:val="center"/>
              <w:rPr>
                <w:sz w:val="18"/>
                <w:szCs w:val="18"/>
                <w:lang w:val="en-IN"/>
              </w:rPr>
            </w:pPr>
            <w:r w:rsidRPr="000776E7">
              <w:rPr>
                <w:sz w:val="18"/>
                <w:szCs w:val="18"/>
                <w:lang w:val="en-IN"/>
              </w:rPr>
              <w:t>SARIMA</w:t>
            </w:r>
          </w:p>
        </w:tc>
        <w:tc>
          <w:tcPr>
            <w:tcW w:w="0" w:type="auto"/>
            <w:hideMark/>
          </w:tcPr>
          <w:p w14:paraId="7F85ED5D"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Seasonal Auto-Regressive Integrated Moving Average</w:t>
            </w:r>
          </w:p>
        </w:tc>
      </w:tr>
      <w:tr w:rsidR="00C628B2" w:rsidRPr="000776E7" w14:paraId="5479E865"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B236EE" w14:textId="77777777" w:rsidR="00C628B2" w:rsidRPr="000776E7" w:rsidRDefault="00C628B2" w:rsidP="00C628B2">
            <w:pPr>
              <w:spacing w:after="200" w:line="240" w:lineRule="auto"/>
              <w:jc w:val="center"/>
              <w:rPr>
                <w:sz w:val="18"/>
                <w:szCs w:val="18"/>
                <w:lang w:val="en-IN"/>
              </w:rPr>
            </w:pPr>
            <w:r w:rsidRPr="000776E7">
              <w:rPr>
                <w:sz w:val="18"/>
                <w:szCs w:val="18"/>
                <w:lang w:val="en-IN"/>
              </w:rPr>
              <w:t>SHAP</w:t>
            </w:r>
          </w:p>
        </w:tc>
        <w:tc>
          <w:tcPr>
            <w:tcW w:w="0" w:type="auto"/>
            <w:hideMark/>
          </w:tcPr>
          <w:p w14:paraId="1AF21770"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proofErr w:type="spellStart"/>
            <w:r w:rsidRPr="000776E7">
              <w:rPr>
                <w:sz w:val="18"/>
                <w:szCs w:val="18"/>
                <w:lang w:val="en-IN"/>
              </w:rPr>
              <w:t>SHapley</w:t>
            </w:r>
            <w:proofErr w:type="spellEnd"/>
            <w:r w:rsidRPr="000776E7">
              <w:rPr>
                <w:sz w:val="18"/>
                <w:szCs w:val="18"/>
                <w:lang w:val="en-IN"/>
              </w:rPr>
              <w:t xml:space="preserve"> Additive </w:t>
            </w:r>
            <w:proofErr w:type="spellStart"/>
            <w:r w:rsidRPr="000776E7">
              <w:rPr>
                <w:sz w:val="18"/>
                <w:szCs w:val="18"/>
                <w:lang w:val="en-IN"/>
              </w:rPr>
              <w:t>exPlanations</w:t>
            </w:r>
            <w:proofErr w:type="spellEnd"/>
          </w:p>
        </w:tc>
      </w:tr>
      <w:tr w:rsidR="00C628B2" w:rsidRPr="000776E7" w14:paraId="72D54E0E"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D55A2F" w14:textId="77777777" w:rsidR="00C628B2" w:rsidRPr="000776E7" w:rsidRDefault="00C628B2" w:rsidP="00C628B2">
            <w:pPr>
              <w:spacing w:after="200" w:line="240" w:lineRule="auto"/>
              <w:jc w:val="center"/>
              <w:rPr>
                <w:sz w:val="18"/>
                <w:szCs w:val="18"/>
                <w:lang w:val="en-IN"/>
              </w:rPr>
            </w:pPr>
            <w:r w:rsidRPr="000776E7">
              <w:rPr>
                <w:sz w:val="18"/>
                <w:szCs w:val="18"/>
                <w:lang w:val="en-IN"/>
              </w:rPr>
              <w:t>SpO</w:t>
            </w:r>
            <w:r w:rsidRPr="000776E7">
              <w:rPr>
                <w:rFonts w:ascii="Cambria Math" w:hAnsi="Cambria Math" w:cs="Cambria Math"/>
                <w:sz w:val="18"/>
                <w:szCs w:val="18"/>
                <w:lang w:val="en-IN"/>
              </w:rPr>
              <w:t>₂</w:t>
            </w:r>
          </w:p>
        </w:tc>
        <w:tc>
          <w:tcPr>
            <w:tcW w:w="0" w:type="auto"/>
            <w:hideMark/>
          </w:tcPr>
          <w:p w14:paraId="0AF1A1B5"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Peripheral Oxygen Saturation</w:t>
            </w:r>
          </w:p>
        </w:tc>
      </w:tr>
      <w:tr w:rsidR="00C628B2" w:rsidRPr="000776E7" w14:paraId="4004AED1"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205CDA" w14:textId="77777777" w:rsidR="00C628B2" w:rsidRPr="000776E7" w:rsidRDefault="00C628B2" w:rsidP="00C628B2">
            <w:pPr>
              <w:spacing w:after="200" w:line="240" w:lineRule="auto"/>
              <w:jc w:val="center"/>
              <w:rPr>
                <w:sz w:val="18"/>
                <w:szCs w:val="18"/>
                <w:lang w:val="en-IN"/>
              </w:rPr>
            </w:pPr>
            <w:r w:rsidRPr="000776E7">
              <w:rPr>
                <w:sz w:val="18"/>
                <w:szCs w:val="18"/>
                <w:lang w:val="en-IN"/>
              </w:rPr>
              <w:lastRenderedPageBreak/>
              <w:t>UEC</w:t>
            </w:r>
          </w:p>
        </w:tc>
        <w:tc>
          <w:tcPr>
            <w:tcW w:w="0" w:type="auto"/>
            <w:hideMark/>
          </w:tcPr>
          <w:p w14:paraId="00971B73"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Urgent and Emergency Care</w:t>
            </w:r>
          </w:p>
        </w:tc>
      </w:tr>
      <w:tr w:rsidR="00C628B2" w:rsidRPr="000776E7" w14:paraId="00C9FD51"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B36FEE" w14:textId="77777777" w:rsidR="00C628B2" w:rsidRPr="000776E7" w:rsidRDefault="00C628B2" w:rsidP="00C628B2">
            <w:pPr>
              <w:spacing w:after="200" w:line="240" w:lineRule="auto"/>
              <w:jc w:val="center"/>
              <w:rPr>
                <w:sz w:val="18"/>
                <w:szCs w:val="18"/>
                <w:lang w:val="en-IN"/>
              </w:rPr>
            </w:pPr>
            <w:r w:rsidRPr="000776E7">
              <w:rPr>
                <w:sz w:val="18"/>
                <w:szCs w:val="18"/>
                <w:lang w:val="en-IN"/>
              </w:rPr>
              <w:t>XAI</w:t>
            </w:r>
          </w:p>
        </w:tc>
        <w:tc>
          <w:tcPr>
            <w:tcW w:w="0" w:type="auto"/>
            <w:hideMark/>
          </w:tcPr>
          <w:p w14:paraId="14D9C0E6"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Explainable Artificial Intelligence</w:t>
            </w:r>
          </w:p>
        </w:tc>
      </w:tr>
      <w:tr w:rsidR="00C628B2" w:rsidRPr="000776E7" w14:paraId="56118FB2" w14:textId="77777777" w:rsidTr="000776E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07C405" w14:textId="77777777" w:rsidR="00C628B2" w:rsidRPr="000776E7" w:rsidRDefault="00C628B2" w:rsidP="00C628B2">
            <w:pPr>
              <w:spacing w:after="200" w:line="240" w:lineRule="auto"/>
              <w:jc w:val="center"/>
              <w:rPr>
                <w:sz w:val="18"/>
                <w:szCs w:val="18"/>
                <w:lang w:val="en-IN"/>
              </w:rPr>
            </w:pPr>
            <w:proofErr w:type="spellStart"/>
            <w:r w:rsidRPr="000776E7">
              <w:rPr>
                <w:sz w:val="18"/>
                <w:szCs w:val="18"/>
                <w:lang w:val="en-IN"/>
              </w:rPr>
              <w:t>XGBoost</w:t>
            </w:r>
            <w:proofErr w:type="spellEnd"/>
          </w:p>
        </w:tc>
        <w:tc>
          <w:tcPr>
            <w:tcW w:w="0" w:type="auto"/>
            <w:hideMark/>
          </w:tcPr>
          <w:p w14:paraId="24F7EB7B" w14:textId="77777777" w:rsidR="00C628B2" w:rsidRPr="000776E7" w:rsidRDefault="00C628B2" w:rsidP="00C628B2">
            <w:pPr>
              <w:spacing w:after="200" w:line="240" w:lineRule="auto"/>
              <w:jc w:val="center"/>
              <w:cnfStyle w:val="000000100000" w:firstRow="0" w:lastRow="0" w:firstColumn="0" w:lastColumn="0" w:oddVBand="0" w:evenVBand="0" w:oddHBand="1" w:evenHBand="0" w:firstRowFirstColumn="0" w:firstRowLastColumn="0" w:lastRowFirstColumn="0" w:lastRowLastColumn="0"/>
              <w:rPr>
                <w:sz w:val="18"/>
                <w:szCs w:val="18"/>
                <w:lang w:val="en-IN"/>
              </w:rPr>
            </w:pPr>
            <w:r w:rsidRPr="000776E7">
              <w:rPr>
                <w:sz w:val="18"/>
                <w:szCs w:val="18"/>
                <w:lang w:val="en-IN"/>
              </w:rPr>
              <w:t>Extreme Gradient Boosting</w:t>
            </w:r>
          </w:p>
        </w:tc>
      </w:tr>
      <w:tr w:rsidR="00C628B2" w:rsidRPr="000776E7" w14:paraId="120C90D1" w14:textId="77777777" w:rsidTr="000776E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C27A79" w14:textId="77777777" w:rsidR="00C628B2" w:rsidRPr="000776E7" w:rsidRDefault="00C628B2" w:rsidP="00C628B2">
            <w:pPr>
              <w:spacing w:after="200" w:line="240" w:lineRule="auto"/>
              <w:jc w:val="center"/>
              <w:rPr>
                <w:sz w:val="18"/>
                <w:szCs w:val="18"/>
                <w:lang w:val="en-IN"/>
              </w:rPr>
            </w:pPr>
            <w:r w:rsidRPr="000776E7">
              <w:rPr>
                <w:sz w:val="18"/>
                <w:szCs w:val="18"/>
                <w:lang w:val="en-IN"/>
              </w:rPr>
              <w:t>R²</w:t>
            </w:r>
          </w:p>
        </w:tc>
        <w:tc>
          <w:tcPr>
            <w:tcW w:w="0" w:type="auto"/>
            <w:hideMark/>
          </w:tcPr>
          <w:p w14:paraId="11E179DB" w14:textId="77777777" w:rsidR="00C628B2" w:rsidRPr="000776E7" w:rsidRDefault="00C628B2" w:rsidP="00C628B2">
            <w:pPr>
              <w:spacing w:after="200" w:line="240" w:lineRule="auto"/>
              <w:jc w:val="center"/>
              <w:cnfStyle w:val="000000000000" w:firstRow="0" w:lastRow="0" w:firstColumn="0" w:lastColumn="0" w:oddVBand="0" w:evenVBand="0" w:oddHBand="0" w:evenHBand="0" w:firstRowFirstColumn="0" w:firstRowLastColumn="0" w:lastRowFirstColumn="0" w:lastRowLastColumn="0"/>
              <w:rPr>
                <w:sz w:val="18"/>
                <w:szCs w:val="18"/>
                <w:lang w:val="en-IN"/>
              </w:rPr>
            </w:pPr>
            <w:r w:rsidRPr="000776E7">
              <w:rPr>
                <w:sz w:val="18"/>
                <w:szCs w:val="18"/>
                <w:lang w:val="en-IN"/>
              </w:rPr>
              <w:t>Coefficient of Determination</w:t>
            </w:r>
          </w:p>
        </w:tc>
      </w:tr>
    </w:tbl>
    <w:p w14:paraId="20B32D69" w14:textId="36B71689" w:rsidR="000B0D77" w:rsidRPr="000B0D77" w:rsidRDefault="000B0D77">
      <w:pPr>
        <w:rPr>
          <w:b/>
          <w:bCs/>
          <w:sz w:val="36"/>
          <w:szCs w:val="32"/>
        </w:rPr>
      </w:pPr>
      <w:r w:rsidRPr="000B0D77">
        <w:rPr>
          <w:b/>
          <w:bCs/>
          <w:sz w:val="36"/>
          <w:szCs w:val="32"/>
        </w:rPr>
        <w:t>List Of Tables</w:t>
      </w:r>
    </w:p>
    <w:p w14:paraId="19A744B7" w14:textId="0BA9661F"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\h \z \c "Table" </w:instrText>
      </w:r>
      <w:r>
        <w:fldChar w:fldCharType="separate"/>
      </w:r>
      <w:hyperlink w:anchor="_Toc240914813" w:history="1">
        <w:r w:rsidRPr="00BC0498">
          <w:rPr>
            <w:rStyle w:val="Hyperlink"/>
            <w:noProof/>
          </w:rPr>
          <w:t>Table 1 Selected literature informing the revised proposal</w:t>
        </w:r>
        <w:r>
          <w:rPr>
            <w:noProof/>
            <w:webHidden/>
          </w:rPr>
          <w:tab/>
        </w:r>
        <w:r>
          <w:rPr>
            <w:noProof/>
            <w:webHidden/>
          </w:rPr>
          <w:fldChar w:fldCharType="begin"/>
        </w:r>
        <w:r>
          <w:rPr>
            <w:noProof/>
            <w:webHidden/>
          </w:rPr>
          <w:instrText xml:space="preserve"> PAGEREF _Toc240914813 \h </w:instrText>
        </w:r>
        <w:r>
          <w:rPr>
            <w:noProof/>
            <w:webHidden/>
          </w:rPr>
        </w:r>
        <w:r>
          <w:rPr>
            <w:noProof/>
            <w:webHidden/>
          </w:rPr>
          <w:fldChar w:fldCharType="separate"/>
        </w:r>
        <w:r>
          <w:rPr>
            <w:noProof/>
            <w:webHidden/>
          </w:rPr>
          <w:t>7</w:t>
        </w:r>
        <w:r>
          <w:rPr>
            <w:noProof/>
            <w:webHidden/>
          </w:rPr>
          <w:fldChar w:fldCharType="end"/>
        </w:r>
      </w:hyperlink>
    </w:p>
    <w:p w14:paraId="4103D561" w14:textId="55A45488"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hyperlink w:anchor="_Toc240914814" w:history="1">
        <w:r w:rsidRPr="00BC0498">
          <w:rPr>
            <w:rStyle w:val="Hyperlink"/>
            <w:noProof/>
          </w:rPr>
          <w:t>Table 2 Feature, prediction and label/target specification</w:t>
        </w:r>
        <w:r>
          <w:rPr>
            <w:noProof/>
            <w:webHidden/>
          </w:rPr>
          <w:tab/>
        </w:r>
        <w:r>
          <w:rPr>
            <w:noProof/>
            <w:webHidden/>
          </w:rPr>
          <w:fldChar w:fldCharType="begin"/>
        </w:r>
        <w:r>
          <w:rPr>
            <w:noProof/>
            <w:webHidden/>
          </w:rPr>
          <w:instrText xml:space="preserve"> PAGEREF _Toc240914814 \h </w:instrText>
        </w:r>
        <w:r>
          <w:rPr>
            <w:noProof/>
            <w:webHidden/>
          </w:rPr>
        </w:r>
        <w:r>
          <w:rPr>
            <w:noProof/>
            <w:webHidden/>
          </w:rPr>
          <w:fldChar w:fldCharType="separate"/>
        </w:r>
        <w:r>
          <w:rPr>
            <w:noProof/>
            <w:webHidden/>
          </w:rPr>
          <w:t>12</w:t>
        </w:r>
        <w:r>
          <w:rPr>
            <w:noProof/>
            <w:webHidden/>
          </w:rPr>
          <w:fldChar w:fldCharType="end"/>
        </w:r>
      </w:hyperlink>
    </w:p>
    <w:p w14:paraId="4B1DCD38" w14:textId="1FE671B8"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hyperlink w:anchor="_Toc240914815" w:history="1">
        <w:r w:rsidRPr="00BC0498">
          <w:rPr>
            <w:rStyle w:val="Hyperlink"/>
            <w:noProof/>
          </w:rPr>
          <w:t>Table 3 Evaluation framework</w:t>
        </w:r>
        <w:r>
          <w:rPr>
            <w:noProof/>
            <w:webHidden/>
          </w:rPr>
          <w:tab/>
        </w:r>
        <w:r>
          <w:rPr>
            <w:noProof/>
            <w:webHidden/>
          </w:rPr>
          <w:fldChar w:fldCharType="begin"/>
        </w:r>
        <w:r>
          <w:rPr>
            <w:noProof/>
            <w:webHidden/>
          </w:rPr>
          <w:instrText xml:space="preserve"> PAGEREF _Toc240914815 \h </w:instrText>
        </w:r>
        <w:r>
          <w:rPr>
            <w:noProof/>
            <w:webHidden/>
          </w:rPr>
        </w:r>
        <w:r>
          <w:rPr>
            <w:noProof/>
            <w:webHidden/>
          </w:rPr>
          <w:fldChar w:fldCharType="separate"/>
        </w:r>
        <w:r>
          <w:rPr>
            <w:noProof/>
            <w:webHidden/>
          </w:rPr>
          <w:t>14</w:t>
        </w:r>
        <w:r>
          <w:rPr>
            <w:noProof/>
            <w:webHidden/>
          </w:rPr>
          <w:fldChar w:fldCharType="end"/>
        </w:r>
      </w:hyperlink>
    </w:p>
    <w:p w14:paraId="5156B529" w14:textId="6FF8BCC5"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hyperlink w:anchor="_Toc240914816" w:history="1">
        <w:r w:rsidRPr="00BC0498">
          <w:rPr>
            <w:rStyle w:val="Hyperlink"/>
            <w:noProof/>
          </w:rPr>
          <w:t>Table 4 Ethical and accountability controls</w:t>
        </w:r>
        <w:r>
          <w:rPr>
            <w:noProof/>
            <w:webHidden/>
          </w:rPr>
          <w:tab/>
        </w:r>
        <w:r>
          <w:rPr>
            <w:noProof/>
            <w:webHidden/>
          </w:rPr>
          <w:fldChar w:fldCharType="begin"/>
        </w:r>
        <w:r>
          <w:rPr>
            <w:noProof/>
            <w:webHidden/>
          </w:rPr>
          <w:instrText xml:space="preserve"> PAGEREF _Toc240914816 \h </w:instrText>
        </w:r>
        <w:r>
          <w:rPr>
            <w:noProof/>
            <w:webHidden/>
          </w:rPr>
        </w:r>
        <w:r>
          <w:rPr>
            <w:noProof/>
            <w:webHidden/>
          </w:rPr>
          <w:fldChar w:fldCharType="separate"/>
        </w:r>
        <w:r>
          <w:rPr>
            <w:noProof/>
            <w:webHidden/>
          </w:rPr>
          <w:t>15</w:t>
        </w:r>
        <w:r>
          <w:rPr>
            <w:noProof/>
            <w:webHidden/>
          </w:rPr>
          <w:fldChar w:fldCharType="end"/>
        </w:r>
      </w:hyperlink>
    </w:p>
    <w:p w14:paraId="0670BB3E" w14:textId="1633B534"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hyperlink w:anchor="_Toc240914817" w:history="1">
        <w:r w:rsidRPr="00BC0498">
          <w:rPr>
            <w:rStyle w:val="Hyperlink"/>
            <w:noProof/>
          </w:rPr>
          <w:t>Table 5 Technical problems and mitigation</w:t>
        </w:r>
        <w:r>
          <w:rPr>
            <w:noProof/>
            <w:webHidden/>
          </w:rPr>
          <w:tab/>
        </w:r>
        <w:r>
          <w:rPr>
            <w:noProof/>
            <w:webHidden/>
          </w:rPr>
          <w:fldChar w:fldCharType="begin"/>
        </w:r>
        <w:r>
          <w:rPr>
            <w:noProof/>
            <w:webHidden/>
          </w:rPr>
          <w:instrText xml:space="preserve"> PAGEREF _Toc240914817 \h </w:instrText>
        </w:r>
        <w:r>
          <w:rPr>
            <w:noProof/>
            <w:webHidden/>
          </w:rPr>
        </w:r>
        <w:r>
          <w:rPr>
            <w:noProof/>
            <w:webHidden/>
          </w:rPr>
          <w:fldChar w:fldCharType="separate"/>
        </w:r>
        <w:r>
          <w:rPr>
            <w:noProof/>
            <w:webHidden/>
          </w:rPr>
          <w:t>16</w:t>
        </w:r>
        <w:r>
          <w:rPr>
            <w:noProof/>
            <w:webHidden/>
          </w:rPr>
          <w:fldChar w:fldCharType="end"/>
        </w:r>
      </w:hyperlink>
    </w:p>
    <w:p w14:paraId="38CB400A" w14:textId="2DCBE8BB" w:rsidR="000B0D77" w:rsidRDefault="000B0D77">
      <w:r>
        <w:fldChar w:fldCharType="end"/>
      </w:r>
    </w:p>
    <w:p w14:paraId="69290FAA" w14:textId="77777777" w:rsidR="000B0D77" w:rsidRPr="000B0D77" w:rsidRDefault="000B0D77">
      <w:pPr>
        <w:rPr>
          <w:b/>
          <w:bCs/>
          <w:sz w:val="36"/>
          <w:szCs w:val="32"/>
        </w:rPr>
      </w:pPr>
      <w:r w:rsidRPr="000B0D77">
        <w:rPr>
          <w:b/>
          <w:bCs/>
          <w:sz w:val="36"/>
          <w:szCs w:val="32"/>
        </w:rPr>
        <w:t>List Of Figures</w:t>
      </w:r>
    </w:p>
    <w:p w14:paraId="4F52117D" w14:textId="0348F370"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\h \z \c "Figure" </w:instrText>
      </w:r>
      <w:r>
        <w:fldChar w:fldCharType="separate"/>
      </w:r>
      <w:hyperlink w:anchor="_Toc240914823" w:history="1">
        <w:r w:rsidRPr="00191C81">
          <w:rPr>
            <w:rStyle w:val="Hyperlink"/>
            <w:noProof/>
          </w:rPr>
          <w:t>Figure 1 Proposed dual-model human-in-the-loop architecture for explainable patient risk stratification and A&amp;E demand forecasting.</w:t>
        </w:r>
        <w:r>
          <w:rPr>
            <w:noProof/>
            <w:webHidden/>
          </w:rPr>
          <w:tab/>
        </w:r>
        <w:r>
          <w:rPr>
            <w:noProof/>
            <w:webHidden/>
          </w:rPr>
          <w:fldChar w:fldCharType="begin"/>
        </w:r>
        <w:r>
          <w:rPr>
            <w:noProof/>
            <w:webHidden/>
          </w:rPr>
          <w:instrText xml:space="preserve"> PAGEREF _Toc240914823 \h </w:instrText>
        </w:r>
        <w:r>
          <w:rPr>
            <w:noProof/>
            <w:webHidden/>
          </w:rPr>
        </w:r>
        <w:r>
          <w:rPr>
            <w:noProof/>
            <w:webHidden/>
          </w:rPr>
          <w:fldChar w:fldCharType="separate"/>
        </w:r>
        <w:r>
          <w:rPr>
            <w:noProof/>
            <w:webHidden/>
          </w:rPr>
          <w:t>11</w:t>
        </w:r>
        <w:r>
          <w:rPr>
            <w:noProof/>
            <w:webHidden/>
          </w:rPr>
          <w:fldChar w:fldCharType="end"/>
        </w:r>
      </w:hyperlink>
    </w:p>
    <w:p w14:paraId="1A75BB5C" w14:textId="0F0A9487" w:rsidR="000B0D77" w:rsidRDefault="000B0D77">
      <w:pPr>
        <w:pStyle w:val="TableofFigures"/>
        <w:tabs>
          <w:tab w:val="right" w:leader="dot" w:pos="9350"/>
        </w:tabs>
        <w:rPr>
          <w:rFonts w:asciiTheme="minorHAnsi" w:hAnsiTheme="minorHAnsi"/>
          <w:noProof/>
          <w:kern w:val="2"/>
          <w:szCs w:val="24"/>
          <w:lang w:val="en-IN" w:eastAsia="en-IN"/>
          <w14:ligatures w14:val="standardContextual"/>
        </w:rPr>
      </w:pPr>
      <w:hyperlink w:anchor="_Toc240914824" w:history="1">
        <w:r w:rsidRPr="00191C81">
          <w:rPr>
            <w:rStyle w:val="Hyperlink"/>
            <w:noProof/>
          </w:rPr>
          <w:t>Figure 2 Sixteen-week project Gantt chart reproduced from the supplied project plan.</w:t>
        </w:r>
        <w:r>
          <w:rPr>
            <w:noProof/>
            <w:webHidden/>
          </w:rPr>
          <w:tab/>
        </w:r>
        <w:r>
          <w:rPr>
            <w:noProof/>
            <w:webHidden/>
          </w:rPr>
          <w:fldChar w:fldCharType="begin"/>
        </w:r>
        <w:r>
          <w:rPr>
            <w:noProof/>
            <w:webHidden/>
          </w:rPr>
          <w:instrText xml:space="preserve"> PAGEREF _Toc240914824 \h </w:instrText>
        </w:r>
        <w:r>
          <w:rPr>
            <w:noProof/>
            <w:webHidden/>
          </w:rPr>
        </w:r>
        <w:r>
          <w:rPr>
            <w:noProof/>
            <w:webHidden/>
          </w:rPr>
          <w:fldChar w:fldCharType="separate"/>
        </w:r>
        <w:r>
          <w:rPr>
            <w:noProof/>
            <w:webHidden/>
          </w:rPr>
          <w:t>18</w:t>
        </w:r>
        <w:r>
          <w:rPr>
            <w:noProof/>
            <w:webHidden/>
          </w:rPr>
          <w:fldChar w:fldCharType="end"/>
        </w:r>
      </w:hyperlink>
    </w:p>
    <w:p w14:paraId="6624D1C3" w14:textId="31A16ED2" w:rsidR="00F77BCF" w:rsidRDefault="000B0D77">
      <w:r>
        <w:fldChar w:fldCharType="end"/>
      </w:r>
      <w:r>
        <w:br w:type="page"/>
      </w:r>
    </w:p>
    <w:p w14:paraId="2D901C27" w14:textId="77777777" w:rsidR="00F77BCF" w:rsidRDefault="00000000">
      <w:pPr>
        <w:pStyle w:val="Heading1"/>
      </w:pPr>
      <w:bookmarkStart w:id="0" w:name="_Toc241856743"/>
      <w:r>
        <w:rPr>
          <w:rFonts w:ascii="Arial" w:hAnsi="Arial"/>
        </w:rPr>
        <w:lastRenderedPageBreak/>
        <w:t>1. Introduction and rationale</w:t>
      </w:r>
      <w:bookmarkEnd w:id="0"/>
    </w:p>
    <w:p w14:paraId="0C94D6BE" w14:textId="492CBD7E" w:rsidR="00F77BCF" w:rsidRDefault="00A62825">
      <w:pPr>
        <w:spacing w:after="120"/>
        <w:jc w:val="both"/>
      </w:pPr>
      <w:r w:rsidRPr="00A62825">
        <w:t xml:space="preserve">This section provides the patient-level/operational basis for integrating patient-level triage support with service-level demand forecasting. In the case of the A&amp;E departments, they need to be able to recognize patients with time-critical workloads and adapt to constantly fluctuating demand. Initial assessment </w:t>
      </w:r>
      <w:proofErr w:type="gramStart"/>
      <w:r w:rsidRPr="00A62825">
        <w:t>is considered to be</w:t>
      </w:r>
      <w:proofErr w:type="gramEnd"/>
      <w:r w:rsidRPr="00A62825">
        <w:t xml:space="preserve"> safety significant in NHS guidance [1]. AI-assisted triage is encouraging, but evidence is still unvalidated, transparent and maintains the autonomy of the clinics [2].</w:t>
      </w:r>
    </w:p>
    <w:p w14:paraId="44FEF0F1" w14:textId="5C957F39" w:rsidR="00F77BCF" w:rsidRDefault="00A62825">
      <w:pPr>
        <w:spacing w:after="120"/>
        <w:jc w:val="both"/>
      </w:pPr>
      <w:r w:rsidRPr="00A62825">
        <w:t>Historical activity also is included in the Supervisor feedback for the project to determine if historical activity can predict future service pressure. The inclusion of an operational forecasting component can be backed up by the work of Yusuf et al. [3] predicting Type 1 A&amp;E attendances and admissions using both regression and ARIMA family models.</w:t>
      </w:r>
    </w:p>
    <w:p w14:paraId="036E370E" w14:textId="4D0A9225" w:rsidR="00F77BCF" w:rsidRDefault="00A62825">
      <w:pPr>
        <w:spacing w:after="120"/>
        <w:jc w:val="both"/>
      </w:pPr>
      <w:r w:rsidRPr="00A62825">
        <w:t>The updated project thus examines predictive challenges of patient acuity on initial assessment and demand for A&amp;E attendance/admission. Different population and target datasets and criteria will be used for the tasks, to avoid mixing incompatible populations and targets.</w:t>
      </w:r>
    </w:p>
    <w:p w14:paraId="3642BDF9" w14:textId="77777777" w:rsidR="00F77BCF" w:rsidRDefault="00000000">
      <w:pPr>
        <w:pStyle w:val="Heading1"/>
      </w:pPr>
      <w:bookmarkStart w:id="1" w:name="_Toc241856744"/>
      <w:r>
        <w:rPr>
          <w:rFonts w:ascii="Arial" w:hAnsi="Arial"/>
        </w:rPr>
        <w:t>2. Problem statement, research gap and scope</w:t>
      </w:r>
      <w:bookmarkEnd w:id="1"/>
    </w:p>
    <w:p w14:paraId="397EC18A" w14:textId="05EC47DB" w:rsidR="00F77BCF" w:rsidRDefault="00A62825">
      <w:pPr>
        <w:spacing w:after="120"/>
        <w:jc w:val="both"/>
      </w:pPr>
      <w:r w:rsidRPr="00A62825">
        <w:t xml:space="preserve">Here the research problem and the scope of the research is determined. Promising results have been reported in studies of ML for triage, but outcomes and data sets vary, and studies have lacked validation [4]. The amount and quality of prospective evidence are comparatively </w:t>
      </w:r>
      <w:proofErr w:type="gramStart"/>
      <w:r w:rsidRPr="00A62825">
        <w:t>small</w:t>
      </w:r>
      <w:proofErr w:type="gramEnd"/>
      <w:r w:rsidRPr="00A62825">
        <w:t xml:space="preserve"> and retrospective accuracy does not necessarily translate into clinical effectiveness [5].</w:t>
      </w:r>
    </w:p>
    <w:p w14:paraId="4ED39AEE" w14:textId="2C559130" w:rsidR="00F77BCF" w:rsidRDefault="00A62825">
      <w:pPr>
        <w:spacing w:after="120"/>
        <w:jc w:val="both"/>
      </w:pPr>
      <w:r w:rsidRPr="00A62825">
        <w:t>A&amp;E pressure is not constant at service level; it varies depending on seasonality and changes in the system. In [3] Yusuf et al. demonstrate that multi-year series of attendance/admission can be used for forecasting but need to be recalibrated and properly handled when significant breaks occur.</w:t>
      </w:r>
    </w:p>
    <w:p w14:paraId="26EB8776" w14:textId="25C9AE1C" w:rsidR="00F77BCF" w:rsidRDefault="00A62825">
      <w:pPr>
        <w:spacing w:after="120"/>
        <w:jc w:val="both"/>
      </w:pPr>
      <w:r w:rsidRPr="00A62825">
        <w:t>No diagnosis, advice on treatment, no safe to wait, no automatic staff or bed allocation will be given by the project. MIMIC-IV-ED will be used only as a US research proxy [6</w:t>
      </w:r>
      <w:proofErr w:type="gramStart"/>
      <w:r w:rsidRPr="00A62825">
        <w:t>]</w:t>
      </w:r>
      <w:proofErr w:type="gramEnd"/>
      <w:r w:rsidRPr="00A62825">
        <w:t xml:space="preserve"> </w:t>
      </w:r>
      <w:r w:rsidRPr="00A62825">
        <w:lastRenderedPageBreak/>
        <w:t>and NHS statistics will be used to support the forecasting task in the UK. ESI and NHS ECDS will NOT be considered equivalent.</w:t>
      </w:r>
    </w:p>
    <w:p w14:paraId="34B87C08" w14:textId="77777777" w:rsidR="00F77BCF" w:rsidRDefault="00000000">
      <w:pPr>
        <w:pStyle w:val="Heading1"/>
      </w:pPr>
      <w:bookmarkStart w:id="2" w:name="_Toc241856745"/>
      <w:r>
        <w:rPr>
          <w:rFonts w:ascii="Arial" w:hAnsi="Arial"/>
        </w:rPr>
        <w:t>3. Critical literature review</w:t>
      </w:r>
      <w:bookmarkEnd w:id="2"/>
    </w:p>
    <w:p w14:paraId="247B014B" w14:textId="2F87EE57" w:rsidR="00F77BCF" w:rsidRDefault="00A62825">
      <w:pPr>
        <w:spacing w:after="120"/>
        <w:jc w:val="both"/>
      </w:pPr>
      <w:r w:rsidRPr="00A62825">
        <w:t>This section provides a synthesis of evidence related to AI triage, A&amp;E forecasting and responsible explainable AI.</w:t>
      </w:r>
    </w:p>
    <w:p w14:paraId="1DED718A" w14:textId="77777777" w:rsidR="00F77BCF" w:rsidRDefault="00000000">
      <w:pPr>
        <w:pStyle w:val="Heading2"/>
      </w:pPr>
      <w:bookmarkStart w:id="3" w:name="_Toc241856746"/>
      <w:r>
        <w:rPr>
          <w:rFonts w:ascii="Arial" w:hAnsi="Arial"/>
        </w:rPr>
        <w:t>3.1 Machine learning for emergency triage</w:t>
      </w:r>
      <w:bookmarkEnd w:id="3"/>
    </w:p>
    <w:p w14:paraId="39298610" w14:textId="57DE229F" w:rsidR="00F77BCF" w:rsidRDefault="00A62825">
      <w:pPr>
        <w:spacing w:after="120"/>
        <w:jc w:val="both"/>
      </w:pPr>
      <w:r w:rsidRPr="00A62825">
        <w:t xml:space="preserve">Acuity and prediction of admission and utilization of resources </w:t>
      </w:r>
      <w:proofErr w:type="gramStart"/>
      <w:r w:rsidRPr="00A62825">
        <w:t>has</w:t>
      </w:r>
      <w:proofErr w:type="gramEnd"/>
      <w:r w:rsidRPr="00A62825">
        <w:t xml:space="preserve"> been done using multiple supervised approaches in ML [7]. Common is Logistic Regression as identified by Porto [4] and boosted methods are often very good. Structured EHR data and clinical NLP can be combined to enhance ESI assignment as demonstrated by Ivanov et al. [8]. Agius et al. [9] provide up to-date examples of predicting ESI and admission.</w:t>
      </w:r>
    </w:p>
    <w:p w14:paraId="0908DFDE" w14:textId="04A988FB" w:rsidR="00F77BCF" w:rsidRDefault="00A62825">
      <w:pPr>
        <w:spacing w:after="120"/>
        <w:jc w:val="both"/>
      </w:pPr>
      <w:r w:rsidRPr="00A62825">
        <w:t xml:space="preserve">Reproducibility and leakage control is still of utmost importance. Xie et al. [10] provide for consistent </w:t>
      </w:r>
      <w:proofErr w:type="spellStart"/>
      <w:proofErr w:type="gramStart"/>
      <w:r w:rsidRPr="00A62825">
        <w:t>pre processing</w:t>
      </w:r>
      <w:proofErr w:type="spellEnd"/>
      <w:proofErr w:type="gramEnd"/>
      <w:r w:rsidRPr="00A62825">
        <w:t xml:space="preserve"> and benchmarking; El Ariss et al. [11] show prediction based on triage-time variables. The results of one systematic review of emergency-service triage also call for ML for predicting the classification of severity of disposition [12]. A recent scoping review highlights current evidence and gaps in implementation for AI used in ED triage [13]. Validation and safe integration are also noted in broader evidence of emergency and disaster, for example [14]. Interpretable triage modelling also demonstrates the importance of transparent estimation of risk in emergency admissions [15]. Patient-level predictors of post-triage outcomes, diagnoses, tests and treatments will therefore not be included in this study.</w:t>
      </w:r>
    </w:p>
    <w:p w14:paraId="34810923" w14:textId="77777777" w:rsidR="00F77BCF" w:rsidRDefault="00000000">
      <w:pPr>
        <w:pStyle w:val="Heading2"/>
      </w:pPr>
      <w:bookmarkStart w:id="4" w:name="_Toc241856747"/>
      <w:r>
        <w:rPr>
          <w:rFonts w:ascii="Arial" w:hAnsi="Arial"/>
        </w:rPr>
        <w:t>3.2 Forecasting A&amp;E attendances and admissions</w:t>
      </w:r>
      <w:bookmarkEnd w:id="4"/>
    </w:p>
    <w:p w14:paraId="5548541D" w14:textId="12C594B0" w:rsidR="00F77BCF" w:rsidRDefault="00A62825">
      <w:pPr>
        <w:spacing w:after="120"/>
        <w:jc w:val="both"/>
      </w:pPr>
      <w:r w:rsidRPr="00A62825">
        <w:t>Yusuf et al. [3] directly inform us on the forecasting component where they model one to twelve-months horizons of monthly NHS Type 1 A&amp;E attendances and admissions in regression and ARIMA-family approaches. This proposal was inspired by their use of the MAE, RMSE, R² and Rolling-origin evaluation.</w:t>
      </w:r>
    </w:p>
    <w:p w14:paraId="52CFB28D" w14:textId="16D0EDF4" w:rsidR="00F77BCF" w:rsidRDefault="00A62825">
      <w:pPr>
        <w:spacing w:after="120"/>
        <w:jc w:val="both"/>
      </w:pPr>
      <w:r w:rsidRPr="00A62825">
        <w:t xml:space="preserve">The new design has a great emphasis on seasonality. Analysis of repetitive annual trends using SARIMA will be discussed. Forecasts will first be made for the total </w:t>
      </w:r>
      <w:r w:rsidRPr="00A62825">
        <w:lastRenderedPageBreak/>
        <w:t xml:space="preserve">attendances then for admissions and the admission </w:t>
      </w:r>
      <w:proofErr w:type="gramStart"/>
      <w:r w:rsidRPr="00A62825">
        <w:t>rate, and</w:t>
      </w:r>
      <w:proofErr w:type="gramEnd"/>
      <w:r w:rsidRPr="00A62825">
        <w:t xml:space="preserve"> then translated into transparent low / medium / high pressure bands based on the historical training data.</w:t>
      </w:r>
    </w:p>
    <w:p w14:paraId="0501B925" w14:textId="77777777" w:rsidR="00F77BCF" w:rsidRDefault="00000000">
      <w:pPr>
        <w:pStyle w:val="Heading2"/>
      </w:pPr>
      <w:bookmarkStart w:id="5" w:name="_Toc241856748"/>
      <w:r>
        <w:rPr>
          <w:rFonts w:ascii="Arial" w:hAnsi="Arial"/>
        </w:rPr>
        <w:t>3.3 Explainability, human factors and governance</w:t>
      </w:r>
      <w:bookmarkEnd w:id="5"/>
    </w:p>
    <w:p w14:paraId="2E2885D4" w14:textId="3E80A91B" w:rsidR="00F77BCF" w:rsidRDefault="00A62825">
      <w:pPr>
        <w:spacing w:after="120"/>
        <w:jc w:val="both"/>
      </w:pPr>
      <w:r w:rsidRPr="00A62825">
        <w:t xml:space="preserve">Explainability is required because predictiveness is not sufficient to ensure model safety and </w:t>
      </w:r>
      <w:proofErr w:type="spellStart"/>
      <w:r w:rsidRPr="00A62825">
        <w:t>challengeability</w:t>
      </w:r>
      <w:proofErr w:type="spellEnd"/>
      <w:r w:rsidRPr="00A62825">
        <w:t xml:space="preserve">. SHAP can provide interpretation in terms of both global and individual model attributions [16]. Emergency-medicine literature supports XAI as a transparency aid [17]. SHAP can support integrating </w:t>
      </w:r>
      <w:proofErr w:type="gramStart"/>
      <w:r w:rsidRPr="00A62825">
        <w:t>both of these</w:t>
      </w:r>
      <w:proofErr w:type="gramEnd"/>
      <w:r w:rsidRPr="00A62825">
        <w:t xml:space="preserve"> local and global explanations while maintaining the predictive performance in recent ED admission modelling [18].</w:t>
      </w:r>
    </w:p>
    <w:p w14:paraId="63A2D122" w14:textId="77777777" w:rsidR="00F77BCF" w:rsidRDefault="00000000">
      <w:pPr>
        <w:spacing w:after="120"/>
        <w:jc w:val="both"/>
      </w:pPr>
      <w:r>
        <w:t>Explainability does not transfer accountability to AI. DECIDE-AI emphasises human factors and safety [19], while TRIPOD+AI stresses transparent development and validation reporting [20].</w:t>
      </w:r>
    </w:p>
    <w:p w14:paraId="18206A42" w14:textId="68D7FB5A" w:rsidR="00963AE4" w:rsidRDefault="00963AE4" w:rsidP="00963AE4">
      <w:pPr>
        <w:pStyle w:val="Caption"/>
        <w:keepNext/>
        <w:jc w:val="center"/>
      </w:pPr>
      <w:bookmarkStart w:id="6" w:name="_Toc240914813"/>
      <w:r>
        <w:t xml:space="preserve">Table </w:t>
      </w:r>
      <w:fldSimple w:instr=" SEQ Table \* ARABIC ">
        <w:r>
          <w:rPr>
            <w:noProof/>
          </w:rPr>
          <w:t>1</w:t>
        </w:r>
      </w:fldSimple>
      <w:r>
        <w:t xml:space="preserve"> </w:t>
      </w:r>
      <w:r w:rsidRPr="006D4E41">
        <w:t>Selected literature informing the revised proposal</w:t>
      </w:r>
      <w:bookmarkEnd w:id="6"/>
    </w:p>
    <w:tbl>
      <w:tblPr>
        <w:tblStyle w:val="TableGrid"/>
        <w:tblW w:w="9558" w:type="dxa"/>
        <w:jc w:val="center"/>
        <w:tblLook w:val="04A0" w:firstRow="1" w:lastRow="0" w:firstColumn="1" w:lastColumn="0" w:noHBand="0" w:noVBand="1"/>
      </w:tblPr>
      <w:tblGrid>
        <w:gridCol w:w="1671"/>
        <w:gridCol w:w="2629"/>
        <w:gridCol w:w="2629"/>
        <w:gridCol w:w="2629"/>
      </w:tblGrid>
      <w:tr w:rsidR="00F77BCF" w:rsidRPr="00A62825" w14:paraId="3CBC5F66" w14:textId="77777777" w:rsidTr="00A62825">
        <w:trPr>
          <w:jc w:val="center"/>
        </w:trPr>
        <w:tc>
          <w:tcPr>
            <w:tcW w:w="1671" w:type="dxa"/>
            <w:shd w:val="clear" w:color="auto" w:fill="D9E2F3"/>
            <w:tcMar>
              <w:top w:w="80" w:type="dxa"/>
              <w:left w:w="90" w:type="dxa"/>
              <w:bottom w:w="80" w:type="dxa"/>
              <w:right w:w="90" w:type="dxa"/>
            </w:tcMar>
            <w:vAlign w:val="center"/>
          </w:tcPr>
          <w:p w14:paraId="7A76F7A6" w14:textId="77777777" w:rsidR="00F77BCF" w:rsidRPr="00A62825" w:rsidRDefault="00000000">
            <w:pPr>
              <w:jc w:val="center"/>
              <w:rPr>
                <w:sz w:val="22"/>
                <w:szCs w:val="28"/>
              </w:rPr>
            </w:pPr>
            <w:r w:rsidRPr="00A62825">
              <w:rPr>
                <w:b/>
                <w:sz w:val="22"/>
                <w:szCs w:val="28"/>
              </w:rPr>
              <w:t>Source</w:t>
            </w:r>
          </w:p>
        </w:tc>
        <w:tc>
          <w:tcPr>
            <w:tcW w:w="2629" w:type="dxa"/>
            <w:shd w:val="clear" w:color="auto" w:fill="D9E2F3"/>
            <w:tcMar>
              <w:top w:w="80" w:type="dxa"/>
              <w:left w:w="90" w:type="dxa"/>
              <w:bottom w:w="80" w:type="dxa"/>
              <w:right w:w="90" w:type="dxa"/>
            </w:tcMar>
            <w:vAlign w:val="center"/>
          </w:tcPr>
          <w:p w14:paraId="41078FD2" w14:textId="77777777" w:rsidR="00F77BCF" w:rsidRPr="00A62825" w:rsidRDefault="00000000">
            <w:pPr>
              <w:jc w:val="center"/>
              <w:rPr>
                <w:sz w:val="22"/>
                <w:szCs w:val="28"/>
              </w:rPr>
            </w:pPr>
            <w:r w:rsidRPr="00A62825">
              <w:rPr>
                <w:b/>
                <w:sz w:val="22"/>
                <w:szCs w:val="28"/>
              </w:rPr>
              <w:t>Focus / method</w:t>
            </w:r>
          </w:p>
        </w:tc>
        <w:tc>
          <w:tcPr>
            <w:tcW w:w="2629" w:type="dxa"/>
            <w:shd w:val="clear" w:color="auto" w:fill="D9E2F3"/>
            <w:tcMar>
              <w:top w:w="80" w:type="dxa"/>
              <w:left w:w="90" w:type="dxa"/>
              <w:bottom w:w="80" w:type="dxa"/>
              <w:right w:w="90" w:type="dxa"/>
            </w:tcMar>
            <w:vAlign w:val="center"/>
          </w:tcPr>
          <w:p w14:paraId="5A253026" w14:textId="77777777" w:rsidR="00F77BCF" w:rsidRPr="00A62825" w:rsidRDefault="00000000">
            <w:pPr>
              <w:jc w:val="center"/>
              <w:rPr>
                <w:sz w:val="22"/>
                <w:szCs w:val="28"/>
              </w:rPr>
            </w:pPr>
            <w:r w:rsidRPr="00A62825">
              <w:rPr>
                <w:b/>
                <w:sz w:val="22"/>
                <w:szCs w:val="28"/>
              </w:rPr>
              <w:t>Key contribution to this proposal</w:t>
            </w:r>
          </w:p>
        </w:tc>
        <w:tc>
          <w:tcPr>
            <w:tcW w:w="2629" w:type="dxa"/>
            <w:shd w:val="clear" w:color="auto" w:fill="D9E2F3"/>
            <w:tcMar>
              <w:top w:w="80" w:type="dxa"/>
              <w:left w:w="90" w:type="dxa"/>
              <w:bottom w:w="80" w:type="dxa"/>
              <w:right w:w="90" w:type="dxa"/>
            </w:tcMar>
            <w:vAlign w:val="center"/>
          </w:tcPr>
          <w:p w14:paraId="5FB4F8DF" w14:textId="77777777" w:rsidR="00F77BCF" w:rsidRPr="00A62825" w:rsidRDefault="00000000">
            <w:pPr>
              <w:jc w:val="center"/>
              <w:rPr>
                <w:sz w:val="22"/>
                <w:szCs w:val="28"/>
              </w:rPr>
            </w:pPr>
            <w:r w:rsidRPr="00A62825">
              <w:rPr>
                <w:b/>
                <w:sz w:val="22"/>
                <w:szCs w:val="28"/>
              </w:rPr>
              <w:t>Important limitation</w:t>
            </w:r>
          </w:p>
        </w:tc>
      </w:tr>
      <w:tr w:rsidR="00F77BCF" w:rsidRPr="00A62825" w14:paraId="7FAEE5A4" w14:textId="77777777" w:rsidTr="00A62825">
        <w:trPr>
          <w:jc w:val="center"/>
        </w:trPr>
        <w:tc>
          <w:tcPr>
            <w:tcW w:w="1671" w:type="dxa"/>
            <w:tcMar>
              <w:top w:w="80" w:type="dxa"/>
              <w:left w:w="90" w:type="dxa"/>
              <w:bottom w:w="80" w:type="dxa"/>
              <w:right w:w="90" w:type="dxa"/>
            </w:tcMar>
          </w:tcPr>
          <w:p w14:paraId="21A4A479" w14:textId="77777777" w:rsidR="00F77BCF" w:rsidRPr="00A62825" w:rsidRDefault="00000000">
            <w:pPr>
              <w:rPr>
                <w:sz w:val="22"/>
                <w:szCs w:val="28"/>
              </w:rPr>
            </w:pPr>
            <w:r w:rsidRPr="00A62825">
              <w:rPr>
                <w:sz w:val="22"/>
                <w:szCs w:val="28"/>
              </w:rPr>
              <w:t>Yusuf et al. [3]</w:t>
            </w:r>
          </w:p>
        </w:tc>
        <w:tc>
          <w:tcPr>
            <w:tcW w:w="2629" w:type="dxa"/>
            <w:tcMar>
              <w:top w:w="80" w:type="dxa"/>
              <w:left w:w="90" w:type="dxa"/>
              <w:bottom w:w="80" w:type="dxa"/>
              <w:right w:w="90" w:type="dxa"/>
            </w:tcMar>
          </w:tcPr>
          <w:p w14:paraId="44467652" w14:textId="77777777" w:rsidR="00F77BCF" w:rsidRPr="00A62825" w:rsidRDefault="00000000">
            <w:pPr>
              <w:spacing w:after="20"/>
              <w:rPr>
                <w:sz w:val="22"/>
                <w:szCs w:val="28"/>
              </w:rPr>
            </w:pPr>
            <w:r w:rsidRPr="00A62825">
              <w:rPr>
                <w:sz w:val="22"/>
                <w:szCs w:val="28"/>
              </w:rPr>
              <w:t>NHS Type 1 A&amp;E forecasting; ARIMA, SARIMA, regression</w:t>
            </w:r>
          </w:p>
        </w:tc>
        <w:tc>
          <w:tcPr>
            <w:tcW w:w="2629" w:type="dxa"/>
            <w:tcMar>
              <w:top w:w="80" w:type="dxa"/>
              <w:left w:w="90" w:type="dxa"/>
              <w:bottom w:w="80" w:type="dxa"/>
              <w:right w:w="90" w:type="dxa"/>
            </w:tcMar>
          </w:tcPr>
          <w:p w14:paraId="5E3602C0" w14:textId="77777777" w:rsidR="00F77BCF" w:rsidRPr="00A62825" w:rsidRDefault="00000000">
            <w:pPr>
              <w:spacing w:after="20"/>
              <w:rPr>
                <w:sz w:val="22"/>
                <w:szCs w:val="28"/>
              </w:rPr>
            </w:pPr>
            <w:r w:rsidRPr="00A62825">
              <w:rPr>
                <w:sz w:val="22"/>
                <w:szCs w:val="28"/>
              </w:rPr>
              <w:t xml:space="preserve">Supports multi-year attendance/admission forecasting, seasonality and </w:t>
            </w:r>
            <w:proofErr w:type="gramStart"/>
            <w:r w:rsidRPr="00A62825">
              <w:rPr>
                <w:sz w:val="22"/>
                <w:szCs w:val="28"/>
              </w:rPr>
              <w:t>1-12 month</w:t>
            </w:r>
            <w:proofErr w:type="gramEnd"/>
            <w:r w:rsidRPr="00A62825">
              <w:rPr>
                <w:sz w:val="22"/>
                <w:szCs w:val="28"/>
              </w:rPr>
              <w:t xml:space="preserve"> horizons</w:t>
            </w:r>
          </w:p>
        </w:tc>
        <w:tc>
          <w:tcPr>
            <w:tcW w:w="2629" w:type="dxa"/>
            <w:tcMar>
              <w:top w:w="80" w:type="dxa"/>
              <w:left w:w="90" w:type="dxa"/>
              <w:bottom w:w="80" w:type="dxa"/>
              <w:right w:w="90" w:type="dxa"/>
            </w:tcMar>
          </w:tcPr>
          <w:p w14:paraId="59146D38" w14:textId="77777777" w:rsidR="00F77BCF" w:rsidRPr="00A62825" w:rsidRDefault="00000000">
            <w:pPr>
              <w:spacing w:after="20"/>
              <w:rPr>
                <w:sz w:val="22"/>
                <w:szCs w:val="28"/>
              </w:rPr>
            </w:pPr>
            <w:r w:rsidRPr="00A62825">
              <w:rPr>
                <w:sz w:val="22"/>
                <w:szCs w:val="28"/>
              </w:rPr>
              <w:t>Historical forecasts can smooth sudden surges and require recalibration</w:t>
            </w:r>
          </w:p>
        </w:tc>
      </w:tr>
      <w:tr w:rsidR="00F77BCF" w:rsidRPr="00A62825" w14:paraId="2FDCDAB4" w14:textId="77777777" w:rsidTr="00A62825">
        <w:trPr>
          <w:jc w:val="center"/>
        </w:trPr>
        <w:tc>
          <w:tcPr>
            <w:tcW w:w="1671" w:type="dxa"/>
            <w:tcMar>
              <w:top w:w="80" w:type="dxa"/>
              <w:left w:w="90" w:type="dxa"/>
              <w:bottom w:w="80" w:type="dxa"/>
              <w:right w:w="90" w:type="dxa"/>
            </w:tcMar>
          </w:tcPr>
          <w:p w14:paraId="73ACBEC9" w14:textId="77777777" w:rsidR="00F77BCF" w:rsidRPr="00A62825" w:rsidRDefault="00000000">
            <w:pPr>
              <w:rPr>
                <w:sz w:val="22"/>
                <w:szCs w:val="28"/>
              </w:rPr>
            </w:pPr>
            <w:r w:rsidRPr="00A62825">
              <w:rPr>
                <w:sz w:val="22"/>
                <w:szCs w:val="28"/>
              </w:rPr>
              <w:t>Porto [4]</w:t>
            </w:r>
          </w:p>
        </w:tc>
        <w:tc>
          <w:tcPr>
            <w:tcW w:w="2629" w:type="dxa"/>
            <w:tcMar>
              <w:top w:w="80" w:type="dxa"/>
              <w:left w:w="90" w:type="dxa"/>
              <w:bottom w:w="80" w:type="dxa"/>
              <w:right w:w="90" w:type="dxa"/>
            </w:tcMar>
          </w:tcPr>
          <w:p w14:paraId="452008C0" w14:textId="77777777" w:rsidR="00F77BCF" w:rsidRPr="00A62825" w:rsidRDefault="00000000">
            <w:pPr>
              <w:spacing w:after="20"/>
              <w:rPr>
                <w:sz w:val="22"/>
                <w:szCs w:val="28"/>
              </w:rPr>
            </w:pPr>
            <w:r w:rsidRPr="00A62825">
              <w:rPr>
                <w:sz w:val="22"/>
                <w:szCs w:val="28"/>
              </w:rPr>
              <w:t>Systematic review of ML/NLP triage</w:t>
            </w:r>
          </w:p>
        </w:tc>
        <w:tc>
          <w:tcPr>
            <w:tcW w:w="2629" w:type="dxa"/>
            <w:tcMar>
              <w:top w:w="80" w:type="dxa"/>
              <w:left w:w="90" w:type="dxa"/>
              <w:bottom w:w="80" w:type="dxa"/>
              <w:right w:w="90" w:type="dxa"/>
            </w:tcMar>
          </w:tcPr>
          <w:p w14:paraId="78FC7E98" w14:textId="77777777" w:rsidR="00F77BCF" w:rsidRPr="00A62825" w:rsidRDefault="00000000">
            <w:pPr>
              <w:spacing w:after="20"/>
              <w:rPr>
                <w:sz w:val="22"/>
                <w:szCs w:val="28"/>
              </w:rPr>
            </w:pPr>
            <w:r w:rsidRPr="00A62825">
              <w:rPr>
                <w:sz w:val="22"/>
                <w:szCs w:val="28"/>
              </w:rPr>
              <w:t>Supports comparative classification and recurrent triage predictors</w:t>
            </w:r>
          </w:p>
        </w:tc>
        <w:tc>
          <w:tcPr>
            <w:tcW w:w="2629" w:type="dxa"/>
            <w:tcMar>
              <w:top w:w="80" w:type="dxa"/>
              <w:left w:w="90" w:type="dxa"/>
              <w:bottom w:w="80" w:type="dxa"/>
              <w:right w:w="90" w:type="dxa"/>
            </w:tcMar>
          </w:tcPr>
          <w:p w14:paraId="09918D0D" w14:textId="77777777" w:rsidR="00F77BCF" w:rsidRPr="00A62825" w:rsidRDefault="00000000">
            <w:pPr>
              <w:spacing w:after="20"/>
              <w:rPr>
                <w:sz w:val="22"/>
                <w:szCs w:val="28"/>
              </w:rPr>
            </w:pPr>
            <w:r w:rsidRPr="00A62825">
              <w:rPr>
                <w:sz w:val="22"/>
                <w:szCs w:val="28"/>
              </w:rPr>
              <w:t>Evidence heterogeneous across outcomes and settings</w:t>
            </w:r>
          </w:p>
        </w:tc>
      </w:tr>
      <w:tr w:rsidR="00F77BCF" w:rsidRPr="00A62825" w14:paraId="10725CD6" w14:textId="77777777" w:rsidTr="00A62825">
        <w:trPr>
          <w:jc w:val="center"/>
        </w:trPr>
        <w:tc>
          <w:tcPr>
            <w:tcW w:w="1671" w:type="dxa"/>
            <w:tcMar>
              <w:top w:w="80" w:type="dxa"/>
              <w:left w:w="90" w:type="dxa"/>
              <w:bottom w:w="80" w:type="dxa"/>
              <w:right w:w="90" w:type="dxa"/>
            </w:tcMar>
          </w:tcPr>
          <w:p w14:paraId="46BF00F5" w14:textId="77777777" w:rsidR="00F77BCF" w:rsidRPr="00A62825" w:rsidRDefault="00000000">
            <w:pPr>
              <w:rPr>
                <w:sz w:val="22"/>
                <w:szCs w:val="28"/>
              </w:rPr>
            </w:pPr>
            <w:r w:rsidRPr="00A62825">
              <w:rPr>
                <w:sz w:val="22"/>
                <w:szCs w:val="28"/>
              </w:rPr>
              <w:t>Ivanov et al. [8]</w:t>
            </w:r>
          </w:p>
        </w:tc>
        <w:tc>
          <w:tcPr>
            <w:tcW w:w="2629" w:type="dxa"/>
            <w:tcMar>
              <w:top w:w="80" w:type="dxa"/>
              <w:left w:w="90" w:type="dxa"/>
              <w:bottom w:w="80" w:type="dxa"/>
              <w:right w:w="90" w:type="dxa"/>
            </w:tcMar>
          </w:tcPr>
          <w:p w14:paraId="2894A17B" w14:textId="77777777" w:rsidR="00F77BCF" w:rsidRPr="00A62825" w:rsidRDefault="00000000">
            <w:pPr>
              <w:spacing w:after="20"/>
              <w:rPr>
                <w:sz w:val="22"/>
                <w:szCs w:val="28"/>
              </w:rPr>
            </w:pPr>
            <w:r w:rsidRPr="00A62825">
              <w:rPr>
                <w:sz w:val="22"/>
                <w:szCs w:val="28"/>
              </w:rPr>
              <w:t>ML + clinical NLP for ESI</w:t>
            </w:r>
          </w:p>
        </w:tc>
        <w:tc>
          <w:tcPr>
            <w:tcW w:w="2629" w:type="dxa"/>
            <w:tcMar>
              <w:top w:w="80" w:type="dxa"/>
              <w:left w:w="90" w:type="dxa"/>
              <w:bottom w:w="80" w:type="dxa"/>
              <w:right w:w="90" w:type="dxa"/>
            </w:tcMar>
          </w:tcPr>
          <w:p w14:paraId="6903A36E" w14:textId="77777777" w:rsidR="00F77BCF" w:rsidRPr="00A62825" w:rsidRDefault="00000000">
            <w:pPr>
              <w:spacing w:after="20"/>
              <w:rPr>
                <w:sz w:val="22"/>
                <w:szCs w:val="28"/>
              </w:rPr>
            </w:pPr>
            <w:r w:rsidRPr="00A62825">
              <w:rPr>
                <w:sz w:val="22"/>
                <w:szCs w:val="28"/>
              </w:rPr>
              <w:t>Direct precedent for acuity prediction using structured data and complaint text</w:t>
            </w:r>
          </w:p>
        </w:tc>
        <w:tc>
          <w:tcPr>
            <w:tcW w:w="2629" w:type="dxa"/>
            <w:tcMar>
              <w:top w:w="80" w:type="dxa"/>
              <w:left w:w="90" w:type="dxa"/>
              <w:bottom w:w="80" w:type="dxa"/>
              <w:right w:w="90" w:type="dxa"/>
            </w:tcMar>
          </w:tcPr>
          <w:p w14:paraId="4BA19232" w14:textId="77777777" w:rsidR="00F77BCF" w:rsidRPr="00A62825" w:rsidRDefault="00000000">
            <w:pPr>
              <w:spacing w:after="20"/>
              <w:rPr>
                <w:sz w:val="22"/>
                <w:szCs w:val="28"/>
              </w:rPr>
            </w:pPr>
            <w:r w:rsidRPr="00A62825">
              <w:rPr>
                <w:sz w:val="22"/>
                <w:szCs w:val="28"/>
              </w:rPr>
              <w:t>External transferability remains uncertain</w:t>
            </w:r>
          </w:p>
        </w:tc>
      </w:tr>
      <w:tr w:rsidR="00F77BCF" w:rsidRPr="00A62825" w14:paraId="71576388" w14:textId="77777777" w:rsidTr="00A62825">
        <w:trPr>
          <w:jc w:val="center"/>
        </w:trPr>
        <w:tc>
          <w:tcPr>
            <w:tcW w:w="1671" w:type="dxa"/>
            <w:tcMar>
              <w:top w:w="80" w:type="dxa"/>
              <w:left w:w="90" w:type="dxa"/>
              <w:bottom w:w="80" w:type="dxa"/>
              <w:right w:w="90" w:type="dxa"/>
            </w:tcMar>
          </w:tcPr>
          <w:p w14:paraId="0E603AF6" w14:textId="77777777" w:rsidR="00F77BCF" w:rsidRPr="00A62825" w:rsidRDefault="00000000">
            <w:pPr>
              <w:rPr>
                <w:sz w:val="22"/>
                <w:szCs w:val="28"/>
              </w:rPr>
            </w:pPr>
            <w:r w:rsidRPr="00A62825">
              <w:rPr>
                <w:sz w:val="22"/>
                <w:szCs w:val="28"/>
              </w:rPr>
              <w:t>Agius et al. [9]</w:t>
            </w:r>
          </w:p>
        </w:tc>
        <w:tc>
          <w:tcPr>
            <w:tcW w:w="2629" w:type="dxa"/>
            <w:tcMar>
              <w:top w:w="80" w:type="dxa"/>
              <w:left w:w="90" w:type="dxa"/>
              <w:bottom w:w="80" w:type="dxa"/>
              <w:right w:w="90" w:type="dxa"/>
            </w:tcMar>
          </w:tcPr>
          <w:p w14:paraId="1CC2B235" w14:textId="77777777" w:rsidR="00F77BCF" w:rsidRPr="00A62825" w:rsidRDefault="00000000">
            <w:pPr>
              <w:spacing w:after="20"/>
              <w:rPr>
                <w:sz w:val="22"/>
                <w:szCs w:val="28"/>
              </w:rPr>
            </w:pPr>
            <w:r w:rsidRPr="00A62825">
              <w:rPr>
                <w:sz w:val="22"/>
                <w:szCs w:val="28"/>
              </w:rPr>
              <w:t xml:space="preserve">Data-driven </w:t>
            </w:r>
            <w:r w:rsidRPr="00A62825">
              <w:rPr>
                <w:sz w:val="22"/>
                <w:szCs w:val="28"/>
              </w:rPr>
              <w:lastRenderedPageBreak/>
              <w:t>ESI/admission prediction</w:t>
            </w:r>
          </w:p>
        </w:tc>
        <w:tc>
          <w:tcPr>
            <w:tcW w:w="2629" w:type="dxa"/>
            <w:tcMar>
              <w:top w:w="80" w:type="dxa"/>
              <w:left w:w="90" w:type="dxa"/>
              <w:bottom w:w="80" w:type="dxa"/>
              <w:right w:w="90" w:type="dxa"/>
            </w:tcMar>
          </w:tcPr>
          <w:p w14:paraId="743B4FA0" w14:textId="77777777" w:rsidR="00F77BCF" w:rsidRPr="00A62825" w:rsidRDefault="00000000">
            <w:pPr>
              <w:spacing w:after="20"/>
              <w:rPr>
                <w:sz w:val="22"/>
                <w:szCs w:val="28"/>
              </w:rPr>
            </w:pPr>
            <w:r w:rsidRPr="00A62825">
              <w:rPr>
                <w:sz w:val="22"/>
                <w:szCs w:val="28"/>
              </w:rPr>
              <w:lastRenderedPageBreak/>
              <w:t xml:space="preserve">Shows contemporary </w:t>
            </w:r>
            <w:r w:rsidRPr="00A62825">
              <w:rPr>
                <w:sz w:val="22"/>
                <w:szCs w:val="28"/>
              </w:rPr>
              <w:lastRenderedPageBreak/>
              <w:t>feasibility of multiple ED targets</w:t>
            </w:r>
          </w:p>
        </w:tc>
        <w:tc>
          <w:tcPr>
            <w:tcW w:w="2629" w:type="dxa"/>
            <w:tcMar>
              <w:top w:w="80" w:type="dxa"/>
              <w:left w:w="90" w:type="dxa"/>
              <w:bottom w:w="80" w:type="dxa"/>
              <w:right w:w="90" w:type="dxa"/>
            </w:tcMar>
          </w:tcPr>
          <w:p w14:paraId="226AAC0E" w14:textId="77777777" w:rsidR="00F77BCF" w:rsidRPr="00A62825" w:rsidRDefault="00000000">
            <w:pPr>
              <w:spacing w:after="20"/>
              <w:rPr>
                <w:sz w:val="22"/>
                <w:szCs w:val="28"/>
              </w:rPr>
            </w:pPr>
            <w:r w:rsidRPr="00A62825">
              <w:rPr>
                <w:sz w:val="22"/>
                <w:szCs w:val="28"/>
              </w:rPr>
              <w:lastRenderedPageBreak/>
              <w:t xml:space="preserve">Single-system validation </w:t>
            </w:r>
            <w:r w:rsidRPr="00A62825">
              <w:rPr>
                <w:sz w:val="22"/>
                <w:szCs w:val="28"/>
              </w:rPr>
              <w:lastRenderedPageBreak/>
              <w:t>limits generalisation</w:t>
            </w:r>
          </w:p>
        </w:tc>
      </w:tr>
      <w:tr w:rsidR="00F77BCF" w:rsidRPr="00A62825" w14:paraId="1CBA991E" w14:textId="77777777" w:rsidTr="00A62825">
        <w:trPr>
          <w:jc w:val="center"/>
        </w:trPr>
        <w:tc>
          <w:tcPr>
            <w:tcW w:w="1671" w:type="dxa"/>
            <w:tcMar>
              <w:top w:w="80" w:type="dxa"/>
              <w:left w:w="90" w:type="dxa"/>
              <w:bottom w:w="80" w:type="dxa"/>
              <w:right w:w="90" w:type="dxa"/>
            </w:tcMar>
          </w:tcPr>
          <w:p w14:paraId="40925F6D" w14:textId="77777777" w:rsidR="00F77BCF" w:rsidRPr="00A62825" w:rsidRDefault="00000000">
            <w:pPr>
              <w:rPr>
                <w:sz w:val="22"/>
                <w:szCs w:val="28"/>
              </w:rPr>
            </w:pPr>
            <w:r w:rsidRPr="00A62825">
              <w:rPr>
                <w:sz w:val="22"/>
                <w:szCs w:val="28"/>
              </w:rPr>
              <w:lastRenderedPageBreak/>
              <w:t>Xie et al. [10]</w:t>
            </w:r>
          </w:p>
        </w:tc>
        <w:tc>
          <w:tcPr>
            <w:tcW w:w="2629" w:type="dxa"/>
            <w:tcMar>
              <w:top w:w="80" w:type="dxa"/>
              <w:left w:w="90" w:type="dxa"/>
              <w:bottom w:w="80" w:type="dxa"/>
              <w:right w:w="90" w:type="dxa"/>
            </w:tcMar>
          </w:tcPr>
          <w:p w14:paraId="4A63BEB9" w14:textId="77777777" w:rsidR="00F77BCF" w:rsidRPr="00A62825" w:rsidRDefault="00000000">
            <w:pPr>
              <w:spacing w:after="20"/>
              <w:rPr>
                <w:sz w:val="22"/>
                <w:szCs w:val="28"/>
              </w:rPr>
            </w:pPr>
            <w:r w:rsidRPr="00A62825">
              <w:rPr>
                <w:sz w:val="22"/>
                <w:szCs w:val="28"/>
              </w:rPr>
              <w:t>MIMIC-IV-ED benchmarking</w:t>
            </w:r>
          </w:p>
        </w:tc>
        <w:tc>
          <w:tcPr>
            <w:tcW w:w="2629" w:type="dxa"/>
            <w:tcMar>
              <w:top w:w="80" w:type="dxa"/>
              <w:left w:w="90" w:type="dxa"/>
              <w:bottom w:w="80" w:type="dxa"/>
              <w:right w:w="90" w:type="dxa"/>
            </w:tcMar>
          </w:tcPr>
          <w:p w14:paraId="6F98AF26" w14:textId="77777777" w:rsidR="00F77BCF" w:rsidRPr="00A62825" w:rsidRDefault="00000000">
            <w:pPr>
              <w:spacing w:after="20"/>
              <w:rPr>
                <w:sz w:val="22"/>
                <w:szCs w:val="28"/>
              </w:rPr>
            </w:pPr>
            <w:r w:rsidRPr="00A62825">
              <w:rPr>
                <w:sz w:val="22"/>
                <w:szCs w:val="28"/>
              </w:rPr>
              <w:t>Supports reproducible preprocessing and public-data experimentation</w:t>
            </w:r>
          </w:p>
        </w:tc>
        <w:tc>
          <w:tcPr>
            <w:tcW w:w="2629" w:type="dxa"/>
            <w:tcMar>
              <w:top w:w="80" w:type="dxa"/>
              <w:left w:w="90" w:type="dxa"/>
              <w:bottom w:w="80" w:type="dxa"/>
              <w:right w:w="90" w:type="dxa"/>
            </w:tcMar>
          </w:tcPr>
          <w:p w14:paraId="4F842CE1" w14:textId="77777777" w:rsidR="00F77BCF" w:rsidRPr="00A62825" w:rsidRDefault="00000000">
            <w:pPr>
              <w:spacing w:after="20"/>
              <w:rPr>
                <w:sz w:val="22"/>
                <w:szCs w:val="28"/>
              </w:rPr>
            </w:pPr>
            <w:r w:rsidRPr="00A62825">
              <w:rPr>
                <w:sz w:val="22"/>
                <w:szCs w:val="28"/>
              </w:rPr>
              <w:t>Benchmark targets are not identical to this study</w:t>
            </w:r>
          </w:p>
        </w:tc>
      </w:tr>
      <w:tr w:rsidR="00F77BCF" w:rsidRPr="00A62825" w14:paraId="522BB65A" w14:textId="77777777" w:rsidTr="00A62825">
        <w:trPr>
          <w:jc w:val="center"/>
        </w:trPr>
        <w:tc>
          <w:tcPr>
            <w:tcW w:w="1671" w:type="dxa"/>
            <w:tcMar>
              <w:top w:w="80" w:type="dxa"/>
              <w:left w:w="90" w:type="dxa"/>
              <w:bottom w:w="80" w:type="dxa"/>
              <w:right w:w="90" w:type="dxa"/>
            </w:tcMar>
          </w:tcPr>
          <w:p w14:paraId="3D90E486" w14:textId="77777777" w:rsidR="00F77BCF" w:rsidRPr="00A62825" w:rsidRDefault="00000000">
            <w:pPr>
              <w:rPr>
                <w:sz w:val="22"/>
                <w:szCs w:val="28"/>
              </w:rPr>
            </w:pPr>
            <w:r w:rsidRPr="00A62825">
              <w:rPr>
                <w:sz w:val="22"/>
                <w:szCs w:val="28"/>
              </w:rPr>
              <w:t>Okada et al. [17]</w:t>
            </w:r>
          </w:p>
        </w:tc>
        <w:tc>
          <w:tcPr>
            <w:tcW w:w="2629" w:type="dxa"/>
            <w:tcMar>
              <w:top w:w="80" w:type="dxa"/>
              <w:left w:w="90" w:type="dxa"/>
              <w:bottom w:w="80" w:type="dxa"/>
              <w:right w:w="90" w:type="dxa"/>
            </w:tcMar>
          </w:tcPr>
          <w:p w14:paraId="7A9BAD3C" w14:textId="77777777" w:rsidR="00F77BCF" w:rsidRPr="00A62825" w:rsidRDefault="00000000">
            <w:pPr>
              <w:spacing w:after="20"/>
              <w:rPr>
                <w:sz w:val="22"/>
                <w:szCs w:val="28"/>
              </w:rPr>
            </w:pPr>
            <w:r w:rsidRPr="00A62825">
              <w:rPr>
                <w:sz w:val="22"/>
                <w:szCs w:val="28"/>
              </w:rPr>
              <w:t>XAI in emergency medicine</w:t>
            </w:r>
          </w:p>
        </w:tc>
        <w:tc>
          <w:tcPr>
            <w:tcW w:w="2629" w:type="dxa"/>
            <w:tcMar>
              <w:top w:w="80" w:type="dxa"/>
              <w:left w:w="90" w:type="dxa"/>
              <w:bottom w:w="80" w:type="dxa"/>
              <w:right w:w="90" w:type="dxa"/>
            </w:tcMar>
          </w:tcPr>
          <w:p w14:paraId="4151DEB8" w14:textId="77777777" w:rsidR="00F77BCF" w:rsidRPr="00A62825" w:rsidRDefault="00000000">
            <w:pPr>
              <w:spacing w:after="20"/>
              <w:rPr>
                <w:sz w:val="22"/>
                <w:szCs w:val="28"/>
              </w:rPr>
            </w:pPr>
            <w:r w:rsidRPr="00A62825">
              <w:rPr>
                <w:sz w:val="22"/>
                <w:szCs w:val="28"/>
              </w:rPr>
              <w:t>Supports explanation as part of clinical AI evaluation</w:t>
            </w:r>
          </w:p>
        </w:tc>
        <w:tc>
          <w:tcPr>
            <w:tcW w:w="2629" w:type="dxa"/>
            <w:tcMar>
              <w:top w:w="80" w:type="dxa"/>
              <w:left w:w="90" w:type="dxa"/>
              <w:bottom w:w="80" w:type="dxa"/>
              <w:right w:w="90" w:type="dxa"/>
            </w:tcMar>
          </w:tcPr>
          <w:p w14:paraId="7CD9FF7F" w14:textId="77777777" w:rsidR="00F77BCF" w:rsidRPr="00A62825" w:rsidRDefault="00000000">
            <w:pPr>
              <w:spacing w:after="20"/>
              <w:rPr>
                <w:sz w:val="22"/>
                <w:szCs w:val="28"/>
              </w:rPr>
            </w:pPr>
            <w:r w:rsidRPr="00A62825">
              <w:rPr>
                <w:sz w:val="22"/>
                <w:szCs w:val="28"/>
              </w:rPr>
              <w:t>Explanation does not prove causality or safety</w:t>
            </w:r>
          </w:p>
        </w:tc>
      </w:tr>
      <w:tr w:rsidR="00F77BCF" w:rsidRPr="00A62825" w14:paraId="0A494630" w14:textId="77777777" w:rsidTr="00A62825">
        <w:trPr>
          <w:jc w:val="center"/>
        </w:trPr>
        <w:tc>
          <w:tcPr>
            <w:tcW w:w="1671" w:type="dxa"/>
            <w:tcMar>
              <w:top w:w="80" w:type="dxa"/>
              <w:left w:w="90" w:type="dxa"/>
              <w:bottom w:w="80" w:type="dxa"/>
              <w:right w:w="90" w:type="dxa"/>
            </w:tcMar>
          </w:tcPr>
          <w:p w14:paraId="71FF876A" w14:textId="77777777" w:rsidR="00F77BCF" w:rsidRPr="00A62825" w:rsidRDefault="00000000">
            <w:pPr>
              <w:rPr>
                <w:sz w:val="22"/>
                <w:szCs w:val="28"/>
              </w:rPr>
            </w:pPr>
            <w:r w:rsidRPr="00A62825">
              <w:rPr>
                <w:sz w:val="22"/>
                <w:szCs w:val="28"/>
              </w:rPr>
              <w:t>Vasey et al. [19]</w:t>
            </w:r>
          </w:p>
        </w:tc>
        <w:tc>
          <w:tcPr>
            <w:tcW w:w="2629" w:type="dxa"/>
            <w:tcMar>
              <w:top w:w="80" w:type="dxa"/>
              <w:left w:w="90" w:type="dxa"/>
              <w:bottom w:w="80" w:type="dxa"/>
              <w:right w:w="90" w:type="dxa"/>
            </w:tcMar>
          </w:tcPr>
          <w:p w14:paraId="72FADCD9" w14:textId="77777777" w:rsidR="00F77BCF" w:rsidRPr="00A62825" w:rsidRDefault="00000000">
            <w:pPr>
              <w:spacing w:after="20"/>
              <w:rPr>
                <w:sz w:val="22"/>
                <w:szCs w:val="28"/>
              </w:rPr>
            </w:pPr>
            <w:r w:rsidRPr="00A62825">
              <w:rPr>
                <w:sz w:val="22"/>
                <w:szCs w:val="28"/>
              </w:rPr>
              <w:t>DECIDE-AI reporting guideline</w:t>
            </w:r>
          </w:p>
        </w:tc>
        <w:tc>
          <w:tcPr>
            <w:tcW w:w="2629" w:type="dxa"/>
            <w:tcMar>
              <w:top w:w="80" w:type="dxa"/>
              <w:left w:w="90" w:type="dxa"/>
              <w:bottom w:w="80" w:type="dxa"/>
              <w:right w:w="90" w:type="dxa"/>
            </w:tcMar>
          </w:tcPr>
          <w:p w14:paraId="1CF76E0A" w14:textId="77777777" w:rsidR="00F77BCF" w:rsidRPr="00A62825" w:rsidRDefault="00000000">
            <w:pPr>
              <w:spacing w:after="20"/>
              <w:rPr>
                <w:sz w:val="22"/>
                <w:szCs w:val="28"/>
              </w:rPr>
            </w:pPr>
            <w:r w:rsidRPr="00A62825">
              <w:rPr>
                <w:sz w:val="22"/>
                <w:szCs w:val="28"/>
              </w:rPr>
              <w:t>Supports human factors, safety and early-stage evaluation</w:t>
            </w:r>
          </w:p>
        </w:tc>
        <w:tc>
          <w:tcPr>
            <w:tcW w:w="2629" w:type="dxa"/>
            <w:tcMar>
              <w:top w:w="80" w:type="dxa"/>
              <w:left w:w="90" w:type="dxa"/>
              <w:bottom w:w="80" w:type="dxa"/>
              <w:right w:w="90" w:type="dxa"/>
            </w:tcMar>
          </w:tcPr>
          <w:p w14:paraId="5B453D30" w14:textId="77777777" w:rsidR="00F77BCF" w:rsidRPr="00A62825" w:rsidRDefault="00000000">
            <w:pPr>
              <w:spacing w:after="20"/>
              <w:rPr>
                <w:sz w:val="22"/>
                <w:szCs w:val="28"/>
              </w:rPr>
            </w:pPr>
            <w:r w:rsidRPr="00A62825">
              <w:rPr>
                <w:sz w:val="22"/>
                <w:szCs w:val="28"/>
              </w:rPr>
              <w:t>Not a substitute for local governance or regulation</w:t>
            </w:r>
          </w:p>
        </w:tc>
      </w:tr>
    </w:tbl>
    <w:p w14:paraId="38165A8F" w14:textId="77777777" w:rsidR="00F77BCF" w:rsidRDefault="00F77BCF">
      <w:pPr>
        <w:spacing w:after="40"/>
      </w:pPr>
    </w:p>
    <w:p w14:paraId="4C9CDF7D" w14:textId="77777777" w:rsidR="00F77BCF" w:rsidRDefault="00000000">
      <w:pPr>
        <w:pStyle w:val="Heading1"/>
      </w:pPr>
      <w:bookmarkStart w:id="7" w:name="_Toc241856749"/>
      <w:r>
        <w:rPr>
          <w:rFonts w:ascii="Arial" w:hAnsi="Arial"/>
        </w:rPr>
        <w:t>4. Research aim, questions, objectives and working hypotheses</w:t>
      </w:r>
      <w:bookmarkEnd w:id="7"/>
    </w:p>
    <w:p w14:paraId="39369973" w14:textId="4BC69067" w:rsidR="00F77BCF" w:rsidRDefault="00CA086A">
      <w:pPr>
        <w:spacing w:after="120"/>
        <w:jc w:val="both"/>
      </w:pPr>
      <w:r w:rsidRPr="00CA086A">
        <w:t>This section transforms the adjusted idea into research questions and goals in degree terms that are measurable and expressed in exploratory, non-presumptive terms.</w:t>
      </w:r>
    </w:p>
    <w:p w14:paraId="7EA99ED9" w14:textId="68F45D80" w:rsidR="00F77BCF" w:rsidRDefault="00000000">
      <w:pPr>
        <w:spacing w:after="120"/>
        <w:jc w:val="both"/>
      </w:pPr>
      <w:r>
        <w:rPr>
          <w:b/>
        </w:rPr>
        <w:t xml:space="preserve">Research aim. </w:t>
      </w:r>
      <w:r w:rsidR="00CA086A" w:rsidRPr="00CA086A">
        <w:t>To create and test a prototype of an explainable AI decision support tool covering emergency acuity at patient level and emergency department A&amp;E demand forecasting including consideration of predictive performance, seasonality, technical risks, ethical issues and human accountability.</w:t>
      </w:r>
    </w:p>
    <w:p w14:paraId="4C3FF560" w14:textId="3B83D71E" w:rsidR="00F77BCF" w:rsidRDefault="00000000">
      <w:pPr>
        <w:spacing w:after="120"/>
        <w:jc w:val="both"/>
      </w:pPr>
      <w:r>
        <w:rPr>
          <w:b/>
        </w:rPr>
        <w:t xml:space="preserve">Primary research question. </w:t>
      </w:r>
      <w:r w:rsidR="00CA086A" w:rsidRPr="00CA086A">
        <w:t xml:space="preserve">How to support patient-level risk stratification and operational demand anticipation with explainable predictive models in </w:t>
      </w:r>
      <w:proofErr w:type="gramStart"/>
      <w:r w:rsidR="00CA086A" w:rsidRPr="00CA086A">
        <w:t>an</w:t>
      </w:r>
      <w:proofErr w:type="gramEnd"/>
      <w:r w:rsidR="00CA086A" w:rsidRPr="00CA086A">
        <w:t xml:space="preserve"> context of interest: the emergency department; to the extent to which is it possible to keep explicit human oversight?</w:t>
      </w:r>
    </w:p>
    <w:p w14:paraId="55D2AEA0" w14:textId="77777777" w:rsidR="00CA086A" w:rsidRDefault="00CA086A">
      <w:pPr>
        <w:spacing w:after="120"/>
        <w:jc w:val="both"/>
      </w:pPr>
    </w:p>
    <w:p w14:paraId="2D40E05A" w14:textId="77777777" w:rsidR="00CA086A" w:rsidRDefault="00CA086A">
      <w:pPr>
        <w:spacing w:after="120"/>
        <w:jc w:val="both"/>
      </w:pPr>
    </w:p>
    <w:p w14:paraId="4CB5382B" w14:textId="77777777" w:rsidR="00F77BCF" w:rsidRDefault="00000000">
      <w:pPr>
        <w:spacing w:after="120"/>
      </w:pPr>
      <w:r>
        <w:rPr>
          <w:b/>
        </w:rPr>
        <w:lastRenderedPageBreak/>
        <w:t>Secondary research questions.</w:t>
      </w:r>
    </w:p>
    <w:p w14:paraId="5F38B0B9" w14:textId="7AC62B74" w:rsidR="00F77BCF" w:rsidRDefault="00000000">
      <w:pPr>
        <w:pStyle w:val="ListBullet"/>
        <w:spacing w:after="40"/>
      </w:pPr>
      <w:r>
        <w:t xml:space="preserve">RQ1. </w:t>
      </w:r>
      <w:r w:rsidR="00CA086A" w:rsidRPr="00CA086A">
        <w:t xml:space="preserve">Which pre-triage features are most influential on recorded ESI acuity and is there a comparison between Logistic Regression, Random Forest and </w:t>
      </w:r>
      <w:proofErr w:type="spellStart"/>
      <w:r w:rsidR="00CA086A" w:rsidRPr="00CA086A">
        <w:t>XGBoost</w:t>
      </w:r>
      <w:proofErr w:type="spellEnd"/>
      <w:r w:rsidR="00CA086A" w:rsidRPr="00CA086A">
        <w:t>?</w:t>
      </w:r>
    </w:p>
    <w:p w14:paraId="1CE080A7" w14:textId="682C1A6D" w:rsidR="00F77BCF" w:rsidRDefault="00000000">
      <w:pPr>
        <w:pStyle w:val="ListBullet"/>
        <w:spacing w:after="40"/>
      </w:pPr>
      <w:r>
        <w:t xml:space="preserve">RQ2. </w:t>
      </w:r>
      <w:proofErr w:type="gramStart"/>
      <w:r w:rsidR="00CA086A" w:rsidRPr="00CA086A">
        <w:t>Are</w:t>
      </w:r>
      <w:proofErr w:type="gramEnd"/>
      <w:r w:rsidR="00CA086A" w:rsidRPr="00CA086A">
        <w:t xml:space="preserve"> patient level classification accuracy better if the cleaned chief complaint data is included in addition to structured data?</w:t>
      </w:r>
    </w:p>
    <w:p w14:paraId="6BB4392B" w14:textId="67DD1D5D" w:rsidR="00F77BCF" w:rsidRDefault="00000000">
      <w:pPr>
        <w:pStyle w:val="ListBullet"/>
        <w:spacing w:after="40"/>
      </w:pPr>
      <w:r>
        <w:t xml:space="preserve">RQ3. </w:t>
      </w:r>
      <w:r w:rsidR="00CA086A" w:rsidRPr="00CA086A">
        <w:t>What is the level of predictability of the NHS Type 1 A&amp;E data in predicting the number of total attendances, admissions and admission rate at 1 to 12 months horizon?</w:t>
      </w:r>
    </w:p>
    <w:p w14:paraId="7C0210CB" w14:textId="77E094BF" w:rsidR="00F77BCF" w:rsidRDefault="00000000">
      <w:pPr>
        <w:pStyle w:val="ListBullet"/>
        <w:spacing w:after="40"/>
      </w:pPr>
      <w:r>
        <w:t xml:space="preserve">RQ4. </w:t>
      </w:r>
      <w:r w:rsidR="00CA086A" w:rsidRPr="00CA086A">
        <w:t>What are the seasonal changes how do they change from winter through spring, summer and autumn and what are the peak time exploratory patterns?</w:t>
      </w:r>
    </w:p>
    <w:p w14:paraId="764B246B" w14:textId="49F142BF" w:rsidR="00F77BCF" w:rsidRDefault="00000000">
      <w:pPr>
        <w:pStyle w:val="ListBullet"/>
        <w:spacing w:after="40"/>
      </w:pPr>
      <w:r>
        <w:t xml:space="preserve">RQ5. </w:t>
      </w:r>
      <w:r w:rsidR="00CA086A" w:rsidRPr="00CA086A">
        <w:t>What technical, ethical, safety and accountability mechanisms are needed for a human-supervised AI decision-support process?</w:t>
      </w:r>
    </w:p>
    <w:p w14:paraId="3BC113A2" w14:textId="77777777" w:rsidR="00F77BCF" w:rsidRDefault="00000000">
      <w:pPr>
        <w:spacing w:after="120"/>
      </w:pPr>
      <w:r>
        <w:rPr>
          <w:b/>
        </w:rPr>
        <w:t>Objectives.</w:t>
      </w:r>
    </w:p>
    <w:p w14:paraId="594E53B4" w14:textId="77777777" w:rsidR="00CA086A" w:rsidRDefault="00CA086A">
      <w:pPr>
        <w:pStyle w:val="ListBullet"/>
        <w:spacing w:after="40"/>
      </w:pPr>
      <w:r w:rsidRPr="00CA086A">
        <w:t xml:space="preserve">O1. Evaluate the literature of emergency triage, A&amp;E demand forecasting, XAI and responsible clinical decision support. </w:t>
      </w:r>
    </w:p>
    <w:p w14:paraId="41381483" w14:textId="4D363DAF" w:rsidR="00CA086A" w:rsidRDefault="00CA086A">
      <w:pPr>
        <w:pStyle w:val="ListBullet"/>
        <w:spacing w:after="40"/>
      </w:pPr>
      <w:r w:rsidRPr="00CA086A">
        <w:t>O2. Secure and prepare suitable de-identified patient level and NHS operational data, without conflating incompatible populations.</w:t>
      </w:r>
    </w:p>
    <w:p w14:paraId="1F7A27AE" w14:textId="77777777" w:rsidR="00CA086A" w:rsidRDefault="00CA086A">
      <w:pPr>
        <w:pStyle w:val="ListBullet"/>
        <w:spacing w:after="40"/>
      </w:pPr>
      <w:r w:rsidRPr="00CA086A">
        <w:t>O3. Define explicit features, predictions and labels/targets for both predictive tasks and establish leakage-safe preprocessing.</w:t>
      </w:r>
    </w:p>
    <w:p w14:paraId="723842C3" w14:textId="77777777" w:rsidR="00CA086A" w:rsidRDefault="00CA086A">
      <w:pPr>
        <w:pStyle w:val="ListBullet"/>
        <w:spacing w:after="40"/>
      </w:pPr>
      <w:r w:rsidRPr="00CA086A">
        <w:t xml:space="preserve">O4. Build and test Logistic Regression, Random Forest and </w:t>
      </w:r>
      <w:proofErr w:type="spellStart"/>
      <w:r w:rsidRPr="00CA086A">
        <w:t>XGBoost</w:t>
      </w:r>
      <w:proofErr w:type="spellEnd"/>
      <w:r w:rsidRPr="00CA086A">
        <w:t xml:space="preserve"> in patient level ESI classification.</w:t>
      </w:r>
    </w:p>
    <w:p w14:paraId="79BFDB6A" w14:textId="77777777" w:rsidR="00CA086A" w:rsidRDefault="00CA086A">
      <w:pPr>
        <w:pStyle w:val="ListBullet"/>
        <w:spacing w:after="40"/>
      </w:pPr>
      <w:r w:rsidRPr="00CA086A">
        <w:t>O5. Understand how to use Linear Regression, ARIMA and SARIMA to forecast the total Type 1 A&amp;E attendance rates, admission numbers and admissions as a rate.</w:t>
      </w:r>
    </w:p>
    <w:p w14:paraId="3154EC5F" w14:textId="77777777" w:rsidR="00CA086A" w:rsidRDefault="00CA086A">
      <w:pPr>
        <w:pStyle w:val="ListBullet"/>
        <w:spacing w:after="40"/>
      </w:pPr>
      <w:r w:rsidRPr="00CA086A">
        <w:t xml:space="preserve">O6. </w:t>
      </w:r>
      <w:proofErr w:type="spellStart"/>
      <w:r w:rsidRPr="00CA086A">
        <w:t>Analyse</w:t>
      </w:r>
      <w:proofErr w:type="spellEnd"/>
      <w:r w:rsidRPr="00CA086A">
        <w:t xml:space="preserve"> demand in different seasons and perform an exploratory time-of-day arrival analysis.</w:t>
      </w:r>
    </w:p>
    <w:p w14:paraId="0BAED5C7" w14:textId="77777777" w:rsidR="00CA086A" w:rsidRDefault="00CA086A">
      <w:pPr>
        <w:pStyle w:val="ListBullet"/>
        <w:spacing w:after="40"/>
      </w:pPr>
      <w:r w:rsidRPr="00CA086A">
        <w:t xml:space="preserve">O7. Measure transparency and safety </w:t>
      </w:r>
      <w:proofErr w:type="gramStart"/>
      <w:r w:rsidRPr="00CA086A">
        <w:t>through the use of</w:t>
      </w:r>
      <w:proofErr w:type="gramEnd"/>
      <w:r w:rsidRPr="00CA086A">
        <w:t xml:space="preserve"> SHAP, high-acuity error analysis and calibration and subgroup checks.</w:t>
      </w:r>
    </w:p>
    <w:p w14:paraId="5EA611BA" w14:textId="77777777" w:rsidR="00CA086A" w:rsidRDefault="00CA086A">
      <w:pPr>
        <w:pStyle w:val="ListBullet"/>
        <w:spacing w:after="40"/>
      </w:pPr>
      <w:r w:rsidRPr="00CA086A">
        <w:t xml:space="preserve">O8. Create a </w:t>
      </w:r>
      <w:proofErr w:type="spellStart"/>
      <w:r w:rsidRPr="00CA086A">
        <w:t>Streamlit</w:t>
      </w:r>
      <w:proofErr w:type="spellEnd"/>
      <w:r w:rsidRPr="00CA086A">
        <w:t xml:space="preserve"> decision support demonstrator to review and override AI outputs for </w:t>
      </w:r>
      <w:proofErr w:type="spellStart"/>
      <w:r w:rsidRPr="00CA086A">
        <w:t>authorised</w:t>
      </w:r>
      <w:proofErr w:type="spellEnd"/>
      <w:r w:rsidRPr="00CA086A">
        <w:t xml:space="preserve"> users.</w:t>
      </w:r>
    </w:p>
    <w:p w14:paraId="3FEC1100" w14:textId="06B4BC3D" w:rsidR="00F77BCF" w:rsidRDefault="00CA086A">
      <w:pPr>
        <w:pStyle w:val="ListBullet"/>
        <w:spacing w:after="40"/>
      </w:pPr>
      <w:r w:rsidRPr="00CA086A">
        <w:lastRenderedPageBreak/>
        <w:t>O9. Critically appraise limitations, ethics, accountability and transferability to an NHS context. Working hypotheses.</w:t>
      </w:r>
    </w:p>
    <w:p w14:paraId="5E54FE12" w14:textId="77777777" w:rsidR="00F77BCF" w:rsidRDefault="00000000">
      <w:pPr>
        <w:spacing w:after="120"/>
      </w:pPr>
      <w:r>
        <w:rPr>
          <w:b/>
        </w:rPr>
        <w:t>Working hypotheses.</w:t>
      </w:r>
    </w:p>
    <w:p w14:paraId="06FDBEF6" w14:textId="3983D2B5" w:rsidR="00D0343C" w:rsidRDefault="00D0343C">
      <w:pPr>
        <w:pStyle w:val="ListBullet"/>
        <w:spacing w:after="40"/>
      </w:pPr>
      <w:r w:rsidRPr="00D0343C">
        <w:t xml:space="preserve">H1. Macro F1 and high accuracy recall will be achieved by at least one trained classification model that will surpass a majority-class baseline. </w:t>
      </w:r>
    </w:p>
    <w:p w14:paraId="698DAAFA" w14:textId="113CE37A" w:rsidR="00D0343C" w:rsidRDefault="00D0343C">
      <w:pPr>
        <w:pStyle w:val="ListBullet"/>
        <w:spacing w:after="40"/>
      </w:pPr>
      <w:r w:rsidRPr="00D0343C">
        <w:t xml:space="preserve">H2. The chief-complaint text will contribute to and improve the predictive value for measurables over structured variables alone. </w:t>
      </w:r>
    </w:p>
    <w:p w14:paraId="4676109A" w14:textId="6BF66108" w:rsidR="00D0343C" w:rsidRDefault="00D0343C">
      <w:pPr>
        <w:pStyle w:val="ListBullet"/>
        <w:spacing w:after="40"/>
      </w:pPr>
      <w:r w:rsidRPr="00D0343C">
        <w:t xml:space="preserve">H3. If there is recurring monthly structure, then a seasonal forecasting model will give a better forecast than a simple non-seasonal baseline. </w:t>
      </w:r>
    </w:p>
    <w:p w14:paraId="405CF70E" w14:textId="12D23FD2" w:rsidR="00F77BCF" w:rsidRDefault="00D0343C">
      <w:pPr>
        <w:pStyle w:val="ListBullet"/>
        <w:spacing w:after="40"/>
      </w:pPr>
      <w:r w:rsidRPr="00D0343C">
        <w:t>H4. The forecasted attendance series will indicate a positive relationship to the admission series, which will enable the estimation and comparison of admission rate from one season to the next.</w:t>
      </w:r>
    </w:p>
    <w:p w14:paraId="497E99FE" w14:textId="77777777" w:rsidR="00F77BCF" w:rsidRDefault="00000000">
      <w:pPr>
        <w:pStyle w:val="Heading1"/>
      </w:pPr>
      <w:bookmarkStart w:id="8" w:name="_Toc241856750"/>
      <w:r>
        <w:rPr>
          <w:rFonts w:ascii="Arial" w:hAnsi="Arial"/>
        </w:rPr>
        <w:t>5. Conceptual framework and intended users</w:t>
      </w:r>
      <w:bookmarkEnd w:id="8"/>
    </w:p>
    <w:p w14:paraId="18E6912C" w14:textId="475D7D17" w:rsidR="00F77BCF" w:rsidRDefault="00EB04B9">
      <w:pPr>
        <w:spacing w:after="120"/>
        <w:jc w:val="both"/>
      </w:pPr>
      <w:r w:rsidRPr="00EB04B9">
        <w:t>The results are summarized in the following figure: Figure 1 depicts how patient models and operational models are separated and data is fed into a common human-in-the-loop decision-support concept. MIMIC can be used for acuity classification while NHS statistics can be used for demand forecasting. Final decisions to be made by humans.</w:t>
      </w:r>
    </w:p>
    <w:p w14:paraId="672237BD" w14:textId="77777777" w:rsidR="00963AE4" w:rsidRDefault="00EB04B9" w:rsidP="00963AE4">
      <w:pPr>
        <w:keepNext/>
        <w:jc w:val="center"/>
      </w:pPr>
      <w:r>
        <w:rPr>
          <w:noProof/>
        </w:rPr>
        <w:lastRenderedPageBreak/>
        <w:drawing>
          <wp:inline distT="0" distB="0" distL="0" distR="0" wp14:anchorId="2C7C0FE3" wp14:editId="7E3453C2">
            <wp:extent cx="5943600" cy="3895725"/>
            <wp:effectExtent l="0" t="0" r="0" b="0"/>
            <wp:docPr id="1431806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12644"/>
                    <a:stretch>
                      <a:fillRect/>
                    </a:stretch>
                  </pic:blipFill>
                  <pic:spPr bwMode="auto">
                    <a:xfrm>
                      <a:off x="0" y="0"/>
                      <a:ext cx="5943600" cy="3895725"/>
                    </a:xfrm>
                    <a:prstGeom prst="rect">
                      <a:avLst/>
                    </a:prstGeom>
                    <a:noFill/>
                    <a:ln>
                      <a:noFill/>
                    </a:ln>
                    <a:extLst>
                      <a:ext uri="{53640926-AAD7-44D8-BBD7-CCE9431645EC}">
                        <a14:shadowObscured xmlns:a14="http://schemas.microsoft.com/office/drawing/2010/main"/>
                      </a:ext>
                    </a:extLst>
                  </pic:spPr>
                </pic:pic>
              </a:graphicData>
            </a:graphic>
          </wp:inline>
        </w:drawing>
      </w:r>
    </w:p>
    <w:p w14:paraId="605C0E0A" w14:textId="2A2B4A1B" w:rsidR="00F77BCF" w:rsidRDefault="00963AE4" w:rsidP="00963AE4">
      <w:pPr>
        <w:pStyle w:val="Caption"/>
        <w:jc w:val="center"/>
      </w:pPr>
      <w:bookmarkStart w:id="9" w:name="_Toc240914823"/>
      <w:r>
        <w:t xml:space="preserve">Figure </w:t>
      </w:r>
      <w:fldSimple w:instr=" SEQ Figure \* ARABIC ">
        <w:r>
          <w:rPr>
            <w:noProof/>
          </w:rPr>
          <w:t>1</w:t>
        </w:r>
      </w:fldSimple>
      <w:r>
        <w:t xml:space="preserve"> </w:t>
      </w:r>
      <w:r w:rsidRPr="000B6919">
        <w:t>Proposed dual-model human-in-the-loop architecture for explainable patient risk stratification and A&amp;E demand forecasting.</w:t>
      </w:r>
      <w:bookmarkEnd w:id="9"/>
    </w:p>
    <w:p w14:paraId="21BAE009" w14:textId="77777777" w:rsidR="00F77BCF" w:rsidRDefault="00000000">
      <w:pPr>
        <w:pStyle w:val="Heading2"/>
      </w:pPr>
      <w:bookmarkStart w:id="10" w:name="_Toc241856751"/>
      <w:r>
        <w:rPr>
          <w:rFonts w:ascii="Arial" w:hAnsi="Arial"/>
        </w:rPr>
        <w:t>5.1 Intended support for nurses and doctors</w:t>
      </w:r>
      <w:bookmarkEnd w:id="10"/>
    </w:p>
    <w:p w14:paraId="1931804E" w14:textId="5916BC9E" w:rsidR="00F77BCF" w:rsidRDefault="00FD5791">
      <w:pPr>
        <w:spacing w:after="120"/>
        <w:jc w:val="both"/>
      </w:pPr>
      <w:r w:rsidRPr="00FD5791">
        <w:t>The patient-level component will display an indication of acuity, class probability and important contributing features regarding the clinical review. It will not declare a patient 'safe</w:t>
      </w:r>
      <w:proofErr w:type="gramStart"/>
      <w:r w:rsidRPr="00FD5791">
        <w:t>'</w:t>
      </w:r>
      <w:proofErr w:type="gramEnd"/>
      <w:r w:rsidRPr="00FD5791">
        <w:t xml:space="preserve"> or it will not change formal triage automatically. The output may be accepted, questioned or overruled by a nurse or doctor.</w:t>
      </w:r>
    </w:p>
    <w:p w14:paraId="1B13EB4F" w14:textId="77777777" w:rsidR="00F77BCF" w:rsidRDefault="00000000">
      <w:pPr>
        <w:pStyle w:val="Heading2"/>
      </w:pPr>
      <w:bookmarkStart w:id="11" w:name="_Toc241856752"/>
      <w:r>
        <w:rPr>
          <w:rFonts w:ascii="Arial" w:hAnsi="Arial"/>
        </w:rPr>
        <w:t>5.2 Intended support for operational planning</w:t>
      </w:r>
      <w:bookmarkEnd w:id="11"/>
    </w:p>
    <w:p w14:paraId="6636E74D" w14:textId="76438A08" w:rsidR="00F77BCF" w:rsidRDefault="00FD5791">
      <w:pPr>
        <w:spacing w:after="120"/>
        <w:jc w:val="both"/>
      </w:pPr>
      <w:r w:rsidRPr="00FD5791">
        <w:t>Forecasting component's will be used to plan and not treat. It will provide Prediction interval estimates of the total attendances, admissions, and rates of admissions. Low/medium/high pressure bands will serve as secondary indicators (transparent), based on the training distribution history.</w:t>
      </w:r>
    </w:p>
    <w:p w14:paraId="63545840" w14:textId="77777777" w:rsidR="00F77BCF" w:rsidRDefault="00000000">
      <w:pPr>
        <w:pStyle w:val="Heading1"/>
      </w:pPr>
      <w:bookmarkStart w:id="12" w:name="_Toc241856753"/>
      <w:r>
        <w:rPr>
          <w:rFonts w:ascii="Arial" w:hAnsi="Arial"/>
        </w:rPr>
        <w:lastRenderedPageBreak/>
        <w:t>6. Research and development methodology</w:t>
      </w:r>
      <w:bookmarkEnd w:id="12"/>
    </w:p>
    <w:p w14:paraId="35CA82F1" w14:textId="11AA4A4A" w:rsidR="00F77BCF" w:rsidRDefault="00FD5791">
      <w:pPr>
        <w:spacing w:after="120"/>
        <w:jc w:val="both"/>
      </w:pPr>
      <w:r w:rsidRPr="00FD5791">
        <w:t>The quantitative experimental and software-developing procedures are described here. Patient specific and operational data will be stored separately.</w:t>
      </w:r>
    </w:p>
    <w:p w14:paraId="350E1C69" w14:textId="77777777" w:rsidR="00F77BCF" w:rsidRDefault="00000000">
      <w:pPr>
        <w:pStyle w:val="Heading2"/>
      </w:pPr>
      <w:bookmarkStart w:id="13" w:name="_Toc241856754"/>
      <w:r>
        <w:rPr>
          <w:rFonts w:ascii="Arial" w:hAnsi="Arial"/>
        </w:rPr>
        <w:t>6.1 Data sources and predictive-task specification</w:t>
      </w:r>
      <w:bookmarkEnd w:id="13"/>
    </w:p>
    <w:p w14:paraId="7964BF35" w14:textId="5BF7B1D5" w:rsidR="00F77BCF" w:rsidRDefault="00FD5791">
      <w:pPr>
        <w:spacing w:after="120"/>
        <w:jc w:val="both"/>
      </w:pPr>
      <w:r w:rsidRPr="00FD5791">
        <w:t>Where appropriate, Patient-level modelling will be conducted at MIMIC IV-ED v2.2 [6] and MIMIC IV demographics [21]. Development work to be done with demo data; credentialed data to be used in case of final claims approval. Multi-year data on attendance at NHS England Type 1 clinics [22] will be used for operational forecasting. Multi-year history is necessary to study repeat seasonality [3].</w:t>
      </w:r>
    </w:p>
    <w:p w14:paraId="06D0DBA4" w14:textId="5A0CA29D" w:rsidR="00963AE4" w:rsidRDefault="00963AE4" w:rsidP="00963AE4">
      <w:pPr>
        <w:pStyle w:val="Caption"/>
        <w:keepNext/>
        <w:jc w:val="center"/>
      </w:pPr>
      <w:bookmarkStart w:id="14" w:name="_Toc240914814"/>
      <w:r>
        <w:t xml:space="preserve">Table </w:t>
      </w:r>
      <w:fldSimple w:instr=" SEQ Table \* ARABIC ">
        <w:r>
          <w:rPr>
            <w:noProof/>
          </w:rPr>
          <w:t>2</w:t>
        </w:r>
      </w:fldSimple>
      <w:r>
        <w:t xml:space="preserve"> </w:t>
      </w:r>
      <w:r w:rsidRPr="00CC0BF7">
        <w:t>Feature, prediction and label/target specification</w:t>
      </w:r>
      <w:bookmarkEnd w:id="14"/>
    </w:p>
    <w:tbl>
      <w:tblPr>
        <w:tblStyle w:val="TableGrid"/>
        <w:tblW w:w="9560" w:type="dxa"/>
        <w:jc w:val="center"/>
        <w:tblLook w:val="04A0" w:firstRow="1" w:lastRow="0" w:firstColumn="1" w:lastColumn="0" w:noHBand="0" w:noVBand="1"/>
      </w:tblPr>
      <w:tblGrid>
        <w:gridCol w:w="1418"/>
        <w:gridCol w:w="2490"/>
        <w:gridCol w:w="1681"/>
        <w:gridCol w:w="2101"/>
        <w:gridCol w:w="1870"/>
      </w:tblGrid>
      <w:tr w:rsidR="00F77BCF" w:rsidRPr="00FD5791" w14:paraId="30331FD5" w14:textId="77777777" w:rsidTr="00FD5791">
        <w:trPr>
          <w:jc w:val="center"/>
        </w:trPr>
        <w:tc>
          <w:tcPr>
            <w:tcW w:w="1455" w:type="dxa"/>
            <w:shd w:val="clear" w:color="auto" w:fill="D9E2F3"/>
            <w:tcMar>
              <w:top w:w="80" w:type="dxa"/>
              <w:left w:w="90" w:type="dxa"/>
              <w:bottom w:w="80" w:type="dxa"/>
              <w:right w:w="90" w:type="dxa"/>
            </w:tcMar>
            <w:vAlign w:val="center"/>
          </w:tcPr>
          <w:p w14:paraId="3FFE99DB" w14:textId="77777777" w:rsidR="00F77BCF" w:rsidRPr="00FD5791" w:rsidRDefault="00000000" w:rsidP="00FD5791">
            <w:pPr>
              <w:spacing w:line="276" w:lineRule="auto"/>
              <w:jc w:val="center"/>
              <w:rPr>
                <w:sz w:val="20"/>
                <w:szCs w:val="24"/>
              </w:rPr>
            </w:pPr>
            <w:r w:rsidRPr="00FD5791">
              <w:rPr>
                <w:b/>
                <w:sz w:val="20"/>
                <w:szCs w:val="24"/>
              </w:rPr>
              <w:t>Predictive task</w:t>
            </w:r>
          </w:p>
        </w:tc>
        <w:tc>
          <w:tcPr>
            <w:tcW w:w="2898" w:type="dxa"/>
            <w:shd w:val="clear" w:color="auto" w:fill="D9E2F3"/>
            <w:tcMar>
              <w:top w:w="80" w:type="dxa"/>
              <w:left w:w="90" w:type="dxa"/>
              <w:bottom w:w="80" w:type="dxa"/>
              <w:right w:w="90" w:type="dxa"/>
            </w:tcMar>
            <w:vAlign w:val="center"/>
          </w:tcPr>
          <w:p w14:paraId="25612DE4" w14:textId="77777777" w:rsidR="00F77BCF" w:rsidRPr="00FD5791" w:rsidRDefault="00000000" w:rsidP="00FD5791">
            <w:pPr>
              <w:spacing w:line="276" w:lineRule="auto"/>
              <w:jc w:val="center"/>
              <w:rPr>
                <w:sz w:val="20"/>
                <w:szCs w:val="24"/>
              </w:rPr>
            </w:pPr>
            <w:r w:rsidRPr="00FD5791">
              <w:rPr>
                <w:b/>
                <w:sz w:val="20"/>
                <w:szCs w:val="24"/>
              </w:rPr>
              <w:t>Features / inputs</w:t>
            </w:r>
          </w:p>
        </w:tc>
        <w:tc>
          <w:tcPr>
            <w:tcW w:w="1134" w:type="dxa"/>
            <w:shd w:val="clear" w:color="auto" w:fill="D9E2F3"/>
            <w:tcMar>
              <w:top w:w="80" w:type="dxa"/>
              <w:left w:w="90" w:type="dxa"/>
              <w:bottom w:w="80" w:type="dxa"/>
              <w:right w:w="90" w:type="dxa"/>
            </w:tcMar>
            <w:vAlign w:val="center"/>
          </w:tcPr>
          <w:p w14:paraId="1C2A5AAC" w14:textId="77777777" w:rsidR="00F77BCF" w:rsidRPr="00FD5791" w:rsidRDefault="00000000" w:rsidP="00FD5791">
            <w:pPr>
              <w:spacing w:line="276" w:lineRule="auto"/>
              <w:jc w:val="center"/>
              <w:rPr>
                <w:sz w:val="20"/>
                <w:szCs w:val="24"/>
              </w:rPr>
            </w:pPr>
            <w:r w:rsidRPr="00FD5791">
              <w:rPr>
                <w:b/>
                <w:sz w:val="20"/>
                <w:szCs w:val="24"/>
              </w:rPr>
              <w:t>Prediction</w:t>
            </w:r>
          </w:p>
        </w:tc>
        <w:tc>
          <w:tcPr>
            <w:tcW w:w="2372" w:type="dxa"/>
            <w:shd w:val="clear" w:color="auto" w:fill="D9E2F3"/>
            <w:tcMar>
              <w:top w:w="80" w:type="dxa"/>
              <w:left w:w="90" w:type="dxa"/>
              <w:bottom w:w="80" w:type="dxa"/>
              <w:right w:w="90" w:type="dxa"/>
            </w:tcMar>
            <w:vAlign w:val="center"/>
          </w:tcPr>
          <w:p w14:paraId="1FE53FF8" w14:textId="77777777" w:rsidR="00F77BCF" w:rsidRPr="00FD5791" w:rsidRDefault="00000000" w:rsidP="00FD5791">
            <w:pPr>
              <w:spacing w:line="276" w:lineRule="auto"/>
              <w:jc w:val="center"/>
              <w:rPr>
                <w:sz w:val="20"/>
                <w:szCs w:val="24"/>
              </w:rPr>
            </w:pPr>
            <w:r w:rsidRPr="00FD5791">
              <w:rPr>
                <w:b/>
                <w:sz w:val="20"/>
                <w:szCs w:val="24"/>
              </w:rPr>
              <w:t>Label / target</w:t>
            </w:r>
          </w:p>
        </w:tc>
        <w:tc>
          <w:tcPr>
            <w:tcW w:w="1701" w:type="dxa"/>
            <w:shd w:val="clear" w:color="auto" w:fill="D9E2F3"/>
            <w:tcMar>
              <w:top w:w="80" w:type="dxa"/>
              <w:left w:w="90" w:type="dxa"/>
              <w:bottom w:w="80" w:type="dxa"/>
              <w:right w:w="90" w:type="dxa"/>
            </w:tcMar>
            <w:vAlign w:val="center"/>
          </w:tcPr>
          <w:p w14:paraId="38D3CB83" w14:textId="77777777" w:rsidR="00F77BCF" w:rsidRPr="00FD5791" w:rsidRDefault="00000000" w:rsidP="00FD5791">
            <w:pPr>
              <w:spacing w:line="276" w:lineRule="auto"/>
              <w:jc w:val="center"/>
              <w:rPr>
                <w:sz w:val="20"/>
                <w:szCs w:val="24"/>
              </w:rPr>
            </w:pPr>
            <w:r w:rsidRPr="00FD5791">
              <w:rPr>
                <w:b/>
                <w:sz w:val="20"/>
                <w:szCs w:val="24"/>
              </w:rPr>
              <w:t>Primary user</w:t>
            </w:r>
          </w:p>
        </w:tc>
      </w:tr>
      <w:tr w:rsidR="00F77BCF" w:rsidRPr="00FD5791" w14:paraId="55ACA628" w14:textId="77777777" w:rsidTr="00FD5791">
        <w:trPr>
          <w:jc w:val="center"/>
        </w:trPr>
        <w:tc>
          <w:tcPr>
            <w:tcW w:w="1455" w:type="dxa"/>
            <w:tcMar>
              <w:top w:w="80" w:type="dxa"/>
              <w:left w:w="90" w:type="dxa"/>
              <w:bottom w:w="80" w:type="dxa"/>
              <w:right w:w="90" w:type="dxa"/>
            </w:tcMar>
          </w:tcPr>
          <w:p w14:paraId="3458ED8B" w14:textId="77777777" w:rsidR="00F77BCF" w:rsidRPr="00FD5791" w:rsidRDefault="00000000" w:rsidP="00FD5791">
            <w:pPr>
              <w:spacing w:after="20" w:line="276" w:lineRule="auto"/>
              <w:rPr>
                <w:sz w:val="20"/>
                <w:szCs w:val="24"/>
              </w:rPr>
            </w:pPr>
            <w:r w:rsidRPr="00FD5791">
              <w:rPr>
                <w:sz w:val="20"/>
                <w:szCs w:val="24"/>
              </w:rPr>
              <w:t>Model A: Patient acuity classification</w:t>
            </w:r>
          </w:p>
        </w:tc>
        <w:tc>
          <w:tcPr>
            <w:tcW w:w="2898" w:type="dxa"/>
            <w:tcMar>
              <w:top w:w="80" w:type="dxa"/>
              <w:left w:w="90" w:type="dxa"/>
              <w:bottom w:w="80" w:type="dxa"/>
              <w:right w:w="90" w:type="dxa"/>
            </w:tcMar>
          </w:tcPr>
          <w:p w14:paraId="529DCC0E" w14:textId="77777777" w:rsidR="00F77BCF" w:rsidRPr="00FD5791" w:rsidRDefault="00000000" w:rsidP="00FD5791">
            <w:pPr>
              <w:spacing w:after="20" w:line="276" w:lineRule="auto"/>
              <w:rPr>
                <w:sz w:val="20"/>
                <w:szCs w:val="24"/>
              </w:rPr>
            </w:pPr>
            <w:r w:rsidRPr="00FD5791">
              <w:rPr>
                <w:sz w:val="20"/>
                <w:szCs w:val="24"/>
              </w:rPr>
              <w:t>Age where available; arrival mode; temperature; heart rate; respiratory rate; SpO2; SBP; DBP; pain; chief complaint</w:t>
            </w:r>
          </w:p>
        </w:tc>
        <w:tc>
          <w:tcPr>
            <w:tcW w:w="1134" w:type="dxa"/>
            <w:tcMar>
              <w:top w:w="80" w:type="dxa"/>
              <w:left w:w="90" w:type="dxa"/>
              <w:bottom w:w="80" w:type="dxa"/>
              <w:right w:w="90" w:type="dxa"/>
            </w:tcMar>
          </w:tcPr>
          <w:p w14:paraId="0AAA17C5" w14:textId="77777777" w:rsidR="00F77BCF" w:rsidRPr="00FD5791" w:rsidRDefault="00000000" w:rsidP="00FD5791">
            <w:pPr>
              <w:spacing w:after="20" w:line="276" w:lineRule="auto"/>
              <w:rPr>
                <w:sz w:val="20"/>
                <w:szCs w:val="24"/>
              </w:rPr>
            </w:pPr>
            <w:r w:rsidRPr="00FD5791">
              <w:rPr>
                <w:sz w:val="20"/>
                <w:szCs w:val="24"/>
              </w:rPr>
              <w:t>Patient acuity class and class probabilities</w:t>
            </w:r>
          </w:p>
        </w:tc>
        <w:tc>
          <w:tcPr>
            <w:tcW w:w="2372" w:type="dxa"/>
            <w:tcMar>
              <w:top w:w="80" w:type="dxa"/>
              <w:left w:w="90" w:type="dxa"/>
              <w:bottom w:w="80" w:type="dxa"/>
              <w:right w:w="90" w:type="dxa"/>
            </w:tcMar>
          </w:tcPr>
          <w:p w14:paraId="3A5E9C82" w14:textId="77777777" w:rsidR="00F77BCF" w:rsidRPr="00FD5791" w:rsidRDefault="00000000" w:rsidP="00FD5791">
            <w:pPr>
              <w:spacing w:after="20" w:line="276" w:lineRule="auto"/>
              <w:rPr>
                <w:sz w:val="20"/>
                <w:szCs w:val="24"/>
              </w:rPr>
            </w:pPr>
            <w:r w:rsidRPr="00FD5791">
              <w:rPr>
                <w:sz w:val="20"/>
                <w:szCs w:val="24"/>
              </w:rPr>
              <w:t>Recorded ESI 1-5; secondary safety analysis focuses on ESI 1-2</w:t>
            </w:r>
          </w:p>
        </w:tc>
        <w:tc>
          <w:tcPr>
            <w:tcW w:w="1701" w:type="dxa"/>
            <w:tcMar>
              <w:top w:w="80" w:type="dxa"/>
              <w:left w:w="90" w:type="dxa"/>
              <w:bottom w:w="80" w:type="dxa"/>
              <w:right w:w="90" w:type="dxa"/>
            </w:tcMar>
          </w:tcPr>
          <w:p w14:paraId="5AA70D0E" w14:textId="77777777" w:rsidR="00F77BCF" w:rsidRPr="00FD5791" w:rsidRDefault="00000000" w:rsidP="00FD5791">
            <w:pPr>
              <w:spacing w:after="20" w:line="276" w:lineRule="auto"/>
              <w:rPr>
                <w:sz w:val="20"/>
                <w:szCs w:val="24"/>
              </w:rPr>
            </w:pPr>
            <w:r w:rsidRPr="00FD5791">
              <w:rPr>
                <w:sz w:val="20"/>
                <w:szCs w:val="24"/>
              </w:rPr>
              <w:t>Triage nurse / clinician</w:t>
            </w:r>
          </w:p>
        </w:tc>
      </w:tr>
      <w:tr w:rsidR="00F77BCF" w:rsidRPr="00FD5791" w14:paraId="7E43967E" w14:textId="77777777" w:rsidTr="00FD5791">
        <w:trPr>
          <w:jc w:val="center"/>
        </w:trPr>
        <w:tc>
          <w:tcPr>
            <w:tcW w:w="1455" w:type="dxa"/>
            <w:tcMar>
              <w:top w:w="80" w:type="dxa"/>
              <w:left w:w="90" w:type="dxa"/>
              <w:bottom w:w="80" w:type="dxa"/>
              <w:right w:w="90" w:type="dxa"/>
            </w:tcMar>
          </w:tcPr>
          <w:p w14:paraId="5B6F1EBA" w14:textId="77777777" w:rsidR="00F77BCF" w:rsidRPr="00FD5791" w:rsidRDefault="00000000" w:rsidP="00FD5791">
            <w:pPr>
              <w:spacing w:after="20" w:line="276" w:lineRule="auto"/>
              <w:rPr>
                <w:sz w:val="20"/>
                <w:szCs w:val="24"/>
              </w:rPr>
            </w:pPr>
            <w:r w:rsidRPr="00FD5791">
              <w:rPr>
                <w:sz w:val="20"/>
                <w:szCs w:val="24"/>
              </w:rPr>
              <w:t>Model B1: Attendance forecast</w:t>
            </w:r>
          </w:p>
        </w:tc>
        <w:tc>
          <w:tcPr>
            <w:tcW w:w="2898" w:type="dxa"/>
            <w:tcMar>
              <w:top w:w="80" w:type="dxa"/>
              <w:left w:w="90" w:type="dxa"/>
              <w:bottom w:w="80" w:type="dxa"/>
              <w:right w:w="90" w:type="dxa"/>
            </w:tcMar>
          </w:tcPr>
          <w:p w14:paraId="50FAA960" w14:textId="77777777" w:rsidR="00F77BCF" w:rsidRPr="00FD5791" w:rsidRDefault="00000000" w:rsidP="00FD5791">
            <w:pPr>
              <w:spacing w:after="20" w:line="276" w:lineRule="auto"/>
              <w:rPr>
                <w:sz w:val="20"/>
                <w:szCs w:val="24"/>
              </w:rPr>
            </w:pPr>
            <w:r w:rsidRPr="00FD5791">
              <w:rPr>
                <w:sz w:val="20"/>
                <w:szCs w:val="24"/>
              </w:rPr>
              <w:t>Historical monthly Type 1 attendances; trend; month; season; lagged values</w:t>
            </w:r>
          </w:p>
        </w:tc>
        <w:tc>
          <w:tcPr>
            <w:tcW w:w="1134" w:type="dxa"/>
            <w:tcMar>
              <w:top w:w="80" w:type="dxa"/>
              <w:left w:w="90" w:type="dxa"/>
              <w:bottom w:w="80" w:type="dxa"/>
              <w:right w:w="90" w:type="dxa"/>
            </w:tcMar>
          </w:tcPr>
          <w:p w14:paraId="3B409F9E" w14:textId="77777777" w:rsidR="00F77BCF" w:rsidRPr="00FD5791" w:rsidRDefault="00000000" w:rsidP="00FD5791">
            <w:pPr>
              <w:spacing w:after="20" w:line="276" w:lineRule="auto"/>
              <w:rPr>
                <w:sz w:val="20"/>
                <w:szCs w:val="24"/>
              </w:rPr>
            </w:pPr>
            <w:r w:rsidRPr="00FD5791">
              <w:rPr>
                <w:sz w:val="20"/>
                <w:szCs w:val="24"/>
              </w:rPr>
              <w:t>Future total A&amp;E attendances for 1-12 months</w:t>
            </w:r>
          </w:p>
        </w:tc>
        <w:tc>
          <w:tcPr>
            <w:tcW w:w="2372" w:type="dxa"/>
            <w:tcMar>
              <w:top w:w="80" w:type="dxa"/>
              <w:left w:w="90" w:type="dxa"/>
              <w:bottom w:w="80" w:type="dxa"/>
              <w:right w:w="90" w:type="dxa"/>
            </w:tcMar>
          </w:tcPr>
          <w:p w14:paraId="39383EC6" w14:textId="77777777" w:rsidR="00F77BCF" w:rsidRPr="00FD5791" w:rsidRDefault="00000000" w:rsidP="00FD5791">
            <w:pPr>
              <w:spacing w:after="20" w:line="276" w:lineRule="auto"/>
              <w:rPr>
                <w:sz w:val="20"/>
                <w:szCs w:val="24"/>
              </w:rPr>
            </w:pPr>
            <w:r w:rsidRPr="00FD5791">
              <w:rPr>
                <w:sz w:val="20"/>
                <w:szCs w:val="24"/>
              </w:rPr>
              <w:t>Observed monthly attendance count</w:t>
            </w:r>
          </w:p>
        </w:tc>
        <w:tc>
          <w:tcPr>
            <w:tcW w:w="1701" w:type="dxa"/>
            <w:tcMar>
              <w:top w:w="80" w:type="dxa"/>
              <w:left w:w="90" w:type="dxa"/>
              <w:bottom w:w="80" w:type="dxa"/>
              <w:right w:w="90" w:type="dxa"/>
            </w:tcMar>
          </w:tcPr>
          <w:p w14:paraId="3DCD0B9F" w14:textId="77777777" w:rsidR="00F77BCF" w:rsidRPr="00FD5791" w:rsidRDefault="00000000" w:rsidP="00FD5791">
            <w:pPr>
              <w:spacing w:after="20" w:line="276" w:lineRule="auto"/>
              <w:rPr>
                <w:sz w:val="20"/>
                <w:szCs w:val="24"/>
              </w:rPr>
            </w:pPr>
            <w:r w:rsidRPr="00FD5791">
              <w:rPr>
                <w:sz w:val="20"/>
                <w:szCs w:val="24"/>
              </w:rPr>
              <w:t>Operational/clinical manager</w:t>
            </w:r>
          </w:p>
        </w:tc>
      </w:tr>
      <w:tr w:rsidR="00F77BCF" w:rsidRPr="00FD5791" w14:paraId="50D66986" w14:textId="77777777" w:rsidTr="00FD5791">
        <w:trPr>
          <w:jc w:val="center"/>
        </w:trPr>
        <w:tc>
          <w:tcPr>
            <w:tcW w:w="1455" w:type="dxa"/>
            <w:tcMar>
              <w:top w:w="80" w:type="dxa"/>
              <w:left w:w="90" w:type="dxa"/>
              <w:bottom w:w="80" w:type="dxa"/>
              <w:right w:w="90" w:type="dxa"/>
            </w:tcMar>
          </w:tcPr>
          <w:p w14:paraId="01F167C6" w14:textId="77777777" w:rsidR="00F77BCF" w:rsidRPr="00FD5791" w:rsidRDefault="00000000" w:rsidP="00FD5791">
            <w:pPr>
              <w:spacing w:after="20" w:line="276" w:lineRule="auto"/>
              <w:rPr>
                <w:sz w:val="20"/>
                <w:szCs w:val="24"/>
              </w:rPr>
            </w:pPr>
            <w:r w:rsidRPr="00FD5791">
              <w:rPr>
                <w:sz w:val="20"/>
                <w:szCs w:val="24"/>
              </w:rPr>
              <w:t>Model B2: Admission forecast</w:t>
            </w:r>
          </w:p>
        </w:tc>
        <w:tc>
          <w:tcPr>
            <w:tcW w:w="2898" w:type="dxa"/>
            <w:tcMar>
              <w:top w:w="80" w:type="dxa"/>
              <w:left w:w="90" w:type="dxa"/>
              <w:bottom w:w="80" w:type="dxa"/>
              <w:right w:w="90" w:type="dxa"/>
            </w:tcMar>
          </w:tcPr>
          <w:p w14:paraId="2526BE1F" w14:textId="77777777" w:rsidR="00F77BCF" w:rsidRPr="00FD5791" w:rsidRDefault="00000000" w:rsidP="00FD5791">
            <w:pPr>
              <w:spacing w:after="20" w:line="276" w:lineRule="auto"/>
              <w:rPr>
                <w:sz w:val="20"/>
                <w:szCs w:val="24"/>
              </w:rPr>
            </w:pPr>
            <w:r w:rsidRPr="00FD5791">
              <w:rPr>
                <w:sz w:val="20"/>
                <w:szCs w:val="24"/>
              </w:rPr>
              <w:t>Historical monthly admissions; attendance history; trend; month; season; lagged values</w:t>
            </w:r>
          </w:p>
        </w:tc>
        <w:tc>
          <w:tcPr>
            <w:tcW w:w="1134" w:type="dxa"/>
            <w:tcMar>
              <w:top w:w="80" w:type="dxa"/>
              <w:left w:w="90" w:type="dxa"/>
              <w:bottom w:w="80" w:type="dxa"/>
              <w:right w:w="90" w:type="dxa"/>
            </w:tcMar>
          </w:tcPr>
          <w:p w14:paraId="5A585EAA" w14:textId="77777777" w:rsidR="00F77BCF" w:rsidRPr="00FD5791" w:rsidRDefault="00000000" w:rsidP="00FD5791">
            <w:pPr>
              <w:spacing w:after="20" w:line="276" w:lineRule="auto"/>
              <w:rPr>
                <w:sz w:val="20"/>
                <w:szCs w:val="24"/>
              </w:rPr>
            </w:pPr>
            <w:r w:rsidRPr="00FD5791">
              <w:rPr>
                <w:sz w:val="20"/>
                <w:szCs w:val="24"/>
              </w:rPr>
              <w:t>Future emergency admissions</w:t>
            </w:r>
          </w:p>
        </w:tc>
        <w:tc>
          <w:tcPr>
            <w:tcW w:w="2372" w:type="dxa"/>
            <w:tcMar>
              <w:top w:w="80" w:type="dxa"/>
              <w:left w:w="90" w:type="dxa"/>
              <w:bottom w:w="80" w:type="dxa"/>
              <w:right w:w="90" w:type="dxa"/>
            </w:tcMar>
          </w:tcPr>
          <w:p w14:paraId="0B348178" w14:textId="77777777" w:rsidR="00F77BCF" w:rsidRPr="00FD5791" w:rsidRDefault="00000000" w:rsidP="00FD5791">
            <w:pPr>
              <w:spacing w:after="20" w:line="276" w:lineRule="auto"/>
              <w:rPr>
                <w:sz w:val="20"/>
                <w:szCs w:val="24"/>
              </w:rPr>
            </w:pPr>
            <w:r w:rsidRPr="00FD5791">
              <w:rPr>
                <w:sz w:val="20"/>
                <w:szCs w:val="24"/>
              </w:rPr>
              <w:t>Observed monthly admission count</w:t>
            </w:r>
          </w:p>
        </w:tc>
        <w:tc>
          <w:tcPr>
            <w:tcW w:w="1701" w:type="dxa"/>
            <w:tcMar>
              <w:top w:w="80" w:type="dxa"/>
              <w:left w:w="90" w:type="dxa"/>
              <w:bottom w:w="80" w:type="dxa"/>
              <w:right w:w="90" w:type="dxa"/>
            </w:tcMar>
          </w:tcPr>
          <w:p w14:paraId="785786AC" w14:textId="77777777" w:rsidR="00F77BCF" w:rsidRPr="00FD5791" w:rsidRDefault="00000000" w:rsidP="00FD5791">
            <w:pPr>
              <w:spacing w:after="20" w:line="276" w:lineRule="auto"/>
              <w:rPr>
                <w:sz w:val="20"/>
                <w:szCs w:val="24"/>
              </w:rPr>
            </w:pPr>
            <w:r w:rsidRPr="00FD5791">
              <w:rPr>
                <w:sz w:val="20"/>
                <w:szCs w:val="24"/>
              </w:rPr>
              <w:t>Operational/clinical manager</w:t>
            </w:r>
          </w:p>
        </w:tc>
      </w:tr>
      <w:tr w:rsidR="00F77BCF" w:rsidRPr="00FD5791" w14:paraId="0B028621" w14:textId="77777777" w:rsidTr="00FD5791">
        <w:trPr>
          <w:jc w:val="center"/>
        </w:trPr>
        <w:tc>
          <w:tcPr>
            <w:tcW w:w="1455" w:type="dxa"/>
            <w:tcMar>
              <w:top w:w="80" w:type="dxa"/>
              <w:left w:w="90" w:type="dxa"/>
              <w:bottom w:w="80" w:type="dxa"/>
              <w:right w:w="90" w:type="dxa"/>
            </w:tcMar>
          </w:tcPr>
          <w:p w14:paraId="4C9B0907" w14:textId="77777777" w:rsidR="00F77BCF" w:rsidRPr="00FD5791" w:rsidRDefault="00000000" w:rsidP="00FD5791">
            <w:pPr>
              <w:spacing w:after="20" w:line="276" w:lineRule="auto"/>
              <w:rPr>
                <w:sz w:val="20"/>
                <w:szCs w:val="24"/>
              </w:rPr>
            </w:pPr>
            <w:r w:rsidRPr="00FD5791">
              <w:rPr>
                <w:sz w:val="20"/>
                <w:szCs w:val="24"/>
              </w:rPr>
              <w:t>Derived operational indicator</w:t>
            </w:r>
          </w:p>
        </w:tc>
        <w:tc>
          <w:tcPr>
            <w:tcW w:w="2898" w:type="dxa"/>
            <w:tcMar>
              <w:top w:w="80" w:type="dxa"/>
              <w:left w:w="90" w:type="dxa"/>
              <w:bottom w:w="80" w:type="dxa"/>
              <w:right w:w="90" w:type="dxa"/>
            </w:tcMar>
          </w:tcPr>
          <w:p w14:paraId="72B63917" w14:textId="77777777" w:rsidR="00F77BCF" w:rsidRPr="00FD5791" w:rsidRDefault="00000000" w:rsidP="00FD5791">
            <w:pPr>
              <w:spacing w:after="20" w:line="276" w:lineRule="auto"/>
              <w:rPr>
                <w:sz w:val="20"/>
                <w:szCs w:val="24"/>
              </w:rPr>
            </w:pPr>
            <w:r w:rsidRPr="00FD5791">
              <w:rPr>
                <w:sz w:val="20"/>
                <w:szCs w:val="24"/>
              </w:rPr>
              <w:t>Forecast attendances and admissions</w:t>
            </w:r>
          </w:p>
        </w:tc>
        <w:tc>
          <w:tcPr>
            <w:tcW w:w="1134" w:type="dxa"/>
            <w:tcMar>
              <w:top w:w="80" w:type="dxa"/>
              <w:left w:w="90" w:type="dxa"/>
              <w:bottom w:w="80" w:type="dxa"/>
              <w:right w:w="90" w:type="dxa"/>
            </w:tcMar>
          </w:tcPr>
          <w:p w14:paraId="53B9289B" w14:textId="77777777" w:rsidR="00F77BCF" w:rsidRPr="00FD5791" w:rsidRDefault="00000000" w:rsidP="00FD5791">
            <w:pPr>
              <w:spacing w:after="20" w:line="276" w:lineRule="auto"/>
              <w:rPr>
                <w:sz w:val="20"/>
                <w:szCs w:val="24"/>
              </w:rPr>
            </w:pPr>
            <w:r w:rsidRPr="00FD5791">
              <w:rPr>
                <w:sz w:val="20"/>
                <w:szCs w:val="24"/>
              </w:rPr>
              <w:t>Admission rate and low/medium/high pressure band</w:t>
            </w:r>
          </w:p>
        </w:tc>
        <w:tc>
          <w:tcPr>
            <w:tcW w:w="2372" w:type="dxa"/>
            <w:tcMar>
              <w:top w:w="80" w:type="dxa"/>
              <w:left w:w="90" w:type="dxa"/>
              <w:bottom w:w="80" w:type="dxa"/>
              <w:right w:w="90" w:type="dxa"/>
            </w:tcMar>
          </w:tcPr>
          <w:p w14:paraId="0157A8E4" w14:textId="77777777" w:rsidR="00F77BCF" w:rsidRPr="00FD5791" w:rsidRDefault="00000000" w:rsidP="00FD5791">
            <w:pPr>
              <w:spacing w:after="20" w:line="276" w:lineRule="auto"/>
              <w:rPr>
                <w:sz w:val="20"/>
                <w:szCs w:val="24"/>
              </w:rPr>
            </w:pPr>
            <w:r w:rsidRPr="00FD5791">
              <w:rPr>
                <w:sz w:val="20"/>
                <w:szCs w:val="24"/>
              </w:rPr>
              <w:t>Admissions ÷ attendances; pressure thresholds derived from training distribution</w:t>
            </w:r>
          </w:p>
        </w:tc>
        <w:tc>
          <w:tcPr>
            <w:tcW w:w="1701" w:type="dxa"/>
            <w:tcMar>
              <w:top w:w="80" w:type="dxa"/>
              <w:left w:w="90" w:type="dxa"/>
              <w:bottom w:w="80" w:type="dxa"/>
              <w:right w:w="90" w:type="dxa"/>
            </w:tcMar>
          </w:tcPr>
          <w:p w14:paraId="1AF6D97E" w14:textId="77777777" w:rsidR="00F77BCF" w:rsidRPr="00FD5791" w:rsidRDefault="00000000" w:rsidP="00FD5791">
            <w:pPr>
              <w:spacing w:after="20" w:line="276" w:lineRule="auto"/>
              <w:rPr>
                <w:sz w:val="20"/>
                <w:szCs w:val="24"/>
              </w:rPr>
            </w:pPr>
            <w:r w:rsidRPr="00FD5791">
              <w:rPr>
                <w:sz w:val="20"/>
                <w:szCs w:val="24"/>
              </w:rPr>
              <w:t>Operational/clinical manager</w:t>
            </w:r>
          </w:p>
        </w:tc>
      </w:tr>
    </w:tbl>
    <w:p w14:paraId="7AE04650" w14:textId="77777777" w:rsidR="00F77BCF" w:rsidRDefault="00F77BCF">
      <w:pPr>
        <w:spacing w:after="40"/>
      </w:pPr>
    </w:p>
    <w:p w14:paraId="08F6549A" w14:textId="77777777" w:rsidR="00F77BCF" w:rsidRDefault="00000000">
      <w:pPr>
        <w:pStyle w:val="Heading2"/>
      </w:pPr>
      <w:bookmarkStart w:id="15" w:name="_Toc241856755"/>
      <w:r>
        <w:rPr>
          <w:rFonts w:ascii="Arial" w:hAnsi="Arial"/>
        </w:rPr>
        <w:lastRenderedPageBreak/>
        <w:t>6.2 Patient-level preprocessing and leakage control</w:t>
      </w:r>
      <w:bookmarkEnd w:id="15"/>
    </w:p>
    <w:p w14:paraId="6D18589B" w14:textId="77CE5436" w:rsidR="00F77BCF" w:rsidRDefault="00FD5791">
      <w:pPr>
        <w:spacing w:after="120"/>
        <w:jc w:val="both"/>
      </w:pPr>
      <w:r w:rsidRPr="00FD5791">
        <w:t>Patient preprocessing will be done for missingness, duplicates, range and class balance. Training derived imputation for Continuous data types and an unknown category for categorical will be used. TF-IDF will be used to represent the chief complaint in a pain-free text-enhanced experiment.</w:t>
      </w:r>
    </w:p>
    <w:p w14:paraId="5A0C2925" w14:textId="7DC8F2C5" w:rsidR="00F77BCF" w:rsidRDefault="00FD5791">
      <w:pPr>
        <w:spacing w:after="120"/>
        <w:jc w:val="both"/>
      </w:pPr>
      <w:r w:rsidRPr="00FD5791">
        <w:t xml:space="preserve">Identifier will only be accessed to link and split on </w:t>
      </w:r>
      <w:proofErr w:type="gramStart"/>
      <w:r w:rsidRPr="00FD5791">
        <w:t>patient-grouped</w:t>
      </w:r>
      <w:proofErr w:type="gramEnd"/>
      <w:r w:rsidRPr="00FD5791">
        <w:t>. Disposition, diagnosis, any later observations, tests and treatments will not be included as these are not available at time of intended prediction.</w:t>
      </w:r>
    </w:p>
    <w:p w14:paraId="1F934D94" w14:textId="77777777" w:rsidR="00F77BCF" w:rsidRDefault="00000000">
      <w:pPr>
        <w:pStyle w:val="Heading2"/>
      </w:pPr>
      <w:bookmarkStart w:id="16" w:name="_Toc241856756"/>
      <w:r>
        <w:rPr>
          <w:rFonts w:ascii="Arial" w:hAnsi="Arial"/>
        </w:rPr>
        <w:t>6.3 Patient classification experiments</w:t>
      </w:r>
      <w:bookmarkEnd w:id="16"/>
    </w:p>
    <w:p w14:paraId="7113F823" w14:textId="0DFE83FF" w:rsidR="00F77BCF" w:rsidRDefault="00FD5791">
      <w:pPr>
        <w:spacing w:after="120"/>
        <w:jc w:val="both"/>
      </w:pPr>
      <w:r w:rsidRPr="00FD5791">
        <w:t xml:space="preserve">Multinomial Logistic Regression, Random Forest and </w:t>
      </w:r>
      <w:proofErr w:type="spellStart"/>
      <w:r w:rsidRPr="00FD5791">
        <w:t>XGBoost</w:t>
      </w:r>
      <w:proofErr w:type="spellEnd"/>
      <w:r w:rsidRPr="00FD5791">
        <w:t xml:space="preserve"> will be compared for patient classification. Two experiments will be conducted: structured and structured-plus-chief-complaint. Hyperparameters will be optimized in grouped cross </w:t>
      </w:r>
      <w:proofErr w:type="gramStart"/>
      <w:r w:rsidRPr="00FD5791">
        <w:t>validation</w:t>
      </w:r>
      <w:proofErr w:type="gramEnd"/>
      <w:r w:rsidRPr="00FD5791">
        <w:t xml:space="preserve"> and a class-weighting approach will be used as the main </w:t>
      </w:r>
      <w:proofErr w:type="spellStart"/>
      <w:r w:rsidRPr="00FD5791">
        <w:t>imbalancing</w:t>
      </w:r>
      <w:proofErr w:type="spellEnd"/>
      <w:r w:rsidRPr="00FD5791">
        <w:t xml:space="preserve"> method.</w:t>
      </w:r>
    </w:p>
    <w:p w14:paraId="26233A99" w14:textId="77777777" w:rsidR="00F77BCF" w:rsidRDefault="00000000">
      <w:pPr>
        <w:pStyle w:val="Heading2"/>
      </w:pPr>
      <w:bookmarkStart w:id="17" w:name="_Toc241856757"/>
      <w:r>
        <w:rPr>
          <w:rFonts w:ascii="Arial" w:hAnsi="Arial"/>
        </w:rPr>
        <w:t>6.4 Demand forecasting and seasonal analysis</w:t>
      </w:r>
      <w:bookmarkEnd w:id="17"/>
    </w:p>
    <w:p w14:paraId="308BB801" w14:textId="381A2CB9" w:rsidR="00F77BCF" w:rsidRDefault="00FD5791">
      <w:pPr>
        <w:spacing w:after="120"/>
        <w:jc w:val="both"/>
      </w:pPr>
      <w:r w:rsidRPr="00FD5791">
        <w:t xml:space="preserve">The forecasting pipeline will </w:t>
      </w:r>
      <w:proofErr w:type="gramStart"/>
      <w:r w:rsidRPr="00FD5791">
        <w:t>take into account</w:t>
      </w:r>
      <w:proofErr w:type="gramEnd"/>
      <w:r w:rsidRPr="00FD5791">
        <w:t xml:space="preserve"> the number of patients attending and admitted to NHS Type 1 hospitals every month. Linear regression will be used for providing an initial baseline and specifying the quantitative attendance-admission association; ARIMA to model the temporal dependence, and SARIMA will be investigated to represent the annual seasonality, in accordance with the guidance of the supervisor's forecasting study [3].</w:t>
      </w:r>
    </w:p>
    <w:p w14:paraId="7B1ECF95" w14:textId="0C828CAD" w:rsidR="00F77BCF" w:rsidRDefault="00FD5791">
      <w:pPr>
        <w:spacing w:after="120"/>
        <w:jc w:val="both"/>
      </w:pPr>
      <w:r w:rsidRPr="00FD5791">
        <w:t xml:space="preserve">Using a rolling-origin evaluation method, forecast performance will be assessed for one, three, six and twelve months ahead. Comparisons will be made between winter, spring, summer and autumn. Low, medium and </w:t>
      </w:r>
      <w:proofErr w:type="gramStart"/>
      <w:r w:rsidRPr="00FD5791">
        <w:t>high pressure</w:t>
      </w:r>
      <w:proofErr w:type="gramEnd"/>
      <w:r w:rsidRPr="00FD5791">
        <w:t xml:space="preserve"> bands will remain secondary methods of display based on thresholds derived from </w:t>
      </w:r>
      <w:proofErr w:type="gramStart"/>
      <w:r w:rsidRPr="00FD5791">
        <w:t>past experience</w:t>
      </w:r>
      <w:proofErr w:type="gramEnd"/>
      <w:r w:rsidRPr="00FD5791">
        <w:t>, with numerical forecasting being the main method of presentation.</w:t>
      </w:r>
    </w:p>
    <w:p w14:paraId="680E836F" w14:textId="77777777" w:rsidR="00F77BCF" w:rsidRDefault="00000000">
      <w:pPr>
        <w:pStyle w:val="Heading2"/>
      </w:pPr>
      <w:bookmarkStart w:id="18" w:name="_Toc241856758"/>
      <w:r>
        <w:rPr>
          <w:rFonts w:ascii="Arial" w:hAnsi="Arial"/>
        </w:rPr>
        <w:t>6.5 Peak-time and time-of-day exploration</w:t>
      </w:r>
      <w:bookmarkEnd w:id="18"/>
    </w:p>
    <w:p w14:paraId="0FD5205B" w14:textId="711C3217" w:rsidR="00F77BCF" w:rsidRDefault="00FD5791">
      <w:pPr>
        <w:spacing w:after="120"/>
        <w:jc w:val="both"/>
      </w:pPr>
      <w:r w:rsidRPr="00FD5791">
        <w:t xml:space="preserve">Due to the inability to compare hour to hour using NHS monthly statistics, MIMIC-IV-ED's arrival timestamps will be used for peak time analysis. Acuteness mix and volumes </w:t>
      </w:r>
      <w:r w:rsidRPr="00FD5791">
        <w:lastRenderedPageBreak/>
        <w:t>of arrivals after relative periods of the day including night, morning, afternoon and evening will be explored separately from NHS seasonal forecasting.</w:t>
      </w:r>
    </w:p>
    <w:p w14:paraId="7E46ED2A" w14:textId="77777777" w:rsidR="00F77BCF" w:rsidRDefault="00000000">
      <w:pPr>
        <w:pStyle w:val="Heading2"/>
      </w:pPr>
      <w:bookmarkStart w:id="19" w:name="_Toc241856759"/>
      <w:r>
        <w:rPr>
          <w:rFonts w:ascii="Arial" w:hAnsi="Arial"/>
        </w:rPr>
        <w:t>6.6 Evaluation framework</w:t>
      </w:r>
      <w:bookmarkEnd w:id="19"/>
    </w:p>
    <w:p w14:paraId="0205679C" w14:textId="21CA1FBE" w:rsidR="00F77BCF" w:rsidRDefault="00FD5791">
      <w:pPr>
        <w:spacing w:after="120"/>
        <w:jc w:val="both"/>
      </w:pPr>
      <w:r w:rsidRPr="00FD5791">
        <w:t>Tackling of classification and prediction will be based upon task appropriate measures. Meanwhile, classification will be based on class-specific recall and under-triage, forecasting will be based on count error and uncertainty, and temporal order is maintained.</w:t>
      </w:r>
    </w:p>
    <w:p w14:paraId="5128E9EE" w14:textId="422A5150" w:rsidR="00963AE4" w:rsidRDefault="00963AE4" w:rsidP="00963AE4">
      <w:pPr>
        <w:pStyle w:val="Caption"/>
        <w:keepNext/>
        <w:jc w:val="center"/>
      </w:pPr>
      <w:bookmarkStart w:id="20" w:name="_Toc240914815"/>
      <w:r>
        <w:t xml:space="preserve">Table </w:t>
      </w:r>
      <w:fldSimple w:instr=" SEQ Table \* ARABIC ">
        <w:r>
          <w:rPr>
            <w:noProof/>
          </w:rPr>
          <w:t>3</w:t>
        </w:r>
      </w:fldSimple>
      <w:r>
        <w:t xml:space="preserve"> </w:t>
      </w:r>
      <w:r w:rsidRPr="0003563C">
        <w:t>Evaluation framework</w:t>
      </w:r>
      <w:bookmarkEnd w:id="20"/>
    </w:p>
    <w:tbl>
      <w:tblPr>
        <w:tblStyle w:val="TableGrid"/>
        <w:tblW w:w="9559" w:type="dxa"/>
        <w:jc w:val="center"/>
        <w:tblLook w:val="04A0" w:firstRow="1" w:lastRow="0" w:firstColumn="1" w:lastColumn="0" w:noHBand="0" w:noVBand="1"/>
      </w:tblPr>
      <w:tblGrid>
        <w:gridCol w:w="2227"/>
        <w:gridCol w:w="3402"/>
        <w:gridCol w:w="3930"/>
      </w:tblGrid>
      <w:tr w:rsidR="00F77BCF" w:rsidRPr="00FD5791" w14:paraId="162D6C1F" w14:textId="77777777" w:rsidTr="00FD5791">
        <w:trPr>
          <w:jc w:val="center"/>
        </w:trPr>
        <w:tc>
          <w:tcPr>
            <w:tcW w:w="2227" w:type="dxa"/>
            <w:shd w:val="clear" w:color="auto" w:fill="D9E2F3"/>
            <w:tcMar>
              <w:top w:w="80" w:type="dxa"/>
              <w:left w:w="90" w:type="dxa"/>
              <w:bottom w:w="80" w:type="dxa"/>
              <w:right w:w="90" w:type="dxa"/>
            </w:tcMar>
            <w:vAlign w:val="center"/>
          </w:tcPr>
          <w:p w14:paraId="40D5CACE" w14:textId="77777777" w:rsidR="00F77BCF" w:rsidRPr="00FD5791" w:rsidRDefault="00000000" w:rsidP="00FD5791">
            <w:pPr>
              <w:spacing w:line="276" w:lineRule="auto"/>
              <w:jc w:val="center"/>
              <w:rPr>
                <w:sz w:val="20"/>
                <w:szCs w:val="24"/>
              </w:rPr>
            </w:pPr>
            <w:r w:rsidRPr="00FD5791">
              <w:rPr>
                <w:b/>
                <w:sz w:val="20"/>
                <w:szCs w:val="24"/>
              </w:rPr>
              <w:t>Component</w:t>
            </w:r>
          </w:p>
        </w:tc>
        <w:tc>
          <w:tcPr>
            <w:tcW w:w="3402" w:type="dxa"/>
            <w:shd w:val="clear" w:color="auto" w:fill="D9E2F3"/>
            <w:tcMar>
              <w:top w:w="80" w:type="dxa"/>
              <w:left w:w="90" w:type="dxa"/>
              <w:bottom w:w="80" w:type="dxa"/>
              <w:right w:w="90" w:type="dxa"/>
            </w:tcMar>
            <w:vAlign w:val="center"/>
          </w:tcPr>
          <w:p w14:paraId="64D20B50" w14:textId="77777777" w:rsidR="00F77BCF" w:rsidRPr="00FD5791" w:rsidRDefault="00000000" w:rsidP="00FD5791">
            <w:pPr>
              <w:spacing w:line="276" w:lineRule="auto"/>
              <w:jc w:val="center"/>
              <w:rPr>
                <w:sz w:val="20"/>
                <w:szCs w:val="24"/>
              </w:rPr>
            </w:pPr>
            <w:r w:rsidRPr="00FD5791">
              <w:rPr>
                <w:b/>
                <w:sz w:val="20"/>
                <w:szCs w:val="24"/>
              </w:rPr>
              <w:t>Measures</w:t>
            </w:r>
          </w:p>
        </w:tc>
        <w:tc>
          <w:tcPr>
            <w:tcW w:w="3930" w:type="dxa"/>
            <w:shd w:val="clear" w:color="auto" w:fill="D9E2F3"/>
            <w:tcMar>
              <w:top w:w="80" w:type="dxa"/>
              <w:left w:w="90" w:type="dxa"/>
              <w:bottom w:w="80" w:type="dxa"/>
              <w:right w:w="90" w:type="dxa"/>
            </w:tcMar>
            <w:vAlign w:val="center"/>
          </w:tcPr>
          <w:p w14:paraId="6908EB07" w14:textId="77777777" w:rsidR="00F77BCF" w:rsidRPr="00FD5791" w:rsidRDefault="00000000" w:rsidP="00FD5791">
            <w:pPr>
              <w:spacing w:line="276" w:lineRule="auto"/>
              <w:jc w:val="center"/>
              <w:rPr>
                <w:sz w:val="20"/>
                <w:szCs w:val="24"/>
              </w:rPr>
            </w:pPr>
            <w:r w:rsidRPr="00FD5791">
              <w:rPr>
                <w:b/>
                <w:sz w:val="20"/>
                <w:szCs w:val="24"/>
              </w:rPr>
              <w:t>Reason</w:t>
            </w:r>
          </w:p>
        </w:tc>
      </w:tr>
      <w:tr w:rsidR="00F77BCF" w:rsidRPr="00FD5791" w14:paraId="6247537A" w14:textId="77777777" w:rsidTr="00FD5791">
        <w:trPr>
          <w:jc w:val="center"/>
        </w:trPr>
        <w:tc>
          <w:tcPr>
            <w:tcW w:w="2227" w:type="dxa"/>
            <w:tcMar>
              <w:top w:w="80" w:type="dxa"/>
              <w:left w:w="90" w:type="dxa"/>
              <w:bottom w:w="80" w:type="dxa"/>
              <w:right w:w="90" w:type="dxa"/>
            </w:tcMar>
          </w:tcPr>
          <w:p w14:paraId="6799AF69" w14:textId="77777777" w:rsidR="00F77BCF" w:rsidRPr="00FD5791" w:rsidRDefault="00000000" w:rsidP="00FD5791">
            <w:pPr>
              <w:spacing w:after="20" w:line="276" w:lineRule="auto"/>
              <w:rPr>
                <w:sz w:val="20"/>
                <w:szCs w:val="24"/>
              </w:rPr>
            </w:pPr>
            <w:r w:rsidRPr="00FD5791">
              <w:rPr>
                <w:sz w:val="20"/>
                <w:szCs w:val="24"/>
              </w:rPr>
              <w:t>Patient classification</w:t>
            </w:r>
          </w:p>
        </w:tc>
        <w:tc>
          <w:tcPr>
            <w:tcW w:w="3402" w:type="dxa"/>
            <w:tcMar>
              <w:top w:w="80" w:type="dxa"/>
              <w:left w:w="90" w:type="dxa"/>
              <w:bottom w:w="80" w:type="dxa"/>
              <w:right w:w="90" w:type="dxa"/>
            </w:tcMar>
          </w:tcPr>
          <w:p w14:paraId="0DEB3A4C" w14:textId="77777777" w:rsidR="00F77BCF" w:rsidRPr="00FD5791" w:rsidRDefault="00000000" w:rsidP="00FD5791">
            <w:pPr>
              <w:spacing w:after="20" w:line="276" w:lineRule="auto"/>
              <w:rPr>
                <w:sz w:val="20"/>
                <w:szCs w:val="24"/>
              </w:rPr>
            </w:pPr>
            <w:r w:rsidRPr="00FD5791">
              <w:rPr>
                <w:sz w:val="20"/>
                <w:szCs w:val="24"/>
              </w:rPr>
              <w:t>Macro-F1; weighted F1; per-class precision/recall; confusion matrix; ROC-AUC/PR-AUC where appropriate</w:t>
            </w:r>
          </w:p>
        </w:tc>
        <w:tc>
          <w:tcPr>
            <w:tcW w:w="3930" w:type="dxa"/>
            <w:tcMar>
              <w:top w:w="80" w:type="dxa"/>
              <w:left w:w="90" w:type="dxa"/>
              <w:bottom w:w="80" w:type="dxa"/>
              <w:right w:w="90" w:type="dxa"/>
            </w:tcMar>
          </w:tcPr>
          <w:p w14:paraId="14281F59" w14:textId="77777777" w:rsidR="00F77BCF" w:rsidRPr="00FD5791" w:rsidRDefault="00000000" w:rsidP="00FD5791">
            <w:pPr>
              <w:spacing w:after="20" w:line="276" w:lineRule="auto"/>
              <w:rPr>
                <w:sz w:val="20"/>
                <w:szCs w:val="24"/>
              </w:rPr>
            </w:pPr>
            <w:r w:rsidRPr="00FD5791">
              <w:rPr>
                <w:sz w:val="20"/>
                <w:szCs w:val="24"/>
              </w:rPr>
              <w:t>Prevents common classes from dominating evaluation and exposes high-acuity misses</w:t>
            </w:r>
          </w:p>
        </w:tc>
      </w:tr>
      <w:tr w:rsidR="00F77BCF" w:rsidRPr="00FD5791" w14:paraId="43BC2C89" w14:textId="77777777" w:rsidTr="00FD5791">
        <w:trPr>
          <w:jc w:val="center"/>
        </w:trPr>
        <w:tc>
          <w:tcPr>
            <w:tcW w:w="2227" w:type="dxa"/>
            <w:tcMar>
              <w:top w:w="80" w:type="dxa"/>
              <w:left w:w="90" w:type="dxa"/>
              <w:bottom w:w="80" w:type="dxa"/>
              <w:right w:w="90" w:type="dxa"/>
            </w:tcMar>
          </w:tcPr>
          <w:p w14:paraId="655A475C" w14:textId="77777777" w:rsidR="00F77BCF" w:rsidRPr="00FD5791" w:rsidRDefault="00000000" w:rsidP="00FD5791">
            <w:pPr>
              <w:spacing w:after="20" w:line="276" w:lineRule="auto"/>
              <w:rPr>
                <w:sz w:val="20"/>
                <w:szCs w:val="24"/>
              </w:rPr>
            </w:pPr>
            <w:r w:rsidRPr="00FD5791">
              <w:rPr>
                <w:sz w:val="20"/>
                <w:szCs w:val="24"/>
              </w:rPr>
              <w:t>Safety analysis</w:t>
            </w:r>
          </w:p>
        </w:tc>
        <w:tc>
          <w:tcPr>
            <w:tcW w:w="3402" w:type="dxa"/>
            <w:tcMar>
              <w:top w:w="80" w:type="dxa"/>
              <w:left w:w="90" w:type="dxa"/>
              <w:bottom w:w="80" w:type="dxa"/>
              <w:right w:w="90" w:type="dxa"/>
            </w:tcMar>
          </w:tcPr>
          <w:p w14:paraId="53707EAB" w14:textId="77777777" w:rsidR="00F77BCF" w:rsidRPr="00FD5791" w:rsidRDefault="00000000" w:rsidP="00FD5791">
            <w:pPr>
              <w:spacing w:after="20" w:line="276" w:lineRule="auto"/>
              <w:rPr>
                <w:sz w:val="20"/>
                <w:szCs w:val="24"/>
              </w:rPr>
            </w:pPr>
            <w:r w:rsidRPr="00FD5791">
              <w:rPr>
                <w:sz w:val="20"/>
                <w:szCs w:val="24"/>
              </w:rPr>
              <w:t>Recall for ESI 1-2; severe under-triage count/rate; calibration; bootstrap confidence intervals</w:t>
            </w:r>
          </w:p>
        </w:tc>
        <w:tc>
          <w:tcPr>
            <w:tcW w:w="3930" w:type="dxa"/>
            <w:tcMar>
              <w:top w:w="80" w:type="dxa"/>
              <w:left w:w="90" w:type="dxa"/>
              <w:bottom w:w="80" w:type="dxa"/>
              <w:right w:w="90" w:type="dxa"/>
            </w:tcMar>
          </w:tcPr>
          <w:p w14:paraId="1DB855B1" w14:textId="77777777" w:rsidR="00F77BCF" w:rsidRPr="00FD5791" w:rsidRDefault="00000000" w:rsidP="00FD5791">
            <w:pPr>
              <w:spacing w:after="20" w:line="276" w:lineRule="auto"/>
              <w:rPr>
                <w:sz w:val="20"/>
                <w:szCs w:val="24"/>
              </w:rPr>
            </w:pPr>
            <w:r w:rsidRPr="00FD5791">
              <w:rPr>
                <w:sz w:val="20"/>
                <w:szCs w:val="24"/>
              </w:rPr>
              <w:t>Makes clinically asymmetric errors and uncertainty visible</w:t>
            </w:r>
          </w:p>
        </w:tc>
      </w:tr>
      <w:tr w:rsidR="00F77BCF" w:rsidRPr="00FD5791" w14:paraId="22F39E9E" w14:textId="77777777" w:rsidTr="00FD5791">
        <w:trPr>
          <w:jc w:val="center"/>
        </w:trPr>
        <w:tc>
          <w:tcPr>
            <w:tcW w:w="2227" w:type="dxa"/>
            <w:tcMar>
              <w:top w:w="80" w:type="dxa"/>
              <w:left w:w="90" w:type="dxa"/>
              <w:bottom w:w="80" w:type="dxa"/>
              <w:right w:w="90" w:type="dxa"/>
            </w:tcMar>
          </w:tcPr>
          <w:p w14:paraId="25055751" w14:textId="77777777" w:rsidR="00F77BCF" w:rsidRPr="00FD5791" w:rsidRDefault="00000000" w:rsidP="00FD5791">
            <w:pPr>
              <w:spacing w:after="20" w:line="276" w:lineRule="auto"/>
              <w:rPr>
                <w:sz w:val="20"/>
                <w:szCs w:val="24"/>
              </w:rPr>
            </w:pPr>
            <w:r w:rsidRPr="00FD5791">
              <w:rPr>
                <w:sz w:val="20"/>
                <w:szCs w:val="24"/>
              </w:rPr>
              <w:t>Demand forecasting</w:t>
            </w:r>
          </w:p>
        </w:tc>
        <w:tc>
          <w:tcPr>
            <w:tcW w:w="3402" w:type="dxa"/>
            <w:tcMar>
              <w:top w:w="80" w:type="dxa"/>
              <w:left w:w="90" w:type="dxa"/>
              <w:bottom w:w="80" w:type="dxa"/>
              <w:right w:w="90" w:type="dxa"/>
            </w:tcMar>
          </w:tcPr>
          <w:p w14:paraId="58F38635" w14:textId="77777777" w:rsidR="00F77BCF" w:rsidRPr="00FD5791" w:rsidRDefault="00000000" w:rsidP="00FD5791">
            <w:pPr>
              <w:spacing w:after="20" w:line="276" w:lineRule="auto"/>
              <w:rPr>
                <w:sz w:val="20"/>
                <w:szCs w:val="24"/>
              </w:rPr>
            </w:pPr>
            <w:r w:rsidRPr="00FD5791">
              <w:rPr>
                <w:sz w:val="20"/>
                <w:szCs w:val="24"/>
              </w:rPr>
              <w:t>MAE; RMSE; R²; prediction-interval coverage</w:t>
            </w:r>
          </w:p>
        </w:tc>
        <w:tc>
          <w:tcPr>
            <w:tcW w:w="3930" w:type="dxa"/>
            <w:tcMar>
              <w:top w:w="80" w:type="dxa"/>
              <w:left w:w="90" w:type="dxa"/>
              <w:bottom w:w="80" w:type="dxa"/>
              <w:right w:w="90" w:type="dxa"/>
            </w:tcMar>
          </w:tcPr>
          <w:p w14:paraId="1170798C" w14:textId="77777777" w:rsidR="00F77BCF" w:rsidRPr="00FD5791" w:rsidRDefault="00000000" w:rsidP="00FD5791">
            <w:pPr>
              <w:spacing w:after="20" w:line="276" w:lineRule="auto"/>
              <w:rPr>
                <w:sz w:val="20"/>
                <w:szCs w:val="24"/>
              </w:rPr>
            </w:pPr>
            <w:r w:rsidRPr="00FD5791">
              <w:rPr>
                <w:sz w:val="20"/>
                <w:szCs w:val="24"/>
              </w:rPr>
              <w:t>Measures absolute error, large-error sensitivity, explained variation and forecast uncertainty</w:t>
            </w:r>
          </w:p>
        </w:tc>
      </w:tr>
      <w:tr w:rsidR="00F77BCF" w:rsidRPr="00FD5791" w14:paraId="34250168" w14:textId="77777777" w:rsidTr="00FD5791">
        <w:trPr>
          <w:jc w:val="center"/>
        </w:trPr>
        <w:tc>
          <w:tcPr>
            <w:tcW w:w="2227" w:type="dxa"/>
            <w:tcMar>
              <w:top w:w="80" w:type="dxa"/>
              <w:left w:w="90" w:type="dxa"/>
              <w:bottom w:w="80" w:type="dxa"/>
              <w:right w:w="90" w:type="dxa"/>
            </w:tcMar>
          </w:tcPr>
          <w:p w14:paraId="7718D40F" w14:textId="77777777" w:rsidR="00F77BCF" w:rsidRPr="00FD5791" w:rsidRDefault="00000000" w:rsidP="00FD5791">
            <w:pPr>
              <w:spacing w:after="20" w:line="276" w:lineRule="auto"/>
              <w:rPr>
                <w:sz w:val="20"/>
                <w:szCs w:val="24"/>
              </w:rPr>
            </w:pPr>
            <w:r w:rsidRPr="00FD5791">
              <w:rPr>
                <w:sz w:val="20"/>
                <w:szCs w:val="24"/>
              </w:rPr>
              <w:t>Temporal validation</w:t>
            </w:r>
          </w:p>
        </w:tc>
        <w:tc>
          <w:tcPr>
            <w:tcW w:w="3402" w:type="dxa"/>
            <w:tcMar>
              <w:top w:w="80" w:type="dxa"/>
              <w:left w:w="90" w:type="dxa"/>
              <w:bottom w:w="80" w:type="dxa"/>
              <w:right w:w="90" w:type="dxa"/>
            </w:tcMar>
          </w:tcPr>
          <w:p w14:paraId="0E8C3A4A" w14:textId="77777777" w:rsidR="00F77BCF" w:rsidRPr="00FD5791" w:rsidRDefault="00000000" w:rsidP="00FD5791">
            <w:pPr>
              <w:spacing w:after="20" w:line="276" w:lineRule="auto"/>
              <w:rPr>
                <w:sz w:val="20"/>
                <w:szCs w:val="24"/>
              </w:rPr>
            </w:pPr>
            <w:r w:rsidRPr="00FD5791">
              <w:rPr>
                <w:sz w:val="20"/>
                <w:szCs w:val="24"/>
              </w:rPr>
              <w:t>Rolling-origin / expanding-window evaluation</w:t>
            </w:r>
          </w:p>
        </w:tc>
        <w:tc>
          <w:tcPr>
            <w:tcW w:w="3930" w:type="dxa"/>
            <w:tcMar>
              <w:top w:w="80" w:type="dxa"/>
              <w:left w:w="90" w:type="dxa"/>
              <w:bottom w:w="80" w:type="dxa"/>
              <w:right w:w="90" w:type="dxa"/>
            </w:tcMar>
          </w:tcPr>
          <w:p w14:paraId="34A4DFA8" w14:textId="77777777" w:rsidR="00F77BCF" w:rsidRPr="00FD5791" w:rsidRDefault="00000000" w:rsidP="00FD5791">
            <w:pPr>
              <w:spacing w:after="20" w:line="276" w:lineRule="auto"/>
              <w:rPr>
                <w:sz w:val="20"/>
                <w:szCs w:val="24"/>
              </w:rPr>
            </w:pPr>
            <w:r w:rsidRPr="00FD5791">
              <w:rPr>
                <w:sz w:val="20"/>
                <w:szCs w:val="24"/>
              </w:rPr>
              <w:t>Prevents future information from leaking into earlier forecasts</w:t>
            </w:r>
          </w:p>
        </w:tc>
      </w:tr>
      <w:tr w:rsidR="00F77BCF" w:rsidRPr="00FD5791" w14:paraId="3FEB060F" w14:textId="77777777" w:rsidTr="00FD5791">
        <w:trPr>
          <w:jc w:val="center"/>
        </w:trPr>
        <w:tc>
          <w:tcPr>
            <w:tcW w:w="2227" w:type="dxa"/>
            <w:tcMar>
              <w:top w:w="80" w:type="dxa"/>
              <w:left w:w="90" w:type="dxa"/>
              <w:bottom w:w="80" w:type="dxa"/>
              <w:right w:w="90" w:type="dxa"/>
            </w:tcMar>
          </w:tcPr>
          <w:p w14:paraId="0AB3B04D" w14:textId="77777777" w:rsidR="00F77BCF" w:rsidRPr="00FD5791" w:rsidRDefault="00000000" w:rsidP="00FD5791">
            <w:pPr>
              <w:spacing w:after="20" w:line="276" w:lineRule="auto"/>
              <w:rPr>
                <w:sz w:val="20"/>
                <w:szCs w:val="24"/>
              </w:rPr>
            </w:pPr>
            <w:r w:rsidRPr="00FD5791">
              <w:rPr>
                <w:sz w:val="20"/>
                <w:szCs w:val="24"/>
              </w:rPr>
              <w:t>Season/time comparison</w:t>
            </w:r>
          </w:p>
        </w:tc>
        <w:tc>
          <w:tcPr>
            <w:tcW w:w="3402" w:type="dxa"/>
            <w:tcMar>
              <w:top w:w="80" w:type="dxa"/>
              <w:left w:w="90" w:type="dxa"/>
              <w:bottom w:w="80" w:type="dxa"/>
              <w:right w:w="90" w:type="dxa"/>
            </w:tcMar>
          </w:tcPr>
          <w:p w14:paraId="2A7F3252" w14:textId="77777777" w:rsidR="00F77BCF" w:rsidRPr="00FD5791" w:rsidRDefault="00000000" w:rsidP="00FD5791">
            <w:pPr>
              <w:spacing w:after="20" w:line="276" w:lineRule="auto"/>
              <w:rPr>
                <w:sz w:val="20"/>
                <w:szCs w:val="24"/>
              </w:rPr>
            </w:pPr>
            <w:r w:rsidRPr="00FD5791">
              <w:rPr>
                <w:sz w:val="20"/>
                <w:szCs w:val="24"/>
              </w:rPr>
              <w:t>Monthly/seasonal summaries; peak-period counts; admission rate</w:t>
            </w:r>
          </w:p>
        </w:tc>
        <w:tc>
          <w:tcPr>
            <w:tcW w:w="3930" w:type="dxa"/>
            <w:tcMar>
              <w:top w:w="80" w:type="dxa"/>
              <w:left w:w="90" w:type="dxa"/>
              <w:bottom w:w="80" w:type="dxa"/>
              <w:right w:w="90" w:type="dxa"/>
            </w:tcMar>
          </w:tcPr>
          <w:p w14:paraId="6CBA3E0A" w14:textId="77777777" w:rsidR="00F77BCF" w:rsidRPr="00FD5791" w:rsidRDefault="00000000" w:rsidP="00FD5791">
            <w:pPr>
              <w:spacing w:after="20" w:line="276" w:lineRule="auto"/>
              <w:rPr>
                <w:sz w:val="20"/>
                <w:szCs w:val="24"/>
              </w:rPr>
            </w:pPr>
            <w:r w:rsidRPr="00FD5791">
              <w:rPr>
                <w:sz w:val="20"/>
                <w:szCs w:val="24"/>
              </w:rPr>
              <w:t>Addresses winter-summer and morning-evening supervisory questions without confusing model targets</w:t>
            </w:r>
          </w:p>
        </w:tc>
      </w:tr>
    </w:tbl>
    <w:p w14:paraId="7C1A40D5" w14:textId="77777777" w:rsidR="00FD5791" w:rsidRDefault="00FD5791" w:rsidP="00FD5791"/>
    <w:p w14:paraId="5C2E1D4F" w14:textId="419E972C" w:rsidR="00F77BCF" w:rsidRDefault="00000000">
      <w:pPr>
        <w:pStyle w:val="Heading2"/>
      </w:pPr>
      <w:bookmarkStart w:id="21" w:name="_Toc241856760"/>
      <w:r>
        <w:rPr>
          <w:rFonts w:ascii="Arial" w:hAnsi="Arial"/>
        </w:rPr>
        <w:t>6.7 Explainability and prototype development</w:t>
      </w:r>
      <w:bookmarkEnd w:id="21"/>
    </w:p>
    <w:p w14:paraId="70274D2B" w14:textId="36C69BF9" w:rsidR="00F77BCF" w:rsidRDefault="00FD5791">
      <w:pPr>
        <w:spacing w:after="120"/>
        <w:jc w:val="both"/>
      </w:pPr>
      <w:r w:rsidRPr="00FD5791">
        <w:t xml:space="preserve">SHAP will offer interpretations in terms of global and local explanations for the model chosen among a set of patient models, but the attributions will not be interpreted as causal evidence [16]. </w:t>
      </w:r>
      <w:proofErr w:type="spellStart"/>
      <w:r w:rsidRPr="00FD5791">
        <w:t>Streamlit</w:t>
      </w:r>
      <w:proofErr w:type="spellEnd"/>
      <w:r w:rsidRPr="00FD5791">
        <w:t xml:space="preserve"> will publish prediction, probability/interval and explanations and explicit statements of warning.</w:t>
      </w:r>
    </w:p>
    <w:p w14:paraId="2EC852EC" w14:textId="77777777" w:rsidR="00F77BCF" w:rsidRDefault="00000000">
      <w:pPr>
        <w:pStyle w:val="Heading1"/>
      </w:pPr>
      <w:bookmarkStart w:id="22" w:name="_Toc241856761"/>
      <w:r>
        <w:rPr>
          <w:rFonts w:ascii="Arial" w:hAnsi="Arial"/>
        </w:rPr>
        <w:lastRenderedPageBreak/>
        <w:t>7. Ethical, legal, professional and accountability considerations</w:t>
      </w:r>
      <w:bookmarkEnd w:id="22"/>
    </w:p>
    <w:p w14:paraId="70BD406B" w14:textId="5D11A086" w:rsidR="00F77BCF" w:rsidRDefault="00936BA1" w:rsidP="00963AE4">
      <w:pPr>
        <w:spacing w:after="120"/>
        <w:jc w:val="both"/>
      </w:pPr>
      <w:r w:rsidRPr="00936BA1">
        <w:t>Although the project relies on de-identified secondary data, AI in the healthcare sector carries risks such as false reassurance, bias, failure to safeguard patient privacy and automation bias. The NICE evidence standards are a framework to consider safety and evidence requirements in the United Kingdom for digital health technologies [23]. ICO guidance considers health information to be special category data see [24] for further detail on how this data is treated and this data must be safeguarded to a greater degree. WHO guidance strongly points to the importance of transparency, accountability and autonomy of humans in the case of AI for health [25].</w:t>
      </w:r>
    </w:p>
    <w:p w14:paraId="58175235" w14:textId="6BDF9FEB" w:rsidR="00963AE4" w:rsidRDefault="00963AE4" w:rsidP="00963AE4">
      <w:pPr>
        <w:pStyle w:val="Caption"/>
        <w:keepNext/>
        <w:jc w:val="center"/>
      </w:pPr>
      <w:bookmarkStart w:id="23" w:name="_Toc240914816"/>
      <w:r>
        <w:t xml:space="preserve">Table </w:t>
      </w:r>
      <w:fldSimple w:instr=" SEQ Table \* ARABIC ">
        <w:r>
          <w:rPr>
            <w:noProof/>
          </w:rPr>
          <w:t>4</w:t>
        </w:r>
      </w:fldSimple>
      <w:r>
        <w:t xml:space="preserve"> </w:t>
      </w:r>
      <w:r w:rsidRPr="00DE6019">
        <w:t>Ethical and accountability controls</w:t>
      </w:r>
      <w:bookmarkEnd w:id="23"/>
    </w:p>
    <w:tbl>
      <w:tblPr>
        <w:tblStyle w:val="TableGrid"/>
        <w:tblW w:w="9558" w:type="dxa"/>
        <w:jc w:val="center"/>
        <w:tblLook w:val="04A0" w:firstRow="1" w:lastRow="0" w:firstColumn="1" w:lastColumn="0" w:noHBand="0" w:noVBand="1"/>
      </w:tblPr>
      <w:tblGrid>
        <w:gridCol w:w="2084"/>
        <w:gridCol w:w="2693"/>
        <w:gridCol w:w="4781"/>
      </w:tblGrid>
      <w:tr w:rsidR="00F77BCF" w:rsidRPr="000D3F91" w14:paraId="473ADF78" w14:textId="77777777" w:rsidTr="000D3F91">
        <w:trPr>
          <w:jc w:val="center"/>
        </w:trPr>
        <w:tc>
          <w:tcPr>
            <w:tcW w:w="2084" w:type="dxa"/>
            <w:shd w:val="clear" w:color="auto" w:fill="D9E2F3"/>
            <w:tcMar>
              <w:top w:w="80" w:type="dxa"/>
              <w:left w:w="90" w:type="dxa"/>
              <w:bottom w:w="80" w:type="dxa"/>
              <w:right w:w="90" w:type="dxa"/>
            </w:tcMar>
            <w:vAlign w:val="center"/>
          </w:tcPr>
          <w:p w14:paraId="275D390A" w14:textId="77777777" w:rsidR="00F77BCF" w:rsidRPr="000D3F91" w:rsidRDefault="00000000" w:rsidP="000D3F91">
            <w:pPr>
              <w:spacing w:line="240" w:lineRule="auto"/>
              <w:jc w:val="center"/>
              <w:rPr>
                <w:sz w:val="20"/>
                <w:szCs w:val="24"/>
              </w:rPr>
            </w:pPr>
            <w:r w:rsidRPr="000D3F91">
              <w:rPr>
                <w:b/>
                <w:sz w:val="20"/>
                <w:szCs w:val="24"/>
              </w:rPr>
              <w:t>Issue</w:t>
            </w:r>
          </w:p>
        </w:tc>
        <w:tc>
          <w:tcPr>
            <w:tcW w:w="2693" w:type="dxa"/>
            <w:shd w:val="clear" w:color="auto" w:fill="D9E2F3"/>
            <w:tcMar>
              <w:top w:w="80" w:type="dxa"/>
              <w:left w:w="90" w:type="dxa"/>
              <w:bottom w:w="80" w:type="dxa"/>
              <w:right w:w="90" w:type="dxa"/>
            </w:tcMar>
            <w:vAlign w:val="center"/>
          </w:tcPr>
          <w:p w14:paraId="3E620B53" w14:textId="77777777" w:rsidR="00F77BCF" w:rsidRPr="000D3F91" w:rsidRDefault="00000000" w:rsidP="000D3F91">
            <w:pPr>
              <w:spacing w:line="240" w:lineRule="auto"/>
              <w:jc w:val="center"/>
              <w:rPr>
                <w:sz w:val="20"/>
                <w:szCs w:val="24"/>
              </w:rPr>
            </w:pPr>
            <w:r w:rsidRPr="000D3F91">
              <w:rPr>
                <w:b/>
                <w:sz w:val="20"/>
                <w:szCs w:val="24"/>
              </w:rPr>
              <w:t>Potential problem</w:t>
            </w:r>
          </w:p>
        </w:tc>
        <w:tc>
          <w:tcPr>
            <w:tcW w:w="4781" w:type="dxa"/>
            <w:shd w:val="clear" w:color="auto" w:fill="D9E2F3"/>
            <w:tcMar>
              <w:top w:w="80" w:type="dxa"/>
              <w:left w:w="90" w:type="dxa"/>
              <w:bottom w:w="80" w:type="dxa"/>
              <w:right w:w="90" w:type="dxa"/>
            </w:tcMar>
            <w:vAlign w:val="center"/>
          </w:tcPr>
          <w:p w14:paraId="52594F0F" w14:textId="77777777" w:rsidR="00F77BCF" w:rsidRPr="000D3F91" w:rsidRDefault="00000000" w:rsidP="000D3F91">
            <w:pPr>
              <w:spacing w:line="240" w:lineRule="auto"/>
              <w:jc w:val="center"/>
              <w:rPr>
                <w:sz w:val="20"/>
                <w:szCs w:val="24"/>
              </w:rPr>
            </w:pPr>
            <w:r w:rsidRPr="000D3F91">
              <w:rPr>
                <w:b/>
                <w:sz w:val="20"/>
                <w:szCs w:val="24"/>
              </w:rPr>
              <w:t>Planned control / response</w:t>
            </w:r>
          </w:p>
        </w:tc>
      </w:tr>
      <w:tr w:rsidR="00F77BCF" w:rsidRPr="000D3F91" w14:paraId="2E9E3B93" w14:textId="77777777" w:rsidTr="000D3F91">
        <w:trPr>
          <w:jc w:val="center"/>
        </w:trPr>
        <w:tc>
          <w:tcPr>
            <w:tcW w:w="2084" w:type="dxa"/>
            <w:tcMar>
              <w:top w:w="80" w:type="dxa"/>
              <w:left w:w="90" w:type="dxa"/>
              <w:bottom w:w="80" w:type="dxa"/>
              <w:right w:w="90" w:type="dxa"/>
            </w:tcMar>
          </w:tcPr>
          <w:p w14:paraId="389BE373" w14:textId="77777777" w:rsidR="00F77BCF" w:rsidRPr="000D3F91" w:rsidRDefault="00000000" w:rsidP="000D3F91">
            <w:pPr>
              <w:spacing w:after="20" w:line="240" w:lineRule="auto"/>
              <w:rPr>
                <w:sz w:val="20"/>
                <w:szCs w:val="24"/>
              </w:rPr>
            </w:pPr>
            <w:r w:rsidRPr="000D3F91">
              <w:rPr>
                <w:sz w:val="20"/>
                <w:szCs w:val="24"/>
              </w:rPr>
              <w:t>Patient safety</w:t>
            </w:r>
          </w:p>
        </w:tc>
        <w:tc>
          <w:tcPr>
            <w:tcW w:w="2693" w:type="dxa"/>
            <w:tcMar>
              <w:top w:w="80" w:type="dxa"/>
              <w:left w:w="90" w:type="dxa"/>
              <w:bottom w:w="80" w:type="dxa"/>
              <w:right w:w="90" w:type="dxa"/>
            </w:tcMar>
          </w:tcPr>
          <w:p w14:paraId="4F7178FC" w14:textId="77777777" w:rsidR="00F77BCF" w:rsidRPr="000D3F91" w:rsidRDefault="00000000" w:rsidP="000D3F91">
            <w:pPr>
              <w:spacing w:after="20" w:line="240" w:lineRule="auto"/>
              <w:rPr>
                <w:sz w:val="20"/>
                <w:szCs w:val="24"/>
              </w:rPr>
            </w:pPr>
            <w:r w:rsidRPr="000D3F91">
              <w:rPr>
                <w:sz w:val="20"/>
                <w:szCs w:val="24"/>
              </w:rPr>
              <w:t>A high-acuity patient may be predicted as lower acuity</w:t>
            </w:r>
          </w:p>
        </w:tc>
        <w:tc>
          <w:tcPr>
            <w:tcW w:w="4781" w:type="dxa"/>
            <w:tcMar>
              <w:top w:w="80" w:type="dxa"/>
              <w:left w:w="90" w:type="dxa"/>
              <w:bottom w:w="80" w:type="dxa"/>
              <w:right w:w="90" w:type="dxa"/>
            </w:tcMar>
          </w:tcPr>
          <w:p w14:paraId="4F3B3CF4" w14:textId="77777777" w:rsidR="00F77BCF" w:rsidRPr="000D3F91" w:rsidRDefault="00000000" w:rsidP="000D3F91">
            <w:pPr>
              <w:spacing w:after="20" w:line="240" w:lineRule="auto"/>
              <w:rPr>
                <w:sz w:val="20"/>
                <w:szCs w:val="24"/>
              </w:rPr>
            </w:pPr>
            <w:r w:rsidRPr="000D3F91">
              <w:rPr>
                <w:sz w:val="20"/>
                <w:szCs w:val="24"/>
              </w:rPr>
              <w:t>Prioritise high-acuity recall; analyse under-triage; never tell a patient that AI has declared them safe</w:t>
            </w:r>
          </w:p>
        </w:tc>
      </w:tr>
      <w:tr w:rsidR="00F77BCF" w:rsidRPr="000D3F91" w14:paraId="2F037B35" w14:textId="77777777" w:rsidTr="000D3F91">
        <w:trPr>
          <w:jc w:val="center"/>
        </w:trPr>
        <w:tc>
          <w:tcPr>
            <w:tcW w:w="2084" w:type="dxa"/>
            <w:tcMar>
              <w:top w:w="80" w:type="dxa"/>
              <w:left w:w="90" w:type="dxa"/>
              <w:bottom w:w="80" w:type="dxa"/>
              <w:right w:w="90" w:type="dxa"/>
            </w:tcMar>
          </w:tcPr>
          <w:p w14:paraId="07605591" w14:textId="77777777" w:rsidR="00F77BCF" w:rsidRPr="000D3F91" w:rsidRDefault="00000000" w:rsidP="000D3F91">
            <w:pPr>
              <w:spacing w:after="20" w:line="240" w:lineRule="auto"/>
              <w:rPr>
                <w:sz w:val="20"/>
                <w:szCs w:val="24"/>
              </w:rPr>
            </w:pPr>
            <w:r w:rsidRPr="000D3F91">
              <w:rPr>
                <w:sz w:val="20"/>
                <w:szCs w:val="24"/>
              </w:rPr>
              <w:t>Bias and fairness</w:t>
            </w:r>
          </w:p>
        </w:tc>
        <w:tc>
          <w:tcPr>
            <w:tcW w:w="2693" w:type="dxa"/>
            <w:tcMar>
              <w:top w:w="80" w:type="dxa"/>
              <w:left w:w="90" w:type="dxa"/>
              <w:bottom w:w="80" w:type="dxa"/>
              <w:right w:w="90" w:type="dxa"/>
            </w:tcMar>
          </w:tcPr>
          <w:p w14:paraId="15BF4304" w14:textId="77777777" w:rsidR="00F77BCF" w:rsidRPr="000D3F91" w:rsidRDefault="00000000" w:rsidP="000D3F91">
            <w:pPr>
              <w:spacing w:after="20" w:line="240" w:lineRule="auto"/>
              <w:rPr>
                <w:sz w:val="20"/>
                <w:szCs w:val="24"/>
              </w:rPr>
            </w:pPr>
            <w:r w:rsidRPr="000D3F91">
              <w:rPr>
                <w:sz w:val="20"/>
                <w:szCs w:val="24"/>
              </w:rPr>
              <w:t>Performance may differ across age, sex or ethnicity groups</w:t>
            </w:r>
          </w:p>
        </w:tc>
        <w:tc>
          <w:tcPr>
            <w:tcW w:w="4781" w:type="dxa"/>
            <w:tcMar>
              <w:top w:w="80" w:type="dxa"/>
              <w:left w:w="90" w:type="dxa"/>
              <w:bottom w:w="80" w:type="dxa"/>
              <w:right w:w="90" w:type="dxa"/>
            </w:tcMar>
          </w:tcPr>
          <w:p w14:paraId="657AB1CA" w14:textId="77777777" w:rsidR="00F77BCF" w:rsidRPr="000D3F91" w:rsidRDefault="00000000" w:rsidP="000D3F91">
            <w:pPr>
              <w:spacing w:after="20" w:line="240" w:lineRule="auto"/>
              <w:rPr>
                <w:sz w:val="20"/>
                <w:szCs w:val="24"/>
              </w:rPr>
            </w:pPr>
            <w:r w:rsidRPr="000D3F91">
              <w:rPr>
                <w:sz w:val="20"/>
                <w:szCs w:val="24"/>
              </w:rPr>
              <w:t>Report subgroup recall/FNR where sample size supports analysis; avoid using protected characteristics merely to inflate accuracy</w:t>
            </w:r>
          </w:p>
        </w:tc>
      </w:tr>
      <w:tr w:rsidR="00F77BCF" w:rsidRPr="000D3F91" w14:paraId="0BF2DA09" w14:textId="77777777" w:rsidTr="000D3F91">
        <w:trPr>
          <w:jc w:val="center"/>
        </w:trPr>
        <w:tc>
          <w:tcPr>
            <w:tcW w:w="2084" w:type="dxa"/>
            <w:tcMar>
              <w:top w:w="80" w:type="dxa"/>
              <w:left w:w="90" w:type="dxa"/>
              <w:bottom w:w="80" w:type="dxa"/>
              <w:right w:w="90" w:type="dxa"/>
            </w:tcMar>
          </w:tcPr>
          <w:p w14:paraId="339A7E84" w14:textId="77777777" w:rsidR="00F77BCF" w:rsidRPr="000D3F91" w:rsidRDefault="00000000" w:rsidP="000D3F91">
            <w:pPr>
              <w:spacing w:after="20" w:line="240" w:lineRule="auto"/>
              <w:rPr>
                <w:sz w:val="20"/>
                <w:szCs w:val="24"/>
              </w:rPr>
            </w:pPr>
            <w:r w:rsidRPr="000D3F91">
              <w:rPr>
                <w:sz w:val="20"/>
                <w:szCs w:val="24"/>
              </w:rPr>
              <w:t>Privacy and data governance</w:t>
            </w:r>
          </w:p>
        </w:tc>
        <w:tc>
          <w:tcPr>
            <w:tcW w:w="2693" w:type="dxa"/>
            <w:tcMar>
              <w:top w:w="80" w:type="dxa"/>
              <w:left w:w="90" w:type="dxa"/>
              <w:bottom w:w="80" w:type="dxa"/>
              <w:right w:w="90" w:type="dxa"/>
            </w:tcMar>
          </w:tcPr>
          <w:p w14:paraId="48F454C3" w14:textId="77777777" w:rsidR="00F77BCF" w:rsidRPr="000D3F91" w:rsidRDefault="00000000" w:rsidP="000D3F91">
            <w:pPr>
              <w:spacing w:after="20" w:line="240" w:lineRule="auto"/>
              <w:rPr>
                <w:sz w:val="20"/>
                <w:szCs w:val="24"/>
              </w:rPr>
            </w:pPr>
            <w:r w:rsidRPr="000D3F91">
              <w:rPr>
                <w:sz w:val="20"/>
                <w:szCs w:val="24"/>
              </w:rPr>
              <w:t>Health data are sensitive even when de-identified</w:t>
            </w:r>
          </w:p>
        </w:tc>
        <w:tc>
          <w:tcPr>
            <w:tcW w:w="4781" w:type="dxa"/>
            <w:tcMar>
              <w:top w:w="80" w:type="dxa"/>
              <w:left w:w="90" w:type="dxa"/>
              <w:bottom w:w="80" w:type="dxa"/>
              <w:right w:w="90" w:type="dxa"/>
            </w:tcMar>
          </w:tcPr>
          <w:p w14:paraId="60648944" w14:textId="77777777" w:rsidR="00F77BCF" w:rsidRPr="000D3F91" w:rsidRDefault="00000000" w:rsidP="000D3F91">
            <w:pPr>
              <w:spacing w:after="20" w:line="240" w:lineRule="auto"/>
              <w:rPr>
                <w:sz w:val="20"/>
                <w:szCs w:val="24"/>
              </w:rPr>
            </w:pPr>
            <w:r w:rsidRPr="000D3F91">
              <w:rPr>
                <w:sz w:val="20"/>
                <w:szCs w:val="24"/>
              </w:rPr>
              <w:t>Use approved de-identified datasets, minimise fields, comply with dataset licences/DUAs and university governance</w:t>
            </w:r>
          </w:p>
        </w:tc>
      </w:tr>
      <w:tr w:rsidR="00F77BCF" w:rsidRPr="000D3F91" w14:paraId="71E953B5" w14:textId="77777777" w:rsidTr="000D3F91">
        <w:trPr>
          <w:jc w:val="center"/>
        </w:trPr>
        <w:tc>
          <w:tcPr>
            <w:tcW w:w="2084" w:type="dxa"/>
            <w:tcMar>
              <w:top w:w="80" w:type="dxa"/>
              <w:left w:w="90" w:type="dxa"/>
              <w:bottom w:w="80" w:type="dxa"/>
              <w:right w:w="90" w:type="dxa"/>
            </w:tcMar>
          </w:tcPr>
          <w:p w14:paraId="7EA3470F" w14:textId="77777777" w:rsidR="00F77BCF" w:rsidRPr="000D3F91" w:rsidRDefault="00000000" w:rsidP="000D3F91">
            <w:pPr>
              <w:spacing w:after="20" w:line="240" w:lineRule="auto"/>
              <w:rPr>
                <w:sz w:val="20"/>
                <w:szCs w:val="24"/>
              </w:rPr>
            </w:pPr>
            <w:r w:rsidRPr="000D3F91">
              <w:rPr>
                <w:sz w:val="20"/>
                <w:szCs w:val="24"/>
              </w:rPr>
              <w:t>Automation bias</w:t>
            </w:r>
          </w:p>
        </w:tc>
        <w:tc>
          <w:tcPr>
            <w:tcW w:w="2693" w:type="dxa"/>
            <w:tcMar>
              <w:top w:w="80" w:type="dxa"/>
              <w:left w:w="90" w:type="dxa"/>
              <w:bottom w:w="80" w:type="dxa"/>
              <w:right w:w="90" w:type="dxa"/>
            </w:tcMar>
          </w:tcPr>
          <w:p w14:paraId="58EA08B4" w14:textId="77777777" w:rsidR="00F77BCF" w:rsidRPr="000D3F91" w:rsidRDefault="00000000" w:rsidP="000D3F91">
            <w:pPr>
              <w:spacing w:after="20" w:line="240" w:lineRule="auto"/>
              <w:rPr>
                <w:sz w:val="20"/>
                <w:szCs w:val="24"/>
              </w:rPr>
            </w:pPr>
            <w:r w:rsidRPr="000D3F91">
              <w:rPr>
                <w:sz w:val="20"/>
                <w:szCs w:val="24"/>
              </w:rPr>
              <w:t>Staff may over-trust the model</w:t>
            </w:r>
          </w:p>
        </w:tc>
        <w:tc>
          <w:tcPr>
            <w:tcW w:w="4781" w:type="dxa"/>
            <w:tcMar>
              <w:top w:w="80" w:type="dxa"/>
              <w:left w:w="90" w:type="dxa"/>
              <w:bottom w:w="80" w:type="dxa"/>
              <w:right w:w="90" w:type="dxa"/>
            </w:tcMar>
          </w:tcPr>
          <w:p w14:paraId="255CBDC7" w14:textId="77777777" w:rsidR="00F77BCF" w:rsidRPr="000D3F91" w:rsidRDefault="00000000" w:rsidP="000D3F91">
            <w:pPr>
              <w:spacing w:after="20" w:line="240" w:lineRule="auto"/>
              <w:rPr>
                <w:sz w:val="20"/>
                <w:szCs w:val="24"/>
              </w:rPr>
            </w:pPr>
            <w:r w:rsidRPr="000D3F91">
              <w:rPr>
                <w:sz w:val="20"/>
                <w:szCs w:val="24"/>
              </w:rPr>
              <w:t>Display uncertainty and explanations; require human confirmation; provide visible override option</w:t>
            </w:r>
          </w:p>
        </w:tc>
      </w:tr>
      <w:tr w:rsidR="00F77BCF" w:rsidRPr="000D3F91" w14:paraId="56A9EB56" w14:textId="77777777" w:rsidTr="000D3F91">
        <w:trPr>
          <w:jc w:val="center"/>
        </w:trPr>
        <w:tc>
          <w:tcPr>
            <w:tcW w:w="2084" w:type="dxa"/>
            <w:tcMar>
              <w:top w:w="80" w:type="dxa"/>
              <w:left w:w="90" w:type="dxa"/>
              <w:bottom w:w="80" w:type="dxa"/>
              <w:right w:w="90" w:type="dxa"/>
            </w:tcMar>
          </w:tcPr>
          <w:p w14:paraId="1F3D2D7C" w14:textId="77777777" w:rsidR="00F77BCF" w:rsidRPr="000D3F91" w:rsidRDefault="00000000" w:rsidP="000D3F91">
            <w:pPr>
              <w:spacing w:after="20" w:line="240" w:lineRule="auto"/>
              <w:rPr>
                <w:sz w:val="20"/>
                <w:szCs w:val="24"/>
              </w:rPr>
            </w:pPr>
            <w:r w:rsidRPr="000D3F91">
              <w:rPr>
                <w:sz w:val="20"/>
                <w:szCs w:val="24"/>
              </w:rPr>
              <w:t>Accountability</w:t>
            </w:r>
          </w:p>
        </w:tc>
        <w:tc>
          <w:tcPr>
            <w:tcW w:w="2693" w:type="dxa"/>
            <w:tcMar>
              <w:top w:w="80" w:type="dxa"/>
              <w:left w:w="90" w:type="dxa"/>
              <w:bottom w:w="80" w:type="dxa"/>
              <w:right w:w="90" w:type="dxa"/>
            </w:tcMar>
          </w:tcPr>
          <w:p w14:paraId="0906A2BA" w14:textId="77777777" w:rsidR="00F77BCF" w:rsidRPr="000D3F91" w:rsidRDefault="00000000" w:rsidP="000D3F91">
            <w:pPr>
              <w:spacing w:after="20" w:line="240" w:lineRule="auto"/>
              <w:rPr>
                <w:sz w:val="20"/>
                <w:szCs w:val="24"/>
              </w:rPr>
            </w:pPr>
            <w:r w:rsidRPr="000D3F91">
              <w:rPr>
                <w:sz w:val="20"/>
                <w:szCs w:val="24"/>
              </w:rPr>
              <w:t>Unclear whether AI or staff are responsible</w:t>
            </w:r>
          </w:p>
        </w:tc>
        <w:tc>
          <w:tcPr>
            <w:tcW w:w="4781" w:type="dxa"/>
            <w:tcMar>
              <w:top w:w="80" w:type="dxa"/>
              <w:left w:w="90" w:type="dxa"/>
              <w:bottom w:w="80" w:type="dxa"/>
              <w:right w:w="90" w:type="dxa"/>
            </w:tcMar>
          </w:tcPr>
          <w:p w14:paraId="5E9D6148" w14:textId="77777777" w:rsidR="00F77BCF" w:rsidRPr="000D3F91" w:rsidRDefault="00000000" w:rsidP="000D3F91">
            <w:pPr>
              <w:spacing w:after="20" w:line="240" w:lineRule="auto"/>
              <w:rPr>
                <w:sz w:val="20"/>
                <w:szCs w:val="24"/>
              </w:rPr>
            </w:pPr>
            <w:r w:rsidRPr="000D3F91">
              <w:rPr>
                <w:sz w:val="20"/>
                <w:szCs w:val="24"/>
              </w:rPr>
              <w:t>AI is advisory only; final clinical and operational decisions remain with authorised humans</w:t>
            </w:r>
          </w:p>
        </w:tc>
      </w:tr>
      <w:tr w:rsidR="00F77BCF" w:rsidRPr="000D3F91" w14:paraId="549FB0CD" w14:textId="77777777" w:rsidTr="000D3F91">
        <w:trPr>
          <w:jc w:val="center"/>
        </w:trPr>
        <w:tc>
          <w:tcPr>
            <w:tcW w:w="2084" w:type="dxa"/>
            <w:tcMar>
              <w:top w:w="80" w:type="dxa"/>
              <w:left w:w="90" w:type="dxa"/>
              <w:bottom w:w="80" w:type="dxa"/>
              <w:right w:w="90" w:type="dxa"/>
            </w:tcMar>
          </w:tcPr>
          <w:p w14:paraId="4FB61676" w14:textId="77777777" w:rsidR="00F77BCF" w:rsidRPr="000D3F91" w:rsidRDefault="00000000" w:rsidP="000D3F91">
            <w:pPr>
              <w:spacing w:after="20" w:line="240" w:lineRule="auto"/>
              <w:rPr>
                <w:sz w:val="20"/>
                <w:szCs w:val="24"/>
              </w:rPr>
            </w:pPr>
            <w:r w:rsidRPr="000D3F91">
              <w:rPr>
                <w:sz w:val="20"/>
                <w:szCs w:val="24"/>
              </w:rPr>
              <w:t>Transparency</w:t>
            </w:r>
          </w:p>
        </w:tc>
        <w:tc>
          <w:tcPr>
            <w:tcW w:w="2693" w:type="dxa"/>
            <w:tcMar>
              <w:top w:w="80" w:type="dxa"/>
              <w:left w:w="90" w:type="dxa"/>
              <w:bottom w:w="80" w:type="dxa"/>
              <w:right w:w="90" w:type="dxa"/>
            </w:tcMar>
          </w:tcPr>
          <w:p w14:paraId="17888D01" w14:textId="77777777" w:rsidR="00F77BCF" w:rsidRPr="000D3F91" w:rsidRDefault="00000000" w:rsidP="000D3F91">
            <w:pPr>
              <w:spacing w:after="20" w:line="240" w:lineRule="auto"/>
              <w:rPr>
                <w:sz w:val="20"/>
                <w:szCs w:val="24"/>
              </w:rPr>
            </w:pPr>
            <w:r w:rsidRPr="000D3F91">
              <w:rPr>
                <w:sz w:val="20"/>
                <w:szCs w:val="24"/>
              </w:rPr>
              <w:t>Users may not understand why a prediction was made</w:t>
            </w:r>
          </w:p>
        </w:tc>
        <w:tc>
          <w:tcPr>
            <w:tcW w:w="4781" w:type="dxa"/>
            <w:tcMar>
              <w:top w:w="80" w:type="dxa"/>
              <w:left w:w="90" w:type="dxa"/>
              <w:bottom w:w="80" w:type="dxa"/>
              <w:right w:w="90" w:type="dxa"/>
            </w:tcMar>
          </w:tcPr>
          <w:p w14:paraId="6C96148F" w14:textId="77777777" w:rsidR="00F77BCF" w:rsidRPr="000D3F91" w:rsidRDefault="00000000" w:rsidP="000D3F91">
            <w:pPr>
              <w:spacing w:after="20" w:line="240" w:lineRule="auto"/>
              <w:rPr>
                <w:sz w:val="20"/>
                <w:szCs w:val="24"/>
              </w:rPr>
            </w:pPr>
            <w:r w:rsidRPr="000D3F91">
              <w:rPr>
                <w:sz w:val="20"/>
                <w:szCs w:val="24"/>
              </w:rPr>
              <w:t>Use SHAP for patient model and trend/prediction intervals for forecasts; document model limitations</w:t>
            </w:r>
          </w:p>
        </w:tc>
      </w:tr>
      <w:tr w:rsidR="00F77BCF" w:rsidRPr="000D3F91" w14:paraId="03BF9D1A" w14:textId="77777777" w:rsidTr="000D3F91">
        <w:trPr>
          <w:jc w:val="center"/>
        </w:trPr>
        <w:tc>
          <w:tcPr>
            <w:tcW w:w="2084" w:type="dxa"/>
            <w:tcMar>
              <w:top w:w="80" w:type="dxa"/>
              <w:left w:w="90" w:type="dxa"/>
              <w:bottom w:w="80" w:type="dxa"/>
              <w:right w:w="90" w:type="dxa"/>
            </w:tcMar>
          </w:tcPr>
          <w:p w14:paraId="0D4E963F" w14:textId="77777777" w:rsidR="00F77BCF" w:rsidRPr="000D3F91" w:rsidRDefault="00000000" w:rsidP="000D3F91">
            <w:pPr>
              <w:spacing w:after="20" w:line="240" w:lineRule="auto"/>
              <w:rPr>
                <w:sz w:val="20"/>
                <w:szCs w:val="24"/>
              </w:rPr>
            </w:pPr>
            <w:r w:rsidRPr="000D3F91">
              <w:rPr>
                <w:sz w:val="20"/>
                <w:szCs w:val="24"/>
              </w:rPr>
              <w:t>Scope / regulation</w:t>
            </w:r>
          </w:p>
        </w:tc>
        <w:tc>
          <w:tcPr>
            <w:tcW w:w="2693" w:type="dxa"/>
            <w:tcMar>
              <w:top w:w="80" w:type="dxa"/>
              <w:left w:w="90" w:type="dxa"/>
              <w:bottom w:w="80" w:type="dxa"/>
              <w:right w:w="90" w:type="dxa"/>
            </w:tcMar>
          </w:tcPr>
          <w:p w14:paraId="1AE6A656" w14:textId="77777777" w:rsidR="00F77BCF" w:rsidRPr="000D3F91" w:rsidRDefault="00000000" w:rsidP="000D3F91">
            <w:pPr>
              <w:spacing w:after="20" w:line="240" w:lineRule="auto"/>
              <w:rPr>
                <w:sz w:val="20"/>
                <w:szCs w:val="24"/>
              </w:rPr>
            </w:pPr>
            <w:r w:rsidRPr="000D3F91">
              <w:rPr>
                <w:sz w:val="20"/>
                <w:szCs w:val="24"/>
              </w:rPr>
              <w:t>Prototype could be mistaken for a deployable medical device</w:t>
            </w:r>
          </w:p>
        </w:tc>
        <w:tc>
          <w:tcPr>
            <w:tcW w:w="4781" w:type="dxa"/>
            <w:tcMar>
              <w:top w:w="80" w:type="dxa"/>
              <w:left w:w="90" w:type="dxa"/>
              <w:bottom w:w="80" w:type="dxa"/>
              <w:right w:w="90" w:type="dxa"/>
            </w:tcMar>
          </w:tcPr>
          <w:p w14:paraId="1D87F49B" w14:textId="77777777" w:rsidR="00F77BCF" w:rsidRPr="000D3F91" w:rsidRDefault="00000000" w:rsidP="000D3F91">
            <w:pPr>
              <w:spacing w:after="20" w:line="240" w:lineRule="auto"/>
              <w:rPr>
                <w:sz w:val="20"/>
                <w:szCs w:val="24"/>
              </w:rPr>
            </w:pPr>
            <w:r w:rsidRPr="000D3F91">
              <w:rPr>
                <w:sz w:val="20"/>
                <w:szCs w:val="24"/>
              </w:rPr>
              <w:t>Label as research demonstrator; no live clinical use; recommend external validation and regulatory review before deployment</w:t>
            </w:r>
          </w:p>
        </w:tc>
      </w:tr>
    </w:tbl>
    <w:p w14:paraId="68FAAA29" w14:textId="77777777" w:rsidR="00F77BCF" w:rsidRDefault="00F77BCF">
      <w:pPr>
        <w:spacing w:after="40"/>
      </w:pPr>
    </w:p>
    <w:p w14:paraId="735EDE2D" w14:textId="52840D52" w:rsidR="00F77BCF" w:rsidRDefault="000D3F91">
      <w:pPr>
        <w:spacing w:after="120"/>
        <w:jc w:val="both"/>
      </w:pPr>
      <w:r w:rsidRPr="000D3F91">
        <w:t xml:space="preserve">Human override is required. Predictions of patients are not always a priority for clinicians when other information in the context of patient assessment confirms otherwise. The managers still have the discretion of refusing to accept operational forecasts. AI is advisory and </w:t>
      </w:r>
      <w:proofErr w:type="spellStart"/>
      <w:r w:rsidRPr="000D3F91">
        <w:t>authorised</w:t>
      </w:r>
      <w:proofErr w:type="spellEnd"/>
      <w:r w:rsidRPr="000D3F91">
        <w:t xml:space="preserve"> humans retain accountability.</w:t>
      </w:r>
    </w:p>
    <w:p w14:paraId="197E6B25" w14:textId="77777777" w:rsidR="00F77BCF" w:rsidRDefault="00000000">
      <w:pPr>
        <w:pStyle w:val="Heading1"/>
      </w:pPr>
      <w:bookmarkStart w:id="24" w:name="_Toc241856762"/>
      <w:r>
        <w:rPr>
          <w:rFonts w:ascii="Arial" w:hAnsi="Arial"/>
        </w:rPr>
        <w:lastRenderedPageBreak/>
        <w:t>8. Technical challenges, risks and mitigation</w:t>
      </w:r>
      <w:bookmarkEnd w:id="24"/>
    </w:p>
    <w:p w14:paraId="21E13B97" w14:textId="77777777" w:rsidR="00F77BCF" w:rsidRDefault="00000000">
      <w:pPr>
        <w:spacing w:after="120"/>
        <w:jc w:val="both"/>
      </w:pPr>
      <w:r>
        <w:t>Table 5 summarises technical risks and planned mitigation.</w:t>
      </w:r>
    </w:p>
    <w:p w14:paraId="17026174" w14:textId="5D1426B1" w:rsidR="00963AE4" w:rsidRDefault="00963AE4" w:rsidP="00963AE4">
      <w:pPr>
        <w:pStyle w:val="Caption"/>
        <w:keepNext/>
        <w:jc w:val="center"/>
      </w:pPr>
      <w:bookmarkStart w:id="25" w:name="_Toc240914817"/>
      <w:r>
        <w:t xml:space="preserve">Table </w:t>
      </w:r>
      <w:fldSimple w:instr=" SEQ Table \* ARABIC ">
        <w:r>
          <w:rPr>
            <w:noProof/>
          </w:rPr>
          <w:t>5</w:t>
        </w:r>
      </w:fldSimple>
      <w:r>
        <w:t xml:space="preserve"> </w:t>
      </w:r>
      <w:r w:rsidRPr="00EF2D16">
        <w:t>Technical problems and mitigation</w:t>
      </w:r>
      <w:bookmarkEnd w:id="25"/>
    </w:p>
    <w:tbl>
      <w:tblPr>
        <w:tblStyle w:val="TableGrid"/>
        <w:tblW w:w="9559" w:type="dxa"/>
        <w:jc w:val="center"/>
        <w:tblLook w:val="04A0" w:firstRow="1" w:lastRow="0" w:firstColumn="1" w:lastColumn="0" w:noHBand="0" w:noVBand="1"/>
      </w:tblPr>
      <w:tblGrid>
        <w:gridCol w:w="2227"/>
        <w:gridCol w:w="2693"/>
        <w:gridCol w:w="4639"/>
      </w:tblGrid>
      <w:tr w:rsidR="00F77BCF" w14:paraId="0BA6BA84" w14:textId="77777777" w:rsidTr="000D3F91">
        <w:trPr>
          <w:jc w:val="center"/>
        </w:trPr>
        <w:tc>
          <w:tcPr>
            <w:tcW w:w="2227" w:type="dxa"/>
            <w:shd w:val="clear" w:color="auto" w:fill="D9E2F3"/>
            <w:tcMar>
              <w:top w:w="80" w:type="dxa"/>
              <w:left w:w="90" w:type="dxa"/>
              <w:bottom w:w="80" w:type="dxa"/>
              <w:right w:w="90" w:type="dxa"/>
            </w:tcMar>
            <w:vAlign w:val="center"/>
          </w:tcPr>
          <w:p w14:paraId="20EC5617" w14:textId="77777777" w:rsidR="00F77BCF" w:rsidRDefault="00000000" w:rsidP="000D3F91">
            <w:pPr>
              <w:spacing w:line="240" w:lineRule="auto"/>
              <w:jc w:val="center"/>
            </w:pPr>
            <w:r>
              <w:rPr>
                <w:b/>
                <w:sz w:val="19"/>
              </w:rPr>
              <w:t>Technical problem</w:t>
            </w:r>
          </w:p>
        </w:tc>
        <w:tc>
          <w:tcPr>
            <w:tcW w:w="2693" w:type="dxa"/>
            <w:shd w:val="clear" w:color="auto" w:fill="D9E2F3"/>
            <w:tcMar>
              <w:top w:w="80" w:type="dxa"/>
              <w:left w:w="90" w:type="dxa"/>
              <w:bottom w:w="80" w:type="dxa"/>
              <w:right w:w="90" w:type="dxa"/>
            </w:tcMar>
            <w:vAlign w:val="center"/>
          </w:tcPr>
          <w:p w14:paraId="25AF797D" w14:textId="77777777" w:rsidR="00F77BCF" w:rsidRDefault="00000000" w:rsidP="000D3F91">
            <w:pPr>
              <w:spacing w:line="240" w:lineRule="auto"/>
              <w:jc w:val="center"/>
            </w:pPr>
            <w:r>
              <w:rPr>
                <w:b/>
                <w:sz w:val="19"/>
              </w:rPr>
              <w:t>Why it matters</w:t>
            </w:r>
          </w:p>
        </w:tc>
        <w:tc>
          <w:tcPr>
            <w:tcW w:w="4639" w:type="dxa"/>
            <w:shd w:val="clear" w:color="auto" w:fill="D9E2F3"/>
            <w:tcMar>
              <w:top w:w="80" w:type="dxa"/>
              <w:left w:w="90" w:type="dxa"/>
              <w:bottom w:w="80" w:type="dxa"/>
              <w:right w:w="90" w:type="dxa"/>
            </w:tcMar>
            <w:vAlign w:val="center"/>
          </w:tcPr>
          <w:p w14:paraId="57D46EAD" w14:textId="77777777" w:rsidR="00F77BCF" w:rsidRDefault="00000000" w:rsidP="000D3F91">
            <w:pPr>
              <w:spacing w:line="240" w:lineRule="auto"/>
              <w:jc w:val="center"/>
            </w:pPr>
            <w:r>
              <w:rPr>
                <w:b/>
                <w:sz w:val="19"/>
              </w:rPr>
              <w:t>Mitigation</w:t>
            </w:r>
          </w:p>
        </w:tc>
      </w:tr>
      <w:tr w:rsidR="00F77BCF" w14:paraId="6726C4AF" w14:textId="77777777" w:rsidTr="000D3F91">
        <w:trPr>
          <w:jc w:val="center"/>
        </w:trPr>
        <w:tc>
          <w:tcPr>
            <w:tcW w:w="2227" w:type="dxa"/>
            <w:tcMar>
              <w:top w:w="80" w:type="dxa"/>
              <w:left w:w="90" w:type="dxa"/>
              <w:bottom w:w="80" w:type="dxa"/>
              <w:right w:w="90" w:type="dxa"/>
            </w:tcMar>
          </w:tcPr>
          <w:p w14:paraId="164E215D" w14:textId="77777777" w:rsidR="00F77BCF" w:rsidRDefault="00000000" w:rsidP="000D3F91">
            <w:pPr>
              <w:spacing w:after="20" w:line="240" w:lineRule="auto"/>
            </w:pPr>
            <w:r>
              <w:rPr>
                <w:sz w:val="18"/>
              </w:rPr>
              <w:t>Full MIMIC access delayed</w:t>
            </w:r>
          </w:p>
        </w:tc>
        <w:tc>
          <w:tcPr>
            <w:tcW w:w="2693" w:type="dxa"/>
            <w:tcMar>
              <w:top w:w="80" w:type="dxa"/>
              <w:left w:w="90" w:type="dxa"/>
              <w:bottom w:w="80" w:type="dxa"/>
              <w:right w:w="90" w:type="dxa"/>
            </w:tcMar>
          </w:tcPr>
          <w:p w14:paraId="4E62A43B" w14:textId="77777777" w:rsidR="00F77BCF" w:rsidRDefault="00000000" w:rsidP="000D3F91">
            <w:pPr>
              <w:spacing w:after="20" w:line="240" w:lineRule="auto"/>
            </w:pPr>
            <w:r>
              <w:rPr>
                <w:sz w:val="18"/>
              </w:rPr>
              <w:t>Final patient-level experiments may be delayed</w:t>
            </w:r>
          </w:p>
        </w:tc>
        <w:tc>
          <w:tcPr>
            <w:tcW w:w="4639" w:type="dxa"/>
            <w:tcMar>
              <w:top w:w="80" w:type="dxa"/>
              <w:left w:w="90" w:type="dxa"/>
              <w:bottom w:w="80" w:type="dxa"/>
              <w:right w:w="90" w:type="dxa"/>
            </w:tcMar>
          </w:tcPr>
          <w:p w14:paraId="39435528" w14:textId="77777777" w:rsidR="00F77BCF" w:rsidRDefault="00000000" w:rsidP="000D3F91">
            <w:pPr>
              <w:spacing w:after="20" w:line="240" w:lineRule="auto"/>
            </w:pPr>
            <w:r>
              <w:rPr>
                <w:sz w:val="18"/>
              </w:rPr>
              <w:t>Develop and test code on open demos; begin credentialing early; clearly separate demo results from final evidence</w:t>
            </w:r>
          </w:p>
        </w:tc>
      </w:tr>
      <w:tr w:rsidR="00F77BCF" w14:paraId="17C5E6FA" w14:textId="77777777" w:rsidTr="000D3F91">
        <w:trPr>
          <w:jc w:val="center"/>
        </w:trPr>
        <w:tc>
          <w:tcPr>
            <w:tcW w:w="2227" w:type="dxa"/>
            <w:tcMar>
              <w:top w:w="80" w:type="dxa"/>
              <w:left w:w="90" w:type="dxa"/>
              <w:bottom w:w="80" w:type="dxa"/>
              <w:right w:w="90" w:type="dxa"/>
            </w:tcMar>
          </w:tcPr>
          <w:p w14:paraId="55544FA8" w14:textId="77777777" w:rsidR="00F77BCF" w:rsidRDefault="00000000" w:rsidP="000D3F91">
            <w:pPr>
              <w:spacing w:after="20" w:line="240" w:lineRule="auto"/>
            </w:pPr>
            <w:r>
              <w:rPr>
                <w:sz w:val="18"/>
              </w:rPr>
              <w:t>Class imbalance</w:t>
            </w:r>
          </w:p>
        </w:tc>
        <w:tc>
          <w:tcPr>
            <w:tcW w:w="2693" w:type="dxa"/>
            <w:tcMar>
              <w:top w:w="80" w:type="dxa"/>
              <w:left w:w="90" w:type="dxa"/>
              <w:bottom w:w="80" w:type="dxa"/>
              <w:right w:w="90" w:type="dxa"/>
            </w:tcMar>
          </w:tcPr>
          <w:p w14:paraId="1E80B0F5" w14:textId="77777777" w:rsidR="00F77BCF" w:rsidRDefault="00000000" w:rsidP="000D3F91">
            <w:pPr>
              <w:spacing w:after="20" w:line="240" w:lineRule="auto"/>
            </w:pPr>
            <w:r>
              <w:rPr>
                <w:sz w:val="18"/>
              </w:rPr>
              <w:t>Rare ESI classes may produce unstable estimates</w:t>
            </w:r>
          </w:p>
        </w:tc>
        <w:tc>
          <w:tcPr>
            <w:tcW w:w="4639" w:type="dxa"/>
            <w:tcMar>
              <w:top w:w="80" w:type="dxa"/>
              <w:left w:w="90" w:type="dxa"/>
              <w:bottom w:w="80" w:type="dxa"/>
              <w:right w:w="90" w:type="dxa"/>
            </w:tcMar>
          </w:tcPr>
          <w:p w14:paraId="4A116113" w14:textId="77777777" w:rsidR="00F77BCF" w:rsidRDefault="00000000" w:rsidP="000D3F91">
            <w:pPr>
              <w:spacing w:after="20" w:line="240" w:lineRule="auto"/>
            </w:pPr>
            <w:r>
              <w:rPr>
                <w:sz w:val="18"/>
              </w:rPr>
              <w:t>Class weighting, grouped validation, class-specific metrics and confidence intervals</w:t>
            </w:r>
          </w:p>
        </w:tc>
      </w:tr>
      <w:tr w:rsidR="00F77BCF" w14:paraId="4BA00CA4" w14:textId="77777777" w:rsidTr="000D3F91">
        <w:trPr>
          <w:jc w:val="center"/>
        </w:trPr>
        <w:tc>
          <w:tcPr>
            <w:tcW w:w="2227" w:type="dxa"/>
            <w:tcMar>
              <w:top w:w="80" w:type="dxa"/>
              <w:left w:w="90" w:type="dxa"/>
              <w:bottom w:w="80" w:type="dxa"/>
              <w:right w:w="90" w:type="dxa"/>
            </w:tcMar>
          </w:tcPr>
          <w:p w14:paraId="1E3ACCD4" w14:textId="77777777" w:rsidR="00F77BCF" w:rsidRDefault="00000000" w:rsidP="000D3F91">
            <w:pPr>
              <w:spacing w:after="20" w:line="240" w:lineRule="auto"/>
            </w:pPr>
            <w:r>
              <w:rPr>
                <w:sz w:val="18"/>
              </w:rPr>
              <w:t>Missing/noisy triage values</w:t>
            </w:r>
          </w:p>
        </w:tc>
        <w:tc>
          <w:tcPr>
            <w:tcW w:w="2693" w:type="dxa"/>
            <w:tcMar>
              <w:top w:w="80" w:type="dxa"/>
              <w:left w:w="90" w:type="dxa"/>
              <w:bottom w:w="80" w:type="dxa"/>
              <w:right w:w="90" w:type="dxa"/>
            </w:tcMar>
          </w:tcPr>
          <w:p w14:paraId="50D0A9D8" w14:textId="77777777" w:rsidR="00F77BCF" w:rsidRDefault="00000000" w:rsidP="000D3F91">
            <w:pPr>
              <w:spacing w:after="20" w:line="240" w:lineRule="auto"/>
            </w:pPr>
            <w:r>
              <w:rPr>
                <w:sz w:val="18"/>
              </w:rPr>
              <w:t>Can distort training and reduce usable records</w:t>
            </w:r>
          </w:p>
        </w:tc>
        <w:tc>
          <w:tcPr>
            <w:tcW w:w="4639" w:type="dxa"/>
            <w:tcMar>
              <w:top w:w="80" w:type="dxa"/>
              <w:left w:w="90" w:type="dxa"/>
              <w:bottom w:w="80" w:type="dxa"/>
              <w:right w:w="90" w:type="dxa"/>
            </w:tcMar>
          </w:tcPr>
          <w:p w14:paraId="7010B296" w14:textId="77777777" w:rsidR="00F77BCF" w:rsidRDefault="00000000" w:rsidP="000D3F91">
            <w:pPr>
              <w:spacing w:after="20" w:line="240" w:lineRule="auto"/>
            </w:pPr>
            <w:r>
              <w:rPr>
                <w:sz w:val="18"/>
              </w:rPr>
              <w:t>Quantify missingness; training-only imputation; range checks; transparent exclusion rules</w:t>
            </w:r>
          </w:p>
        </w:tc>
      </w:tr>
      <w:tr w:rsidR="00F77BCF" w14:paraId="230074FA" w14:textId="77777777" w:rsidTr="000D3F91">
        <w:trPr>
          <w:jc w:val="center"/>
        </w:trPr>
        <w:tc>
          <w:tcPr>
            <w:tcW w:w="2227" w:type="dxa"/>
            <w:tcMar>
              <w:top w:w="80" w:type="dxa"/>
              <w:left w:w="90" w:type="dxa"/>
              <w:bottom w:w="80" w:type="dxa"/>
              <w:right w:w="90" w:type="dxa"/>
            </w:tcMar>
          </w:tcPr>
          <w:p w14:paraId="5611DC00" w14:textId="77777777" w:rsidR="00F77BCF" w:rsidRDefault="00000000" w:rsidP="000D3F91">
            <w:pPr>
              <w:spacing w:after="20" w:line="240" w:lineRule="auto"/>
            </w:pPr>
            <w:r>
              <w:rPr>
                <w:sz w:val="18"/>
              </w:rPr>
              <w:t>Data leakage</w:t>
            </w:r>
          </w:p>
        </w:tc>
        <w:tc>
          <w:tcPr>
            <w:tcW w:w="2693" w:type="dxa"/>
            <w:tcMar>
              <w:top w:w="80" w:type="dxa"/>
              <w:left w:w="90" w:type="dxa"/>
              <w:bottom w:w="80" w:type="dxa"/>
              <w:right w:w="90" w:type="dxa"/>
            </w:tcMar>
          </w:tcPr>
          <w:p w14:paraId="0631BF79" w14:textId="77777777" w:rsidR="00F77BCF" w:rsidRDefault="00000000" w:rsidP="000D3F91">
            <w:pPr>
              <w:spacing w:after="20" w:line="240" w:lineRule="auto"/>
            </w:pPr>
            <w:r>
              <w:rPr>
                <w:sz w:val="18"/>
              </w:rPr>
              <w:t>Can create unrealistically high performance</w:t>
            </w:r>
          </w:p>
        </w:tc>
        <w:tc>
          <w:tcPr>
            <w:tcW w:w="4639" w:type="dxa"/>
            <w:tcMar>
              <w:top w:w="80" w:type="dxa"/>
              <w:left w:w="90" w:type="dxa"/>
              <w:bottom w:w="80" w:type="dxa"/>
              <w:right w:w="90" w:type="dxa"/>
            </w:tcMar>
          </w:tcPr>
          <w:p w14:paraId="3D8B45C5" w14:textId="77777777" w:rsidR="00F77BCF" w:rsidRDefault="00000000" w:rsidP="000D3F91">
            <w:pPr>
              <w:spacing w:after="20" w:line="240" w:lineRule="auto"/>
            </w:pPr>
            <w:r>
              <w:rPr>
                <w:sz w:val="18"/>
              </w:rPr>
              <w:t>Pre-specify prediction time; exclude post-triage data; fit preprocessing only on training folds</w:t>
            </w:r>
          </w:p>
        </w:tc>
      </w:tr>
      <w:tr w:rsidR="00F77BCF" w14:paraId="763D3D1C" w14:textId="77777777" w:rsidTr="000D3F91">
        <w:trPr>
          <w:jc w:val="center"/>
        </w:trPr>
        <w:tc>
          <w:tcPr>
            <w:tcW w:w="2227" w:type="dxa"/>
            <w:tcMar>
              <w:top w:w="80" w:type="dxa"/>
              <w:left w:w="90" w:type="dxa"/>
              <w:bottom w:w="80" w:type="dxa"/>
              <w:right w:w="90" w:type="dxa"/>
            </w:tcMar>
          </w:tcPr>
          <w:p w14:paraId="63946F90" w14:textId="77777777" w:rsidR="00F77BCF" w:rsidRDefault="00000000" w:rsidP="000D3F91">
            <w:pPr>
              <w:spacing w:after="20" w:line="240" w:lineRule="auto"/>
            </w:pPr>
            <w:r>
              <w:rPr>
                <w:sz w:val="18"/>
              </w:rPr>
              <w:t>Seasonal model over-smoothing</w:t>
            </w:r>
          </w:p>
        </w:tc>
        <w:tc>
          <w:tcPr>
            <w:tcW w:w="2693" w:type="dxa"/>
            <w:tcMar>
              <w:top w:w="80" w:type="dxa"/>
              <w:left w:w="90" w:type="dxa"/>
              <w:bottom w:w="80" w:type="dxa"/>
              <w:right w:w="90" w:type="dxa"/>
            </w:tcMar>
          </w:tcPr>
          <w:p w14:paraId="5088D1DC" w14:textId="77777777" w:rsidR="00F77BCF" w:rsidRDefault="00000000" w:rsidP="000D3F91">
            <w:pPr>
              <w:spacing w:after="20" w:line="240" w:lineRule="auto"/>
            </w:pPr>
            <w:r>
              <w:rPr>
                <w:sz w:val="18"/>
              </w:rPr>
              <w:t>May miss sudden surges or shocks</w:t>
            </w:r>
          </w:p>
        </w:tc>
        <w:tc>
          <w:tcPr>
            <w:tcW w:w="4639" w:type="dxa"/>
            <w:tcMar>
              <w:top w:w="80" w:type="dxa"/>
              <w:left w:w="90" w:type="dxa"/>
              <w:bottom w:w="80" w:type="dxa"/>
              <w:right w:w="90" w:type="dxa"/>
            </w:tcMar>
          </w:tcPr>
          <w:p w14:paraId="2BE7CA00" w14:textId="77777777" w:rsidR="00F77BCF" w:rsidRDefault="00000000" w:rsidP="000D3F91">
            <w:pPr>
              <w:spacing w:after="20" w:line="240" w:lineRule="auto"/>
            </w:pPr>
            <w:r>
              <w:rPr>
                <w:sz w:val="18"/>
              </w:rPr>
              <w:t>Prediction intervals, rolling evaluation, residual diagnostics and regular recalibration recommendation</w:t>
            </w:r>
          </w:p>
        </w:tc>
      </w:tr>
      <w:tr w:rsidR="00F77BCF" w14:paraId="38BA6164" w14:textId="77777777" w:rsidTr="000D3F91">
        <w:trPr>
          <w:jc w:val="center"/>
        </w:trPr>
        <w:tc>
          <w:tcPr>
            <w:tcW w:w="2227" w:type="dxa"/>
            <w:tcMar>
              <w:top w:w="80" w:type="dxa"/>
              <w:left w:w="90" w:type="dxa"/>
              <w:bottom w:w="80" w:type="dxa"/>
              <w:right w:w="90" w:type="dxa"/>
            </w:tcMar>
          </w:tcPr>
          <w:p w14:paraId="265E5695" w14:textId="77777777" w:rsidR="00F77BCF" w:rsidRDefault="00000000" w:rsidP="000D3F91">
            <w:pPr>
              <w:spacing w:after="20" w:line="240" w:lineRule="auto"/>
            </w:pPr>
            <w:r>
              <w:rPr>
                <w:sz w:val="18"/>
              </w:rPr>
              <w:t>COVID/system shocks</w:t>
            </w:r>
          </w:p>
        </w:tc>
        <w:tc>
          <w:tcPr>
            <w:tcW w:w="2693" w:type="dxa"/>
            <w:tcMar>
              <w:top w:w="80" w:type="dxa"/>
              <w:left w:w="90" w:type="dxa"/>
              <w:bottom w:w="80" w:type="dxa"/>
              <w:right w:w="90" w:type="dxa"/>
            </w:tcMar>
          </w:tcPr>
          <w:p w14:paraId="0C2C4BE7" w14:textId="77777777" w:rsidR="00F77BCF" w:rsidRDefault="00000000" w:rsidP="000D3F91">
            <w:pPr>
              <w:spacing w:after="20" w:line="240" w:lineRule="auto"/>
            </w:pPr>
            <w:r>
              <w:rPr>
                <w:sz w:val="18"/>
              </w:rPr>
              <w:t>Historical patterns may change abruptly</w:t>
            </w:r>
          </w:p>
        </w:tc>
        <w:tc>
          <w:tcPr>
            <w:tcW w:w="4639" w:type="dxa"/>
            <w:tcMar>
              <w:top w:w="80" w:type="dxa"/>
              <w:left w:w="90" w:type="dxa"/>
              <w:bottom w:w="80" w:type="dxa"/>
              <w:right w:w="90" w:type="dxa"/>
            </w:tcMar>
          </w:tcPr>
          <w:p w14:paraId="1A68921F" w14:textId="77777777" w:rsidR="00F77BCF" w:rsidRDefault="00000000" w:rsidP="000D3F91">
            <w:pPr>
              <w:spacing w:after="20" w:line="240" w:lineRule="auto"/>
            </w:pPr>
            <w:r>
              <w:rPr>
                <w:sz w:val="18"/>
              </w:rPr>
              <w:t>Include sensitivity analysis/intervention periods where feasible; discuss structural breaks</w:t>
            </w:r>
          </w:p>
        </w:tc>
      </w:tr>
      <w:tr w:rsidR="00F77BCF" w14:paraId="6509D15B" w14:textId="77777777" w:rsidTr="000D3F91">
        <w:trPr>
          <w:jc w:val="center"/>
        </w:trPr>
        <w:tc>
          <w:tcPr>
            <w:tcW w:w="2227" w:type="dxa"/>
            <w:tcMar>
              <w:top w:w="80" w:type="dxa"/>
              <w:left w:w="90" w:type="dxa"/>
              <w:bottom w:w="80" w:type="dxa"/>
              <w:right w:w="90" w:type="dxa"/>
            </w:tcMar>
          </w:tcPr>
          <w:p w14:paraId="613700A8" w14:textId="77777777" w:rsidR="00F77BCF" w:rsidRDefault="00000000" w:rsidP="000D3F91">
            <w:pPr>
              <w:spacing w:after="20" w:line="240" w:lineRule="auto"/>
            </w:pPr>
            <w:r>
              <w:rPr>
                <w:sz w:val="18"/>
              </w:rPr>
              <w:t>Model drift</w:t>
            </w:r>
          </w:p>
        </w:tc>
        <w:tc>
          <w:tcPr>
            <w:tcW w:w="2693" w:type="dxa"/>
            <w:tcMar>
              <w:top w:w="80" w:type="dxa"/>
              <w:left w:w="90" w:type="dxa"/>
              <w:bottom w:w="80" w:type="dxa"/>
              <w:right w:w="90" w:type="dxa"/>
            </w:tcMar>
          </w:tcPr>
          <w:p w14:paraId="16212A3D" w14:textId="77777777" w:rsidR="00F77BCF" w:rsidRDefault="00000000" w:rsidP="000D3F91">
            <w:pPr>
              <w:spacing w:after="20" w:line="240" w:lineRule="auto"/>
            </w:pPr>
            <w:r>
              <w:rPr>
                <w:sz w:val="18"/>
              </w:rPr>
              <w:t>Future demand or triage practice may change</w:t>
            </w:r>
          </w:p>
        </w:tc>
        <w:tc>
          <w:tcPr>
            <w:tcW w:w="4639" w:type="dxa"/>
            <w:tcMar>
              <w:top w:w="80" w:type="dxa"/>
              <w:left w:w="90" w:type="dxa"/>
              <w:bottom w:w="80" w:type="dxa"/>
              <w:right w:w="90" w:type="dxa"/>
            </w:tcMar>
          </w:tcPr>
          <w:p w14:paraId="115E2DA5" w14:textId="77777777" w:rsidR="00F77BCF" w:rsidRDefault="00000000" w:rsidP="000D3F91">
            <w:pPr>
              <w:spacing w:after="20" w:line="240" w:lineRule="auto"/>
            </w:pPr>
            <w:r>
              <w:rPr>
                <w:sz w:val="18"/>
              </w:rPr>
              <w:t>Recommend monitoring, periodic retraining and performance thresholds</w:t>
            </w:r>
          </w:p>
        </w:tc>
      </w:tr>
      <w:tr w:rsidR="00F77BCF" w14:paraId="5EBF2CED" w14:textId="77777777" w:rsidTr="000D3F91">
        <w:trPr>
          <w:jc w:val="center"/>
        </w:trPr>
        <w:tc>
          <w:tcPr>
            <w:tcW w:w="2227" w:type="dxa"/>
            <w:tcMar>
              <w:top w:w="80" w:type="dxa"/>
              <w:left w:w="90" w:type="dxa"/>
              <w:bottom w:w="80" w:type="dxa"/>
              <w:right w:w="90" w:type="dxa"/>
            </w:tcMar>
          </w:tcPr>
          <w:p w14:paraId="44B175A9" w14:textId="77777777" w:rsidR="00F77BCF" w:rsidRDefault="00000000" w:rsidP="000D3F91">
            <w:pPr>
              <w:spacing w:after="20" w:line="240" w:lineRule="auto"/>
            </w:pPr>
            <w:r>
              <w:rPr>
                <w:sz w:val="18"/>
              </w:rPr>
              <w:t>System/API failure</w:t>
            </w:r>
          </w:p>
        </w:tc>
        <w:tc>
          <w:tcPr>
            <w:tcW w:w="2693" w:type="dxa"/>
            <w:tcMar>
              <w:top w:w="80" w:type="dxa"/>
              <w:left w:w="90" w:type="dxa"/>
              <w:bottom w:w="80" w:type="dxa"/>
              <w:right w:w="90" w:type="dxa"/>
            </w:tcMar>
          </w:tcPr>
          <w:p w14:paraId="66FBB9EC" w14:textId="77777777" w:rsidR="00F77BCF" w:rsidRDefault="00000000" w:rsidP="000D3F91">
            <w:pPr>
              <w:spacing w:after="20" w:line="240" w:lineRule="auto"/>
            </w:pPr>
            <w:r>
              <w:rPr>
                <w:sz w:val="18"/>
              </w:rPr>
              <w:t>A prototype may become unavailable</w:t>
            </w:r>
          </w:p>
        </w:tc>
        <w:tc>
          <w:tcPr>
            <w:tcW w:w="4639" w:type="dxa"/>
            <w:tcMar>
              <w:top w:w="80" w:type="dxa"/>
              <w:left w:w="90" w:type="dxa"/>
              <w:bottom w:w="80" w:type="dxa"/>
              <w:right w:w="90" w:type="dxa"/>
            </w:tcMar>
          </w:tcPr>
          <w:p w14:paraId="6218714B" w14:textId="77777777" w:rsidR="00F77BCF" w:rsidRDefault="00000000" w:rsidP="000D3F91">
            <w:pPr>
              <w:spacing w:after="20" w:line="240" w:lineRule="auto"/>
            </w:pPr>
            <w:r>
              <w:rPr>
                <w:sz w:val="18"/>
              </w:rPr>
              <w:t>Fail-safe design: revert to normal clinician-led triage and conventional operational processes</w:t>
            </w:r>
          </w:p>
        </w:tc>
      </w:tr>
      <w:tr w:rsidR="00F77BCF" w14:paraId="0DC8E434" w14:textId="77777777" w:rsidTr="000D3F91">
        <w:trPr>
          <w:jc w:val="center"/>
        </w:trPr>
        <w:tc>
          <w:tcPr>
            <w:tcW w:w="2227" w:type="dxa"/>
            <w:tcMar>
              <w:top w:w="80" w:type="dxa"/>
              <w:left w:w="90" w:type="dxa"/>
              <w:bottom w:w="80" w:type="dxa"/>
              <w:right w:w="90" w:type="dxa"/>
            </w:tcMar>
          </w:tcPr>
          <w:p w14:paraId="672B6267" w14:textId="77777777" w:rsidR="00F77BCF" w:rsidRDefault="00000000" w:rsidP="000D3F91">
            <w:pPr>
              <w:spacing w:after="20" w:line="240" w:lineRule="auto"/>
            </w:pPr>
            <w:r>
              <w:rPr>
                <w:sz w:val="18"/>
              </w:rPr>
              <w:t>Scope creep</w:t>
            </w:r>
          </w:p>
        </w:tc>
        <w:tc>
          <w:tcPr>
            <w:tcW w:w="2693" w:type="dxa"/>
            <w:tcMar>
              <w:top w:w="80" w:type="dxa"/>
              <w:left w:w="90" w:type="dxa"/>
              <w:bottom w:w="80" w:type="dxa"/>
              <w:right w:w="90" w:type="dxa"/>
            </w:tcMar>
          </w:tcPr>
          <w:p w14:paraId="066AEF40" w14:textId="77777777" w:rsidR="00F77BCF" w:rsidRDefault="00000000" w:rsidP="000D3F91">
            <w:pPr>
              <w:spacing w:after="20" w:line="240" w:lineRule="auto"/>
            </w:pPr>
            <w:r>
              <w:rPr>
                <w:sz w:val="18"/>
              </w:rPr>
              <w:t>Dual-model project could become too large</w:t>
            </w:r>
          </w:p>
        </w:tc>
        <w:tc>
          <w:tcPr>
            <w:tcW w:w="4639" w:type="dxa"/>
            <w:tcMar>
              <w:top w:w="80" w:type="dxa"/>
              <w:left w:w="90" w:type="dxa"/>
              <w:bottom w:w="80" w:type="dxa"/>
              <w:right w:w="90" w:type="dxa"/>
            </w:tcMar>
          </w:tcPr>
          <w:p w14:paraId="4F6917F5" w14:textId="77777777" w:rsidR="00F77BCF" w:rsidRDefault="00000000" w:rsidP="000D3F91">
            <w:pPr>
              <w:spacing w:after="20" w:line="240" w:lineRule="auto"/>
            </w:pPr>
            <w:r>
              <w:rPr>
                <w:sz w:val="18"/>
              </w:rPr>
              <w:t>Limit classification to three models and forecasting to regression/ARIMA/SARIMA; reserve complex LLMs for future work</w:t>
            </w:r>
          </w:p>
        </w:tc>
      </w:tr>
    </w:tbl>
    <w:p w14:paraId="6EE75C54" w14:textId="77777777" w:rsidR="00F77BCF" w:rsidRDefault="00F77BCF">
      <w:pPr>
        <w:spacing w:after="40"/>
      </w:pPr>
    </w:p>
    <w:p w14:paraId="3CCE009F" w14:textId="77777777" w:rsidR="00F77BCF" w:rsidRDefault="00000000">
      <w:pPr>
        <w:pStyle w:val="Heading1"/>
      </w:pPr>
      <w:bookmarkStart w:id="26" w:name="_Toc241856763"/>
      <w:r>
        <w:rPr>
          <w:rFonts w:ascii="Arial" w:hAnsi="Arial"/>
        </w:rPr>
        <w:t>9. Expected outcomes and contribution</w:t>
      </w:r>
      <w:bookmarkEnd w:id="26"/>
    </w:p>
    <w:p w14:paraId="45FAA236" w14:textId="79985589" w:rsidR="00F77BCF" w:rsidRDefault="000D3F91">
      <w:pPr>
        <w:spacing w:after="120"/>
        <w:jc w:val="both"/>
      </w:pPr>
      <w:r w:rsidRPr="000D3F91">
        <w:t xml:space="preserve">The outputs are expected to be: Replicable patient-level pipeline, Comparative classification outputs, Multi-year NHS forecasting pipeline, Seasonal/Peak analyses, SHAP explanations and a </w:t>
      </w:r>
      <w:proofErr w:type="spellStart"/>
      <w:r w:rsidRPr="000D3F91">
        <w:t>Streamlit</w:t>
      </w:r>
      <w:proofErr w:type="spellEnd"/>
      <w:r w:rsidRPr="000D3F91">
        <w:t xml:space="preserve"> demonstrator. Errors, uncertainty and governance constraints will be clearly disclosed in the study.</w:t>
      </w:r>
    </w:p>
    <w:p w14:paraId="3B2DD246" w14:textId="5EEB0E86" w:rsidR="00F77BCF" w:rsidRDefault="000D3F91">
      <w:pPr>
        <w:spacing w:after="120"/>
        <w:jc w:val="both"/>
      </w:pPr>
      <w:r w:rsidRPr="000D3F91">
        <w:t>Contribution is the technology of bounded context-human-in-the-loop service and patient prediction, not autonomous triage. Forecasting can also illustrate how past data can be used in staffing and bed and capacity planning during “peak” times [3].</w:t>
      </w:r>
    </w:p>
    <w:p w14:paraId="67E8AD68" w14:textId="77777777" w:rsidR="00F77BCF" w:rsidRDefault="00000000">
      <w:pPr>
        <w:pStyle w:val="Heading1"/>
      </w:pPr>
      <w:bookmarkStart w:id="27" w:name="_Toc241856764"/>
      <w:r>
        <w:rPr>
          <w:rFonts w:ascii="Arial" w:hAnsi="Arial"/>
        </w:rPr>
        <w:lastRenderedPageBreak/>
        <w:t>10. Limitations</w:t>
      </w:r>
      <w:bookmarkEnd w:id="27"/>
    </w:p>
    <w:p w14:paraId="645150C9" w14:textId="57AB0013" w:rsidR="00F77BCF" w:rsidRDefault="000D3F91">
      <w:pPr>
        <w:spacing w:after="120"/>
        <w:jc w:val="both"/>
      </w:pPr>
      <w:r w:rsidRPr="000D3F91">
        <w:t>Main caveats are limited to the US MIMIC population, differences between ESI and ECDS, misspelling and missing variables, as well as infrequent acuity classes. Results obtained on patient-models cannot be simply applied to NHS workflows.</w:t>
      </w:r>
    </w:p>
    <w:p w14:paraId="1E951F57" w14:textId="59CAFB85" w:rsidR="00F77BCF" w:rsidRDefault="000D3F91">
      <w:pPr>
        <w:spacing w:after="120"/>
        <w:jc w:val="both"/>
      </w:pPr>
      <w:r w:rsidRPr="000D3F91">
        <w:t>The NHS monthly data are for planning seasonal needs but cannot be used for forecasting needs on an hourly basis. Forecasts may be less accurate if caused by structural breaks due to epidemics, policy or capacity change. Pressure bands help with communication and SHAP cannot make statements of cause and fairness.</w:t>
      </w:r>
    </w:p>
    <w:p w14:paraId="59E00ACB" w14:textId="77777777" w:rsidR="00F77BCF" w:rsidRDefault="00000000">
      <w:pPr>
        <w:pStyle w:val="Heading1"/>
      </w:pPr>
      <w:bookmarkStart w:id="28" w:name="_Toc241856765"/>
      <w:r>
        <w:rPr>
          <w:rFonts w:ascii="Arial" w:hAnsi="Arial"/>
        </w:rPr>
        <w:t>11. Resources and project timetable</w:t>
      </w:r>
      <w:bookmarkEnd w:id="28"/>
    </w:p>
    <w:p w14:paraId="030B04D0" w14:textId="6EC54524" w:rsidR="00F77BCF" w:rsidRDefault="000D3F91">
      <w:pPr>
        <w:spacing w:after="60" w:line="312" w:lineRule="auto"/>
        <w:jc w:val="both"/>
      </w:pPr>
      <w:r w:rsidRPr="000D3F91">
        <w:t xml:space="preserve">It will be implemented using Python, pandas, NumPy, scikit-learn, </w:t>
      </w:r>
      <w:proofErr w:type="spellStart"/>
      <w:r w:rsidRPr="000D3F91">
        <w:t>XGBoost</w:t>
      </w:r>
      <w:proofErr w:type="spellEnd"/>
      <w:r w:rsidRPr="000D3F91">
        <w:t>, stats models, SHAP, Matplotlib/</w:t>
      </w:r>
      <w:proofErr w:type="spellStart"/>
      <w:r w:rsidRPr="000D3F91">
        <w:t>Plotly</w:t>
      </w:r>
      <w:proofErr w:type="spellEnd"/>
      <w:r w:rsidRPr="000D3F91">
        <w:t xml:space="preserve">, </w:t>
      </w:r>
      <w:proofErr w:type="spellStart"/>
      <w:r w:rsidRPr="000D3F91">
        <w:t>Streamlit</w:t>
      </w:r>
      <w:proofErr w:type="spellEnd"/>
      <w:r w:rsidRPr="000D3F91">
        <w:t xml:space="preserve"> and </w:t>
      </w:r>
      <w:proofErr w:type="spellStart"/>
      <w:r w:rsidRPr="000D3F91">
        <w:t>Joblib</w:t>
      </w:r>
      <w:proofErr w:type="spellEnd"/>
      <w:r w:rsidRPr="000D3F91">
        <w:t>. Access to PhysioNet will commence early to safeguard the schedule, and so will also the acquisition of data from the NHS.</w:t>
      </w:r>
    </w:p>
    <w:p w14:paraId="58C444BA" w14:textId="6425B998" w:rsidR="00F77BCF" w:rsidRDefault="000D3F91">
      <w:pPr>
        <w:spacing w:after="60" w:line="312" w:lineRule="auto"/>
        <w:jc w:val="both"/>
        <w:sectPr w:rsidR="00F77BCF" w:rsidSect="00323482">
          <w:footerReference w:type="default" r:id="rId9"/>
          <w:pgSz w:w="12240" w:h="15840"/>
          <w:pgMar w:top="1440" w:right="1440" w:bottom="1440" w:left="1440" w:header="720" w:footer="720" w:gutter="0"/>
          <w:cols w:space="720"/>
          <w:docGrid w:linePitch="360"/>
        </w:sectPr>
      </w:pPr>
      <w:r w:rsidRPr="000D3F91">
        <w:t xml:space="preserve">The provided one-sheet </w:t>
      </w:r>
      <w:proofErr w:type="gramStart"/>
      <w:r w:rsidRPr="000D3F91">
        <w:t>sixteen week</w:t>
      </w:r>
      <w:proofErr w:type="gramEnd"/>
      <w:r w:rsidRPr="000D3F91">
        <w:t xml:space="preserve"> (Weeks 1-16) Gantt chart is reproduced in Figure 2. The new set of forecast the output, seasonal compare the output, ethics and accountability will be included in the pre-existing algorithm test, analysis, discussion, and dissertation writing, without changing the provided project time schedule.</w:t>
      </w:r>
    </w:p>
    <w:p w14:paraId="490AB3EE" w14:textId="77777777" w:rsidR="00963AE4" w:rsidRDefault="00000000" w:rsidP="00963AE4">
      <w:pPr>
        <w:keepNext/>
        <w:jc w:val="center"/>
      </w:pPr>
      <w:r>
        <w:rPr>
          <w:noProof/>
        </w:rPr>
        <w:lastRenderedPageBreak/>
        <w:drawing>
          <wp:inline distT="0" distB="0" distL="0" distR="0" wp14:anchorId="71665DCF" wp14:editId="7F29C568">
            <wp:extent cx="9144000" cy="23965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pdated_16week_gantt.png"/>
                    <pic:cNvPicPr/>
                  </pic:nvPicPr>
                  <pic:blipFill>
                    <a:blip r:embed="rId10"/>
                    <a:stretch>
                      <a:fillRect/>
                    </a:stretch>
                  </pic:blipFill>
                  <pic:spPr>
                    <a:xfrm>
                      <a:off x="0" y="0"/>
                      <a:ext cx="9144000" cy="2396596"/>
                    </a:xfrm>
                    <a:prstGeom prst="rect">
                      <a:avLst/>
                    </a:prstGeom>
                  </pic:spPr>
                </pic:pic>
              </a:graphicData>
            </a:graphic>
          </wp:inline>
        </w:drawing>
      </w:r>
    </w:p>
    <w:p w14:paraId="7C8D7101" w14:textId="4FF10343" w:rsidR="00F77BCF" w:rsidRDefault="00963AE4" w:rsidP="00963AE4">
      <w:pPr>
        <w:pStyle w:val="Caption"/>
        <w:jc w:val="center"/>
      </w:pPr>
      <w:bookmarkStart w:id="29" w:name="_Toc240914824"/>
      <w:r>
        <w:t xml:space="preserve">Figure </w:t>
      </w:r>
      <w:fldSimple w:instr=" SEQ Figure \* ARABIC ">
        <w:r>
          <w:rPr>
            <w:noProof/>
          </w:rPr>
          <w:t>2</w:t>
        </w:r>
      </w:fldSimple>
      <w:r>
        <w:t xml:space="preserve"> </w:t>
      </w:r>
      <w:r w:rsidRPr="0063216E">
        <w:t>Sixteen-week project Gantt chart reproduced from the supplied project plan.</w:t>
      </w:r>
      <w:bookmarkEnd w:id="29"/>
    </w:p>
    <w:p w14:paraId="5935379C" w14:textId="5650ED58" w:rsidR="00F77BCF" w:rsidRDefault="00F77BCF">
      <w:pPr>
        <w:spacing w:after="60"/>
        <w:jc w:val="center"/>
        <w:sectPr w:rsidR="00F77BCF" w:rsidSect="00034616">
          <w:pgSz w:w="15840" w:h="12240" w:orient="landscape"/>
          <w:pgMar w:top="720" w:right="720" w:bottom="720" w:left="720" w:header="360" w:footer="360" w:gutter="0"/>
          <w:cols w:space="720"/>
          <w:docGrid w:linePitch="360"/>
        </w:sectPr>
      </w:pPr>
    </w:p>
    <w:p w14:paraId="69A34C70" w14:textId="77777777" w:rsidR="00F77BCF" w:rsidRDefault="00000000">
      <w:pPr>
        <w:pStyle w:val="Heading1"/>
        <w:spacing w:before="120" w:after="80"/>
      </w:pPr>
      <w:bookmarkStart w:id="30" w:name="_Toc241856766"/>
      <w:r>
        <w:rPr>
          <w:rFonts w:ascii="Arial" w:hAnsi="Arial"/>
        </w:rPr>
        <w:lastRenderedPageBreak/>
        <w:t>12. Conclusion</w:t>
      </w:r>
      <w:bookmarkEnd w:id="30"/>
    </w:p>
    <w:p w14:paraId="4605EAE1" w14:textId="77777777" w:rsidR="00186020" w:rsidRPr="00186020" w:rsidRDefault="00186020" w:rsidP="00186020">
      <w:pPr>
        <w:spacing w:after="120"/>
        <w:jc w:val="both"/>
        <w:rPr>
          <w:lang w:val="en-IN"/>
        </w:rPr>
      </w:pPr>
      <w:r w:rsidRPr="00186020">
        <w:rPr>
          <w:lang w:val="en-IN"/>
        </w:rPr>
        <w:t>To tackle the above gaps, features and predictions and labels are made explicit in the revised proposal, seasonal attendance/admission forecasting is added and the scope of the technical controls, ethical and accountability controls are strengthened. MIMIC-IV-ED will be used to help perform patient acuity research, while NHS historical data will be useful in operational forecasting. All AI responses will remain advisory and subject to override, and numerical forecasts will go first, before pressure categorisation occurs.</w:t>
      </w:r>
    </w:p>
    <w:p w14:paraId="38B84CB0" w14:textId="5D37F02E" w:rsidR="00F77BCF" w:rsidRDefault="00F77BCF">
      <w:pPr>
        <w:spacing w:after="120"/>
        <w:jc w:val="both"/>
      </w:pPr>
    </w:p>
    <w:p w14:paraId="1162DA46" w14:textId="77777777" w:rsidR="00F77BCF" w:rsidRDefault="00F77BCF">
      <w:pPr>
        <w:sectPr w:rsidR="00F77BCF">
          <w:footerReference w:type="default" r:id="rId11"/>
          <w:pgSz w:w="12240" w:h="15840"/>
          <w:pgMar w:top="1134" w:right="1134" w:bottom="1134" w:left="2268" w:header="720" w:footer="720" w:gutter="0"/>
          <w:cols w:space="720"/>
          <w:docGrid w:linePitch="360"/>
        </w:sectPr>
      </w:pPr>
    </w:p>
    <w:p w14:paraId="185C7D35" w14:textId="77777777" w:rsidR="00F77BCF" w:rsidRDefault="00000000">
      <w:pPr>
        <w:pStyle w:val="Heading1"/>
      </w:pPr>
      <w:bookmarkStart w:id="31" w:name="_Toc241856767"/>
      <w:r>
        <w:rPr>
          <w:rFonts w:ascii="Arial" w:hAnsi="Arial"/>
        </w:rPr>
        <w:lastRenderedPageBreak/>
        <w:t>References</w:t>
      </w:r>
      <w:bookmarkEnd w:id="31"/>
    </w:p>
    <w:p w14:paraId="2F3C2290" w14:textId="77777777" w:rsidR="00F77BCF" w:rsidRDefault="00000000">
      <w:pPr>
        <w:spacing w:after="100" w:line="276" w:lineRule="auto"/>
        <w:ind w:left="403" w:hanging="403"/>
      </w:pPr>
      <w:r>
        <w:rPr>
          <w:sz w:val="21"/>
        </w:rPr>
        <w:t xml:space="preserve">[1] NHS England, “Guidance for emergency departments: initial assessment,” Aug. 12, 2022. [Online]. Available: </w:t>
      </w:r>
      <w:hyperlink r:id="rId12">
        <w:r w:rsidR="00F77BCF">
          <w:rPr>
            <w:color w:val="0563C1"/>
            <w:sz w:val="21"/>
            <w:u w:val="single"/>
          </w:rPr>
          <w:t>https://www.england.nhs.uk/guidance-for-emergency-departments-initial-assessment/</w:t>
        </w:r>
      </w:hyperlink>
      <w:r>
        <w:rPr>
          <w:sz w:val="21"/>
        </w:rPr>
        <w:t>.</w:t>
      </w:r>
    </w:p>
    <w:p w14:paraId="3106ACA7" w14:textId="77777777" w:rsidR="00F77BCF" w:rsidRDefault="00000000">
      <w:pPr>
        <w:spacing w:after="100" w:line="276" w:lineRule="auto"/>
        <w:ind w:left="403" w:hanging="403"/>
      </w:pPr>
      <w:r>
        <w:rPr>
          <w:sz w:val="21"/>
        </w:rPr>
        <w:t xml:space="preserve">[2] A. Fatai, C. Sattayarom, W. Laochai, and E. Faksook, “Effectiveness of AI-assisted ESI triage on accuracy and selected outcomes in emergency nursing: A systematic review,” International Emergency Nursing, vol. 83, Art. no. 101680, Dec. 2025, doi: 10.1016/j.ienj.2025.101680. [Online]. Available: </w:t>
      </w:r>
      <w:hyperlink r:id="rId13">
        <w:r w:rsidR="00F77BCF">
          <w:rPr>
            <w:color w:val="0563C1"/>
            <w:sz w:val="21"/>
            <w:u w:val="single"/>
          </w:rPr>
          <w:t>https://doi.org/10.1016/j.ienj.2025.101680</w:t>
        </w:r>
      </w:hyperlink>
      <w:r>
        <w:rPr>
          <w:sz w:val="21"/>
        </w:rPr>
        <w:t>.</w:t>
      </w:r>
    </w:p>
    <w:p w14:paraId="681A614D" w14:textId="77777777" w:rsidR="00F77BCF" w:rsidRDefault="00000000">
      <w:pPr>
        <w:spacing w:after="100" w:line="276" w:lineRule="auto"/>
        <w:ind w:left="403" w:hanging="403"/>
      </w:pPr>
      <w:r>
        <w:rPr>
          <w:sz w:val="21"/>
        </w:rPr>
        <w:t xml:space="preserve">[3] Y. Yusuf, A. Naser, Z. Ezziane, and A. Lotfi, “Predictive Modelling for Enhanced Management of Urgent and Emergency Care Services During Winter in England,” in Proc. 12th Int. Conf. Information and Communication Technologies for Ageing Well and e-Health (ICT4AWE), 2026, pp. 144–154, doi: 10.5220/0014819200004027. [Online]. Available: </w:t>
      </w:r>
      <w:hyperlink r:id="rId14">
        <w:r w:rsidR="00F77BCF">
          <w:rPr>
            <w:color w:val="0563C1"/>
            <w:sz w:val="21"/>
            <w:u w:val="single"/>
          </w:rPr>
          <w:t>https://www.scitepress.org/publishedPapers/2026/148192/pdf/index.html</w:t>
        </w:r>
      </w:hyperlink>
      <w:r>
        <w:rPr>
          <w:sz w:val="21"/>
        </w:rPr>
        <w:t>.</w:t>
      </w:r>
    </w:p>
    <w:p w14:paraId="5713B09F" w14:textId="77777777" w:rsidR="00F77BCF" w:rsidRDefault="00000000">
      <w:pPr>
        <w:spacing w:after="100" w:line="276" w:lineRule="auto"/>
        <w:ind w:left="403" w:hanging="403"/>
      </w:pPr>
      <w:r>
        <w:rPr>
          <w:sz w:val="21"/>
        </w:rPr>
        <w:t xml:space="preserve">[4] B. M. Porto, “Improving triage performance in emergency departments using machine learning and natural language processing: a systematic review,” BMC Emergency Medicine, vol. 24, Art. no. 219, 2024, doi: 10.1186/s12873-024-01135-2. [Online]. Available: </w:t>
      </w:r>
      <w:hyperlink r:id="rId15">
        <w:r w:rsidR="00F77BCF">
          <w:rPr>
            <w:color w:val="0563C1"/>
            <w:sz w:val="21"/>
            <w:u w:val="single"/>
          </w:rPr>
          <w:t>https://pmc.ncbi.nlm.nih.gov/articles/PMC11575054/</w:t>
        </w:r>
      </w:hyperlink>
      <w:r>
        <w:rPr>
          <w:sz w:val="21"/>
        </w:rPr>
        <w:t>.</w:t>
      </w:r>
    </w:p>
    <w:p w14:paraId="296BA1F3" w14:textId="77777777" w:rsidR="00F77BCF" w:rsidRDefault="00000000">
      <w:pPr>
        <w:spacing w:after="100" w:line="276" w:lineRule="auto"/>
        <w:ind w:left="403" w:hanging="403"/>
      </w:pPr>
      <w:r>
        <w:rPr>
          <w:sz w:val="21"/>
        </w:rPr>
        <w:t xml:space="preserve">[5] N. Yi, D. Baik, and G. Baek, “The effects of applying artificial intelligence to triage in the emergency department: A systematic review of prospective studies,” Journal of Nursing Scholarship, vol. 57, no. 1, pp. 105–118, Jan. 2025, doi: 10.1111/jnu.13024. [Online]. Available: </w:t>
      </w:r>
      <w:hyperlink r:id="rId16">
        <w:r w:rsidR="00F77BCF">
          <w:rPr>
            <w:color w:val="0563C1"/>
            <w:sz w:val="21"/>
            <w:u w:val="single"/>
          </w:rPr>
          <w:t>https://pmc.ncbi.nlm.nih.gov/articles/PMC11771688/</w:t>
        </w:r>
      </w:hyperlink>
      <w:r>
        <w:rPr>
          <w:sz w:val="21"/>
        </w:rPr>
        <w:t>.</w:t>
      </w:r>
    </w:p>
    <w:p w14:paraId="2130A71E" w14:textId="77777777" w:rsidR="00F77BCF" w:rsidRDefault="00000000">
      <w:pPr>
        <w:spacing w:after="100" w:line="276" w:lineRule="auto"/>
        <w:ind w:left="403" w:hanging="403"/>
      </w:pPr>
      <w:r>
        <w:rPr>
          <w:sz w:val="21"/>
        </w:rPr>
        <w:t xml:space="preserve">[6] A. Johnson, L. Bulgarelli, T. Pollard, L. A. Celi, R. Mark, and S. Horng, “MIMIC-IV-ED,” version 2.2, PhysioNet, Jan. 5, 2023, doi: 10.13026/5ntk-km72. [Online]. Available: </w:t>
      </w:r>
      <w:hyperlink r:id="rId17">
        <w:r w:rsidR="00F77BCF">
          <w:rPr>
            <w:color w:val="0563C1"/>
            <w:sz w:val="21"/>
            <w:u w:val="single"/>
          </w:rPr>
          <w:t>https://physionet.org/content/mimic-iv-ed/2.2/</w:t>
        </w:r>
      </w:hyperlink>
      <w:r>
        <w:rPr>
          <w:sz w:val="21"/>
        </w:rPr>
        <w:t>.</w:t>
      </w:r>
    </w:p>
    <w:p w14:paraId="6287FA72" w14:textId="77777777" w:rsidR="00F77BCF" w:rsidRDefault="00000000">
      <w:pPr>
        <w:spacing w:after="100" w:line="276" w:lineRule="auto"/>
        <w:ind w:left="403" w:hanging="403"/>
      </w:pPr>
      <w:r>
        <w:rPr>
          <w:sz w:val="21"/>
        </w:rPr>
        <w:t xml:space="preserve">[7] H. Elhaj, N. Achour, M. H. Tania, and K. Aciksari, “A comparative study of supervised machine learning approaches to predict patient triage outcomes in hospital emergency departments,” Array, vol. 17, Art. no. 100281, Mar. 2023, doi: 10.1016/j.array.2023.100281. [Online]. Available: </w:t>
      </w:r>
      <w:hyperlink r:id="rId18">
        <w:r w:rsidR="00F77BCF">
          <w:rPr>
            <w:color w:val="0563C1"/>
            <w:sz w:val="21"/>
            <w:u w:val="single"/>
          </w:rPr>
          <w:t>https://www.sciencedirect.com/science/article/pii/S2590005623000061</w:t>
        </w:r>
      </w:hyperlink>
      <w:r>
        <w:rPr>
          <w:sz w:val="21"/>
        </w:rPr>
        <w:t>.</w:t>
      </w:r>
    </w:p>
    <w:p w14:paraId="159FCB5F" w14:textId="77777777" w:rsidR="00F77BCF" w:rsidRDefault="00000000">
      <w:pPr>
        <w:spacing w:after="100" w:line="276" w:lineRule="auto"/>
        <w:ind w:left="403" w:hanging="403"/>
      </w:pPr>
      <w:r>
        <w:rPr>
          <w:sz w:val="21"/>
        </w:rPr>
        <w:t xml:space="preserve">[8] O. Ivanov et al., “Improving ED Emergency Severity Index Acuity Assignment Using Machine Learning and Clinical Natural Language Processing,” Journal of Emergency Nursing, vol. 47, no. 2, pp. 265–278.e7, Mar. 2021, doi: 10.1016/j.jen.2020.11.001. [Online]. Available: </w:t>
      </w:r>
      <w:hyperlink r:id="rId19">
        <w:r w:rsidR="00F77BCF">
          <w:rPr>
            <w:color w:val="0563C1"/>
            <w:sz w:val="21"/>
            <w:u w:val="single"/>
          </w:rPr>
          <w:t>https://www.sciencedirect.com/science/article/pii/S0099176720303767</w:t>
        </w:r>
      </w:hyperlink>
      <w:r>
        <w:rPr>
          <w:sz w:val="21"/>
        </w:rPr>
        <w:t>.</w:t>
      </w:r>
    </w:p>
    <w:p w14:paraId="2E49BAD4" w14:textId="77777777" w:rsidR="00F77BCF" w:rsidRDefault="00000000">
      <w:pPr>
        <w:spacing w:after="100" w:line="276" w:lineRule="auto"/>
        <w:ind w:left="403" w:hanging="403"/>
      </w:pPr>
      <w:r>
        <w:rPr>
          <w:sz w:val="21"/>
        </w:rPr>
        <w:t xml:space="preserve">[9] S. Agius, V. Cassar, C. Magri, W. Khan, D. Al-Jumeily Obe, G. Caruana, and L. Topham, “Predicting Emergency Severity Index (ESI) level, hospital admission, and admitting ward in an emergency department using data-driven machine learning,” BMC Medical Informatics and Decision Making, vol. 25, Art. no. 281, 2025, doi: 10.1186/s12911-025-02941-9. [Online]. Available: </w:t>
      </w:r>
      <w:hyperlink r:id="rId20">
        <w:r w:rsidR="00F77BCF">
          <w:rPr>
            <w:color w:val="0563C1"/>
            <w:sz w:val="21"/>
            <w:u w:val="single"/>
          </w:rPr>
          <w:t>https://link.springer.com/article/10.1186/s12911-025-02941-9</w:t>
        </w:r>
      </w:hyperlink>
      <w:r>
        <w:rPr>
          <w:sz w:val="21"/>
        </w:rPr>
        <w:t>.</w:t>
      </w:r>
    </w:p>
    <w:p w14:paraId="5D911D26" w14:textId="77777777" w:rsidR="00F77BCF" w:rsidRDefault="00000000">
      <w:pPr>
        <w:spacing w:after="100" w:line="276" w:lineRule="auto"/>
        <w:ind w:left="403" w:hanging="403"/>
      </w:pPr>
      <w:r>
        <w:rPr>
          <w:sz w:val="21"/>
        </w:rPr>
        <w:t xml:space="preserve">[10] F. Xie et al., “Benchmarking emergency department prediction models with machine learning and public electronic health records,” Scientific Data, vol. 9, Art. no. 658, Oct. 2022, doi: 10.1038/s41597-022-01782-9. [Online]. Available: </w:t>
      </w:r>
      <w:hyperlink r:id="rId21">
        <w:r w:rsidR="00F77BCF">
          <w:rPr>
            <w:color w:val="0563C1"/>
            <w:sz w:val="21"/>
            <w:u w:val="single"/>
          </w:rPr>
          <w:t>https://doi.org/10.1038/s41597-022-01782-9</w:t>
        </w:r>
      </w:hyperlink>
      <w:r>
        <w:rPr>
          <w:sz w:val="21"/>
        </w:rPr>
        <w:t>.</w:t>
      </w:r>
    </w:p>
    <w:p w14:paraId="2318153F" w14:textId="77777777" w:rsidR="00F77BCF" w:rsidRDefault="00000000">
      <w:pPr>
        <w:spacing w:after="100" w:line="276" w:lineRule="auto"/>
        <w:ind w:left="403" w:hanging="403"/>
      </w:pPr>
      <w:r>
        <w:rPr>
          <w:sz w:val="21"/>
        </w:rPr>
        <w:lastRenderedPageBreak/>
        <w:t xml:space="preserve">[11] A. B. El Ariss et al., “Development and validation of a machine learning framework for improved resource allocation in the emergency department,” American Journal of Emergency Medicine, vol. 84, pp. 141–148, Oct. 2024, doi: 10.1016/j.ajem.2024.07.040. [Online]. Available: </w:t>
      </w:r>
      <w:hyperlink r:id="rId22">
        <w:r w:rsidR="00F77BCF">
          <w:rPr>
            <w:color w:val="0563C1"/>
            <w:sz w:val="21"/>
            <w:u w:val="single"/>
          </w:rPr>
          <w:t>https://pubmed.ncbi.nlm.nih.gov/39127019/</w:t>
        </w:r>
      </w:hyperlink>
      <w:r>
        <w:rPr>
          <w:sz w:val="21"/>
        </w:rPr>
        <w:t>.</w:t>
      </w:r>
    </w:p>
    <w:p w14:paraId="6DF3CE93" w14:textId="77777777" w:rsidR="00F77BCF" w:rsidRDefault="00000000">
      <w:pPr>
        <w:spacing w:after="100" w:line="276" w:lineRule="auto"/>
        <w:ind w:left="403" w:hanging="403"/>
      </w:pPr>
      <w:r>
        <w:rPr>
          <w:sz w:val="21"/>
        </w:rPr>
        <w:t xml:space="preserve">[12] R. Sánchez-Salmerón et al., “Machine learning methods applied to triage in emergency services: A systematic review,” International Emergency Nursing, vol. 60, Art. no. 101109, Jan. 2022, doi: 10.1016/j.ienj.2021.101109. [Online]. Available: </w:t>
      </w:r>
      <w:hyperlink r:id="rId23">
        <w:r w:rsidR="00F77BCF">
          <w:rPr>
            <w:color w:val="0563C1"/>
            <w:sz w:val="21"/>
            <w:u w:val="single"/>
          </w:rPr>
          <w:t>https://pubmed.ncbi.nlm.nih.gov/34952482/</w:t>
        </w:r>
      </w:hyperlink>
      <w:r>
        <w:rPr>
          <w:sz w:val="21"/>
        </w:rPr>
        <w:t>.</w:t>
      </w:r>
    </w:p>
    <w:p w14:paraId="3D48E28D" w14:textId="77777777" w:rsidR="00F77BCF" w:rsidRDefault="00000000">
      <w:pPr>
        <w:spacing w:after="100" w:line="276" w:lineRule="auto"/>
        <w:ind w:left="403" w:hanging="403"/>
      </w:pPr>
      <w:r>
        <w:rPr>
          <w:sz w:val="21"/>
        </w:rPr>
        <w:t xml:space="preserve">[13] L. L. Souza et al., “Artificial Intelligence in emergency department triage: A scoping review,” PLOS ONE, vol. 21, no. 6, Art. no. e0352338, Jun. 2026, doi: 10.1371/journal.pone.0352338. [Online]. Available: </w:t>
      </w:r>
      <w:hyperlink r:id="rId24">
        <w:r w:rsidR="00F77BCF">
          <w:rPr>
            <w:color w:val="0563C1"/>
            <w:sz w:val="21"/>
            <w:u w:val="single"/>
          </w:rPr>
          <w:t>https://journals.plos.org/plosone/article?id=10.1371/journal.pone.0352338</w:t>
        </w:r>
      </w:hyperlink>
      <w:r>
        <w:rPr>
          <w:sz w:val="21"/>
        </w:rPr>
        <w:t>.</w:t>
      </w:r>
    </w:p>
    <w:p w14:paraId="30280C85" w14:textId="77777777" w:rsidR="00F77BCF" w:rsidRDefault="00000000">
      <w:pPr>
        <w:spacing w:after="100" w:line="276" w:lineRule="auto"/>
        <w:ind w:left="403" w:hanging="403"/>
      </w:pPr>
      <w:r>
        <w:rPr>
          <w:sz w:val="21"/>
        </w:rPr>
        <w:t xml:space="preserve">[14] A. Tahernejad, A. Sahebi, A. Salehi Sahl Abadi, and M. Safari, “Application of artificial intelligence in triage in emergencies and disasters: a systematic review,” BMC Public Health, vol. 24, Art. no. 3203, Nov. 2024, doi: 10.1186/s12889-024-20447-3. [Online]. Available: </w:t>
      </w:r>
      <w:hyperlink r:id="rId25">
        <w:r w:rsidR="00F77BCF">
          <w:rPr>
            <w:color w:val="0563C1"/>
            <w:sz w:val="21"/>
            <w:u w:val="single"/>
          </w:rPr>
          <w:t>https://pmc.ncbi.nlm.nih.gov/articles/PMC11575424/</w:t>
        </w:r>
      </w:hyperlink>
      <w:r>
        <w:rPr>
          <w:sz w:val="21"/>
        </w:rPr>
        <w:t>.</w:t>
      </w:r>
    </w:p>
    <w:p w14:paraId="0B75273B" w14:textId="77777777" w:rsidR="00F77BCF" w:rsidRDefault="00000000">
      <w:pPr>
        <w:spacing w:after="100" w:line="276" w:lineRule="auto"/>
        <w:ind w:left="403" w:hanging="403"/>
      </w:pPr>
      <w:r>
        <w:rPr>
          <w:sz w:val="21"/>
        </w:rPr>
        <w:t xml:space="preserve">[15] F. Xie et al., “Development and Assessment of an Interpretable Machine Learning Triage Tool for Estimating Mortality After Emergency Admissions,” JAMA Network Open, vol. 4, no. 8, Art. no. e2118467, Aug. 2021, doi: 10.1001/jamanetworkopen.2021.18467. [Online]. Available: </w:t>
      </w:r>
      <w:hyperlink r:id="rId26">
        <w:r w:rsidR="00F77BCF">
          <w:rPr>
            <w:color w:val="0563C1"/>
            <w:sz w:val="21"/>
            <w:u w:val="single"/>
          </w:rPr>
          <w:t>https://pmc.ncbi.nlm.nih.gov/articles/PMC8397930/</w:t>
        </w:r>
      </w:hyperlink>
      <w:r>
        <w:rPr>
          <w:sz w:val="21"/>
        </w:rPr>
        <w:t>.</w:t>
      </w:r>
    </w:p>
    <w:p w14:paraId="286EBEE7" w14:textId="77777777" w:rsidR="00F77BCF" w:rsidRDefault="00000000">
      <w:pPr>
        <w:spacing w:after="100" w:line="276" w:lineRule="auto"/>
        <w:ind w:left="403" w:hanging="403"/>
      </w:pPr>
      <w:r>
        <w:rPr>
          <w:sz w:val="21"/>
        </w:rPr>
        <w:t xml:space="preserve">[16] S. M. Lundberg and S.-I. Lee, “A Unified Approach to Interpreting Model Predictions,” in Advances in Neural Information Processing Systems 30, 2017, pp. 4765–4774. [Online]. Available: </w:t>
      </w:r>
      <w:hyperlink r:id="rId27">
        <w:r w:rsidR="00F77BCF">
          <w:rPr>
            <w:color w:val="0563C1"/>
            <w:sz w:val="21"/>
            <w:u w:val="single"/>
          </w:rPr>
          <w:t>https://proceedings.neurips.cc/paper/2017/hash/8a20a8621978632d76c43dfd28b67767-Abstract.html</w:t>
        </w:r>
      </w:hyperlink>
      <w:r>
        <w:rPr>
          <w:sz w:val="21"/>
        </w:rPr>
        <w:t>.</w:t>
      </w:r>
    </w:p>
    <w:p w14:paraId="3B9E6DCC" w14:textId="77777777" w:rsidR="00F77BCF" w:rsidRDefault="00000000">
      <w:pPr>
        <w:spacing w:after="100" w:line="276" w:lineRule="auto"/>
        <w:ind w:left="403" w:hanging="403"/>
      </w:pPr>
      <w:r>
        <w:rPr>
          <w:sz w:val="21"/>
        </w:rPr>
        <w:t xml:space="preserve">[17] Y. Okada, Y. Ning, and M. E. H. Ong, “Explainable artificial intelligence in emergency medicine: an overview,” Clinical and Experimental Emergency Medicine, vol. 10, no. 4, pp. 354–362, Dec. 2023, doi: 10.15441/ceem.23.145. [Online]. Available: </w:t>
      </w:r>
      <w:hyperlink r:id="rId28">
        <w:r w:rsidR="00F77BCF">
          <w:rPr>
            <w:color w:val="0563C1"/>
            <w:sz w:val="21"/>
            <w:u w:val="single"/>
          </w:rPr>
          <w:t>https://pmc.ncbi.nlm.nih.gov/articles/PMC10790070/</w:t>
        </w:r>
      </w:hyperlink>
      <w:r>
        <w:rPr>
          <w:sz w:val="21"/>
        </w:rPr>
        <w:t>.</w:t>
      </w:r>
    </w:p>
    <w:p w14:paraId="47E708B2" w14:textId="77777777" w:rsidR="00F77BCF" w:rsidRDefault="00000000">
      <w:pPr>
        <w:spacing w:after="100" w:line="276" w:lineRule="auto"/>
        <w:ind w:left="403" w:hanging="403"/>
      </w:pPr>
      <w:r>
        <w:rPr>
          <w:sz w:val="21"/>
        </w:rPr>
        <w:t xml:space="preserve">[18] A. E. Brown, C. W. Marostica, N. R. Hodgson, and W. A. Martini, “A Global and Local SHAP-Driven Interpretable Framework for Early Hospital Admission Prediction With Machine Learning at Emergency Department Triage,” Cureus, vol. 18, no. 6, Art. no. e111163, Jun. 2026, doi: 10.7759/cureus.111163. [Online]. Available: </w:t>
      </w:r>
      <w:hyperlink r:id="rId29">
        <w:r w:rsidR="00F77BCF">
          <w:rPr>
            <w:color w:val="0563C1"/>
            <w:sz w:val="21"/>
            <w:u w:val="single"/>
          </w:rPr>
          <w:t>https://pmc.ncbi.nlm.nih.gov/articles/PMC13380983/</w:t>
        </w:r>
      </w:hyperlink>
      <w:r>
        <w:rPr>
          <w:sz w:val="21"/>
        </w:rPr>
        <w:t>.</w:t>
      </w:r>
    </w:p>
    <w:p w14:paraId="0545697D" w14:textId="77777777" w:rsidR="00F77BCF" w:rsidRDefault="00000000">
      <w:pPr>
        <w:spacing w:after="100" w:line="276" w:lineRule="auto"/>
        <w:ind w:left="403" w:hanging="403"/>
      </w:pPr>
      <w:r>
        <w:rPr>
          <w:sz w:val="21"/>
        </w:rPr>
        <w:t xml:space="preserve">[19] B. Vasey et al., “Reporting guideline for the early-stage clinical evaluation of decision support systems driven by artificial intelligence: DECIDE-AI,” Nature Medicine, vol. 28, pp. 924–933, May 2022, doi: 10.1038/s41591-022-01772-9. [Online]. Available: </w:t>
      </w:r>
      <w:hyperlink r:id="rId30">
        <w:r w:rsidR="00F77BCF">
          <w:rPr>
            <w:color w:val="0563C1"/>
            <w:sz w:val="21"/>
            <w:u w:val="single"/>
          </w:rPr>
          <w:t>https://www.nature.com/articles/s41591-022-01772-9</w:t>
        </w:r>
      </w:hyperlink>
      <w:r>
        <w:rPr>
          <w:sz w:val="21"/>
        </w:rPr>
        <w:t>.</w:t>
      </w:r>
    </w:p>
    <w:p w14:paraId="52EC8533" w14:textId="77777777" w:rsidR="00F77BCF" w:rsidRDefault="00000000">
      <w:pPr>
        <w:spacing w:after="100" w:line="276" w:lineRule="auto"/>
        <w:ind w:left="403" w:hanging="403"/>
      </w:pPr>
      <w:r>
        <w:rPr>
          <w:sz w:val="21"/>
        </w:rPr>
        <w:t xml:space="preserve">[20] G. S. Collins et al., “TRIPOD+AI statement: updated guidance for reporting clinical prediction models that use regression or machine learning methods,” BMJ, vol. 385, Art. no. e078378, Apr. 2024, doi: 10.1136/bmj-2023-078378. [Online]. Available: </w:t>
      </w:r>
      <w:hyperlink r:id="rId31">
        <w:r w:rsidR="00F77BCF">
          <w:rPr>
            <w:color w:val="0563C1"/>
            <w:sz w:val="21"/>
            <w:u w:val="single"/>
          </w:rPr>
          <w:t>https://www.bmj.com/content/385/bmj-2023-078378</w:t>
        </w:r>
      </w:hyperlink>
      <w:r>
        <w:rPr>
          <w:sz w:val="21"/>
        </w:rPr>
        <w:t>.</w:t>
      </w:r>
    </w:p>
    <w:p w14:paraId="56BED67C" w14:textId="77777777" w:rsidR="00F77BCF" w:rsidRDefault="00000000">
      <w:pPr>
        <w:spacing w:after="100" w:line="276" w:lineRule="auto"/>
        <w:ind w:left="403" w:hanging="403"/>
      </w:pPr>
      <w:r>
        <w:rPr>
          <w:sz w:val="21"/>
        </w:rPr>
        <w:t xml:space="preserve">[21] A. E. W. Johnson et al., “MIMIC-IV, a freely accessible electronic health record dataset,” Scientific Data, vol. 10, Art. no. 1, Jan. 2023, doi: 10.1038/s41597-022-01899-x. [Online]. Available: </w:t>
      </w:r>
      <w:hyperlink r:id="rId32">
        <w:r w:rsidR="00F77BCF">
          <w:rPr>
            <w:color w:val="0563C1"/>
            <w:sz w:val="21"/>
            <w:u w:val="single"/>
          </w:rPr>
          <w:t>https://pmc.ncbi.nlm.nih.gov/articles/PMC9810617/</w:t>
        </w:r>
      </w:hyperlink>
      <w:r>
        <w:rPr>
          <w:sz w:val="21"/>
        </w:rPr>
        <w:t>.</w:t>
      </w:r>
    </w:p>
    <w:p w14:paraId="72372E88" w14:textId="77777777" w:rsidR="00F77BCF" w:rsidRDefault="00000000">
      <w:pPr>
        <w:spacing w:after="100" w:line="276" w:lineRule="auto"/>
        <w:ind w:left="403" w:hanging="403"/>
      </w:pPr>
      <w:r>
        <w:rPr>
          <w:sz w:val="21"/>
        </w:rPr>
        <w:lastRenderedPageBreak/>
        <w:t xml:space="preserve">[22] NHS England, “A&amp;E Attendances and Emergency Admissions 2026-27,” 2026. [Online]. Available: </w:t>
      </w:r>
      <w:hyperlink r:id="rId33">
        <w:r w:rsidR="00F77BCF">
          <w:rPr>
            <w:color w:val="0563C1"/>
            <w:sz w:val="21"/>
            <w:u w:val="single"/>
          </w:rPr>
          <w:t>https://www.england.nhs.uk/statistics/statistical-work-areas/ae-waiting-times-and-activity/ae-attendances-and-emergency-admissions-2026-27/</w:t>
        </w:r>
      </w:hyperlink>
      <w:r>
        <w:rPr>
          <w:sz w:val="21"/>
        </w:rPr>
        <w:t>.</w:t>
      </w:r>
    </w:p>
    <w:p w14:paraId="4A010F4B" w14:textId="77777777" w:rsidR="00F77BCF" w:rsidRDefault="00000000">
      <w:pPr>
        <w:spacing w:after="100" w:line="276" w:lineRule="auto"/>
        <w:ind w:left="403" w:hanging="403"/>
      </w:pPr>
      <w:r>
        <w:rPr>
          <w:sz w:val="21"/>
        </w:rPr>
        <w:t xml:space="preserve">[23] National Institute for Health and Care Excellence, “Evidence standards framework for digital health technologies,” updated Aug. 9, 2022. [Online]. Available: </w:t>
      </w:r>
      <w:hyperlink r:id="rId34">
        <w:r w:rsidR="00F77BCF">
          <w:rPr>
            <w:color w:val="0563C1"/>
            <w:sz w:val="21"/>
            <w:u w:val="single"/>
          </w:rPr>
          <w:t>https://www.nice.org.uk/what-nice-does/digital-health/evidence-standards-framework-esf-for-digital-health-technologies</w:t>
        </w:r>
      </w:hyperlink>
      <w:r>
        <w:rPr>
          <w:sz w:val="21"/>
        </w:rPr>
        <w:t>.</w:t>
      </w:r>
    </w:p>
    <w:p w14:paraId="25B47BB3" w14:textId="77777777" w:rsidR="00F77BCF" w:rsidRDefault="00000000">
      <w:pPr>
        <w:spacing w:after="100" w:line="276" w:lineRule="auto"/>
        <w:ind w:left="403" w:hanging="403"/>
      </w:pPr>
      <w:r>
        <w:rPr>
          <w:sz w:val="21"/>
        </w:rPr>
        <w:t xml:space="preserve">[24] Information Commissioner’s Office, “Special category data,” UK GDPR guidance, updated 2024. [Online]. Available: </w:t>
      </w:r>
      <w:hyperlink r:id="rId35">
        <w:r w:rsidR="00F77BCF">
          <w:rPr>
            <w:color w:val="0563C1"/>
            <w:sz w:val="21"/>
            <w:u w:val="single"/>
          </w:rPr>
          <w:t>https://ico.org.uk/for-organisations/uk-gdpr-guidance-and-resources/lawful-basis/special-category-data/</w:t>
        </w:r>
      </w:hyperlink>
      <w:r>
        <w:rPr>
          <w:sz w:val="21"/>
        </w:rPr>
        <w:t>.</w:t>
      </w:r>
    </w:p>
    <w:p w14:paraId="17FA587F" w14:textId="77777777" w:rsidR="00F77BCF" w:rsidRDefault="00000000">
      <w:pPr>
        <w:spacing w:after="100" w:line="276" w:lineRule="auto"/>
        <w:ind w:left="403" w:hanging="403"/>
      </w:pPr>
      <w:r>
        <w:rPr>
          <w:sz w:val="21"/>
        </w:rPr>
        <w:t xml:space="preserve">[25] World Health Organization, “Ethics and governance of artificial intelligence for health: WHO guidance,” Geneva, Switzerland, Jun. 28, 2021. [Online]. Available: </w:t>
      </w:r>
      <w:hyperlink r:id="rId36">
        <w:r w:rsidR="00F77BCF">
          <w:rPr>
            <w:color w:val="0563C1"/>
            <w:sz w:val="21"/>
            <w:u w:val="single"/>
          </w:rPr>
          <w:t>https://www.who.int/publications/i/item/9789240029200</w:t>
        </w:r>
      </w:hyperlink>
      <w:r>
        <w:rPr>
          <w:sz w:val="21"/>
        </w:rPr>
        <w:t>.</w:t>
      </w:r>
    </w:p>
    <w:sectPr w:rsidR="00F77BCF" w:rsidSect="00034616">
      <w:pgSz w:w="12240" w:h="15840"/>
      <w:pgMar w:top="1134" w:right="1134" w:bottom="1134" w:left="226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B98CD0" w14:textId="77777777" w:rsidR="0098172D" w:rsidRDefault="0098172D">
      <w:pPr>
        <w:spacing w:after="0" w:line="240" w:lineRule="auto"/>
      </w:pPr>
      <w:r>
        <w:separator/>
      </w:r>
    </w:p>
  </w:endnote>
  <w:endnote w:type="continuationSeparator" w:id="0">
    <w:p w14:paraId="30E2FE17" w14:textId="77777777" w:rsidR="0098172D" w:rsidRDefault="00981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49694455"/>
      <w:docPartObj>
        <w:docPartGallery w:val="Page Numbers (Bottom of Page)"/>
        <w:docPartUnique/>
      </w:docPartObj>
    </w:sdtPr>
    <w:sdtContent>
      <w:sdt>
        <w:sdtPr>
          <w:id w:val="1728636285"/>
          <w:docPartObj>
            <w:docPartGallery w:val="Page Numbers (Top of Page)"/>
            <w:docPartUnique/>
          </w:docPartObj>
        </w:sdtPr>
        <w:sdtContent>
          <w:p w14:paraId="558A9E84" w14:textId="742AB3BE" w:rsidR="004D3474" w:rsidRDefault="004D347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FAA954" w14:textId="77777777" w:rsidR="004D3474" w:rsidRDefault="004D34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7048FE" w14:textId="79ED630C" w:rsidR="00F77BCF" w:rsidRDefault="00000000">
    <w:pPr>
      <w:pStyle w:val="Footer"/>
      <w:jc w:val="center"/>
    </w:pPr>
    <w:r>
      <w:fldChar w:fldCharType="begin"/>
    </w:r>
    <w:r>
      <w:instrText xml:space="preserve"> PAGE </w:instrText>
    </w:r>
    <w:r>
      <w:fldChar w:fldCharType="separate"/>
    </w:r>
    <w:r w:rsidR="00323482">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BC41BA" w14:textId="77777777" w:rsidR="0098172D" w:rsidRDefault="0098172D">
      <w:pPr>
        <w:spacing w:after="0" w:line="240" w:lineRule="auto"/>
      </w:pPr>
      <w:r>
        <w:separator/>
      </w:r>
    </w:p>
  </w:footnote>
  <w:footnote w:type="continuationSeparator" w:id="0">
    <w:p w14:paraId="08715191" w14:textId="77777777" w:rsidR="0098172D" w:rsidRDefault="009817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6BEC9D66"/>
    <w:lvl w:ilvl="0">
      <w:start w:val="1"/>
      <w:numFmt w:val="bullet"/>
      <w:pStyle w:val="ListBullet"/>
      <w:lvlText w:val=""/>
      <w:lvlJc w:val="left"/>
      <w:pPr>
        <w:tabs>
          <w:tab w:val="num" w:pos="360"/>
        </w:tabs>
        <w:ind w:left="360" w:hanging="360"/>
      </w:pPr>
      <w:rPr>
        <w:rFonts w:ascii="Symbol" w:hAnsi="Symbol" w:hint="default"/>
      </w:rPr>
    </w:lvl>
  </w:abstractNum>
  <w:num w:numId="1" w16cid:durableId="304362551">
    <w:abstractNumId w:val="8"/>
  </w:num>
  <w:num w:numId="2" w16cid:durableId="1959020828">
    <w:abstractNumId w:val="6"/>
  </w:num>
  <w:num w:numId="3" w16cid:durableId="410542928">
    <w:abstractNumId w:val="5"/>
  </w:num>
  <w:num w:numId="4" w16cid:durableId="1830247612">
    <w:abstractNumId w:val="4"/>
  </w:num>
  <w:num w:numId="5" w16cid:durableId="443770954">
    <w:abstractNumId w:val="7"/>
  </w:num>
  <w:num w:numId="6" w16cid:durableId="268002990">
    <w:abstractNumId w:val="3"/>
  </w:num>
  <w:num w:numId="7" w16cid:durableId="548760383">
    <w:abstractNumId w:val="2"/>
  </w:num>
  <w:num w:numId="8" w16cid:durableId="541673178">
    <w:abstractNumId w:val="1"/>
  </w:num>
  <w:num w:numId="9" w16cid:durableId="16723659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76E7"/>
    <w:rsid w:val="000902D3"/>
    <w:rsid w:val="000A4459"/>
    <w:rsid w:val="000B0D77"/>
    <w:rsid w:val="000D3F91"/>
    <w:rsid w:val="0015074B"/>
    <w:rsid w:val="00180DF3"/>
    <w:rsid w:val="00186020"/>
    <w:rsid w:val="001B7CD0"/>
    <w:rsid w:val="001E3FA4"/>
    <w:rsid w:val="00230209"/>
    <w:rsid w:val="0029639D"/>
    <w:rsid w:val="00296D90"/>
    <w:rsid w:val="00323482"/>
    <w:rsid w:val="00326F90"/>
    <w:rsid w:val="003C4C5D"/>
    <w:rsid w:val="004D2636"/>
    <w:rsid w:val="004D3474"/>
    <w:rsid w:val="00502974"/>
    <w:rsid w:val="0051759B"/>
    <w:rsid w:val="00591BC2"/>
    <w:rsid w:val="005D7B62"/>
    <w:rsid w:val="007817FE"/>
    <w:rsid w:val="007F1A54"/>
    <w:rsid w:val="00821AB2"/>
    <w:rsid w:val="00936BA1"/>
    <w:rsid w:val="00963AE4"/>
    <w:rsid w:val="0098172D"/>
    <w:rsid w:val="009E1C9C"/>
    <w:rsid w:val="00A62825"/>
    <w:rsid w:val="00AA1D8D"/>
    <w:rsid w:val="00B47730"/>
    <w:rsid w:val="00BC4E2C"/>
    <w:rsid w:val="00C628B2"/>
    <w:rsid w:val="00CA086A"/>
    <w:rsid w:val="00CA0DEC"/>
    <w:rsid w:val="00CB0664"/>
    <w:rsid w:val="00D0343C"/>
    <w:rsid w:val="00D378C4"/>
    <w:rsid w:val="00EB04B9"/>
    <w:rsid w:val="00F075A2"/>
    <w:rsid w:val="00F77BCF"/>
    <w:rsid w:val="00FB5F15"/>
    <w:rsid w:val="00FC693F"/>
    <w:rsid w:val="00FD579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79F54E"/>
  <w14:defaultImageDpi w14:val="300"/>
  <w15:docId w15:val="{6C2599D3-91F9-449A-83C1-89DE1454B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200" w:after="12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200" w:after="12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12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20" w:line="240" w:lineRule="auto"/>
      <w:contextualSpacing/>
    </w:pPr>
    <w:rPr>
      <w:rFonts w:asciiTheme="majorHAnsi" w:eastAsiaTheme="majorEastAsia" w:hAnsiTheme="majorHAnsi" w:cstheme="majorBidi"/>
      <w:b/>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B7CD0"/>
    <w:pPr>
      <w:spacing w:after="100"/>
    </w:pPr>
  </w:style>
  <w:style w:type="paragraph" w:styleId="TOC2">
    <w:name w:val="toc 2"/>
    <w:basedOn w:val="Normal"/>
    <w:next w:val="Normal"/>
    <w:autoRedefine/>
    <w:uiPriority w:val="39"/>
    <w:unhideWhenUsed/>
    <w:rsid w:val="001B7CD0"/>
    <w:pPr>
      <w:spacing w:after="100"/>
      <w:ind w:left="240"/>
    </w:pPr>
  </w:style>
  <w:style w:type="character" w:styleId="Hyperlink">
    <w:name w:val="Hyperlink"/>
    <w:basedOn w:val="DefaultParagraphFont"/>
    <w:uiPriority w:val="99"/>
    <w:unhideWhenUsed/>
    <w:rsid w:val="001B7CD0"/>
    <w:rPr>
      <w:color w:val="0000FF" w:themeColor="hyperlink"/>
      <w:u w:val="single"/>
    </w:rPr>
  </w:style>
  <w:style w:type="paragraph" w:styleId="TableofFigures">
    <w:name w:val="table of figures"/>
    <w:basedOn w:val="Normal"/>
    <w:next w:val="Normal"/>
    <w:uiPriority w:val="99"/>
    <w:unhideWhenUsed/>
    <w:rsid w:val="000B0D77"/>
    <w:pPr>
      <w:spacing w:after="0"/>
    </w:pPr>
  </w:style>
  <w:style w:type="table" w:styleId="GridTable4-Accent5">
    <w:name w:val="Grid Table 4 Accent 5"/>
    <w:basedOn w:val="TableNormal"/>
    <w:uiPriority w:val="49"/>
    <w:rsid w:val="000776E7"/>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enj.2025.101680" TargetMode="External"/><Relationship Id="rId18" Type="http://schemas.openxmlformats.org/officeDocument/2006/relationships/hyperlink" Target="https://www.sciencedirect.com/science/article/pii/S2590005623000061" TargetMode="External"/><Relationship Id="rId26" Type="http://schemas.openxmlformats.org/officeDocument/2006/relationships/hyperlink" Target="https://pmc.ncbi.nlm.nih.gov/articles/PMC8397930/" TargetMode="External"/><Relationship Id="rId21" Type="http://schemas.openxmlformats.org/officeDocument/2006/relationships/hyperlink" Target="https://doi.org/10.1038/s41597-022-01782-9" TargetMode="External"/><Relationship Id="rId34" Type="http://schemas.openxmlformats.org/officeDocument/2006/relationships/hyperlink" Target="https://www.nice.org.uk/what-nice-does/digital-health/evidence-standards-framework-esf-for-digital-health-technologies" TargetMode="External"/><Relationship Id="rId7" Type="http://schemas.openxmlformats.org/officeDocument/2006/relationships/endnotes" Target="endnotes.xml"/><Relationship Id="rId12" Type="http://schemas.openxmlformats.org/officeDocument/2006/relationships/hyperlink" Target="https://www.england.nhs.uk/guidance-for-emergency-departments-initial-assessment/" TargetMode="External"/><Relationship Id="rId17" Type="http://schemas.openxmlformats.org/officeDocument/2006/relationships/hyperlink" Target="https://physionet.org/content/mimic-iv-ed/2.2/" TargetMode="External"/><Relationship Id="rId25" Type="http://schemas.openxmlformats.org/officeDocument/2006/relationships/hyperlink" Target="https://pmc.ncbi.nlm.nih.gov/articles/PMC11575424/" TargetMode="External"/><Relationship Id="rId33" Type="http://schemas.openxmlformats.org/officeDocument/2006/relationships/hyperlink" Target="https://www.england.nhs.uk/statistics/statistical-work-areas/ae-waiting-times-and-activity/ae-attendances-and-emergency-admissions-2026-27/"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mc.ncbi.nlm.nih.gov/articles/PMC11771688/" TargetMode="External"/><Relationship Id="rId20" Type="http://schemas.openxmlformats.org/officeDocument/2006/relationships/hyperlink" Target="https://link.springer.com/article/10.1186/s12911-025-02941-9" TargetMode="External"/><Relationship Id="rId29" Type="http://schemas.openxmlformats.org/officeDocument/2006/relationships/hyperlink" Target="https://pmc.ncbi.nlm.nih.gov/articles/PMC133809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journals.plos.org/plosone/article?id=10.1371/journal.pone.0352338" TargetMode="External"/><Relationship Id="rId32" Type="http://schemas.openxmlformats.org/officeDocument/2006/relationships/hyperlink" Target="https://pmc.ncbi.nlm.nih.gov/articles/PMC981061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mc.ncbi.nlm.nih.gov/articles/PMC11575054/" TargetMode="External"/><Relationship Id="rId23" Type="http://schemas.openxmlformats.org/officeDocument/2006/relationships/hyperlink" Target="https://pubmed.ncbi.nlm.nih.gov/34952482/" TargetMode="External"/><Relationship Id="rId28" Type="http://schemas.openxmlformats.org/officeDocument/2006/relationships/hyperlink" Target="https://pmc.ncbi.nlm.nih.gov/articles/PMC10790070/" TargetMode="External"/><Relationship Id="rId36" Type="http://schemas.openxmlformats.org/officeDocument/2006/relationships/hyperlink" Target="https://www.who.int/publications/i/item/9789240029200" TargetMode="External"/><Relationship Id="rId10" Type="http://schemas.openxmlformats.org/officeDocument/2006/relationships/image" Target="media/image2.png"/><Relationship Id="rId19" Type="http://schemas.openxmlformats.org/officeDocument/2006/relationships/hyperlink" Target="https://www.sciencedirect.com/science/article/pii/S0099176720303767" TargetMode="External"/><Relationship Id="rId31" Type="http://schemas.openxmlformats.org/officeDocument/2006/relationships/hyperlink" Target="https://www.bmj.com/content/385/bmj-2023-07837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citepress.org/publishedPapers/2026/148192/pdf/index.html" TargetMode="External"/><Relationship Id="rId22" Type="http://schemas.openxmlformats.org/officeDocument/2006/relationships/hyperlink" Target="https://pubmed.ncbi.nlm.nih.gov/39127019/" TargetMode="External"/><Relationship Id="rId27" Type="http://schemas.openxmlformats.org/officeDocument/2006/relationships/hyperlink" Target="https://proceedings.neurips.cc/paper/2017/hash/8a20a8621978632d76c43dfd28b67767-Abstract.html" TargetMode="External"/><Relationship Id="rId30" Type="http://schemas.openxmlformats.org/officeDocument/2006/relationships/hyperlink" Target="https://www.nature.com/articles/s41591-022-01772-9" TargetMode="External"/><Relationship Id="rId35" Type="http://schemas.openxmlformats.org/officeDocument/2006/relationships/hyperlink" Target="https://ico.org.uk/for-organisations/uk-gdpr-guidance-and-resources/lawful-basis/special-category-data/"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5602</Words>
  <Characters>31938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37466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amar sohail</cp:lastModifiedBy>
  <cp:revision>2</cp:revision>
  <dcterms:created xsi:type="dcterms:W3CDTF">2026-10-02T17:43:00Z</dcterms:created>
  <dcterms:modified xsi:type="dcterms:W3CDTF">2026-10-02T17:43:00Z</dcterms:modified>
  <cp:category/>
</cp:coreProperties>
</file>