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C8D1F1" w14:textId="77777777" w:rsidR="00032942" w:rsidRPr="00E90344" w:rsidRDefault="00032942" w:rsidP="00E90344">
      <w:pPr>
        <w:spacing w:line="480" w:lineRule="auto"/>
        <w:rPr>
          <w:rFonts w:ascii="Times New Roman" w:hAnsi="Times New Roman" w:cs="Times New Roman"/>
          <w:sz w:val="24"/>
          <w:szCs w:val="24"/>
        </w:rPr>
      </w:pPr>
      <w:r w:rsidRPr="00E90344">
        <w:rPr>
          <w:rFonts w:ascii="Times New Roman" w:hAnsi="Times New Roman" w:cs="Times New Roman"/>
          <w:sz w:val="24"/>
          <w:szCs w:val="24"/>
        </w:rPr>
        <w:t>Kayleigh Marie Holvey – 1503156</w:t>
      </w:r>
    </w:p>
    <w:p w14:paraId="792B086D" w14:textId="77777777" w:rsidR="00032942" w:rsidRPr="00E90344" w:rsidRDefault="00032942" w:rsidP="00E90344">
      <w:pPr>
        <w:spacing w:line="480" w:lineRule="auto"/>
        <w:rPr>
          <w:rFonts w:ascii="Times New Roman" w:hAnsi="Times New Roman" w:cs="Times New Roman"/>
          <w:sz w:val="24"/>
          <w:szCs w:val="24"/>
        </w:rPr>
      </w:pPr>
      <w:r w:rsidRPr="00E90344">
        <w:rPr>
          <w:rFonts w:ascii="Times New Roman" w:hAnsi="Times New Roman" w:cs="Times New Roman"/>
          <w:sz w:val="24"/>
          <w:szCs w:val="24"/>
        </w:rPr>
        <w:t xml:space="preserve">Foundation Degree in Inclusive Education </w:t>
      </w:r>
    </w:p>
    <w:p w14:paraId="02EF43CC" w14:textId="5D015723" w:rsidR="00032942" w:rsidRPr="00E90344" w:rsidRDefault="00032942" w:rsidP="00E90344">
      <w:pPr>
        <w:spacing w:line="360" w:lineRule="auto"/>
        <w:rPr>
          <w:rFonts w:ascii="Times New Roman" w:hAnsi="Times New Roman" w:cs="Times New Roman"/>
          <w:sz w:val="24"/>
          <w:szCs w:val="24"/>
        </w:rPr>
      </w:pPr>
      <w:r w:rsidRPr="00E90344">
        <w:rPr>
          <w:rFonts w:ascii="Times New Roman" w:hAnsi="Times New Roman" w:cs="Times New Roman"/>
          <w:sz w:val="24"/>
          <w:szCs w:val="24"/>
        </w:rPr>
        <w:t>SJIE 4003 - Overcoming Barriers of Specific Learning Difficulties</w:t>
      </w:r>
    </w:p>
    <w:p w14:paraId="3008A8E0" w14:textId="77777777" w:rsidR="00032942" w:rsidRPr="00E90344" w:rsidRDefault="00032942" w:rsidP="00E90344">
      <w:pPr>
        <w:spacing w:line="480" w:lineRule="auto"/>
        <w:rPr>
          <w:rFonts w:ascii="Times New Roman" w:hAnsi="Times New Roman" w:cs="Times New Roman"/>
          <w:sz w:val="24"/>
          <w:szCs w:val="24"/>
        </w:rPr>
      </w:pPr>
    </w:p>
    <w:p w14:paraId="574362F5" w14:textId="77777777" w:rsidR="00032942" w:rsidRPr="00E90344" w:rsidRDefault="00032942" w:rsidP="00E90344">
      <w:pPr>
        <w:spacing w:line="480" w:lineRule="auto"/>
        <w:rPr>
          <w:rFonts w:ascii="Times New Roman" w:hAnsi="Times New Roman" w:cs="Times New Roman"/>
          <w:sz w:val="24"/>
          <w:szCs w:val="24"/>
        </w:rPr>
      </w:pPr>
      <w:r w:rsidRPr="00E90344">
        <w:rPr>
          <w:rFonts w:ascii="Times New Roman" w:hAnsi="Times New Roman" w:cs="Times New Roman"/>
          <w:sz w:val="24"/>
          <w:szCs w:val="24"/>
        </w:rPr>
        <w:t>Feedback from assignment - SJIE 4002 - Action Points</w:t>
      </w:r>
    </w:p>
    <w:p w14:paraId="59694D39" w14:textId="59A575BC" w:rsidR="00D44E32" w:rsidRPr="00E90344" w:rsidRDefault="00032942" w:rsidP="00E90344">
      <w:pPr>
        <w:spacing w:line="480" w:lineRule="auto"/>
        <w:rPr>
          <w:rFonts w:ascii="Times New Roman" w:hAnsi="Times New Roman" w:cs="Times New Roman"/>
          <w:sz w:val="24"/>
          <w:szCs w:val="24"/>
        </w:rPr>
      </w:pPr>
      <w:r w:rsidRPr="00E90344">
        <w:rPr>
          <w:rFonts w:ascii="Times New Roman" w:hAnsi="Times New Roman" w:cs="Times New Roman"/>
          <w:sz w:val="24"/>
          <w:szCs w:val="24"/>
        </w:rPr>
        <w:t>Insert page numbers, Ensure the text is not bold, Set line spacing to 1.5 or 2.0, Link to theory.</w:t>
      </w:r>
    </w:p>
    <w:p w14:paraId="3BA29453" w14:textId="672104A0" w:rsidR="00032942" w:rsidRPr="00E90344" w:rsidRDefault="00032942" w:rsidP="00E90344">
      <w:pPr>
        <w:spacing w:line="480" w:lineRule="auto"/>
        <w:rPr>
          <w:rFonts w:ascii="Times New Roman" w:hAnsi="Times New Roman" w:cs="Times New Roman"/>
          <w:sz w:val="24"/>
          <w:szCs w:val="24"/>
        </w:rPr>
      </w:pPr>
    </w:p>
    <w:p w14:paraId="78BB4B1C" w14:textId="39493488" w:rsidR="00032942" w:rsidRPr="00E90344" w:rsidRDefault="00032942" w:rsidP="00E90344">
      <w:pPr>
        <w:spacing w:line="480" w:lineRule="auto"/>
        <w:rPr>
          <w:rFonts w:ascii="Times New Roman" w:hAnsi="Times New Roman" w:cs="Times New Roman"/>
          <w:sz w:val="24"/>
          <w:szCs w:val="24"/>
        </w:rPr>
      </w:pPr>
      <w:r w:rsidRPr="00E90344">
        <w:rPr>
          <w:rFonts w:ascii="Times New Roman" w:hAnsi="Times New Roman" w:cs="Times New Roman"/>
          <w:sz w:val="24"/>
          <w:szCs w:val="24"/>
        </w:rPr>
        <w:t>Choose one Specific Learning Difficulty (</w:t>
      </w:r>
      <w:proofErr w:type="spellStart"/>
      <w:r w:rsidRPr="00E90344">
        <w:rPr>
          <w:rFonts w:ascii="Times New Roman" w:hAnsi="Times New Roman" w:cs="Times New Roman"/>
          <w:sz w:val="24"/>
          <w:szCs w:val="24"/>
        </w:rPr>
        <w:t>SpLD</w:t>
      </w:r>
      <w:proofErr w:type="spellEnd"/>
      <w:r w:rsidRPr="00E90344">
        <w:rPr>
          <w:rFonts w:ascii="Times New Roman" w:hAnsi="Times New Roman" w:cs="Times New Roman"/>
          <w:sz w:val="24"/>
          <w:szCs w:val="24"/>
        </w:rPr>
        <w:t>) and discuss its impact on learning and achievement for children and young people in schools.</w:t>
      </w:r>
    </w:p>
    <w:p w14:paraId="01C8AF80" w14:textId="77777777" w:rsidR="007E5A5C" w:rsidRPr="00E90344" w:rsidRDefault="007E5A5C" w:rsidP="00E90344">
      <w:pPr>
        <w:spacing w:line="480" w:lineRule="auto"/>
        <w:jc w:val="both"/>
        <w:rPr>
          <w:rFonts w:ascii="Times New Roman" w:hAnsi="Times New Roman" w:cs="Times New Roman"/>
          <w:sz w:val="24"/>
          <w:szCs w:val="24"/>
        </w:rPr>
      </w:pPr>
    </w:p>
    <w:p w14:paraId="39308839" w14:textId="6C510FE4" w:rsidR="000C18A0" w:rsidRPr="00E90344" w:rsidRDefault="006C7A35" w:rsidP="00E90344">
      <w:pPr>
        <w:spacing w:line="480" w:lineRule="auto"/>
        <w:jc w:val="both"/>
        <w:rPr>
          <w:rFonts w:ascii="Times New Roman" w:hAnsi="Times New Roman" w:cs="Times New Roman"/>
          <w:sz w:val="24"/>
          <w:szCs w:val="24"/>
        </w:rPr>
      </w:pPr>
      <w:r w:rsidRPr="00E90344">
        <w:rPr>
          <w:rFonts w:ascii="Times New Roman" w:hAnsi="Times New Roman" w:cs="Times New Roman"/>
          <w:sz w:val="24"/>
          <w:szCs w:val="24"/>
        </w:rPr>
        <w:t xml:space="preserve">This assignment will explore in depth the impact of Dyslexia on children and young people in an educational setting. </w:t>
      </w:r>
      <w:sdt>
        <w:sdtPr>
          <w:rPr>
            <w:rFonts w:ascii="Times New Roman" w:hAnsi="Times New Roman" w:cs="Times New Roman"/>
            <w:sz w:val="24"/>
            <w:szCs w:val="24"/>
          </w:rPr>
          <w:id w:val="2128815220"/>
          <w:citation/>
        </w:sdtPr>
        <w:sdtContent>
          <w:r w:rsidR="002A4528" w:rsidRPr="00E90344">
            <w:rPr>
              <w:rFonts w:ascii="Times New Roman" w:hAnsi="Times New Roman" w:cs="Times New Roman"/>
              <w:sz w:val="24"/>
              <w:szCs w:val="24"/>
            </w:rPr>
            <w:fldChar w:fldCharType="begin"/>
          </w:r>
          <w:r w:rsidR="002A4528" w:rsidRPr="00E90344">
            <w:rPr>
              <w:rFonts w:ascii="Times New Roman" w:hAnsi="Times New Roman" w:cs="Times New Roman"/>
              <w:sz w:val="24"/>
              <w:szCs w:val="24"/>
            </w:rPr>
            <w:instrText xml:space="preserve"> CITATION NHS201 \l 2057 </w:instrText>
          </w:r>
          <w:r w:rsidR="002A4528" w:rsidRPr="00E90344">
            <w:rPr>
              <w:rFonts w:ascii="Times New Roman" w:hAnsi="Times New Roman" w:cs="Times New Roman"/>
              <w:sz w:val="24"/>
              <w:szCs w:val="24"/>
            </w:rPr>
            <w:fldChar w:fldCharType="separate"/>
          </w:r>
          <w:r w:rsidR="002A4528" w:rsidRPr="00E90344">
            <w:rPr>
              <w:rFonts w:ascii="Times New Roman" w:hAnsi="Times New Roman" w:cs="Times New Roman"/>
              <w:noProof/>
              <w:sz w:val="24"/>
              <w:szCs w:val="24"/>
            </w:rPr>
            <w:t>(NHS, 2020)</w:t>
          </w:r>
          <w:r w:rsidR="002A4528" w:rsidRPr="00E90344">
            <w:rPr>
              <w:rFonts w:ascii="Times New Roman" w:hAnsi="Times New Roman" w:cs="Times New Roman"/>
              <w:sz w:val="24"/>
              <w:szCs w:val="24"/>
            </w:rPr>
            <w:fldChar w:fldCharType="end"/>
          </w:r>
        </w:sdtContent>
      </w:sdt>
      <w:r w:rsidR="002A4528" w:rsidRPr="00E90344">
        <w:rPr>
          <w:rFonts w:ascii="Times New Roman" w:hAnsi="Times New Roman" w:cs="Times New Roman"/>
          <w:sz w:val="24"/>
          <w:szCs w:val="24"/>
        </w:rPr>
        <w:t xml:space="preserve"> states that 1 in every 10 people are said to have some degree of Dyslexia</w:t>
      </w:r>
      <w:r w:rsidR="006A1C95" w:rsidRPr="00E90344">
        <w:rPr>
          <w:rFonts w:ascii="Times New Roman" w:hAnsi="Times New Roman" w:cs="Times New Roman"/>
          <w:sz w:val="24"/>
          <w:szCs w:val="24"/>
        </w:rPr>
        <w:t>, in an average class of 30 students there is a possibility of 3 students who have dyslexia. This assignment will look at the positive and negative areas of a child with dyslexia looking into how these can have positive and negative effects on a child’s learning in an educational setting and how their social and emotional development can be affected as well as their academia.</w:t>
      </w:r>
      <w:r w:rsidR="00E27B34" w:rsidRPr="00E90344">
        <w:rPr>
          <w:rFonts w:ascii="Times New Roman" w:hAnsi="Times New Roman" w:cs="Times New Roman"/>
          <w:sz w:val="24"/>
          <w:szCs w:val="24"/>
        </w:rPr>
        <w:t xml:space="preserve"> Reviewing what support children with Dyslexia  have in schools and how effective are these strategies and interventions as well as looking into policies, procedures and legislation that support this. In addition to the theory behind  the support given today and how we still use certain elements of the theory </w:t>
      </w:r>
      <w:r w:rsidR="000C18A0" w:rsidRPr="00E90344">
        <w:rPr>
          <w:rFonts w:ascii="Times New Roman" w:hAnsi="Times New Roman" w:cs="Times New Roman"/>
          <w:sz w:val="24"/>
          <w:szCs w:val="24"/>
        </w:rPr>
        <w:t xml:space="preserve">to devise support plans. The government states </w:t>
      </w:r>
      <w:r w:rsidR="000C18A0" w:rsidRPr="00E90344">
        <w:rPr>
          <w:rFonts w:ascii="Times New Roman" w:hAnsi="Times New Roman" w:cs="Times New Roman"/>
          <w:sz w:val="24"/>
          <w:szCs w:val="24"/>
        </w:rPr>
        <w:br/>
      </w:r>
      <w:r w:rsidR="000C18A0" w:rsidRPr="00E90344">
        <w:rPr>
          <w:rFonts w:ascii="Times New Roman" w:hAnsi="Times New Roman" w:cs="Times New Roman"/>
          <w:sz w:val="24"/>
          <w:szCs w:val="24"/>
        </w:rPr>
        <w:tab/>
        <w:t>‘6.3 million people (around 10% of the UK population) have dyslexia. 1 in 6 adults has th</w:t>
      </w:r>
      <w:r w:rsidR="00E90344" w:rsidRPr="00E90344">
        <w:rPr>
          <w:rFonts w:ascii="Times New Roman" w:hAnsi="Times New Roman" w:cs="Times New Roman"/>
          <w:sz w:val="24"/>
          <w:szCs w:val="24"/>
        </w:rPr>
        <w:t>e</w:t>
      </w:r>
      <w:r w:rsidR="000C18A0" w:rsidRPr="00E90344">
        <w:rPr>
          <w:rFonts w:ascii="Times New Roman" w:hAnsi="Times New Roman" w:cs="Times New Roman"/>
          <w:sz w:val="24"/>
          <w:szCs w:val="24"/>
        </w:rPr>
        <w:t xml:space="preserve"> reading level of an 11-year-old. People with dyslexia often have other</w:t>
      </w:r>
      <w:r w:rsidR="00E90344" w:rsidRPr="00E90344">
        <w:rPr>
          <w:rFonts w:ascii="Times New Roman" w:hAnsi="Times New Roman" w:cs="Times New Roman"/>
          <w:sz w:val="24"/>
          <w:szCs w:val="24"/>
        </w:rPr>
        <w:t xml:space="preserve"> </w:t>
      </w:r>
      <w:r w:rsidR="000C18A0" w:rsidRPr="00E90344">
        <w:rPr>
          <w:rFonts w:ascii="Times New Roman" w:hAnsi="Times New Roman" w:cs="Times New Roman"/>
          <w:sz w:val="24"/>
          <w:szCs w:val="24"/>
        </w:rPr>
        <w:t>conditions,</w:t>
      </w:r>
      <w:r w:rsidR="00E90344" w:rsidRPr="00E90344">
        <w:rPr>
          <w:rFonts w:ascii="Times New Roman" w:hAnsi="Times New Roman" w:cs="Times New Roman"/>
          <w:sz w:val="24"/>
          <w:szCs w:val="24"/>
        </w:rPr>
        <w:t xml:space="preserve"> </w:t>
      </w:r>
      <w:r w:rsidR="000C18A0" w:rsidRPr="00E90344">
        <w:rPr>
          <w:rFonts w:ascii="Times New Roman" w:hAnsi="Times New Roman" w:cs="Times New Roman"/>
          <w:sz w:val="24"/>
          <w:szCs w:val="24"/>
        </w:rPr>
        <w:t>including dyscalculia (difficulties with numbers), ADD (attention</w:t>
      </w:r>
      <w:r w:rsidR="00E90344" w:rsidRPr="00E90344">
        <w:rPr>
          <w:rFonts w:ascii="Times New Roman" w:hAnsi="Times New Roman" w:cs="Times New Roman"/>
          <w:sz w:val="24"/>
          <w:szCs w:val="24"/>
        </w:rPr>
        <w:t xml:space="preserve"> </w:t>
      </w:r>
      <w:r w:rsidR="000C18A0" w:rsidRPr="00E90344">
        <w:rPr>
          <w:rFonts w:ascii="Times New Roman" w:hAnsi="Times New Roman" w:cs="Times New Roman"/>
          <w:sz w:val="24"/>
          <w:szCs w:val="24"/>
        </w:rPr>
        <w:t>deficit</w:t>
      </w:r>
      <w:r w:rsidR="00E90344" w:rsidRPr="00E90344">
        <w:rPr>
          <w:rFonts w:ascii="Times New Roman" w:hAnsi="Times New Roman" w:cs="Times New Roman"/>
          <w:sz w:val="24"/>
          <w:szCs w:val="24"/>
        </w:rPr>
        <w:t xml:space="preserve"> </w:t>
      </w:r>
      <w:r w:rsidR="000C18A0" w:rsidRPr="00E90344">
        <w:rPr>
          <w:rFonts w:ascii="Times New Roman" w:hAnsi="Times New Roman" w:cs="Times New Roman"/>
          <w:sz w:val="24"/>
          <w:szCs w:val="24"/>
        </w:rPr>
        <w:t>disorder)</w:t>
      </w:r>
      <w:r w:rsidR="00E90344" w:rsidRPr="00E90344">
        <w:rPr>
          <w:rFonts w:ascii="Times New Roman" w:hAnsi="Times New Roman" w:cs="Times New Roman"/>
          <w:sz w:val="24"/>
          <w:szCs w:val="24"/>
        </w:rPr>
        <w:t xml:space="preserve"> </w:t>
      </w:r>
      <w:r w:rsidR="000C18A0" w:rsidRPr="00E90344">
        <w:rPr>
          <w:rFonts w:ascii="Times New Roman" w:hAnsi="Times New Roman" w:cs="Times New Roman"/>
          <w:sz w:val="24"/>
          <w:szCs w:val="24"/>
        </w:rPr>
        <w:t>and</w:t>
      </w:r>
      <w:r w:rsidR="00E90344" w:rsidRPr="00E90344">
        <w:rPr>
          <w:rFonts w:ascii="Times New Roman" w:hAnsi="Times New Roman" w:cs="Times New Roman"/>
          <w:sz w:val="24"/>
          <w:szCs w:val="24"/>
        </w:rPr>
        <w:t xml:space="preserve"> </w:t>
      </w:r>
      <w:r w:rsidR="000C18A0" w:rsidRPr="00E90344">
        <w:rPr>
          <w:rFonts w:ascii="Times New Roman" w:hAnsi="Times New Roman" w:cs="Times New Roman"/>
          <w:sz w:val="24"/>
          <w:szCs w:val="24"/>
        </w:rPr>
        <w:t>ADHD</w:t>
      </w:r>
      <w:r w:rsidR="00222E83" w:rsidRPr="00E90344">
        <w:rPr>
          <w:rFonts w:ascii="Times New Roman" w:hAnsi="Times New Roman" w:cs="Times New Roman"/>
          <w:sz w:val="24"/>
          <w:szCs w:val="24"/>
        </w:rPr>
        <w:t xml:space="preserve">. </w:t>
      </w:r>
      <w:r w:rsidR="00222E83" w:rsidRPr="00E90344">
        <w:rPr>
          <w:rFonts w:ascii="Times New Roman" w:hAnsi="Times New Roman" w:cs="Times New Roman"/>
          <w:sz w:val="24"/>
          <w:szCs w:val="24"/>
        </w:rPr>
        <w:br/>
      </w:r>
      <w:r w:rsidR="000C18A0" w:rsidRPr="00E90344">
        <w:rPr>
          <w:rFonts w:ascii="Times New Roman" w:hAnsi="Times New Roman" w:cs="Times New Roman"/>
          <w:sz w:val="24"/>
          <w:szCs w:val="24"/>
        </w:rPr>
        <w:lastRenderedPageBreak/>
        <w:t xml:space="preserve">These figures are staggering and shows the need for specific support required for children throughout education and also for adults in higher education. </w:t>
      </w:r>
    </w:p>
    <w:p w14:paraId="25D35EA4" w14:textId="77777777" w:rsidR="004A123A" w:rsidRPr="00E90344" w:rsidRDefault="004A123A" w:rsidP="00E90344">
      <w:pPr>
        <w:spacing w:line="480" w:lineRule="auto"/>
        <w:jc w:val="both"/>
        <w:rPr>
          <w:rFonts w:ascii="Times New Roman" w:hAnsi="Times New Roman" w:cs="Times New Roman"/>
          <w:sz w:val="24"/>
          <w:szCs w:val="24"/>
        </w:rPr>
      </w:pPr>
    </w:p>
    <w:p w14:paraId="6D7567E6" w14:textId="2CEEE4A5" w:rsidR="00F7625B" w:rsidRPr="00E90344" w:rsidRDefault="00222E83" w:rsidP="00E90344">
      <w:pPr>
        <w:spacing w:line="480" w:lineRule="auto"/>
        <w:jc w:val="both"/>
        <w:rPr>
          <w:rFonts w:ascii="Times New Roman" w:hAnsi="Times New Roman" w:cs="Times New Roman"/>
          <w:sz w:val="24"/>
          <w:szCs w:val="24"/>
        </w:rPr>
      </w:pPr>
      <w:r w:rsidRPr="00E90344">
        <w:rPr>
          <w:rFonts w:ascii="Times New Roman" w:hAnsi="Times New Roman" w:cs="Times New Roman"/>
          <w:sz w:val="24"/>
          <w:szCs w:val="24"/>
        </w:rPr>
        <w:t xml:space="preserve">According to </w:t>
      </w:r>
      <w:sdt>
        <w:sdtPr>
          <w:rPr>
            <w:rFonts w:ascii="Times New Roman" w:hAnsi="Times New Roman" w:cs="Times New Roman"/>
            <w:sz w:val="24"/>
            <w:szCs w:val="24"/>
          </w:rPr>
          <w:id w:val="1998685803"/>
          <w:citation/>
        </w:sdtPr>
        <w:sdtContent>
          <w:r w:rsidRPr="00E90344">
            <w:rPr>
              <w:rFonts w:ascii="Times New Roman" w:hAnsi="Times New Roman" w:cs="Times New Roman"/>
              <w:sz w:val="24"/>
              <w:szCs w:val="24"/>
            </w:rPr>
            <w:fldChar w:fldCharType="begin"/>
          </w:r>
          <w:r w:rsidRPr="00E90344">
            <w:rPr>
              <w:rFonts w:ascii="Times New Roman" w:hAnsi="Times New Roman" w:cs="Times New Roman"/>
              <w:sz w:val="24"/>
              <w:szCs w:val="24"/>
            </w:rPr>
            <w:instrText xml:space="preserve"> CITATION Den09 \l 2057 </w:instrText>
          </w:r>
          <w:r w:rsidRPr="00E90344">
            <w:rPr>
              <w:rFonts w:ascii="Times New Roman" w:hAnsi="Times New Roman" w:cs="Times New Roman"/>
              <w:sz w:val="24"/>
              <w:szCs w:val="24"/>
            </w:rPr>
            <w:fldChar w:fldCharType="separate"/>
          </w:r>
          <w:r w:rsidRPr="00E90344">
            <w:rPr>
              <w:rFonts w:ascii="Times New Roman" w:hAnsi="Times New Roman" w:cs="Times New Roman"/>
              <w:noProof/>
              <w:sz w:val="24"/>
              <w:szCs w:val="24"/>
            </w:rPr>
            <w:t>(Lawrence, 2009)</w:t>
          </w:r>
          <w:r w:rsidRPr="00E90344">
            <w:rPr>
              <w:rFonts w:ascii="Times New Roman" w:hAnsi="Times New Roman" w:cs="Times New Roman"/>
              <w:sz w:val="24"/>
              <w:szCs w:val="24"/>
            </w:rPr>
            <w:fldChar w:fldCharType="end"/>
          </w:r>
        </w:sdtContent>
      </w:sdt>
      <w:r w:rsidR="00D037C1" w:rsidRPr="00E90344">
        <w:rPr>
          <w:rFonts w:ascii="Times New Roman" w:hAnsi="Times New Roman" w:cs="Times New Roman"/>
          <w:sz w:val="24"/>
          <w:szCs w:val="24"/>
        </w:rPr>
        <w:t xml:space="preserve"> </w:t>
      </w:r>
      <w:r w:rsidR="00F569BD" w:rsidRPr="00E90344">
        <w:rPr>
          <w:rFonts w:ascii="Times New Roman" w:hAnsi="Times New Roman" w:cs="Times New Roman"/>
          <w:sz w:val="24"/>
          <w:szCs w:val="24"/>
        </w:rPr>
        <w:t>The definition</w:t>
      </w:r>
      <w:r w:rsidR="00E119F9" w:rsidRPr="00E90344">
        <w:rPr>
          <w:rFonts w:ascii="Times New Roman" w:hAnsi="Times New Roman" w:cs="Times New Roman"/>
          <w:sz w:val="24"/>
          <w:szCs w:val="24"/>
        </w:rPr>
        <w:t xml:space="preserve"> of Dyslexia</w:t>
      </w:r>
      <w:r w:rsidR="00F569BD" w:rsidRPr="00E90344">
        <w:rPr>
          <w:rFonts w:ascii="Times New Roman" w:hAnsi="Times New Roman" w:cs="Times New Roman"/>
          <w:sz w:val="24"/>
          <w:szCs w:val="24"/>
        </w:rPr>
        <w:t xml:space="preserve"> from the British</w:t>
      </w:r>
      <w:r w:rsidR="00E119F9" w:rsidRPr="00E90344">
        <w:rPr>
          <w:rFonts w:ascii="Times New Roman" w:hAnsi="Times New Roman" w:cs="Times New Roman"/>
          <w:sz w:val="24"/>
          <w:szCs w:val="24"/>
        </w:rPr>
        <w:t xml:space="preserve"> Dyslexia association is the first to highlight the strengths of Dyslexia and the abilities</w:t>
      </w:r>
      <w:r w:rsidR="003602E4" w:rsidRPr="00E90344">
        <w:rPr>
          <w:rFonts w:ascii="Times New Roman" w:hAnsi="Times New Roman" w:cs="Times New Roman"/>
          <w:sz w:val="24"/>
          <w:szCs w:val="24"/>
        </w:rPr>
        <w:t xml:space="preserve"> and strengths </w:t>
      </w:r>
      <w:r w:rsidR="00E119F9" w:rsidRPr="00E90344">
        <w:rPr>
          <w:rFonts w:ascii="Times New Roman" w:hAnsi="Times New Roman" w:cs="Times New Roman"/>
          <w:sz w:val="24"/>
          <w:szCs w:val="24"/>
        </w:rPr>
        <w:t xml:space="preserve"> of a person with </w:t>
      </w:r>
      <w:r w:rsidR="003602E4" w:rsidRPr="00E90344">
        <w:rPr>
          <w:rFonts w:ascii="Times New Roman" w:hAnsi="Times New Roman" w:cs="Times New Roman"/>
          <w:sz w:val="24"/>
          <w:szCs w:val="24"/>
        </w:rPr>
        <w:t xml:space="preserve">dyslexia rather than focussing on the weakness’ </w:t>
      </w:r>
      <w:r w:rsidR="00887E85" w:rsidRPr="00E90344">
        <w:rPr>
          <w:rFonts w:ascii="Times New Roman" w:hAnsi="Times New Roman" w:cs="Times New Roman"/>
          <w:sz w:val="24"/>
          <w:szCs w:val="24"/>
        </w:rPr>
        <w:t xml:space="preserve">they describe Dyslexia as being a mix of difficulties and strengths, strengths being extremely creative, imaginative, skills in speaking. Some of the difficulties include </w:t>
      </w:r>
      <w:r w:rsidR="00F97EE7" w:rsidRPr="00E90344">
        <w:rPr>
          <w:rFonts w:ascii="Times New Roman" w:hAnsi="Times New Roman" w:cs="Times New Roman"/>
          <w:sz w:val="24"/>
          <w:szCs w:val="24"/>
        </w:rPr>
        <w:t xml:space="preserve">reading, writing, spelling and fine motor skills. Dyslexia is categorized as a Specific Learning Difficulty due to the fact that its symptoms effects the ability for a person to learn as it presents issues mainly with reading, writing and spelling. However, Dyslexia is not thought to have an impact on the intelligence of a person, somebody with Dyslexia just needs to be taught in a different way. </w:t>
      </w:r>
      <w:sdt>
        <w:sdtPr>
          <w:rPr>
            <w:rFonts w:ascii="Times New Roman" w:hAnsi="Times New Roman" w:cs="Times New Roman"/>
            <w:sz w:val="24"/>
            <w:szCs w:val="24"/>
          </w:rPr>
          <w:id w:val="155808814"/>
          <w:citation/>
        </w:sdtPr>
        <w:sdtContent>
          <w:r w:rsidR="00F97EE7" w:rsidRPr="00E90344">
            <w:rPr>
              <w:rFonts w:ascii="Times New Roman" w:hAnsi="Times New Roman" w:cs="Times New Roman"/>
              <w:sz w:val="24"/>
              <w:szCs w:val="24"/>
            </w:rPr>
            <w:fldChar w:fldCharType="begin"/>
          </w:r>
          <w:r w:rsidR="00F97EE7" w:rsidRPr="00E90344">
            <w:rPr>
              <w:rFonts w:ascii="Times New Roman" w:hAnsi="Times New Roman" w:cs="Times New Roman"/>
              <w:sz w:val="24"/>
              <w:szCs w:val="24"/>
            </w:rPr>
            <w:instrText xml:space="preserve"> CITATION NHS201 \l 2057 </w:instrText>
          </w:r>
          <w:r w:rsidR="00F97EE7" w:rsidRPr="00E90344">
            <w:rPr>
              <w:rFonts w:ascii="Times New Roman" w:hAnsi="Times New Roman" w:cs="Times New Roman"/>
              <w:sz w:val="24"/>
              <w:szCs w:val="24"/>
            </w:rPr>
            <w:fldChar w:fldCharType="separate"/>
          </w:r>
          <w:r w:rsidR="00F97EE7" w:rsidRPr="00E90344">
            <w:rPr>
              <w:rFonts w:ascii="Times New Roman" w:hAnsi="Times New Roman" w:cs="Times New Roman"/>
              <w:noProof/>
              <w:sz w:val="24"/>
              <w:szCs w:val="24"/>
            </w:rPr>
            <w:t>(NHS, 2020)</w:t>
          </w:r>
          <w:r w:rsidR="00F97EE7" w:rsidRPr="00E90344">
            <w:rPr>
              <w:rFonts w:ascii="Times New Roman" w:hAnsi="Times New Roman" w:cs="Times New Roman"/>
              <w:sz w:val="24"/>
              <w:szCs w:val="24"/>
            </w:rPr>
            <w:fldChar w:fldCharType="end"/>
          </w:r>
        </w:sdtContent>
      </w:sdt>
      <w:r w:rsidR="00F97EE7" w:rsidRPr="00E90344">
        <w:rPr>
          <w:rFonts w:ascii="Times New Roman" w:hAnsi="Times New Roman" w:cs="Times New Roman"/>
          <w:sz w:val="24"/>
          <w:szCs w:val="24"/>
        </w:rPr>
        <w:t xml:space="preserve"> </w:t>
      </w:r>
      <w:r w:rsidR="006F569D" w:rsidRPr="00E90344">
        <w:rPr>
          <w:rFonts w:ascii="Times New Roman" w:hAnsi="Times New Roman" w:cs="Times New Roman"/>
          <w:sz w:val="24"/>
          <w:szCs w:val="24"/>
        </w:rPr>
        <w:t>In addition to this Dyslexia is also neurodevelopmental causing problems with processing information in opposed to a person without a neurodevelopmental issue</w:t>
      </w:r>
      <w:r w:rsidR="007E5A5C" w:rsidRPr="00E90344">
        <w:rPr>
          <w:rFonts w:ascii="Times New Roman" w:hAnsi="Times New Roman" w:cs="Times New Roman"/>
          <w:sz w:val="24"/>
          <w:szCs w:val="24"/>
        </w:rPr>
        <w:t xml:space="preserve">s as </w:t>
      </w:r>
      <w:r w:rsidR="006F569D" w:rsidRPr="00E90344">
        <w:rPr>
          <w:rFonts w:ascii="Times New Roman" w:hAnsi="Times New Roman" w:cs="Times New Roman"/>
          <w:sz w:val="24"/>
          <w:szCs w:val="24"/>
        </w:rPr>
        <w:t>there are many differences in brain activity. However none of these has an impact on the intelligence of the perso</w:t>
      </w:r>
      <w:r w:rsidR="007E5A5C" w:rsidRPr="00E90344">
        <w:rPr>
          <w:rFonts w:ascii="Times New Roman" w:hAnsi="Times New Roman" w:cs="Times New Roman"/>
          <w:sz w:val="24"/>
          <w:szCs w:val="24"/>
        </w:rPr>
        <w:t>n studies over many years have shown that a person with Dyslexia has different brain activity sometimes taking longer to process information and in other cases being very clever in certain areas that allow their creativity to flow</w:t>
      </w:r>
      <w:r w:rsidR="00F35782" w:rsidRPr="00E90344">
        <w:rPr>
          <w:rFonts w:ascii="Times New Roman" w:hAnsi="Times New Roman" w:cs="Times New Roman"/>
          <w:sz w:val="24"/>
          <w:szCs w:val="24"/>
        </w:rPr>
        <w:t xml:space="preserve"> </w:t>
      </w:r>
      <w:sdt>
        <w:sdtPr>
          <w:rPr>
            <w:rFonts w:ascii="Times New Roman" w:hAnsi="Times New Roman" w:cs="Times New Roman"/>
            <w:sz w:val="24"/>
            <w:szCs w:val="24"/>
          </w:rPr>
          <w:id w:val="1861857423"/>
          <w:citation/>
        </w:sdtPr>
        <w:sdtContent>
          <w:r w:rsidR="00F35782" w:rsidRPr="00E90344">
            <w:rPr>
              <w:rFonts w:ascii="Times New Roman" w:hAnsi="Times New Roman" w:cs="Times New Roman"/>
              <w:sz w:val="24"/>
              <w:szCs w:val="24"/>
            </w:rPr>
            <w:fldChar w:fldCharType="begin"/>
          </w:r>
          <w:r w:rsidR="00F35782" w:rsidRPr="00E90344">
            <w:rPr>
              <w:rFonts w:ascii="Times New Roman" w:hAnsi="Times New Roman" w:cs="Times New Roman"/>
              <w:sz w:val="24"/>
              <w:szCs w:val="24"/>
            </w:rPr>
            <w:instrText xml:space="preserve"> CITATION Wen09 \l 2057 </w:instrText>
          </w:r>
          <w:r w:rsidR="00F35782" w:rsidRPr="00E90344">
            <w:rPr>
              <w:rFonts w:ascii="Times New Roman" w:hAnsi="Times New Roman" w:cs="Times New Roman"/>
              <w:sz w:val="24"/>
              <w:szCs w:val="24"/>
            </w:rPr>
            <w:fldChar w:fldCharType="separate"/>
          </w:r>
          <w:r w:rsidR="00F35782" w:rsidRPr="00E90344">
            <w:rPr>
              <w:rFonts w:ascii="Times New Roman" w:hAnsi="Times New Roman" w:cs="Times New Roman"/>
              <w:noProof/>
              <w:sz w:val="24"/>
              <w:szCs w:val="24"/>
            </w:rPr>
            <w:t>(Hall, 2009)</w:t>
          </w:r>
          <w:r w:rsidR="00F35782" w:rsidRPr="00E90344">
            <w:rPr>
              <w:rFonts w:ascii="Times New Roman" w:hAnsi="Times New Roman" w:cs="Times New Roman"/>
              <w:sz w:val="24"/>
              <w:szCs w:val="24"/>
            </w:rPr>
            <w:fldChar w:fldCharType="end"/>
          </w:r>
        </w:sdtContent>
      </w:sdt>
      <w:r w:rsidR="00F35782" w:rsidRPr="00E90344">
        <w:rPr>
          <w:rFonts w:ascii="Times New Roman" w:hAnsi="Times New Roman" w:cs="Times New Roman"/>
          <w:sz w:val="24"/>
          <w:szCs w:val="24"/>
        </w:rPr>
        <w:t xml:space="preserve">. </w:t>
      </w:r>
      <w:sdt>
        <w:sdtPr>
          <w:rPr>
            <w:rFonts w:ascii="Times New Roman" w:hAnsi="Times New Roman" w:cs="Times New Roman"/>
            <w:sz w:val="24"/>
            <w:szCs w:val="24"/>
          </w:rPr>
          <w:id w:val="-1150132545"/>
          <w:citation/>
        </w:sdtPr>
        <w:sdtContent>
          <w:r w:rsidR="00BA129C" w:rsidRPr="00E90344">
            <w:rPr>
              <w:rFonts w:ascii="Times New Roman" w:hAnsi="Times New Roman" w:cs="Times New Roman"/>
              <w:sz w:val="24"/>
              <w:szCs w:val="24"/>
            </w:rPr>
            <w:fldChar w:fldCharType="begin"/>
          </w:r>
          <w:r w:rsidR="00BA129C" w:rsidRPr="00E90344">
            <w:rPr>
              <w:rFonts w:ascii="Times New Roman" w:hAnsi="Times New Roman" w:cs="Times New Roman"/>
              <w:sz w:val="24"/>
              <w:szCs w:val="24"/>
            </w:rPr>
            <w:instrText xml:space="preserve"> CITATION Wen091 \l 2057 </w:instrText>
          </w:r>
          <w:r w:rsidR="00BA129C" w:rsidRPr="00E90344">
            <w:rPr>
              <w:rFonts w:ascii="Times New Roman" w:hAnsi="Times New Roman" w:cs="Times New Roman"/>
              <w:sz w:val="24"/>
              <w:szCs w:val="24"/>
            </w:rPr>
            <w:fldChar w:fldCharType="separate"/>
          </w:r>
          <w:r w:rsidR="00BA129C" w:rsidRPr="00E90344">
            <w:rPr>
              <w:rFonts w:ascii="Times New Roman" w:hAnsi="Times New Roman" w:cs="Times New Roman"/>
              <w:noProof/>
              <w:sz w:val="24"/>
              <w:szCs w:val="24"/>
            </w:rPr>
            <w:t>(Hall, Dyslexia in the Primary Classroom, 2009)</w:t>
          </w:r>
          <w:r w:rsidR="00BA129C" w:rsidRPr="00E90344">
            <w:rPr>
              <w:rFonts w:ascii="Times New Roman" w:hAnsi="Times New Roman" w:cs="Times New Roman"/>
              <w:sz w:val="24"/>
              <w:szCs w:val="24"/>
            </w:rPr>
            <w:fldChar w:fldCharType="end"/>
          </w:r>
        </w:sdtContent>
      </w:sdt>
      <w:r w:rsidR="00145712" w:rsidRPr="00E90344">
        <w:rPr>
          <w:rFonts w:ascii="Times New Roman" w:hAnsi="Times New Roman" w:cs="Times New Roman"/>
          <w:sz w:val="24"/>
          <w:szCs w:val="24"/>
        </w:rPr>
        <w:t xml:space="preserve"> suggests that Dyslexia is also a Co-Morbid condition, often Dyslexia is linked with dyspraxia, dyscalculia and people Autistic Spectrum Disorder is likely to have some sort of Dyslexia too.</w:t>
      </w:r>
    </w:p>
    <w:p w14:paraId="101AB820" w14:textId="2ED82BE2" w:rsidR="00F35782" w:rsidRPr="00E90344" w:rsidRDefault="00F35782" w:rsidP="00E90344">
      <w:pPr>
        <w:spacing w:line="480" w:lineRule="auto"/>
        <w:jc w:val="both"/>
        <w:rPr>
          <w:rFonts w:ascii="Times New Roman" w:hAnsi="Times New Roman" w:cs="Times New Roman"/>
          <w:sz w:val="24"/>
          <w:szCs w:val="24"/>
        </w:rPr>
      </w:pPr>
      <w:r w:rsidRPr="00E90344">
        <w:rPr>
          <w:rFonts w:ascii="Times New Roman" w:hAnsi="Times New Roman" w:cs="Times New Roman"/>
          <w:sz w:val="24"/>
          <w:szCs w:val="24"/>
        </w:rPr>
        <w:t>Dyslexia is commonly thought of as an issue with reading, writing and spelling: although, this is a true statement there are many more contributing factors to dyslexia both positive and negative</w:t>
      </w:r>
      <w:sdt>
        <w:sdtPr>
          <w:rPr>
            <w:rFonts w:ascii="Times New Roman" w:hAnsi="Times New Roman" w:cs="Times New Roman"/>
            <w:sz w:val="24"/>
            <w:szCs w:val="24"/>
          </w:rPr>
          <w:id w:val="-986311693"/>
          <w:citation/>
        </w:sdtPr>
        <w:sdtContent>
          <w:r w:rsidRPr="00E90344">
            <w:rPr>
              <w:rFonts w:ascii="Times New Roman" w:hAnsi="Times New Roman" w:cs="Times New Roman"/>
              <w:sz w:val="24"/>
              <w:szCs w:val="24"/>
            </w:rPr>
            <w:fldChar w:fldCharType="begin"/>
          </w:r>
          <w:r w:rsidRPr="00E90344">
            <w:rPr>
              <w:rFonts w:ascii="Times New Roman" w:hAnsi="Times New Roman" w:cs="Times New Roman"/>
              <w:sz w:val="24"/>
              <w:szCs w:val="24"/>
            </w:rPr>
            <w:instrText xml:space="preserve"> CITATION The16 \l 2057 </w:instrText>
          </w:r>
          <w:r w:rsidRPr="00E90344">
            <w:rPr>
              <w:rFonts w:ascii="Times New Roman" w:hAnsi="Times New Roman" w:cs="Times New Roman"/>
              <w:sz w:val="24"/>
              <w:szCs w:val="24"/>
            </w:rPr>
            <w:fldChar w:fldCharType="separate"/>
          </w:r>
          <w:r w:rsidRPr="00E90344">
            <w:rPr>
              <w:rFonts w:ascii="Times New Roman" w:hAnsi="Times New Roman" w:cs="Times New Roman"/>
              <w:noProof/>
              <w:sz w:val="24"/>
              <w:szCs w:val="24"/>
            </w:rPr>
            <w:t xml:space="preserve"> (University, 2016)</w:t>
          </w:r>
          <w:r w:rsidRPr="00E90344">
            <w:rPr>
              <w:rFonts w:ascii="Times New Roman" w:hAnsi="Times New Roman" w:cs="Times New Roman"/>
              <w:sz w:val="24"/>
              <w:szCs w:val="24"/>
            </w:rPr>
            <w:fldChar w:fldCharType="end"/>
          </w:r>
        </w:sdtContent>
      </w:sdt>
      <w:r w:rsidR="0017461A" w:rsidRPr="00E90344">
        <w:rPr>
          <w:rFonts w:ascii="Times New Roman" w:hAnsi="Times New Roman" w:cs="Times New Roman"/>
          <w:sz w:val="24"/>
          <w:szCs w:val="24"/>
        </w:rPr>
        <w:t xml:space="preserve">. A child with Dyslexia may struggle with mixing their words up when reading or writing, fid it difficult to read, they may see words and letters moving around </w:t>
      </w:r>
      <w:r w:rsidR="0017461A" w:rsidRPr="00E90344">
        <w:rPr>
          <w:rFonts w:ascii="Times New Roman" w:hAnsi="Times New Roman" w:cs="Times New Roman"/>
          <w:sz w:val="24"/>
          <w:szCs w:val="24"/>
        </w:rPr>
        <w:lastRenderedPageBreak/>
        <w:t>the page, difficulty understanding their left and right, they may need a little more processing time especially after instructions and may not be able to take on board too many instructions at once. A child with dyslexia may also have complications with memory, memorising sequences, writing by hand and organising themselves. In some cases children may have feelings of frustration, anger or sadness as they feel they are different and they cant do things that others can, sometimes even trying to hide the fact that they struggle and have dyslexia so their peers don’t know</w:t>
      </w:r>
      <w:r w:rsidR="00FE4C55" w:rsidRPr="00E90344">
        <w:rPr>
          <w:rFonts w:ascii="Times New Roman" w:hAnsi="Times New Roman" w:cs="Times New Roman"/>
          <w:sz w:val="24"/>
          <w:szCs w:val="24"/>
        </w:rPr>
        <w:t xml:space="preserve"> as they may fear judgement. However, there are many positive factors to being Dyslexic, a person with dyslexia may be much better at seeing patterns, problem solving, telling stories and having a vivid imagination, having a good understanding of complex builds and the ability to take something apart and reconstruct it. In addition to this a dyslexic person may be very good at inventing, drawing, painting, and making things. Seeing the bigger picture is also a skill somebody with Dyslexia may have </w:t>
      </w:r>
      <w:sdt>
        <w:sdtPr>
          <w:rPr>
            <w:rFonts w:ascii="Times New Roman" w:hAnsi="Times New Roman" w:cs="Times New Roman"/>
            <w:sz w:val="24"/>
            <w:szCs w:val="24"/>
          </w:rPr>
          <w:id w:val="-201795030"/>
          <w:citation/>
        </w:sdtPr>
        <w:sdtContent>
          <w:r w:rsidR="00FE4C55" w:rsidRPr="00E90344">
            <w:rPr>
              <w:rFonts w:ascii="Times New Roman" w:hAnsi="Times New Roman" w:cs="Times New Roman"/>
              <w:sz w:val="24"/>
              <w:szCs w:val="24"/>
            </w:rPr>
            <w:fldChar w:fldCharType="begin"/>
          </w:r>
          <w:r w:rsidR="00FE4C55" w:rsidRPr="00E90344">
            <w:rPr>
              <w:rFonts w:ascii="Times New Roman" w:hAnsi="Times New Roman" w:cs="Times New Roman"/>
              <w:sz w:val="24"/>
              <w:szCs w:val="24"/>
            </w:rPr>
            <w:instrText xml:space="preserve"> CITATION Bri21 \l 2057 </w:instrText>
          </w:r>
          <w:r w:rsidR="00FE4C55" w:rsidRPr="00E90344">
            <w:rPr>
              <w:rFonts w:ascii="Times New Roman" w:hAnsi="Times New Roman" w:cs="Times New Roman"/>
              <w:sz w:val="24"/>
              <w:szCs w:val="24"/>
            </w:rPr>
            <w:fldChar w:fldCharType="separate"/>
          </w:r>
          <w:r w:rsidR="00FE4C55" w:rsidRPr="00E90344">
            <w:rPr>
              <w:rFonts w:ascii="Times New Roman" w:hAnsi="Times New Roman" w:cs="Times New Roman"/>
              <w:noProof/>
              <w:sz w:val="24"/>
              <w:szCs w:val="24"/>
            </w:rPr>
            <w:t>(Assosiation, 21)</w:t>
          </w:r>
          <w:r w:rsidR="00FE4C55" w:rsidRPr="00E90344">
            <w:rPr>
              <w:rFonts w:ascii="Times New Roman" w:hAnsi="Times New Roman" w:cs="Times New Roman"/>
              <w:sz w:val="24"/>
              <w:szCs w:val="24"/>
            </w:rPr>
            <w:fldChar w:fldCharType="end"/>
          </w:r>
        </w:sdtContent>
      </w:sdt>
      <w:r w:rsidR="00FE4C55" w:rsidRPr="00E90344">
        <w:rPr>
          <w:rFonts w:ascii="Times New Roman" w:hAnsi="Times New Roman" w:cs="Times New Roman"/>
          <w:sz w:val="24"/>
          <w:szCs w:val="24"/>
        </w:rPr>
        <w:t xml:space="preserve">. People who have Dyslexia may have to work a little harder or in a different way to others but are still able to achieve the same as everybody else. </w:t>
      </w:r>
      <w:sdt>
        <w:sdtPr>
          <w:rPr>
            <w:rFonts w:ascii="Times New Roman" w:hAnsi="Times New Roman" w:cs="Times New Roman"/>
            <w:sz w:val="24"/>
            <w:szCs w:val="24"/>
          </w:rPr>
          <w:id w:val="-1189058135"/>
          <w:citation/>
        </w:sdtPr>
        <w:sdtContent>
          <w:r w:rsidR="00FE4C55" w:rsidRPr="00E90344">
            <w:rPr>
              <w:rFonts w:ascii="Times New Roman" w:hAnsi="Times New Roman" w:cs="Times New Roman"/>
              <w:sz w:val="24"/>
              <w:szCs w:val="24"/>
            </w:rPr>
            <w:fldChar w:fldCharType="begin"/>
          </w:r>
          <w:r w:rsidR="00FE4C55" w:rsidRPr="00E90344">
            <w:rPr>
              <w:rFonts w:ascii="Times New Roman" w:hAnsi="Times New Roman" w:cs="Times New Roman"/>
              <w:sz w:val="24"/>
              <w:szCs w:val="24"/>
            </w:rPr>
            <w:instrText xml:space="preserve"> CITATION Hel21 \l 2057 </w:instrText>
          </w:r>
          <w:r w:rsidR="00FE4C55" w:rsidRPr="00E90344">
            <w:rPr>
              <w:rFonts w:ascii="Times New Roman" w:hAnsi="Times New Roman" w:cs="Times New Roman"/>
              <w:sz w:val="24"/>
              <w:szCs w:val="24"/>
            </w:rPr>
            <w:fldChar w:fldCharType="separate"/>
          </w:r>
          <w:r w:rsidR="00FE4C55" w:rsidRPr="00E90344">
            <w:rPr>
              <w:rFonts w:ascii="Times New Roman" w:hAnsi="Times New Roman" w:cs="Times New Roman"/>
              <w:noProof/>
              <w:sz w:val="24"/>
              <w:szCs w:val="24"/>
            </w:rPr>
            <w:t>(Arkell, 2021)</w:t>
          </w:r>
          <w:r w:rsidR="00FE4C55" w:rsidRPr="00E90344">
            <w:rPr>
              <w:rFonts w:ascii="Times New Roman" w:hAnsi="Times New Roman" w:cs="Times New Roman"/>
              <w:sz w:val="24"/>
              <w:szCs w:val="24"/>
            </w:rPr>
            <w:fldChar w:fldCharType="end"/>
          </w:r>
        </w:sdtContent>
      </w:sdt>
      <w:r w:rsidR="00FE4C55" w:rsidRPr="00E90344">
        <w:rPr>
          <w:rFonts w:ascii="Times New Roman" w:hAnsi="Times New Roman" w:cs="Times New Roman"/>
          <w:sz w:val="24"/>
          <w:szCs w:val="24"/>
        </w:rPr>
        <w:t xml:space="preserve"> </w:t>
      </w:r>
      <w:r w:rsidR="00590EE8" w:rsidRPr="00E90344">
        <w:rPr>
          <w:rFonts w:ascii="Times New Roman" w:hAnsi="Times New Roman" w:cs="Times New Roman"/>
          <w:sz w:val="24"/>
          <w:szCs w:val="24"/>
        </w:rPr>
        <w:t xml:space="preserve">Suggests that somebody with Dyslexia can still reach their goals and aspirations in life such as these celebrities; Richard Branson one of the most world famous entrepreneurs now with an estimated £3billion, George Washington an American President, Pablo Picasso an artist most commonly known for his abstract art pieces, Jamie Oliver a professional chef and book seller and most well known Albert Einstein  one of the most influential physicists in history developing the laws of relativity. </w:t>
      </w:r>
    </w:p>
    <w:p w14:paraId="5F61A88E" w14:textId="2982FC1D" w:rsidR="003B7CEF" w:rsidRPr="00E90344" w:rsidRDefault="001D67C6" w:rsidP="00E90344">
      <w:pPr>
        <w:spacing w:line="480" w:lineRule="auto"/>
        <w:jc w:val="both"/>
        <w:rPr>
          <w:rFonts w:ascii="Times New Roman" w:hAnsi="Times New Roman" w:cs="Times New Roman"/>
          <w:sz w:val="24"/>
          <w:szCs w:val="24"/>
        </w:rPr>
      </w:pPr>
      <w:r w:rsidRPr="00E90344">
        <w:rPr>
          <w:rFonts w:ascii="Times New Roman" w:hAnsi="Times New Roman" w:cs="Times New Roman"/>
          <w:sz w:val="24"/>
          <w:szCs w:val="24"/>
        </w:rPr>
        <w:t xml:space="preserve">In Wales the Local Education authorities are currently following a framework set by the Welsh Government the Special Education Needs Code of Practice, this document gives guidance on how to support children with special educational needs ensuring that all strategies and interventions are in line with The Education Act 1993. This code of practice is soon to be replaced with a new one due to the Additional Learning Needs (ALN) Transformation Bill, this will be in place by September 2021 and the term SEN will be replaced by ALN. In addition to </w:t>
      </w:r>
      <w:r w:rsidRPr="00E90344">
        <w:rPr>
          <w:rFonts w:ascii="Times New Roman" w:hAnsi="Times New Roman" w:cs="Times New Roman"/>
          <w:sz w:val="24"/>
          <w:szCs w:val="24"/>
        </w:rPr>
        <w:lastRenderedPageBreak/>
        <w:t xml:space="preserve">this new Act all educational setting must have a policies and procedures to support their ALN students </w:t>
      </w:r>
      <w:sdt>
        <w:sdtPr>
          <w:rPr>
            <w:rFonts w:ascii="Times New Roman" w:hAnsi="Times New Roman" w:cs="Times New Roman"/>
            <w:sz w:val="24"/>
            <w:szCs w:val="24"/>
          </w:rPr>
          <w:id w:val="-1960871586"/>
          <w:citation/>
        </w:sdtPr>
        <w:sdtContent>
          <w:r w:rsidRPr="00E90344">
            <w:rPr>
              <w:rFonts w:ascii="Times New Roman" w:hAnsi="Times New Roman" w:cs="Times New Roman"/>
              <w:sz w:val="24"/>
              <w:szCs w:val="24"/>
            </w:rPr>
            <w:fldChar w:fldCharType="begin"/>
          </w:r>
          <w:r w:rsidRPr="00E90344">
            <w:rPr>
              <w:rFonts w:ascii="Times New Roman" w:hAnsi="Times New Roman" w:cs="Times New Roman"/>
              <w:sz w:val="24"/>
              <w:szCs w:val="24"/>
            </w:rPr>
            <w:instrText xml:space="preserve"> CITATION The213 \l 2057 </w:instrText>
          </w:r>
          <w:r w:rsidRPr="00E90344">
            <w:rPr>
              <w:rFonts w:ascii="Times New Roman" w:hAnsi="Times New Roman" w:cs="Times New Roman"/>
              <w:sz w:val="24"/>
              <w:szCs w:val="24"/>
            </w:rPr>
            <w:fldChar w:fldCharType="separate"/>
          </w:r>
          <w:r w:rsidRPr="00E90344">
            <w:rPr>
              <w:rFonts w:ascii="Times New Roman" w:hAnsi="Times New Roman" w:cs="Times New Roman"/>
              <w:noProof/>
              <w:sz w:val="24"/>
              <w:szCs w:val="24"/>
            </w:rPr>
            <w:t>(Government, 2021)</w:t>
          </w:r>
          <w:r w:rsidRPr="00E90344">
            <w:rPr>
              <w:rFonts w:ascii="Times New Roman" w:hAnsi="Times New Roman" w:cs="Times New Roman"/>
              <w:sz w:val="24"/>
              <w:szCs w:val="24"/>
            </w:rPr>
            <w:fldChar w:fldCharType="end"/>
          </w:r>
        </w:sdtContent>
      </w:sdt>
      <w:r w:rsidR="004A123A" w:rsidRPr="00E90344">
        <w:rPr>
          <w:rFonts w:ascii="Times New Roman" w:hAnsi="Times New Roman" w:cs="Times New Roman"/>
          <w:sz w:val="24"/>
          <w:szCs w:val="24"/>
        </w:rPr>
        <w:t xml:space="preserve">. There are many strategies used to support the delivery of education to a student with Dyslexia </w:t>
      </w:r>
      <w:sdt>
        <w:sdtPr>
          <w:rPr>
            <w:rFonts w:ascii="Times New Roman" w:hAnsi="Times New Roman" w:cs="Times New Roman"/>
            <w:sz w:val="24"/>
            <w:szCs w:val="24"/>
          </w:rPr>
          <w:id w:val="-545296086"/>
          <w:citation/>
        </w:sdtPr>
        <w:sdtContent>
          <w:r w:rsidR="004A123A" w:rsidRPr="00E90344">
            <w:rPr>
              <w:rFonts w:ascii="Times New Roman" w:hAnsi="Times New Roman" w:cs="Times New Roman"/>
              <w:sz w:val="24"/>
              <w:szCs w:val="24"/>
            </w:rPr>
            <w:fldChar w:fldCharType="begin"/>
          </w:r>
          <w:r w:rsidR="004A123A" w:rsidRPr="00E90344">
            <w:rPr>
              <w:rFonts w:ascii="Times New Roman" w:hAnsi="Times New Roman" w:cs="Times New Roman"/>
              <w:sz w:val="24"/>
              <w:szCs w:val="24"/>
            </w:rPr>
            <w:instrText xml:space="preserve"> CITATION Rei12 \l 2057 </w:instrText>
          </w:r>
          <w:r w:rsidR="004A123A" w:rsidRPr="00E90344">
            <w:rPr>
              <w:rFonts w:ascii="Times New Roman" w:hAnsi="Times New Roman" w:cs="Times New Roman"/>
              <w:sz w:val="24"/>
              <w:szCs w:val="24"/>
            </w:rPr>
            <w:fldChar w:fldCharType="separate"/>
          </w:r>
          <w:r w:rsidR="004A123A" w:rsidRPr="00E90344">
            <w:rPr>
              <w:rFonts w:ascii="Times New Roman" w:hAnsi="Times New Roman" w:cs="Times New Roman"/>
              <w:noProof/>
              <w:sz w:val="24"/>
              <w:szCs w:val="24"/>
            </w:rPr>
            <w:t>(Reid &amp; Green, 2012)</w:t>
          </w:r>
          <w:r w:rsidR="004A123A" w:rsidRPr="00E90344">
            <w:rPr>
              <w:rFonts w:ascii="Times New Roman" w:hAnsi="Times New Roman" w:cs="Times New Roman"/>
              <w:sz w:val="24"/>
              <w:szCs w:val="24"/>
            </w:rPr>
            <w:fldChar w:fldCharType="end"/>
          </w:r>
        </w:sdtContent>
      </w:sdt>
      <w:r w:rsidR="004A123A" w:rsidRPr="00E90344">
        <w:rPr>
          <w:rFonts w:ascii="Times New Roman" w:hAnsi="Times New Roman" w:cs="Times New Roman"/>
          <w:sz w:val="24"/>
          <w:szCs w:val="24"/>
        </w:rPr>
        <w:t xml:space="preserve"> suggest using smaller steps, pre task and post task discussions, using short sentences and visuals, self-assessment, </w:t>
      </w:r>
      <w:r w:rsidR="00863073" w:rsidRPr="00E90344">
        <w:rPr>
          <w:rFonts w:ascii="Times New Roman" w:hAnsi="Times New Roman" w:cs="Times New Roman"/>
          <w:sz w:val="24"/>
          <w:szCs w:val="24"/>
        </w:rPr>
        <w:t xml:space="preserve">and a tailor made framework for teaching pupils with dyslexia. </w:t>
      </w:r>
      <w:r w:rsidR="00327C73" w:rsidRPr="00E90344">
        <w:rPr>
          <w:rFonts w:ascii="Times New Roman" w:hAnsi="Times New Roman" w:cs="Times New Roman"/>
          <w:sz w:val="24"/>
          <w:szCs w:val="24"/>
        </w:rPr>
        <w:t xml:space="preserve">It is important to allow children with Dyslexia to show their knowledge and understanding of a subject as it is difficult for them to show this in a written format, planning tasks using differentiated learning is essential to a student with dyslexia and allows them to feel the same as others as they can express themselves </w:t>
      </w:r>
      <w:sdt>
        <w:sdtPr>
          <w:rPr>
            <w:rFonts w:ascii="Times New Roman" w:hAnsi="Times New Roman" w:cs="Times New Roman"/>
            <w:sz w:val="24"/>
            <w:szCs w:val="24"/>
          </w:rPr>
          <w:id w:val="-1412384477"/>
          <w:citation/>
        </w:sdtPr>
        <w:sdtContent>
          <w:r w:rsidR="00BA129C" w:rsidRPr="00E90344">
            <w:rPr>
              <w:rFonts w:ascii="Times New Roman" w:hAnsi="Times New Roman" w:cs="Times New Roman"/>
              <w:sz w:val="24"/>
              <w:szCs w:val="24"/>
            </w:rPr>
            <w:fldChar w:fldCharType="begin"/>
          </w:r>
          <w:r w:rsidR="00BA129C" w:rsidRPr="00E90344">
            <w:rPr>
              <w:rFonts w:ascii="Times New Roman" w:hAnsi="Times New Roman" w:cs="Times New Roman"/>
              <w:sz w:val="24"/>
              <w:szCs w:val="24"/>
            </w:rPr>
            <w:instrText xml:space="preserve"> CITATION Fre15 \l 2057 </w:instrText>
          </w:r>
          <w:r w:rsidR="00BA129C" w:rsidRPr="00E90344">
            <w:rPr>
              <w:rFonts w:ascii="Times New Roman" w:hAnsi="Times New Roman" w:cs="Times New Roman"/>
              <w:sz w:val="24"/>
              <w:szCs w:val="24"/>
            </w:rPr>
            <w:fldChar w:fldCharType="separate"/>
          </w:r>
          <w:r w:rsidR="00BA129C" w:rsidRPr="00E90344">
            <w:rPr>
              <w:rFonts w:ascii="Times New Roman" w:hAnsi="Times New Roman" w:cs="Times New Roman"/>
              <w:noProof/>
              <w:sz w:val="24"/>
              <w:szCs w:val="24"/>
            </w:rPr>
            <w:t>(Fredrickson &amp; Clyne, 2015)</w:t>
          </w:r>
          <w:r w:rsidR="00BA129C" w:rsidRPr="00E90344">
            <w:rPr>
              <w:rFonts w:ascii="Times New Roman" w:hAnsi="Times New Roman" w:cs="Times New Roman"/>
              <w:sz w:val="24"/>
              <w:szCs w:val="24"/>
            </w:rPr>
            <w:fldChar w:fldCharType="end"/>
          </w:r>
        </w:sdtContent>
      </w:sdt>
      <w:r w:rsidR="00BA129C" w:rsidRPr="00E90344">
        <w:rPr>
          <w:rFonts w:ascii="Times New Roman" w:hAnsi="Times New Roman" w:cs="Times New Roman"/>
          <w:sz w:val="24"/>
          <w:szCs w:val="24"/>
        </w:rPr>
        <w:t>.</w:t>
      </w:r>
    </w:p>
    <w:p w14:paraId="00E71650" w14:textId="6206217C" w:rsidR="00173FE9" w:rsidRPr="00E90344" w:rsidRDefault="00896567" w:rsidP="00E90344">
      <w:pPr>
        <w:spacing w:line="480" w:lineRule="auto"/>
        <w:jc w:val="both"/>
        <w:rPr>
          <w:rFonts w:ascii="Times New Roman" w:hAnsi="Times New Roman" w:cs="Times New Roman"/>
          <w:sz w:val="24"/>
          <w:szCs w:val="24"/>
          <w:highlight w:val="yellow"/>
        </w:rPr>
      </w:pPr>
      <w:r w:rsidRPr="00E90344">
        <w:rPr>
          <w:rFonts w:ascii="Times New Roman" w:hAnsi="Times New Roman" w:cs="Times New Roman"/>
          <w:sz w:val="24"/>
          <w:szCs w:val="24"/>
        </w:rPr>
        <w:t>Understanding the way in which children learn is imperative to the success of students in an educational setting. Throughout the history of education a person’s intelligence would be measured solely on their Intelligence quotient (IQ), a persons IQ is tested on their language and mathematical ability. Th</w:t>
      </w:r>
      <w:r w:rsidR="00016D17" w:rsidRPr="00E90344">
        <w:rPr>
          <w:rFonts w:ascii="Times New Roman" w:hAnsi="Times New Roman" w:cs="Times New Roman"/>
          <w:sz w:val="24"/>
          <w:szCs w:val="24"/>
        </w:rPr>
        <w:t>e method of categorising a child’s intellectual ability</w:t>
      </w:r>
      <w:r w:rsidRPr="00E90344">
        <w:rPr>
          <w:rFonts w:ascii="Times New Roman" w:hAnsi="Times New Roman" w:cs="Times New Roman"/>
          <w:sz w:val="24"/>
          <w:szCs w:val="24"/>
        </w:rPr>
        <w:t xml:space="preserve"> is only </w:t>
      </w:r>
      <w:r w:rsidR="00016D17" w:rsidRPr="00E90344">
        <w:rPr>
          <w:rFonts w:ascii="Times New Roman" w:hAnsi="Times New Roman" w:cs="Times New Roman"/>
          <w:sz w:val="24"/>
          <w:szCs w:val="24"/>
        </w:rPr>
        <w:t xml:space="preserve">effective in students that don’t have an additional learning need </w:t>
      </w:r>
      <w:sdt>
        <w:sdtPr>
          <w:rPr>
            <w:rFonts w:ascii="Times New Roman" w:hAnsi="Times New Roman" w:cs="Times New Roman"/>
            <w:sz w:val="24"/>
            <w:szCs w:val="24"/>
          </w:rPr>
          <w:id w:val="1521357111"/>
          <w:citation/>
        </w:sdtPr>
        <w:sdtContent>
          <w:r w:rsidR="00016D17" w:rsidRPr="00E90344">
            <w:rPr>
              <w:rFonts w:ascii="Times New Roman" w:hAnsi="Times New Roman" w:cs="Times New Roman"/>
              <w:sz w:val="24"/>
              <w:szCs w:val="24"/>
            </w:rPr>
            <w:fldChar w:fldCharType="begin"/>
          </w:r>
          <w:r w:rsidR="00016D17" w:rsidRPr="00E90344">
            <w:rPr>
              <w:rFonts w:ascii="Times New Roman" w:hAnsi="Times New Roman" w:cs="Times New Roman"/>
              <w:sz w:val="24"/>
              <w:szCs w:val="24"/>
            </w:rPr>
            <w:instrText xml:space="preserve"> CITATION Mru21 \l 2057 </w:instrText>
          </w:r>
          <w:r w:rsidR="00016D17" w:rsidRPr="00E90344">
            <w:rPr>
              <w:rFonts w:ascii="Times New Roman" w:hAnsi="Times New Roman" w:cs="Times New Roman"/>
              <w:sz w:val="24"/>
              <w:szCs w:val="24"/>
            </w:rPr>
            <w:fldChar w:fldCharType="separate"/>
          </w:r>
          <w:r w:rsidR="00016D17" w:rsidRPr="00E90344">
            <w:rPr>
              <w:rFonts w:ascii="Times New Roman" w:hAnsi="Times New Roman" w:cs="Times New Roman"/>
              <w:noProof/>
              <w:sz w:val="24"/>
              <w:szCs w:val="24"/>
            </w:rPr>
            <w:t>(Govindaraju, 2021)</w:t>
          </w:r>
          <w:r w:rsidR="00016D17" w:rsidRPr="00E90344">
            <w:rPr>
              <w:rFonts w:ascii="Times New Roman" w:hAnsi="Times New Roman" w:cs="Times New Roman"/>
              <w:sz w:val="24"/>
              <w:szCs w:val="24"/>
            </w:rPr>
            <w:fldChar w:fldCharType="end"/>
          </w:r>
        </w:sdtContent>
      </w:sdt>
      <w:r w:rsidR="00016D17" w:rsidRPr="00E90344">
        <w:rPr>
          <w:rFonts w:ascii="Times New Roman" w:hAnsi="Times New Roman" w:cs="Times New Roman"/>
          <w:sz w:val="24"/>
          <w:szCs w:val="24"/>
        </w:rPr>
        <w:t>. As and example if a child had dyslexia and dyscalculia then they would not be assessed fairly by looking entirely at their IQ as they will have troubles with both literacy and numeracy.</w:t>
      </w:r>
      <w:r w:rsidR="00EC646A" w:rsidRPr="00E90344">
        <w:rPr>
          <w:rFonts w:ascii="Times New Roman" w:hAnsi="Times New Roman" w:cs="Times New Roman"/>
          <w:sz w:val="24"/>
          <w:szCs w:val="24"/>
        </w:rPr>
        <w:t xml:space="preserve"> </w:t>
      </w:r>
      <w:sdt>
        <w:sdtPr>
          <w:rPr>
            <w:rFonts w:ascii="Times New Roman" w:hAnsi="Times New Roman" w:cs="Times New Roman"/>
            <w:sz w:val="24"/>
            <w:szCs w:val="24"/>
          </w:rPr>
          <w:id w:val="-1157912947"/>
          <w:citation/>
        </w:sdtPr>
        <w:sdtContent>
          <w:r w:rsidR="00EC646A" w:rsidRPr="00E90344">
            <w:rPr>
              <w:rFonts w:ascii="Times New Roman" w:hAnsi="Times New Roman" w:cs="Times New Roman"/>
              <w:sz w:val="24"/>
              <w:szCs w:val="24"/>
            </w:rPr>
            <w:fldChar w:fldCharType="begin"/>
          </w:r>
          <w:r w:rsidR="00EC646A" w:rsidRPr="00E90344">
            <w:rPr>
              <w:rFonts w:ascii="Times New Roman" w:hAnsi="Times New Roman" w:cs="Times New Roman"/>
              <w:sz w:val="24"/>
              <w:szCs w:val="24"/>
            </w:rPr>
            <w:instrText xml:space="preserve"> CITATION Bob15 \l 2057 </w:instrText>
          </w:r>
          <w:r w:rsidR="00EC646A" w:rsidRPr="00E90344">
            <w:rPr>
              <w:rFonts w:ascii="Times New Roman" w:hAnsi="Times New Roman" w:cs="Times New Roman"/>
              <w:sz w:val="24"/>
              <w:szCs w:val="24"/>
            </w:rPr>
            <w:fldChar w:fldCharType="separate"/>
          </w:r>
          <w:r w:rsidR="00EC646A" w:rsidRPr="00E90344">
            <w:rPr>
              <w:rFonts w:ascii="Times New Roman" w:hAnsi="Times New Roman" w:cs="Times New Roman"/>
              <w:noProof/>
              <w:sz w:val="24"/>
              <w:szCs w:val="24"/>
            </w:rPr>
            <w:t>(Bates, 2015)</w:t>
          </w:r>
          <w:r w:rsidR="00EC646A" w:rsidRPr="00E90344">
            <w:rPr>
              <w:rFonts w:ascii="Times New Roman" w:hAnsi="Times New Roman" w:cs="Times New Roman"/>
              <w:sz w:val="24"/>
              <w:szCs w:val="24"/>
            </w:rPr>
            <w:fldChar w:fldCharType="end"/>
          </w:r>
        </w:sdtContent>
      </w:sdt>
      <w:r w:rsidR="00EC646A" w:rsidRPr="00E90344">
        <w:rPr>
          <w:rFonts w:ascii="Times New Roman" w:hAnsi="Times New Roman" w:cs="Times New Roman"/>
          <w:sz w:val="24"/>
          <w:szCs w:val="24"/>
        </w:rPr>
        <w:t xml:space="preserve"> states</w:t>
      </w:r>
      <w:r w:rsidR="00016D17" w:rsidRPr="00E90344">
        <w:rPr>
          <w:rFonts w:ascii="Times New Roman" w:hAnsi="Times New Roman" w:cs="Times New Roman"/>
          <w:sz w:val="24"/>
          <w:szCs w:val="24"/>
        </w:rPr>
        <w:t xml:space="preserve"> Howard Gardeners Multiple Intelligence theory is a revelation in identifying intelligences in students with additional learning needs, gardeners MI theory suggests that there are </w:t>
      </w:r>
      <w:r w:rsidR="00EC646A" w:rsidRPr="00E90344">
        <w:rPr>
          <w:rFonts w:ascii="Times New Roman" w:hAnsi="Times New Roman" w:cs="Times New Roman"/>
          <w:sz w:val="24"/>
          <w:szCs w:val="24"/>
        </w:rPr>
        <w:t xml:space="preserve">9 areas of intelligence, summarised as Linguistic, Logical-Mathematical, Musical, Bodily-Kinaesthetic, Visual-Spatial, Interpersonal, Intrapersonal, Naturalistic and Existential. </w:t>
      </w:r>
      <w:r w:rsidR="006F5E9A" w:rsidRPr="00E90344">
        <w:rPr>
          <w:rFonts w:ascii="Times New Roman" w:hAnsi="Times New Roman" w:cs="Times New Roman"/>
          <w:sz w:val="24"/>
          <w:szCs w:val="24"/>
        </w:rPr>
        <w:t>In a classroom setting multiple intelligence theory is essential, not all students learn in the same way and cannot all thrive in written work. Tasks using pictures, art, music, drama, practical science experiments and games such as scrabble</w:t>
      </w:r>
      <w:r w:rsidR="006C5DC9" w:rsidRPr="00E90344">
        <w:rPr>
          <w:rFonts w:ascii="Times New Roman" w:hAnsi="Times New Roman" w:cs="Times New Roman"/>
          <w:sz w:val="24"/>
          <w:szCs w:val="24"/>
        </w:rPr>
        <w:t>, planting flowers and looking after school gardens</w:t>
      </w:r>
      <w:r w:rsidR="006F5E9A" w:rsidRPr="00E90344">
        <w:rPr>
          <w:rFonts w:ascii="Times New Roman" w:hAnsi="Times New Roman" w:cs="Times New Roman"/>
          <w:sz w:val="24"/>
          <w:szCs w:val="24"/>
        </w:rPr>
        <w:t xml:space="preserve"> will all connect with gardeners Multiple Intelligence theory</w:t>
      </w:r>
      <w:r w:rsidR="006C5DC9" w:rsidRPr="00E90344">
        <w:rPr>
          <w:rFonts w:ascii="Times New Roman" w:hAnsi="Times New Roman" w:cs="Times New Roman"/>
          <w:sz w:val="24"/>
          <w:szCs w:val="24"/>
        </w:rPr>
        <w:t>,</w:t>
      </w:r>
      <w:r w:rsidR="006F5E9A" w:rsidRPr="00E90344">
        <w:rPr>
          <w:rFonts w:ascii="Times New Roman" w:hAnsi="Times New Roman" w:cs="Times New Roman"/>
          <w:sz w:val="24"/>
          <w:szCs w:val="24"/>
        </w:rPr>
        <w:t xml:space="preserve"> these sorts o</w:t>
      </w:r>
      <w:r w:rsidR="006C5DC9" w:rsidRPr="00E90344">
        <w:rPr>
          <w:rFonts w:ascii="Times New Roman" w:hAnsi="Times New Roman" w:cs="Times New Roman"/>
          <w:sz w:val="24"/>
          <w:szCs w:val="24"/>
        </w:rPr>
        <w:t xml:space="preserve">f practical interventions will allow a child with Dyslexia to thrive in their own intelligences </w:t>
      </w:r>
      <w:sdt>
        <w:sdtPr>
          <w:rPr>
            <w:rFonts w:ascii="Times New Roman" w:hAnsi="Times New Roman" w:cs="Times New Roman"/>
            <w:sz w:val="24"/>
            <w:szCs w:val="24"/>
          </w:rPr>
          <w:id w:val="643551120"/>
          <w:citation/>
        </w:sdtPr>
        <w:sdtContent>
          <w:r w:rsidR="006C5DC9" w:rsidRPr="00E90344">
            <w:rPr>
              <w:rFonts w:ascii="Times New Roman" w:hAnsi="Times New Roman" w:cs="Times New Roman"/>
              <w:sz w:val="24"/>
              <w:szCs w:val="24"/>
            </w:rPr>
            <w:fldChar w:fldCharType="begin"/>
          </w:r>
          <w:r w:rsidR="006C5DC9" w:rsidRPr="00E90344">
            <w:rPr>
              <w:rFonts w:ascii="Times New Roman" w:hAnsi="Times New Roman" w:cs="Times New Roman"/>
              <w:sz w:val="24"/>
              <w:szCs w:val="24"/>
            </w:rPr>
            <w:instrText xml:space="preserve"> CITATION Sch21 \l 2057 </w:instrText>
          </w:r>
          <w:r w:rsidR="006C5DC9" w:rsidRPr="00E90344">
            <w:rPr>
              <w:rFonts w:ascii="Times New Roman" w:hAnsi="Times New Roman" w:cs="Times New Roman"/>
              <w:sz w:val="24"/>
              <w:szCs w:val="24"/>
            </w:rPr>
            <w:fldChar w:fldCharType="separate"/>
          </w:r>
          <w:r w:rsidR="006C5DC9" w:rsidRPr="00E90344">
            <w:rPr>
              <w:rFonts w:ascii="Times New Roman" w:hAnsi="Times New Roman" w:cs="Times New Roman"/>
              <w:noProof/>
              <w:sz w:val="24"/>
              <w:szCs w:val="24"/>
            </w:rPr>
            <w:t xml:space="preserve">(Scholastic, </w:t>
          </w:r>
          <w:r w:rsidR="006C5DC9" w:rsidRPr="00E90344">
            <w:rPr>
              <w:rFonts w:ascii="Times New Roman" w:hAnsi="Times New Roman" w:cs="Times New Roman"/>
              <w:noProof/>
              <w:sz w:val="24"/>
              <w:szCs w:val="24"/>
            </w:rPr>
            <w:lastRenderedPageBreak/>
            <w:t>2021)</w:t>
          </w:r>
          <w:r w:rsidR="006C5DC9" w:rsidRPr="00E90344">
            <w:rPr>
              <w:rFonts w:ascii="Times New Roman" w:hAnsi="Times New Roman" w:cs="Times New Roman"/>
              <w:sz w:val="24"/>
              <w:szCs w:val="24"/>
            </w:rPr>
            <w:fldChar w:fldCharType="end"/>
          </w:r>
        </w:sdtContent>
      </w:sdt>
      <w:r w:rsidR="006C5DC9" w:rsidRPr="00E90344">
        <w:rPr>
          <w:rFonts w:ascii="Times New Roman" w:hAnsi="Times New Roman" w:cs="Times New Roman"/>
          <w:sz w:val="24"/>
          <w:szCs w:val="24"/>
        </w:rPr>
        <w:t xml:space="preserve">. </w:t>
      </w:r>
      <w:sdt>
        <w:sdtPr>
          <w:rPr>
            <w:rFonts w:ascii="Times New Roman" w:hAnsi="Times New Roman" w:cs="Times New Roman"/>
            <w:sz w:val="24"/>
            <w:szCs w:val="24"/>
          </w:rPr>
          <w:id w:val="1500857760"/>
          <w:citation/>
        </w:sdtPr>
        <w:sdtContent>
          <w:r w:rsidR="006C5DC9" w:rsidRPr="00E90344">
            <w:rPr>
              <w:rFonts w:ascii="Times New Roman" w:hAnsi="Times New Roman" w:cs="Times New Roman"/>
              <w:sz w:val="24"/>
              <w:szCs w:val="24"/>
            </w:rPr>
            <w:fldChar w:fldCharType="begin"/>
          </w:r>
          <w:r w:rsidR="006C5DC9" w:rsidRPr="00E90344">
            <w:rPr>
              <w:rFonts w:ascii="Times New Roman" w:hAnsi="Times New Roman" w:cs="Times New Roman"/>
              <w:sz w:val="24"/>
              <w:szCs w:val="24"/>
            </w:rPr>
            <w:instrText xml:space="preserve"> CITATION Bob15 \l 2057 </w:instrText>
          </w:r>
          <w:r w:rsidR="006C5DC9" w:rsidRPr="00E90344">
            <w:rPr>
              <w:rFonts w:ascii="Times New Roman" w:hAnsi="Times New Roman" w:cs="Times New Roman"/>
              <w:sz w:val="24"/>
              <w:szCs w:val="24"/>
            </w:rPr>
            <w:fldChar w:fldCharType="separate"/>
          </w:r>
          <w:r w:rsidR="006C5DC9" w:rsidRPr="00E90344">
            <w:rPr>
              <w:rFonts w:ascii="Times New Roman" w:hAnsi="Times New Roman" w:cs="Times New Roman"/>
              <w:noProof/>
              <w:sz w:val="24"/>
              <w:szCs w:val="24"/>
            </w:rPr>
            <w:t>(Bates, 2015)</w:t>
          </w:r>
          <w:r w:rsidR="006C5DC9" w:rsidRPr="00E90344">
            <w:rPr>
              <w:rFonts w:ascii="Times New Roman" w:hAnsi="Times New Roman" w:cs="Times New Roman"/>
              <w:sz w:val="24"/>
              <w:szCs w:val="24"/>
            </w:rPr>
            <w:fldChar w:fldCharType="end"/>
          </w:r>
        </w:sdtContent>
      </w:sdt>
      <w:r w:rsidR="006C5DC9" w:rsidRPr="00E90344">
        <w:rPr>
          <w:rFonts w:ascii="Times New Roman" w:hAnsi="Times New Roman" w:cs="Times New Roman"/>
          <w:sz w:val="24"/>
          <w:szCs w:val="24"/>
        </w:rPr>
        <w:t xml:space="preserve"> also suggests that a teacher is to consider taking children out of their comfort zone therefore using other intelligences to gauge where the students may excel, there are also lots of tools online to test your own multiple intelligences.</w:t>
      </w:r>
    </w:p>
    <w:p w14:paraId="1EB9874D" w14:textId="47C8C18F" w:rsidR="00F7625B" w:rsidRDefault="006C5DC9" w:rsidP="00E90344">
      <w:pPr>
        <w:spacing w:line="480" w:lineRule="auto"/>
        <w:jc w:val="both"/>
        <w:rPr>
          <w:rFonts w:ascii="Times New Roman" w:hAnsi="Times New Roman" w:cs="Times New Roman"/>
          <w:sz w:val="24"/>
          <w:szCs w:val="24"/>
        </w:rPr>
      </w:pPr>
      <w:r w:rsidRPr="00E90344">
        <w:rPr>
          <w:rFonts w:ascii="Times New Roman" w:hAnsi="Times New Roman" w:cs="Times New Roman"/>
          <w:sz w:val="24"/>
          <w:szCs w:val="24"/>
        </w:rPr>
        <w:t xml:space="preserve">In conclusion to this assignment </w:t>
      </w:r>
      <w:r w:rsidR="00E90344" w:rsidRPr="00E90344">
        <w:rPr>
          <w:rFonts w:ascii="Times New Roman" w:hAnsi="Times New Roman" w:cs="Times New Roman"/>
          <w:sz w:val="24"/>
          <w:szCs w:val="24"/>
        </w:rPr>
        <w:t>research has shown that children with Dyslexia has often struggled in the past in educational settings. Although, there are still struggles faced in education today the Education system is proving to be much more beneficial to children with additional learning needs and the new ALN bill will be welcomed in September 2021 offering more child-centred learning allowing ALN children to thrive throughout their education and achieve the best they can. In addition to this reviewing the links to multiple intelligences theory and how it can be used to assist children with dyslexia on their learning path. Looking extensively at what is dyslexia and the effects on a person and their education.</w:t>
      </w:r>
    </w:p>
    <w:p w14:paraId="7BB66250" w14:textId="1EE68F53" w:rsidR="00E90344" w:rsidRDefault="00E90344" w:rsidP="00E90344">
      <w:pPr>
        <w:spacing w:line="480" w:lineRule="auto"/>
        <w:jc w:val="both"/>
        <w:rPr>
          <w:rFonts w:ascii="Times New Roman" w:hAnsi="Times New Roman" w:cs="Times New Roman"/>
          <w:sz w:val="24"/>
          <w:szCs w:val="24"/>
        </w:rPr>
      </w:pPr>
    </w:p>
    <w:p w14:paraId="0E152B29" w14:textId="2A1E9D42" w:rsidR="00E90344" w:rsidRDefault="00E90344" w:rsidP="00E90344">
      <w:pPr>
        <w:spacing w:line="480" w:lineRule="auto"/>
        <w:jc w:val="both"/>
        <w:rPr>
          <w:rFonts w:ascii="Times New Roman" w:hAnsi="Times New Roman" w:cs="Times New Roman"/>
          <w:sz w:val="24"/>
          <w:szCs w:val="24"/>
        </w:rPr>
      </w:pPr>
    </w:p>
    <w:p w14:paraId="7383B701" w14:textId="1F108CE3" w:rsidR="00483108" w:rsidRDefault="00483108" w:rsidP="00E90344">
      <w:pPr>
        <w:spacing w:line="480" w:lineRule="auto"/>
        <w:jc w:val="both"/>
        <w:rPr>
          <w:rFonts w:ascii="Times New Roman" w:hAnsi="Times New Roman" w:cs="Times New Roman"/>
          <w:sz w:val="24"/>
          <w:szCs w:val="24"/>
        </w:rPr>
      </w:pPr>
    </w:p>
    <w:p w14:paraId="58F9AD1E" w14:textId="7D732AC4" w:rsidR="00483108" w:rsidRDefault="00483108" w:rsidP="00E90344">
      <w:pPr>
        <w:spacing w:line="480" w:lineRule="auto"/>
        <w:jc w:val="both"/>
        <w:rPr>
          <w:rFonts w:ascii="Times New Roman" w:hAnsi="Times New Roman" w:cs="Times New Roman"/>
          <w:sz w:val="24"/>
          <w:szCs w:val="24"/>
        </w:rPr>
      </w:pPr>
    </w:p>
    <w:p w14:paraId="463C9D5C" w14:textId="1E6DAB84" w:rsidR="00483108" w:rsidRDefault="00483108" w:rsidP="00E90344">
      <w:pPr>
        <w:spacing w:line="480" w:lineRule="auto"/>
        <w:jc w:val="both"/>
        <w:rPr>
          <w:rFonts w:ascii="Times New Roman" w:hAnsi="Times New Roman" w:cs="Times New Roman"/>
          <w:sz w:val="24"/>
          <w:szCs w:val="24"/>
        </w:rPr>
      </w:pPr>
    </w:p>
    <w:p w14:paraId="7059994D" w14:textId="385B2193" w:rsidR="00483108" w:rsidRDefault="00483108" w:rsidP="00E90344">
      <w:pPr>
        <w:spacing w:line="480" w:lineRule="auto"/>
        <w:jc w:val="both"/>
        <w:rPr>
          <w:rFonts w:ascii="Times New Roman" w:hAnsi="Times New Roman" w:cs="Times New Roman"/>
          <w:sz w:val="24"/>
          <w:szCs w:val="24"/>
        </w:rPr>
      </w:pPr>
    </w:p>
    <w:p w14:paraId="1B23CEF5" w14:textId="47C75C94" w:rsidR="00483108" w:rsidRDefault="00483108" w:rsidP="00E90344">
      <w:pPr>
        <w:spacing w:line="480" w:lineRule="auto"/>
        <w:jc w:val="both"/>
        <w:rPr>
          <w:rFonts w:ascii="Times New Roman" w:hAnsi="Times New Roman" w:cs="Times New Roman"/>
          <w:sz w:val="24"/>
          <w:szCs w:val="24"/>
        </w:rPr>
      </w:pPr>
    </w:p>
    <w:p w14:paraId="46376FDC" w14:textId="57CB1972" w:rsidR="00483108" w:rsidRDefault="00483108" w:rsidP="00E90344">
      <w:pPr>
        <w:spacing w:line="480" w:lineRule="auto"/>
        <w:jc w:val="both"/>
        <w:rPr>
          <w:rFonts w:ascii="Times New Roman" w:hAnsi="Times New Roman" w:cs="Times New Roman"/>
          <w:sz w:val="24"/>
          <w:szCs w:val="24"/>
        </w:rPr>
      </w:pPr>
    </w:p>
    <w:p w14:paraId="4092FCCB" w14:textId="61F8BE40" w:rsidR="00483108" w:rsidRDefault="00483108" w:rsidP="00E90344">
      <w:pPr>
        <w:spacing w:line="480" w:lineRule="auto"/>
        <w:jc w:val="both"/>
        <w:rPr>
          <w:rFonts w:ascii="Times New Roman" w:hAnsi="Times New Roman" w:cs="Times New Roman"/>
          <w:sz w:val="24"/>
          <w:szCs w:val="24"/>
        </w:rPr>
      </w:pPr>
    </w:p>
    <w:p w14:paraId="1EA79A88" w14:textId="77777777" w:rsidR="00483108" w:rsidRDefault="00483108" w:rsidP="00E90344">
      <w:pPr>
        <w:spacing w:line="480" w:lineRule="auto"/>
        <w:jc w:val="both"/>
        <w:rPr>
          <w:rFonts w:ascii="Times New Roman" w:hAnsi="Times New Roman" w:cs="Times New Roman"/>
          <w:sz w:val="24"/>
          <w:szCs w:val="24"/>
        </w:rPr>
      </w:pPr>
    </w:p>
    <w:sdt>
      <w:sdtPr>
        <w:id w:val="6530923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6454AAB" w14:textId="261154E3" w:rsidR="00E90344" w:rsidRDefault="00E90344">
          <w:pPr>
            <w:pStyle w:val="Heading1"/>
          </w:pPr>
          <w:r>
            <w:t>References</w:t>
          </w:r>
        </w:p>
        <w:sdt>
          <w:sdtPr>
            <w:id w:val="-573587230"/>
            <w:bibliography/>
          </w:sdtPr>
          <w:sdtContent>
            <w:p w14:paraId="1A450CB7" w14:textId="77777777" w:rsidR="00E90344" w:rsidRDefault="00E90344" w:rsidP="00E9034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Arkell, H. (2021, 04 20). </w:t>
              </w:r>
              <w:r>
                <w:rPr>
                  <w:i/>
                  <w:iCs/>
                  <w:noProof/>
                  <w:lang w:val="en-US"/>
                </w:rPr>
                <w:t>Helen Arkell - Dyslexi Charity</w:t>
              </w:r>
              <w:r>
                <w:rPr>
                  <w:noProof/>
                  <w:lang w:val="en-US"/>
                </w:rPr>
                <w:t>. Retrieved from Famous Dyslexics: https://www.helenarkell.org.uk/about-dyslexia/famous-dyslexics.php</w:t>
              </w:r>
            </w:p>
            <w:p w14:paraId="6605913C" w14:textId="77777777" w:rsidR="00E90344" w:rsidRDefault="00E90344" w:rsidP="00E90344">
              <w:pPr>
                <w:pStyle w:val="Bibliography"/>
                <w:ind w:left="720" w:hanging="720"/>
                <w:rPr>
                  <w:noProof/>
                  <w:lang w:val="en-US"/>
                </w:rPr>
              </w:pPr>
              <w:r>
                <w:rPr>
                  <w:noProof/>
                  <w:lang w:val="en-US"/>
                </w:rPr>
                <w:t>Assosiation, B. D. (21, 04 21). See Dyslexia Differently.</w:t>
              </w:r>
            </w:p>
            <w:p w14:paraId="7EA192F2" w14:textId="77777777" w:rsidR="00E90344" w:rsidRDefault="00E90344" w:rsidP="00E90344">
              <w:pPr>
                <w:pStyle w:val="Bibliography"/>
                <w:ind w:left="720" w:hanging="720"/>
                <w:rPr>
                  <w:noProof/>
                  <w:lang w:val="en-US"/>
                </w:rPr>
              </w:pPr>
              <w:r>
                <w:rPr>
                  <w:noProof/>
                  <w:lang w:val="en-US"/>
                </w:rPr>
                <w:t xml:space="preserve">Bates, B. (2015). </w:t>
              </w:r>
              <w:r>
                <w:rPr>
                  <w:i/>
                  <w:iCs/>
                  <w:noProof/>
                  <w:lang w:val="en-US"/>
                </w:rPr>
                <w:t>Learing Theories Simplified.</w:t>
              </w:r>
              <w:r>
                <w:rPr>
                  <w:noProof/>
                  <w:lang w:val="en-US"/>
                </w:rPr>
                <w:t xml:space="preserve"> London: Sage Publications Limited.</w:t>
              </w:r>
            </w:p>
            <w:p w14:paraId="178F3A30" w14:textId="77777777" w:rsidR="00E90344" w:rsidRDefault="00E90344" w:rsidP="00E90344">
              <w:pPr>
                <w:pStyle w:val="Bibliography"/>
                <w:ind w:left="720" w:hanging="720"/>
                <w:rPr>
                  <w:noProof/>
                  <w:lang w:val="en-US"/>
                </w:rPr>
              </w:pPr>
              <w:r>
                <w:rPr>
                  <w:noProof/>
                  <w:lang w:val="en-US"/>
                </w:rPr>
                <w:t xml:space="preserve">Fredrickson, N., &amp; Clyne, T. (2015). </w:t>
              </w:r>
              <w:r>
                <w:rPr>
                  <w:i/>
                  <w:iCs/>
                  <w:noProof/>
                  <w:lang w:val="en-US"/>
                </w:rPr>
                <w:t>Special Educational Needs Inclusion and Diversity.</w:t>
              </w:r>
              <w:r>
                <w:rPr>
                  <w:noProof/>
                  <w:lang w:val="en-US"/>
                </w:rPr>
                <w:t xml:space="preserve"> Berkshire: Open University Press.</w:t>
              </w:r>
            </w:p>
            <w:p w14:paraId="6CB8090B" w14:textId="77777777" w:rsidR="00E90344" w:rsidRDefault="00E90344" w:rsidP="00E90344">
              <w:pPr>
                <w:pStyle w:val="Bibliography"/>
                <w:ind w:left="720" w:hanging="720"/>
                <w:rPr>
                  <w:noProof/>
                  <w:lang w:val="en-US"/>
                </w:rPr>
              </w:pPr>
              <w:r>
                <w:rPr>
                  <w:noProof/>
                  <w:lang w:val="en-US"/>
                </w:rPr>
                <w:t xml:space="preserve">Government, T. W. (2021, 04 16). </w:t>
              </w:r>
              <w:r>
                <w:rPr>
                  <w:i/>
                  <w:iCs/>
                  <w:noProof/>
                  <w:lang w:val="en-US"/>
                </w:rPr>
                <w:t>Gov.uk.</w:t>
              </w:r>
              <w:r>
                <w:rPr>
                  <w:noProof/>
                  <w:lang w:val="en-US"/>
                </w:rPr>
                <w:t xml:space="preserve"> Retrieved from Special Educational Needs Code of Practice Wales: https://gov.wales/sites/default/files/publications/2018-03/special-educational-needs-code-of-practice-for-wales.pdf</w:t>
              </w:r>
            </w:p>
            <w:p w14:paraId="6B3FE161" w14:textId="77777777" w:rsidR="00E90344" w:rsidRDefault="00E90344" w:rsidP="00E90344">
              <w:pPr>
                <w:pStyle w:val="Bibliography"/>
                <w:ind w:left="720" w:hanging="720"/>
                <w:rPr>
                  <w:noProof/>
                  <w:lang w:val="en-US"/>
                </w:rPr>
              </w:pPr>
              <w:r>
                <w:rPr>
                  <w:noProof/>
                  <w:lang w:val="en-US"/>
                </w:rPr>
                <w:t xml:space="preserve">Govindaraju, M. (2021, 04 23). </w:t>
              </w:r>
              <w:r>
                <w:rPr>
                  <w:i/>
                  <w:iCs/>
                  <w:noProof/>
                  <w:lang w:val="en-US"/>
                </w:rPr>
                <w:t>Understanding Dyslexia and Multiple Intelligence.</w:t>
              </w:r>
              <w:r>
                <w:rPr>
                  <w:noProof/>
                  <w:lang w:val="en-US"/>
                </w:rPr>
                <w:t xml:space="preserve"> Retrieved from Azim Premji Foundation: http://publications.azimpremjifoundation.org/2171/1/13_Understanding%20dyslexia%20and%20multiple%20intelligences.pdf</w:t>
              </w:r>
            </w:p>
            <w:p w14:paraId="0CB64625" w14:textId="77777777" w:rsidR="00E90344" w:rsidRDefault="00E90344" w:rsidP="00E90344">
              <w:pPr>
                <w:pStyle w:val="Bibliography"/>
                <w:ind w:left="720" w:hanging="720"/>
                <w:rPr>
                  <w:noProof/>
                  <w:lang w:val="en-US"/>
                </w:rPr>
              </w:pPr>
              <w:r>
                <w:rPr>
                  <w:noProof/>
                  <w:lang w:val="en-US"/>
                </w:rPr>
                <w:t xml:space="preserve">Hall, W. (2009). </w:t>
              </w:r>
              <w:r>
                <w:rPr>
                  <w:i/>
                  <w:iCs/>
                  <w:noProof/>
                  <w:lang w:val="en-US"/>
                </w:rPr>
                <w:t>Dyslexia in the primary classroom.</w:t>
              </w:r>
              <w:r>
                <w:rPr>
                  <w:noProof/>
                  <w:lang w:val="en-US"/>
                </w:rPr>
                <w:t xml:space="preserve"> Exeter: Learning Matters Ltd.</w:t>
              </w:r>
            </w:p>
            <w:p w14:paraId="47ADAF51" w14:textId="77777777" w:rsidR="00E90344" w:rsidRDefault="00E90344" w:rsidP="00E90344">
              <w:pPr>
                <w:pStyle w:val="Bibliography"/>
                <w:ind w:left="720" w:hanging="720"/>
                <w:rPr>
                  <w:noProof/>
                  <w:lang w:val="en-US"/>
                </w:rPr>
              </w:pPr>
              <w:r>
                <w:rPr>
                  <w:noProof/>
                  <w:lang w:val="en-US"/>
                </w:rPr>
                <w:t xml:space="preserve">Hall, W. (2009). </w:t>
              </w:r>
              <w:r>
                <w:rPr>
                  <w:i/>
                  <w:iCs/>
                  <w:noProof/>
                  <w:lang w:val="en-US"/>
                </w:rPr>
                <w:t>Dyslexia in the Primary Classroom.</w:t>
              </w:r>
              <w:r>
                <w:rPr>
                  <w:noProof/>
                  <w:lang w:val="en-US"/>
                </w:rPr>
                <w:t xml:space="preserve"> Exeter: Learning Matters Ltd.</w:t>
              </w:r>
            </w:p>
            <w:p w14:paraId="6D2B80E7" w14:textId="77777777" w:rsidR="00E90344" w:rsidRDefault="00E90344" w:rsidP="00E90344">
              <w:pPr>
                <w:pStyle w:val="Bibliography"/>
                <w:ind w:left="720" w:hanging="720"/>
                <w:rPr>
                  <w:noProof/>
                  <w:lang w:val="en-US"/>
                </w:rPr>
              </w:pPr>
              <w:r>
                <w:rPr>
                  <w:noProof/>
                  <w:lang w:val="en-US"/>
                </w:rPr>
                <w:t xml:space="preserve">Lawrence, D. (2009). </w:t>
              </w:r>
              <w:r>
                <w:rPr>
                  <w:i/>
                  <w:iCs/>
                  <w:noProof/>
                  <w:lang w:val="en-US"/>
                </w:rPr>
                <w:t>Understanding Dyslexia A Guide for Teachers and Parents.</w:t>
              </w:r>
              <w:r>
                <w:rPr>
                  <w:noProof/>
                  <w:lang w:val="en-US"/>
                </w:rPr>
                <w:t xml:space="preserve"> Maidenhead: Open University Press.</w:t>
              </w:r>
            </w:p>
            <w:p w14:paraId="38FD0CE3" w14:textId="77777777" w:rsidR="00E90344" w:rsidRDefault="00E90344" w:rsidP="00E90344">
              <w:pPr>
                <w:pStyle w:val="Bibliography"/>
                <w:ind w:left="720" w:hanging="720"/>
                <w:rPr>
                  <w:noProof/>
                  <w:lang w:val="en-US"/>
                </w:rPr>
              </w:pPr>
              <w:r>
                <w:rPr>
                  <w:noProof/>
                  <w:lang w:val="en-US"/>
                </w:rPr>
                <w:t xml:space="preserve">NHS. (2020, 05). </w:t>
              </w:r>
              <w:r>
                <w:rPr>
                  <w:i/>
                  <w:iCs/>
                  <w:noProof/>
                  <w:lang w:val="en-US"/>
                </w:rPr>
                <w:t>Dyslexia</w:t>
              </w:r>
              <w:r>
                <w:rPr>
                  <w:noProof/>
                  <w:lang w:val="en-US"/>
                </w:rPr>
                <w:t>. Retrieved from NHS: https://111.wales.nhs.uk/encyclopaedia/d/article/dyslexia/</w:t>
              </w:r>
            </w:p>
            <w:p w14:paraId="5EE43AC0" w14:textId="77777777" w:rsidR="00E90344" w:rsidRDefault="00E90344" w:rsidP="00E90344">
              <w:pPr>
                <w:pStyle w:val="Bibliography"/>
                <w:ind w:left="720" w:hanging="720"/>
                <w:rPr>
                  <w:noProof/>
                  <w:lang w:val="en-US"/>
                </w:rPr>
              </w:pPr>
              <w:r>
                <w:rPr>
                  <w:noProof/>
                  <w:lang w:val="en-US"/>
                </w:rPr>
                <w:t xml:space="preserve">Reid, G., &amp; Green, S. (2012). </w:t>
              </w:r>
              <w:r>
                <w:rPr>
                  <w:i/>
                  <w:iCs/>
                  <w:noProof/>
                  <w:lang w:val="en-US"/>
                </w:rPr>
                <w:t>100+ Ideas for Supporting Children with Dyslexia.</w:t>
              </w:r>
              <w:r>
                <w:rPr>
                  <w:noProof/>
                  <w:lang w:val="en-US"/>
                </w:rPr>
                <w:t xml:space="preserve"> Bloomsbury Publishing P.</w:t>
              </w:r>
            </w:p>
            <w:p w14:paraId="74AED33B" w14:textId="77777777" w:rsidR="00E90344" w:rsidRDefault="00E90344" w:rsidP="00E90344">
              <w:pPr>
                <w:pStyle w:val="Bibliography"/>
                <w:ind w:left="720" w:hanging="720"/>
                <w:rPr>
                  <w:noProof/>
                  <w:lang w:val="en-US"/>
                </w:rPr>
              </w:pPr>
              <w:r>
                <w:rPr>
                  <w:noProof/>
                  <w:lang w:val="en-US"/>
                </w:rPr>
                <w:t xml:space="preserve">Scholastic. (2021, 04 10). </w:t>
              </w:r>
              <w:r>
                <w:rPr>
                  <w:i/>
                  <w:iCs/>
                  <w:noProof/>
                  <w:lang w:val="en-US"/>
                </w:rPr>
                <w:t>Checklist: Learning Activities That Connect With Multiple Intelligences</w:t>
              </w:r>
              <w:r>
                <w:rPr>
                  <w:noProof/>
                  <w:lang w:val="en-US"/>
                </w:rPr>
                <w:t>. Retrieved from Scholastic: https://www.scholastic.com/teachers/articles/teaching-content/clip-save-checklist-learning-activities-connect-multiple-intelligences/</w:t>
              </w:r>
            </w:p>
            <w:p w14:paraId="71EA6575" w14:textId="77777777" w:rsidR="00E90344" w:rsidRDefault="00E90344" w:rsidP="00E90344">
              <w:pPr>
                <w:pStyle w:val="Bibliography"/>
                <w:ind w:left="720" w:hanging="720"/>
                <w:rPr>
                  <w:noProof/>
                  <w:lang w:val="en-US"/>
                </w:rPr>
              </w:pPr>
              <w:r>
                <w:rPr>
                  <w:noProof/>
                  <w:lang w:val="en-US"/>
                </w:rPr>
                <w:t xml:space="preserve">University, T. O. (2016, 04 14). </w:t>
              </w:r>
              <w:r>
                <w:rPr>
                  <w:i/>
                  <w:iCs/>
                  <w:noProof/>
                  <w:lang w:val="en-US"/>
                </w:rPr>
                <w:t>The Open University.</w:t>
              </w:r>
              <w:r>
                <w:rPr>
                  <w:noProof/>
                  <w:lang w:val="en-US"/>
                </w:rPr>
                <w:t xml:space="preserve"> Retrieved from Understading Dyslexia: http://www.open.edu</w:t>
              </w:r>
            </w:p>
            <w:p w14:paraId="7B4E5224" w14:textId="612A126A" w:rsidR="00E90344" w:rsidRDefault="00E90344" w:rsidP="00E90344">
              <w:r>
                <w:rPr>
                  <w:b/>
                  <w:bCs/>
                  <w:noProof/>
                </w:rPr>
                <w:fldChar w:fldCharType="end"/>
              </w:r>
            </w:p>
          </w:sdtContent>
        </w:sdt>
      </w:sdtContent>
    </w:sdt>
    <w:p w14:paraId="04948454" w14:textId="77777777" w:rsidR="00E90344" w:rsidRPr="00E90344" w:rsidRDefault="00E90344" w:rsidP="00E90344">
      <w:pPr>
        <w:spacing w:line="480" w:lineRule="auto"/>
        <w:jc w:val="both"/>
        <w:rPr>
          <w:rFonts w:ascii="Times New Roman" w:hAnsi="Times New Roman" w:cs="Times New Roman"/>
          <w:color w:val="FF0000"/>
          <w:sz w:val="24"/>
          <w:szCs w:val="24"/>
        </w:rPr>
      </w:pPr>
    </w:p>
    <w:sectPr w:rsidR="00E90344" w:rsidRPr="00E9034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73CDBD" w14:textId="77777777" w:rsidR="006D5739" w:rsidRDefault="006D5739" w:rsidP="00E90344">
      <w:pPr>
        <w:spacing w:after="0" w:line="240" w:lineRule="auto"/>
      </w:pPr>
      <w:r>
        <w:separator/>
      </w:r>
    </w:p>
  </w:endnote>
  <w:endnote w:type="continuationSeparator" w:id="0">
    <w:p w14:paraId="2198E3E9" w14:textId="77777777" w:rsidR="006D5739" w:rsidRDefault="006D5739" w:rsidP="00E90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4174744"/>
      <w:docPartObj>
        <w:docPartGallery w:val="Page Numbers (Bottom of Page)"/>
        <w:docPartUnique/>
      </w:docPartObj>
    </w:sdtPr>
    <w:sdtEndPr>
      <w:rPr>
        <w:noProof/>
      </w:rPr>
    </w:sdtEndPr>
    <w:sdtContent>
      <w:p w14:paraId="73AE61A1" w14:textId="6A75466C" w:rsidR="00E90344" w:rsidRDefault="00E903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53C249" w14:textId="77777777" w:rsidR="00E90344" w:rsidRDefault="00E90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E38BEB" w14:textId="77777777" w:rsidR="006D5739" w:rsidRDefault="006D5739" w:rsidP="00E90344">
      <w:pPr>
        <w:spacing w:after="0" w:line="240" w:lineRule="auto"/>
      </w:pPr>
      <w:r>
        <w:separator/>
      </w:r>
    </w:p>
  </w:footnote>
  <w:footnote w:type="continuationSeparator" w:id="0">
    <w:p w14:paraId="63F2EFC6" w14:textId="77777777" w:rsidR="006D5739" w:rsidRDefault="006D5739" w:rsidP="00E903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942"/>
    <w:rsid w:val="00016D17"/>
    <w:rsid w:val="00032942"/>
    <w:rsid w:val="000C18A0"/>
    <w:rsid w:val="00145712"/>
    <w:rsid w:val="00173FE9"/>
    <w:rsid w:val="0017461A"/>
    <w:rsid w:val="001A7AD5"/>
    <w:rsid w:val="001D67C6"/>
    <w:rsid w:val="00222E83"/>
    <w:rsid w:val="002A4528"/>
    <w:rsid w:val="00310B88"/>
    <w:rsid w:val="00327C73"/>
    <w:rsid w:val="003602E4"/>
    <w:rsid w:val="003B7CEF"/>
    <w:rsid w:val="00483108"/>
    <w:rsid w:val="004A123A"/>
    <w:rsid w:val="00517FEA"/>
    <w:rsid w:val="00590EE8"/>
    <w:rsid w:val="006824FE"/>
    <w:rsid w:val="006A1C95"/>
    <w:rsid w:val="006C5DC9"/>
    <w:rsid w:val="006C7A35"/>
    <w:rsid w:val="006D5739"/>
    <w:rsid w:val="006F569D"/>
    <w:rsid w:val="006F5E9A"/>
    <w:rsid w:val="007E5A5C"/>
    <w:rsid w:val="00863073"/>
    <w:rsid w:val="00887E85"/>
    <w:rsid w:val="00896567"/>
    <w:rsid w:val="00BA129C"/>
    <w:rsid w:val="00CE4471"/>
    <w:rsid w:val="00D037C1"/>
    <w:rsid w:val="00D44E32"/>
    <w:rsid w:val="00E119F9"/>
    <w:rsid w:val="00E27B34"/>
    <w:rsid w:val="00E90344"/>
    <w:rsid w:val="00EC646A"/>
    <w:rsid w:val="00F35782"/>
    <w:rsid w:val="00F47385"/>
    <w:rsid w:val="00F569BD"/>
    <w:rsid w:val="00F7625B"/>
    <w:rsid w:val="00F97EE7"/>
    <w:rsid w:val="00FE4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864DA"/>
  <w15:chartTrackingRefBased/>
  <w15:docId w15:val="{6075E0F9-199F-43FE-AD37-6900EE9F2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34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18A0"/>
    <w:rPr>
      <w:rFonts w:ascii="Times New Roman" w:hAnsi="Times New Roman" w:cs="Times New Roman"/>
      <w:sz w:val="24"/>
      <w:szCs w:val="24"/>
    </w:rPr>
  </w:style>
  <w:style w:type="paragraph" w:styleId="Header">
    <w:name w:val="header"/>
    <w:basedOn w:val="Normal"/>
    <w:link w:val="HeaderChar"/>
    <w:uiPriority w:val="99"/>
    <w:unhideWhenUsed/>
    <w:rsid w:val="00E903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344"/>
  </w:style>
  <w:style w:type="paragraph" w:styleId="Footer">
    <w:name w:val="footer"/>
    <w:basedOn w:val="Normal"/>
    <w:link w:val="FooterChar"/>
    <w:uiPriority w:val="99"/>
    <w:unhideWhenUsed/>
    <w:rsid w:val="00E903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344"/>
  </w:style>
  <w:style w:type="character" w:customStyle="1" w:styleId="Heading1Char">
    <w:name w:val="Heading 1 Char"/>
    <w:basedOn w:val="DefaultParagraphFont"/>
    <w:link w:val="Heading1"/>
    <w:uiPriority w:val="9"/>
    <w:rsid w:val="00E9034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90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37602">
      <w:bodyDiv w:val="1"/>
      <w:marLeft w:val="0"/>
      <w:marRight w:val="0"/>
      <w:marTop w:val="0"/>
      <w:marBottom w:val="0"/>
      <w:divBdr>
        <w:top w:val="none" w:sz="0" w:space="0" w:color="auto"/>
        <w:left w:val="none" w:sz="0" w:space="0" w:color="auto"/>
        <w:bottom w:val="none" w:sz="0" w:space="0" w:color="auto"/>
        <w:right w:val="none" w:sz="0" w:space="0" w:color="auto"/>
      </w:divBdr>
    </w:div>
    <w:div w:id="64572280">
      <w:bodyDiv w:val="1"/>
      <w:marLeft w:val="0"/>
      <w:marRight w:val="0"/>
      <w:marTop w:val="0"/>
      <w:marBottom w:val="0"/>
      <w:divBdr>
        <w:top w:val="none" w:sz="0" w:space="0" w:color="auto"/>
        <w:left w:val="none" w:sz="0" w:space="0" w:color="auto"/>
        <w:bottom w:val="none" w:sz="0" w:space="0" w:color="auto"/>
        <w:right w:val="none" w:sz="0" w:space="0" w:color="auto"/>
      </w:divBdr>
    </w:div>
    <w:div w:id="112360641">
      <w:bodyDiv w:val="1"/>
      <w:marLeft w:val="0"/>
      <w:marRight w:val="0"/>
      <w:marTop w:val="0"/>
      <w:marBottom w:val="0"/>
      <w:divBdr>
        <w:top w:val="none" w:sz="0" w:space="0" w:color="auto"/>
        <w:left w:val="none" w:sz="0" w:space="0" w:color="auto"/>
        <w:bottom w:val="none" w:sz="0" w:space="0" w:color="auto"/>
        <w:right w:val="none" w:sz="0" w:space="0" w:color="auto"/>
      </w:divBdr>
    </w:div>
    <w:div w:id="239289416">
      <w:bodyDiv w:val="1"/>
      <w:marLeft w:val="0"/>
      <w:marRight w:val="0"/>
      <w:marTop w:val="0"/>
      <w:marBottom w:val="0"/>
      <w:divBdr>
        <w:top w:val="none" w:sz="0" w:space="0" w:color="auto"/>
        <w:left w:val="none" w:sz="0" w:space="0" w:color="auto"/>
        <w:bottom w:val="none" w:sz="0" w:space="0" w:color="auto"/>
        <w:right w:val="none" w:sz="0" w:space="0" w:color="auto"/>
      </w:divBdr>
    </w:div>
    <w:div w:id="243496349">
      <w:bodyDiv w:val="1"/>
      <w:marLeft w:val="0"/>
      <w:marRight w:val="0"/>
      <w:marTop w:val="0"/>
      <w:marBottom w:val="0"/>
      <w:divBdr>
        <w:top w:val="none" w:sz="0" w:space="0" w:color="auto"/>
        <w:left w:val="none" w:sz="0" w:space="0" w:color="auto"/>
        <w:bottom w:val="none" w:sz="0" w:space="0" w:color="auto"/>
        <w:right w:val="none" w:sz="0" w:space="0" w:color="auto"/>
      </w:divBdr>
    </w:div>
    <w:div w:id="466362496">
      <w:bodyDiv w:val="1"/>
      <w:marLeft w:val="0"/>
      <w:marRight w:val="0"/>
      <w:marTop w:val="0"/>
      <w:marBottom w:val="0"/>
      <w:divBdr>
        <w:top w:val="none" w:sz="0" w:space="0" w:color="auto"/>
        <w:left w:val="none" w:sz="0" w:space="0" w:color="auto"/>
        <w:bottom w:val="none" w:sz="0" w:space="0" w:color="auto"/>
        <w:right w:val="none" w:sz="0" w:space="0" w:color="auto"/>
      </w:divBdr>
    </w:div>
    <w:div w:id="633946048">
      <w:bodyDiv w:val="1"/>
      <w:marLeft w:val="0"/>
      <w:marRight w:val="0"/>
      <w:marTop w:val="0"/>
      <w:marBottom w:val="0"/>
      <w:divBdr>
        <w:top w:val="none" w:sz="0" w:space="0" w:color="auto"/>
        <w:left w:val="none" w:sz="0" w:space="0" w:color="auto"/>
        <w:bottom w:val="none" w:sz="0" w:space="0" w:color="auto"/>
        <w:right w:val="none" w:sz="0" w:space="0" w:color="auto"/>
      </w:divBdr>
    </w:div>
    <w:div w:id="719937776">
      <w:bodyDiv w:val="1"/>
      <w:marLeft w:val="0"/>
      <w:marRight w:val="0"/>
      <w:marTop w:val="0"/>
      <w:marBottom w:val="0"/>
      <w:divBdr>
        <w:top w:val="none" w:sz="0" w:space="0" w:color="auto"/>
        <w:left w:val="none" w:sz="0" w:space="0" w:color="auto"/>
        <w:bottom w:val="none" w:sz="0" w:space="0" w:color="auto"/>
        <w:right w:val="none" w:sz="0" w:space="0" w:color="auto"/>
      </w:divBdr>
    </w:div>
    <w:div w:id="940451835">
      <w:bodyDiv w:val="1"/>
      <w:marLeft w:val="0"/>
      <w:marRight w:val="0"/>
      <w:marTop w:val="0"/>
      <w:marBottom w:val="0"/>
      <w:divBdr>
        <w:top w:val="none" w:sz="0" w:space="0" w:color="auto"/>
        <w:left w:val="none" w:sz="0" w:space="0" w:color="auto"/>
        <w:bottom w:val="none" w:sz="0" w:space="0" w:color="auto"/>
        <w:right w:val="none" w:sz="0" w:space="0" w:color="auto"/>
      </w:divBdr>
    </w:div>
    <w:div w:id="1051613690">
      <w:bodyDiv w:val="1"/>
      <w:marLeft w:val="0"/>
      <w:marRight w:val="0"/>
      <w:marTop w:val="0"/>
      <w:marBottom w:val="0"/>
      <w:divBdr>
        <w:top w:val="none" w:sz="0" w:space="0" w:color="auto"/>
        <w:left w:val="none" w:sz="0" w:space="0" w:color="auto"/>
        <w:bottom w:val="none" w:sz="0" w:space="0" w:color="auto"/>
        <w:right w:val="none" w:sz="0" w:space="0" w:color="auto"/>
      </w:divBdr>
    </w:div>
    <w:div w:id="1155414213">
      <w:bodyDiv w:val="1"/>
      <w:marLeft w:val="0"/>
      <w:marRight w:val="0"/>
      <w:marTop w:val="0"/>
      <w:marBottom w:val="0"/>
      <w:divBdr>
        <w:top w:val="none" w:sz="0" w:space="0" w:color="auto"/>
        <w:left w:val="none" w:sz="0" w:space="0" w:color="auto"/>
        <w:bottom w:val="none" w:sz="0" w:space="0" w:color="auto"/>
        <w:right w:val="none" w:sz="0" w:space="0" w:color="auto"/>
      </w:divBdr>
    </w:div>
    <w:div w:id="1363440824">
      <w:bodyDiv w:val="1"/>
      <w:marLeft w:val="0"/>
      <w:marRight w:val="0"/>
      <w:marTop w:val="0"/>
      <w:marBottom w:val="0"/>
      <w:divBdr>
        <w:top w:val="none" w:sz="0" w:space="0" w:color="auto"/>
        <w:left w:val="none" w:sz="0" w:space="0" w:color="auto"/>
        <w:bottom w:val="none" w:sz="0" w:space="0" w:color="auto"/>
        <w:right w:val="none" w:sz="0" w:space="0" w:color="auto"/>
      </w:divBdr>
    </w:div>
    <w:div w:id="1472209790">
      <w:bodyDiv w:val="1"/>
      <w:marLeft w:val="0"/>
      <w:marRight w:val="0"/>
      <w:marTop w:val="0"/>
      <w:marBottom w:val="0"/>
      <w:divBdr>
        <w:top w:val="none" w:sz="0" w:space="0" w:color="auto"/>
        <w:left w:val="none" w:sz="0" w:space="0" w:color="auto"/>
        <w:bottom w:val="none" w:sz="0" w:space="0" w:color="auto"/>
        <w:right w:val="none" w:sz="0" w:space="0" w:color="auto"/>
      </w:divBdr>
    </w:div>
    <w:div w:id="1575242378">
      <w:bodyDiv w:val="1"/>
      <w:marLeft w:val="0"/>
      <w:marRight w:val="0"/>
      <w:marTop w:val="0"/>
      <w:marBottom w:val="0"/>
      <w:divBdr>
        <w:top w:val="none" w:sz="0" w:space="0" w:color="auto"/>
        <w:left w:val="none" w:sz="0" w:space="0" w:color="auto"/>
        <w:bottom w:val="none" w:sz="0" w:space="0" w:color="auto"/>
        <w:right w:val="none" w:sz="0" w:space="0" w:color="auto"/>
      </w:divBdr>
    </w:div>
    <w:div w:id="1754010460">
      <w:bodyDiv w:val="1"/>
      <w:marLeft w:val="0"/>
      <w:marRight w:val="0"/>
      <w:marTop w:val="0"/>
      <w:marBottom w:val="0"/>
      <w:divBdr>
        <w:top w:val="none" w:sz="0" w:space="0" w:color="auto"/>
        <w:left w:val="none" w:sz="0" w:space="0" w:color="auto"/>
        <w:bottom w:val="none" w:sz="0" w:space="0" w:color="auto"/>
        <w:right w:val="none" w:sz="0" w:space="0" w:color="auto"/>
      </w:divBdr>
    </w:div>
    <w:div w:id="1983076302">
      <w:bodyDiv w:val="1"/>
      <w:marLeft w:val="0"/>
      <w:marRight w:val="0"/>
      <w:marTop w:val="0"/>
      <w:marBottom w:val="0"/>
      <w:divBdr>
        <w:top w:val="none" w:sz="0" w:space="0" w:color="auto"/>
        <w:left w:val="none" w:sz="0" w:space="0" w:color="auto"/>
        <w:bottom w:val="none" w:sz="0" w:space="0" w:color="auto"/>
        <w:right w:val="none" w:sz="0" w:space="0" w:color="auto"/>
      </w:divBdr>
    </w:div>
    <w:div w:id="2081557932">
      <w:bodyDiv w:val="1"/>
      <w:marLeft w:val="0"/>
      <w:marRight w:val="0"/>
      <w:marTop w:val="0"/>
      <w:marBottom w:val="0"/>
      <w:divBdr>
        <w:top w:val="none" w:sz="0" w:space="0" w:color="auto"/>
        <w:left w:val="none" w:sz="0" w:space="0" w:color="auto"/>
        <w:bottom w:val="none" w:sz="0" w:space="0" w:color="auto"/>
        <w:right w:val="none" w:sz="0" w:space="0" w:color="auto"/>
      </w:divBdr>
    </w:div>
    <w:div w:id="209397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2" ma:contentTypeDescription="Create a new document." ma:contentTypeScope="" ma:versionID="f202a89292cd85a77d57507c808eb916">
  <xsd:schema xmlns:xsd="http://www.w3.org/2001/XMLSchema" xmlns:xs="http://www.w3.org/2001/XMLSchema" xmlns:p="http://schemas.microsoft.com/office/2006/metadata/properties" xmlns:ns3="7b23fa32-4003-4364-bee1-595462966394" targetNamespace="http://schemas.microsoft.com/office/2006/metadata/properties" ma:root="true" ma:fieldsID="6731fd8ba66b6b15f522c1e47ada3490" ns3:_="">
    <xsd:import namespace="7b23fa32-4003-4364-bee1-59546296639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NHS201</b:Tag>
    <b:SourceType>InternetSite</b:SourceType>
    <b:Guid>{04FACF29-D5DF-45BC-82CA-2BBE9AEFF7A0}</b:Guid>
    <b:Title>Dyslexia</b:Title>
    <b:InternetSiteTitle>NHS</b:InternetSiteTitle>
    <b:Year>2020</b:Year>
    <b:Month>05</b:Month>
    <b:URL>https://111.wales.nhs.uk/encyclopaedia/d/article/dyslexia/</b:URL>
    <b:Author>
      <b:Author>
        <b:NameList>
          <b:Person>
            <b:Last>NHS</b:Last>
          </b:Person>
        </b:NameList>
      </b:Author>
    </b:Author>
    <b:RefOrder>1</b:RefOrder>
  </b:Source>
  <b:Source>
    <b:Tag>Den09</b:Tag>
    <b:SourceType>Book</b:SourceType>
    <b:Guid>{2722A39A-B601-4CF2-8C19-97AD36F66CFC}</b:Guid>
    <b:Title>Understanding Dyslexia A Guide for Teachers and Parents</b:Title>
    <b:Year>2009</b:Year>
    <b:Author>
      <b:Author>
        <b:NameList>
          <b:Person>
            <b:Last>Lawrence</b:Last>
            <b:First>Dennis</b:First>
          </b:Person>
        </b:NameList>
      </b:Author>
    </b:Author>
    <b:City>Maidenhead</b:City>
    <b:Publisher>Open University Press</b:Publisher>
    <b:RefOrder>2</b:RefOrder>
  </b:Source>
  <b:Source>
    <b:Tag>Wen09</b:Tag>
    <b:SourceType>Book</b:SourceType>
    <b:Guid>{8021F334-724E-494B-BB53-FBD2BCA28A7D}</b:Guid>
    <b:Author>
      <b:Author>
        <b:NameList>
          <b:Person>
            <b:Last>Hall</b:Last>
            <b:First>Wendy</b:First>
          </b:Person>
        </b:NameList>
      </b:Author>
    </b:Author>
    <b:Title>Dyslexia in the primary classroom</b:Title>
    <b:Year>2009</b:Year>
    <b:City>Exeter</b:City>
    <b:Publisher>Learning Matters Ltd</b:Publisher>
    <b:RefOrder>3</b:RefOrder>
  </b:Source>
  <b:Source>
    <b:Tag>The16</b:Tag>
    <b:SourceType>DocumentFromInternetSite</b:SourceType>
    <b:Guid>{88E919B3-A20C-43A4-978E-6440A6903A19}</b:Guid>
    <b:Title>The Open University</b:Title>
    <b:Year>2016</b:Year>
    <b:Month>04</b:Month>
    <b:Day>14</b:Day>
    <b:Author>
      <b:Author>
        <b:NameList>
          <b:Person>
            <b:Last>University</b:Last>
            <b:First>The</b:First>
            <b:Middle>Open</b:Middle>
          </b:Person>
        </b:NameList>
      </b:Author>
    </b:Author>
    <b:InternetSiteTitle>Understading Dyslexia</b:InternetSiteTitle>
    <b:URL>http://www.open.edu</b:URL>
    <b:RefOrder>5</b:RefOrder>
  </b:Source>
  <b:Source>
    <b:Tag>Bri21</b:Tag>
    <b:SourceType>ElectronicSource</b:SourceType>
    <b:Guid>{45BC9EEB-6A8E-47D8-B245-A9C47D651BEE}</b:Guid>
    <b:Title>See Dyslexia Differently</b:Title>
    <b:Year>21</b:Year>
    <b:Month>04</b:Month>
    <b:Day>21</b:Day>
    <b:Author>
      <b:Author>
        <b:NameList>
          <b:Person>
            <b:Last>Assosiation</b:Last>
            <b:First>British</b:First>
            <b:Middle>Dyslexia</b:Middle>
          </b:Person>
        </b:NameList>
      </b:Author>
    </b:Author>
    <b:RefOrder>6</b:RefOrder>
  </b:Source>
  <b:Source>
    <b:Tag>Hel21</b:Tag>
    <b:SourceType>InternetSite</b:SourceType>
    <b:Guid>{9C68ACBD-7FDD-4C31-923C-43B6E842057D}</b:Guid>
    <b:Title>Helen Arkell - Dyslexi Charity</b:Title>
    <b:Year>2021</b:Year>
    <b:Month>04</b:Month>
    <b:Day>20</b:Day>
    <b:Author>
      <b:Author>
        <b:NameList>
          <b:Person>
            <b:Last>Arkell</b:Last>
            <b:First>Helen</b:First>
          </b:Person>
        </b:NameList>
      </b:Author>
    </b:Author>
    <b:InternetSiteTitle>Famous Dyslexics</b:InternetSiteTitle>
    <b:URL>https://www.helenarkell.org.uk/about-dyslexia/famous-dyslexics.php</b:URL>
    <b:RefOrder>7</b:RefOrder>
  </b:Source>
  <b:Source>
    <b:Tag>The213</b:Tag>
    <b:SourceType>DocumentFromInternetSite</b:SourceType>
    <b:Guid>{2D19BF39-5590-4AC2-A166-665D9E7FC8E7}</b:Guid>
    <b:Title>Gov.uk</b:Title>
    <b:InternetSiteTitle>Special Educational  Needs Code of Practice Wales</b:InternetSiteTitle>
    <b:Year>2021</b:Year>
    <b:Month>04</b:Month>
    <b:Day>16</b:Day>
    <b:URL>https://gov.wales/sites/default/files/publications/2018-03/special-educational-needs-code-of-practice-for-wales.pdf</b:URL>
    <b:Author>
      <b:Author>
        <b:NameList>
          <b:Person>
            <b:Last>Government</b:Last>
            <b:First>The</b:First>
            <b:Middle>Welsh</b:Middle>
          </b:Person>
        </b:NameList>
      </b:Author>
    </b:Author>
    <b:RefOrder>8</b:RefOrder>
  </b:Source>
  <b:Source>
    <b:Tag>Rei12</b:Tag>
    <b:SourceType>Book</b:SourceType>
    <b:Guid>{86C4212A-FCCD-44D9-A2FF-4F9B599116C2}</b:Guid>
    <b:Title>100+ Ideas for Supporting Children with Dyslexia</b:Title>
    <b:Year>2012</b:Year>
    <b:Author>
      <b:Author>
        <b:NameList>
          <b:Person>
            <b:Last>Reid</b:Last>
            <b:First>Gavin</b:First>
          </b:Person>
          <b:Person>
            <b:Last>Green</b:Last>
            <b:First>Shannon</b:First>
          </b:Person>
        </b:NameList>
      </b:Author>
    </b:Author>
    <b:City>Bloomsbury Publishing P</b:City>
    <b:RefOrder>9</b:RefOrder>
  </b:Source>
  <b:Source>
    <b:Tag>Fre15</b:Tag>
    <b:SourceType>Book</b:SourceType>
    <b:Guid>{683E1DE4-253A-40E4-81F3-5232E4E2B2BD}</b:Guid>
    <b:Author>
      <b:Author>
        <b:NameList>
          <b:Person>
            <b:Last>Fredrickson</b:Last>
            <b:First>Norah</b:First>
          </b:Person>
          <b:Person>
            <b:Last>Clyne</b:Last>
            <b:First>Tony</b:First>
          </b:Person>
        </b:NameList>
      </b:Author>
    </b:Author>
    <b:Title>Special Educational Needs Inclusion and Diversity</b:Title>
    <b:Year>2015</b:Year>
    <b:City>Berkshire</b:City>
    <b:Publisher>Open University Press</b:Publisher>
    <b:RefOrder>10</b:RefOrder>
  </b:Source>
  <b:Source>
    <b:Tag>Wen091</b:Tag>
    <b:SourceType>Book</b:SourceType>
    <b:Guid>{4999ABAC-4952-414E-ADB0-7C1FCDB6B85C}</b:Guid>
    <b:Author>
      <b:Author>
        <b:NameList>
          <b:Person>
            <b:Last>Hall</b:Last>
            <b:First>Wendy</b:First>
          </b:Person>
        </b:NameList>
      </b:Author>
    </b:Author>
    <b:Title>Dyslexia in the Primary Classroom</b:Title>
    <b:Year>2009</b:Year>
    <b:City>Exeter</b:City>
    <b:Publisher>Learning Matters Ltd</b:Publisher>
    <b:RefOrder>4</b:RefOrder>
  </b:Source>
  <b:Source>
    <b:Tag>Mru21</b:Tag>
    <b:SourceType>DocumentFromInternetSite</b:SourceType>
    <b:Guid>{5AFCC46E-2DD4-498B-869B-05C7058685F7}</b:Guid>
    <b:Title>Understanding Dyslexia and Multiple Intelligence</b:Title>
    <b:Year>2021</b:Year>
    <b:Author>
      <b:Author>
        <b:NameList>
          <b:Person>
            <b:Last>Govindaraju</b:Last>
            <b:First>Mrudula</b:First>
          </b:Person>
        </b:NameList>
      </b:Author>
    </b:Author>
    <b:InternetSiteTitle>Azim Premji Foundation</b:InternetSiteTitle>
    <b:Month>04</b:Month>
    <b:Day>23</b:Day>
    <b:URL>http://publications.azimpremjifoundation.org/2171/1/13_Understanding%20dyslexia%20and%20multiple%20intelligences.pdf</b:URL>
    <b:RefOrder>11</b:RefOrder>
  </b:Source>
  <b:Source>
    <b:Tag>Bob15</b:Tag>
    <b:SourceType>Book</b:SourceType>
    <b:Guid>{0EDA0475-A2EE-474C-917A-80F2BFA4172E}</b:Guid>
    <b:Title>Learing Theories Simplified</b:Title>
    <b:Year>2015</b:Year>
    <b:Author>
      <b:Author>
        <b:NameList>
          <b:Person>
            <b:Last>Bates</b:Last>
            <b:First>Bob</b:First>
          </b:Person>
        </b:NameList>
      </b:Author>
    </b:Author>
    <b:City>London</b:City>
    <b:Publisher>Sage Publications Limited</b:Publisher>
    <b:RefOrder>12</b:RefOrder>
  </b:Source>
  <b:Source>
    <b:Tag>Sch21</b:Tag>
    <b:SourceType>InternetSite</b:SourceType>
    <b:Guid>{E7462AE8-A166-417C-8A84-11CF2B955476}</b:Guid>
    <b:Title>Checklist: Learning Activities That Connect With Multiple Intelligences</b:Title>
    <b:Year>2021</b:Year>
    <b:Author>
      <b:Author>
        <b:NameList>
          <b:Person>
            <b:Last>Scholastic</b:Last>
          </b:Person>
        </b:NameList>
      </b:Author>
    </b:Author>
    <b:InternetSiteTitle>Scholastic</b:InternetSiteTitle>
    <b:Month>04</b:Month>
    <b:Day>10</b:Day>
    <b:URL>https://www.scholastic.com/teachers/articles/teaching-content/clip-save-checklist-learning-activities-connect-multiple-intelligences/</b:URL>
    <b:RefOrder>13</b:RefOrder>
  </b:Source>
</b:Sources>
</file>

<file path=customXml/itemProps1.xml><?xml version="1.0" encoding="utf-8"?>
<ds:datastoreItem xmlns:ds="http://schemas.openxmlformats.org/officeDocument/2006/customXml" ds:itemID="{A50BDFE8-B5D8-4F59-B81B-B285AAE3B757}">
  <ds:schemaRefs>
    <ds:schemaRef ds:uri="http://schemas.microsoft.com/sharepoint/v3/contenttype/forms"/>
  </ds:schemaRefs>
</ds:datastoreItem>
</file>

<file path=customXml/itemProps2.xml><?xml version="1.0" encoding="utf-8"?>
<ds:datastoreItem xmlns:ds="http://schemas.openxmlformats.org/officeDocument/2006/customXml" ds:itemID="{C00DF00B-E64D-49C1-BC4C-82F19FB9D3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18134C-2035-4DF8-960F-ECB5F7538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5CE6AC-4ED2-492D-9322-DA86AEF63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1721</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Marie Holvey (1503156)</dc:creator>
  <cp:keywords/>
  <dc:description/>
  <cp:lastModifiedBy>Kayleigh marie Holvey</cp:lastModifiedBy>
  <cp:revision>11</cp:revision>
  <dcterms:created xsi:type="dcterms:W3CDTF">2021-03-29T17:36:00Z</dcterms:created>
  <dcterms:modified xsi:type="dcterms:W3CDTF">2021-04-25T13:29:00Z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