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43CF0D8">
      <w:pPr>
        <w:pStyle w:val="14"/>
        <w:spacing w:before="240" w:line="360" w:lineRule="auto"/>
        <w:rPr>
          <w:sz w:val="32"/>
          <w:szCs w:val="32"/>
        </w:rPr>
      </w:pPr>
      <w:bookmarkStart w:id="0" w:name="_yyly71wwfkzj" w:colFirst="0" w:colLast="0"/>
      <w:bookmarkEnd w:id="0"/>
      <w:r>
        <w:rPr>
          <w:sz w:val="32"/>
          <w:szCs w:val="32"/>
        </w:rPr>
        <w:drawing>
          <wp:anchor distT="0" distB="0" distL="114300" distR="114300" simplePos="0" relativeHeight="251659264" behindDoc="1" locked="0" layoutInCell="1" allowOverlap="1">
            <wp:simplePos x="0" y="0"/>
            <wp:positionH relativeFrom="column">
              <wp:posOffset>1987550</wp:posOffset>
            </wp:positionH>
            <wp:positionV relativeFrom="paragraph">
              <wp:posOffset>12700</wp:posOffset>
            </wp:positionV>
            <wp:extent cx="1783080" cy="990600"/>
            <wp:effectExtent l="0" t="0" r="7620" b="0"/>
            <wp:wrapTight wrapText="bothSides">
              <wp:wrapPolygon>
                <wp:start x="0" y="0"/>
                <wp:lineTo x="0" y="21185"/>
                <wp:lineTo x="21462" y="21185"/>
                <wp:lineTo x="21462" y="0"/>
                <wp:lineTo x="0" y="0"/>
              </wp:wrapPolygon>
            </wp:wrapTight>
            <wp:docPr id="168265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65536"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1783080" cy="990600"/>
                    </a:xfrm>
                    <a:prstGeom prst="rect">
                      <a:avLst/>
                    </a:prstGeom>
                    <a:noFill/>
                  </pic:spPr>
                </pic:pic>
              </a:graphicData>
            </a:graphic>
          </wp:anchor>
        </w:drawing>
      </w:r>
    </w:p>
    <w:p w14:paraId="04AA302C">
      <w:pPr>
        <w:pStyle w:val="14"/>
        <w:spacing w:before="240" w:line="360" w:lineRule="auto"/>
        <w:jc w:val="center"/>
        <w:rPr>
          <w:sz w:val="32"/>
          <w:szCs w:val="32"/>
        </w:rPr>
      </w:pPr>
    </w:p>
    <w:p w14:paraId="624E1203">
      <w:pPr>
        <w:rPr>
          <w:sz w:val="32"/>
          <w:szCs w:val="32"/>
        </w:rPr>
      </w:pPr>
    </w:p>
    <w:p w14:paraId="5532C1A1">
      <w:pPr>
        <w:pStyle w:val="14"/>
        <w:spacing w:before="240" w:line="360" w:lineRule="auto"/>
        <w:jc w:val="center"/>
        <w:rPr>
          <w:rFonts w:hint="default"/>
          <w:i w:val="0"/>
          <w:iCs w:val="0"/>
          <w:sz w:val="24"/>
          <w:szCs w:val="24"/>
          <w:lang w:val="en-GB"/>
        </w:rPr>
      </w:pPr>
      <w:r>
        <w:rPr>
          <w:rFonts w:hint="default"/>
          <w:sz w:val="32"/>
          <w:szCs w:val="32"/>
          <w:lang w:val="en-GB"/>
        </w:rPr>
        <w:t xml:space="preserve">            </w:t>
      </w:r>
      <w:r>
        <w:rPr>
          <w:rFonts w:hint="default"/>
          <w:i w:val="0"/>
          <w:iCs w:val="0"/>
          <w:sz w:val="24"/>
          <w:szCs w:val="24"/>
          <w:lang w:val="en-GB"/>
        </w:rPr>
        <w:t xml:space="preserve">Report Title : </w:t>
      </w:r>
      <w:r>
        <w:rPr>
          <w:i w:val="0"/>
          <w:iCs w:val="0"/>
          <w:sz w:val="24"/>
          <w:szCs w:val="24"/>
        </w:rPr>
        <w:t xml:space="preserve">Reflection </w:t>
      </w:r>
      <w:r>
        <w:rPr>
          <w:rFonts w:hint="default"/>
          <w:i w:val="0"/>
          <w:iCs w:val="0"/>
          <w:sz w:val="24"/>
          <w:szCs w:val="24"/>
          <w:lang w:val="en-GB"/>
        </w:rPr>
        <w:t xml:space="preserve">Report </w:t>
      </w:r>
      <w:r>
        <w:rPr>
          <w:i w:val="0"/>
          <w:iCs w:val="0"/>
          <w:sz w:val="24"/>
          <w:szCs w:val="24"/>
        </w:rPr>
        <w:t>on Academic Skills Development</w:t>
      </w:r>
    </w:p>
    <w:p w14:paraId="6EB3FFA1">
      <w:pPr>
        <w:pStyle w:val="14"/>
        <w:spacing w:before="240" w:line="360" w:lineRule="auto"/>
        <w:jc w:val="center"/>
        <w:rPr>
          <w:i w:val="0"/>
          <w:iCs w:val="0"/>
          <w:sz w:val="24"/>
          <w:szCs w:val="24"/>
        </w:rPr>
      </w:pPr>
      <w:r>
        <w:rPr>
          <w:i w:val="0"/>
          <w:iCs w:val="0"/>
          <w:sz w:val="24"/>
          <w:szCs w:val="24"/>
        </w:rPr>
        <w:t>Student name : Robert-Marian Scarlat</w:t>
      </w:r>
    </w:p>
    <w:p w14:paraId="77FDE4F1">
      <w:pPr>
        <w:rPr>
          <w:i w:val="0"/>
          <w:iCs w:val="0"/>
          <w:sz w:val="24"/>
          <w:szCs w:val="24"/>
        </w:rPr>
      </w:pPr>
      <w:r>
        <w:rPr>
          <w:i w:val="0"/>
          <w:iCs w:val="0"/>
          <w:sz w:val="24"/>
          <w:szCs w:val="24"/>
        </w:rPr>
        <w:t xml:space="preserve">                                                             ID : 2414942</w:t>
      </w:r>
    </w:p>
    <w:p w14:paraId="178019A6">
      <w:pPr>
        <w:pStyle w:val="14"/>
        <w:spacing w:before="240" w:line="360" w:lineRule="auto"/>
        <w:ind w:firstLine="3000" w:firstLineChars="1250"/>
        <w:jc w:val="both"/>
        <w:rPr>
          <w:rFonts w:hint="default"/>
          <w:i w:val="0"/>
          <w:iCs w:val="0"/>
          <w:sz w:val="24"/>
          <w:szCs w:val="24"/>
          <w:lang w:val="en-GB"/>
        </w:rPr>
      </w:pPr>
      <w:r>
        <w:rPr>
          <w:rFonts w:hint="default"/>
          <w:i w:val="0"/>
          <w:iCs w:val="0"/>
          <w:sz w:val="24"/>
          <w:szCs w:val="24"/>
          <w:lang w:val="en-GB"/>
        </w:rPr>
        <w:t>Module Code : LCLM 4001</w:t>
      </w:r>
    </w:p>
    <w:p w14:paraId="443B35A2">
      <w:pPr>
        <w:rPr>
          <w:rFonts w:hint="default"/>
          <w:i w:val="0"/>
          <w:iCs w:val="0"/>
          <w:sz w:val="24"/>
          <w:szCs w:val="24"/>
          <w:lang w:val="en-GB"/>
        </w:rPr>
      </w:pPr>
      <w:r>
        <w:rPr>
          <w:rFonts w:hint="default"/>
          <w:i w:val="0"/>
          <w:iCs w:val="0"/>
          <w:sz w:val="24"/>
          <w:szCs w:val="24"/>
          <w:lang w:val="en-GB"/>
        </w:rPr>
        <w:t xml:space="preserve">                                            Module title  : Academic Skills</w:t>
      </w:r>
    </w:p>
    <w:p w14:paraId="2FCEF443">
      <w:pPr>
        <w:spacing w:before="240" w:line="360" w:lineRule="auto"/>
        <w:rPr>
          <w:rFonts w:hint="default"/>
          <w:i w:val="0"/>
          <w:iCs w:val="0"/>
          <w:sz w:val="24"/>
          <w:szCs w:val="24"/>
          <w:lang w:val="en-GB"/>
        </w:rPr>
      </w:pPr>
      <w:r>
        <w:rPr>
          <w:rFonts w:hint="default"/>
          <w:i w:val="0"/>
          <w:iCs w:val="0"/>
          <w:sz w:val="24"/>
          <w:szCs w:val="24"/>
          <w:lang w:val="en-GB"/>
        </w:rPr>
        <w:t xml:space="preserve">                                             Lecturer : Tim Hopkins</w:t>
      </w:r>
    </w:p>
    <w:p w14:paraId="06D0C1C2">
      <w:pPr>
        <w:spacing w:before="240" w:line="360" w:lineRule="auto"/>
        <w:rPr>
          <w:rFonts w:hint="default"/>
          <w:i/>
          <w:iCs/>
          <w:sz w:val="24"/>
          <w:szCs w:val="24"/>
          <w:lang w:val="en-GB"/>
        </w:rPr>
      </w:pPr>
      <w:r>
        <w:rPr>
          <w:rFonts w:hint="default"/>
          <w:i/>
          <w:iCs/>
          <w:sz w:val="24"/>
          <w:szCs w:val="24"/>
          <w:lang w:val="en-GB"/>
        </w:rPr>
        <w:t xml:space="preserve"> </w:t>
      </w:r>
      <w:r>
        <w:rPr>
          <w:rFonts w:hint="default"/>
          <w:i w:val="0"/>
          <w:iCs w:val="0"/>
          <w:sz w:val="24"/>
          <w:szCs w:val="24"/>
          <w:lang w:val="en-GB"/>
        </w:rPr>
        <w:t xml:space="preserve">                                                Date : </w:t>
      </w:r>
      <w:r>
        <w:rPr>
          <w:rFonts w:hint="default"/>
          <w:i/>
          <w:iCs/>
          <w:sz w:val="24"/>
          <w:szCs w:val="24"/>
          <w:lang w:val="en-GB"/>
        </w:rPr>
        <w:t>9/12/2024</w:t>
      </w:r>
    </w:p>
    <w:p w14:paraId="0D19FFC9">
      <w:pPr>
        <w:spacing w:before="240" w:line="360" w:lineRule="auto"/>
        <w:rPr>
          <w:rFonts w:hint="default"/>
          <w:i/>
          <w:iCs/>
          <w:sz w:val="24"/>
          <w:szCs w:val="24"/>
          <w:lang w:val="en-GB"/>
        </w:rPr>
      </w:pPr>
    </w:p>
    <w:p w14:paraId="7977379D">
      <w:pPr>
        <w:spacing w:before="240" w:line="360" w:lineRule="auto"/>
        <w:rPr>
          <w:rFonts w:hint="default"/>
          <w:i/>
          <w:iCs/>
          <w:sz w:val="24"/>
          <w:szCs w:val="24"/>
          <w:lang w:val="en-GB"/>
        </w:rPr>
      </w:pPr>
    </w:p>
    <w:p w14:paraId="127835FB">
      <w:pPr>
        <w:spacing w:before="240" w:line="360" w:lineRule="auto"/>
        <w:rPr>
          <w:rFonts w:hint="default"/>
          <w:i/>
          <w:iCs/>
          <w:sz w:val="24"/>
          <w:szCs w:val="24"/>
          <w:lang w:val="en-GB"/>
        </w:rPr>
      </w:pPr>
    </w:p>
    <w:p w14:paraId="5213E1A4">
      <w:pPr>
        <w:spacing w:before="240" w:line="360" w:lineRule="auto"/>
        <w:rPr>
          <w:rFonts w:hint="default"/>
          <w:b/>
          <w:bCs/>
          <w:i w:val="0"/>
          <w:iCs w:val="0"/>
          <w:sz w:val="24"/>
          <w:szCs w:val="24"/>
          <w:lang w:val="en-GB"/>
        </w:rPr>
      </w:pPr>
      <w:r>
        <w:rPr>
          <w:rFonts w:hint="default"/>
          <w:b/>
          <w:bCs/>
          <w:i w:val="0"/>
          <w:iCs w:val="0"/>
          <w:sz w:val="24"/>
          <w:szCs w:val="24"/>
          <w:lang w:val="en-GB"/>
        </w:rPr>
        <w:t>Contents :</w:t>
      </w:r>
    </w:p>
    <w:p w14:paraId="00000003">
      <w:pPr>
        <w:spacing w:before="240" w:line="360" w:lineRule="auto"/>
      </w:pPr>
    </w:p>
    <w:sdt>
      <w:sdtPr>
        <w:id w:val="-1291588361"/>
        <w:docPartObj>
          <w:docPartGallery w:val="Table of Contents"/>
          <w:docPartUnique/>
        </w:docPartObj>
      </w:sdtPr>
      <w:sdtContent>
        <w:p w14:paraId="73CD52B3">
          <w:pPr>
            <w:pStyle w:val="15"/>
            <w:tabs>
              <w:tab w:val="right" w:pos="9016"/>
            </w:tabs>
            <w:rPr>
              <w:rFonts w:asciiTheme="minorHAnsi" w:hAnsiTheme="minorHAnsi" w:eastAsiaTheme="minorEastAsia" w:cstheme="minorBidi"/>
              <w:kern w:val="2"/>
              <w:szCs w:val="28"/>
              <w:lang w:val="en-US" w:bidi="bn-BD"/>
              <w14:ligatures w14:val="standardContextual"/>
            </w:rPr>
          </w:pPr>
          <w:r>
            <w:rPr>
              <w:sz w:val="24"/>
              <w:szCs w:val="24"/>
            </w:rPr>
            <w:fldChar w:fldCharType="begin"/>
          </w:r>
          <w:r>
            <w:rPr>
              <w:sz w:val="24"/>
              <w:szCs w:val="24"/>
            </w:rPr>
            <w:instrText xml:space="preserve"> TOC \h \u \z \t "Heading 1,1,Heading 2,2,Heading 3,3,Heading 4,4,Heading 5,5,Heading 6,6,"</w:instrText>
          </w:r>
          <w:r>
            <w:rPr>
              <w:sz w:val="24"/>
              <w:szCs w:val="24"/>
            </w:rPr>
            <w:fldChar w:fldCharType="separate"/>
          </w:r>
          <w:r>
            <w:fldChar w:fldCharType="begin"/>
          </w:r>
          <w:r>
            <w:instrText xml:space="preserve"> HYPERLINK \l "_Toc183634116" </w:instrText>
          </w:r>
          <w:r>
            <w:fldChar w:fldCharType="separate"/>
          </w:r>
          <w:r>
            <w:rPr>
              <w:rStyle w:val="12"/>
            </w:rPr>
            <w:t>Introduction</w:t>
          </w:r>
          <w:r>
            <w:tab/>
          </w:r>
          <w:r>
            <w:fldChar w:fldCharType="begin"/>
          </w:r>
          <w:r>
            <w:instrText xml:space="preserve"> PAGEREF _Toc183634116 \h </w:instrText>
          </w:r>
          <w:r>
            <w:fldChar w:fldCharType="separate"/>
          </w:r>
          <w:r>
            <w:t>3</w:t>
          </w:r>
          <w:r>
            <w:fldChar w:fldCharType="end"/>
          </w:r>
          <w:r>
            <w:fldChar w:fldCharType="end"/>
          </w:r>
        </w:p>
        <w:p w14:paraId="26EA900B">
          <w:pPr>
            <w:pStyle w:val="15"/>
            <w:tabs>
              <w:tab w:val="right" w:pos="9016"/>
            </w:tabs>
            <w:rPr>
              <w:rFonts w:asciiTheme="minorHAnsi" w:hAnsiTheme="minorHAnsi" w:eastAsiaTheme="minorEastAsia" w:cstheme="minorBidi"/>
              <w:kern w:val="2"/>
              <w:szCs w:val="28"/>
              <w:lang w:val="en-US" w:bidi="bn-BD"/>
              <w14:ligatures w14:val="standardContextual"/>
            </w:rPr>
          </w:pPr>
          <w:r>
            <w:fldChar w:fldCharType="begin"/>
          </w:r>
          <w:r>
            <w:instrText xml:space="preserve"> HYPERLINK \l "_Toc183634117" </w:instrText>
          </w:r>
          <w:r>
            <w:fldChar w:fldCharType="separate"/>
          </w:r>
          <w:r>
            <w:rPr>
              <w:rStyle w:val="12"/>
            </w:rPr>
            <w:t>Reflection on Academic Skills Development</w:t>
          </w:r>
          <w:r>
            <w:tab/>
          </w:r>
          <w:r>
            <w:fldChar w:fldCharType="begin"/>
          </w:r>
          <w:r>
            <w:instrText xml:space="preserve"> PAGEREF _Toc183634117 \h </w:instrText>
          </w:r>
          <w:r>
            <w:fldChar w:fldCharType="separate"/>
          </w:r>
          <w:r>
            <w:t>4</w:t>
          </w:r>
          <w:r>
            <w:fldChar w:fldCharType="end"/>
          </w:r>
          <w:r>
            <w:fldChar w:fldCharType="end"/>
          </w:r>
        </w:p>
        <w:p w14:paraId="0FA4C8F2">
          <w:pPr>
            <w:pStyle w:val="15"/>
            <w:tabs>
              <w:tab w:val="right" w:pos="9016"/>
            </w:tabs>
            <w:rPr>
              <w:rFonts w:asciiTheme="minorHAnsi" w:hAnsiTheme="minorHAnsi" w:eastAsiaTheme="minorEastAsia" w:cstheme="minorBidi"/>
              <w:kern w:val="2"/>
              <w:szCs w:val="28"/>
              <w:lang w:val="en-US" w:bidi="bn-BD"/>
              <w14:ligatures w14:val="standardContextual"/>
            </w:rPr>
          </w:pPr>
          <w:r>
            <w:fldChar w:fldCharType="begin"/>
          </w:r>
          <w:r>
            <w:instrText xml:space="preserve"> HYPERLINK \l "_Toc183634118" </w:instrText>
          </w:r>
          <w:r>
            <w:fldChar w:fldCharType="separate"/>
          </w:r>
          <w:r>
            <w:rPr>
              <w:rStyle w:val="12"/>
            </w:rPr>
            <w:t>Note-Taking Skills</w:t>
          </w:r>
          <w:r>
            <w:tab/>
          </w:r>
          <w:r>
            <w:fldChar w:fldCharType="begin"/>
          </w:r>
          <w:r>
            <w:instrText xml:space="preserve"> PAGEREF _Toc183634118 \h </w:instrText>
          </w:r>
          <w:r>
            <w:fldChar w:fldCharType="separate"/>
          </w:r>
          <w:r>
            <w:t>4</w:t>
          </w:r>
          <w:r>
            <w:fldChar w:fldCharType="end"/>
          </w:r>
          <w:r>
            <w:fldChar w:fldCharType="end"/>
          </w:r>
        </w:p>
        <w:p w14:paraId="3FBDA250">
          <w:pPr>
            <w:pStyle w:val="16"/>
            <w:tabs>
              <w:tab w:val="right" w:pos="9016"/>
            </w:tabs>
          </w:pPr>
          <w:r>
            <w:fldChar w:fldCharType="begin"/>
          </w:r>
          <w:r>
            <w:instrText xml:space="preserve"> HYPERLINK \l "_Toc183634119" </w:instrText>
          </w:r>
          <w:r>
            <w:fldChar w:fldCharType="separate"/>
          </w:r>
          <w:r>
            <w:rPr>
              <w:rStyle w:val="12"/>
            </w:rPr>
            <w:t>Description</w:t>
          </w:r>
          <w:r>
            <w:tab/>
          </w:r>
          <w:r>
            <w:fldChar w:fldCharType="begin"/>
          </w:r>
          <w:r>
            <w:instrText xml:space="preserve"> PAGEREF _Toc183634119 \h </w:instrText>
          </w:r>
          <w:r>
            <w:fldChar w:fldCharType="separate"/>
          </w:r>
          <w:r>
            <w:t>4</w:t>
          </w:r>
          <w:r>
            <w:fldChar w:fldCharType="end"/>
          </w:r>
          <w:r>
            <w:fldChar w:fldCharType="end"/>
          </w:r>
        </w:p>
        <w:p w14:paraId="6908ABF4">
          <w:pPr>
            <w:pStyle w:val="16"/>
            <w:tabs>
              <w:tab w:val="right" w:pos="9016"/>
            </w:tabs>
          </w:pPr>
          <w:r>
            <w:fldChar w:fldCharType="begin"/>
          </w:r>
          <w:r>
            <w:instrText xml:space="preserve"> HYPERLINK \l "_Toc183634120" </w:instrText>
          </w:r>
          <w:r>
            <w:fldChar w:fldCharType="separate"/>
          </w:r>
          <w:r>
            <w:rPr>
              <w:rStyle w:val="12"/>
            </w:rPr>
            <w:t>Feelings</w:t>
          </w:r>
          <w:r>
            <w:tab/>
          </w:r>
          <w:r>
            <w:fldChar w:fldCharType="begin"/>
          </w:r>
          <w:r>
            <w:instrText xml:space="preserve"> PAGEREF _Toc183634120 \h </w:instrText>
          </w:r>
          <w:r>
            <w:fldChar w:fldCharType="separate"/>
          </w:r>
          <w:r>
            <w:t>4</w:t>
          </w:r>
          <w:r>
            <w:fldChar w:fldCharType="end"/>
          </w:r>
          <w:r>
            <w:fldChar w:fldCharType="end"/>
          </w:r>
        </w:p>
        <w:p w14:paraId="0CB9A821">
          <w:pPr>
            <w:pStyle w:val="16"/>
            <w:tabs>
              <w:tab w:val="right" w:pos="9016"/>
            </w:tabs>
          </w:pPr>
          <w:r>
            <w:fldChar w:fldCharType="begin"/>
          </w:r>
          <w:r>
            <w:instrText xml:space="preserve"> HYPERLINK \l "_Toc183634121" </w:instrText>
          </w:r>
          <w:r>
            <w:fldChar w:fldCharType="separate"/>
          </w:r>
          <w:r>
            <w:rPr>
              <w:rStyle w:val="12"/>
            </w:rPr>
            <w:t>Evaluation</w:t>
          </w:r>
          <w:r>
            <w:tab/>
          </w:r>
          <w:r>
            <w:fldChar w:fldCharType="begin"/>
          </w:r>
          <w:r>
            <w:instrText xml:space="preserve"> PAGEREF _Toc183634121 \h </w:instrText>
          </w:r>
          <w:r>
            <w:fldChar w:fldCharType="separate"/>
          </w:r>
          <w:r>
            <w:t>4</w:t>
          </w:r>
          <w:r>
            <w:fldChar w:fldCharType="end"/>
          </w:r>
          <w:r>
            <w:fldChar w:fldCharType="end"/>
          </w:r>
        </w:p>
        <w:p w14:paraId="4973B076">
          <w:pPr>
            <w:pStyle w:val="16"/>
            <w:tabs>
              <w:tab w:val="right" w:pos="9016"/>
            </w:tabs>
          </w:pPr>
          <w:r>
            <w:fldChar w:fldCharType="begin"/>
          </w:r>
          <w:r>
            <w:instrText xml:space="preserve"> HYPERLINK \l "_Toc183634122" </w:instrText>
          </w:r>
          <w:r>
            <w:fldChar w:fldCharType="separate"/>
          </w:r>
          <w:r>
            <w:rPr>
              <w:rStyle w:val="12"/>
            </w:rPr>
            <w:t>Analysis</w:t>
          </w:r>
          <w:r>
            <w:tab/>
          </w:r>
          <w:r>
            <w:fldChar w:fldCharType="begin"/>
          </w:r>
          <w:r>
            <w:instrText xml:space="preserve"> PAGEREF _Toc183634122 \h </w:instrText>
          </w:r>
          <w:r>
            <w:fldChar w:fldCharType="separate"/>
          </w:r>
          <w:r>
            <w:t>4</w:t>
          </w:r>
          <w:r>
            <w:fldChar w:fldCharType="end"/>
          </w:r>
          <w:r>
            <w:fldChar w:fldCharType="end"/>
          </w:r>
        </w:p>
        <w:p w14:paraId="76457ABA">
          <w:pPr>
            <w:pStyle w:val="16"/>
            <w:tabs>
              <w:tab w:val="right" w:pos="9016"/>
            </w:tabs>
          </w:pPr>
          <w:r>
            <w:fldChar w:fldCharType="begin"/>
          </w:r>
          <w:r>
            <w:instrText xml:space="preserve"> HYPERLINK \l "_Toc183634123" </w:instrText>
          </w:r>
          <w:r>
            <w:fldChar w:fldCharType="separate"/>
          </w:r>
          <w:r>
            <w:rPr>
              <w:rStyle w:val="12"/>
            </w:rPr>
            <w:t>Conclusion</w:t>
          </w:r>
          <w:r>
            <w:tab/>
          </w:r>
          <w:r>
            <w:fldChar w:fldCharType="begin"/>
          </w:r>
          <w:r>
            <w:instrText xml:space="preserve"> PAGEREF _Toc183634123 \h </w:instrText>
          </w:r>
          <w:r>
            <w:fldChar w:fldCharType="separate"/>
          </w:r>
          <w:r>
            <w:t>5</w:t>
          </w:r>
          <w:r>
            <w:fldChar w:fldCharType="end"/>
          </w:r>
          <w:r>
            <w:fldChar w:fldCharType="end"/>
          </w:r>
        </w:p>
        <w:p w14:paraId="628225EF">
          <w:pPr>
            <w:pStyle w:val="16"/>
            <w:tabs>
              <w:tab w:val="right" w:pos="9016"/>
            </w:tabs>
          </w:pPr>
          <w:r>
            <w:fldChar w:fldCharType="begin"/>
          </w:r>
          <w:r>
            <w:instrText xml:space="preserve"> HYPERLINK \l "_Toc183634124" </w:instrText>
          </w:r>
          <w:r>
            <w:fldChar w:fldCharType="separate"/>
          </w:r>
          <w:r>
            <w:rPr>
              <w:rStyle w:val="12"/>
            </w:rPr>
            <w:t>Action Plan</w:t>
          </w:r>
          <w:r>
            <w:tab/>
          </w:r>
          <w:r>
            <w:fldChar w:fldCharType="begin"/>
          </w:r>
          <w:r>
            <w:instrText xml:space="preserve"> PAGEREF _Toc183634124 \h </w:instrText>
          </w:r>
          <w:r>
            <w:fldChar w:fldCharType="separate"/>
          </w:r>
          <w:r>
            <w:t>5</w:t>
          </w:r>
          <w:r>
            <w:fldChar w:fldCharType="end"/>
          </w:r>
          <w:r>
            <w:fldChar w:fldCharType="end"/>
          </w:r>
        </w:p>
        <w:p w14:paraId="35F61F1C">
          <w:pPr>
            <w:pStyle w:val="15"/>
            <w:tabs>
              <w:tab w:val="right" w:pos="9016"/>
            </w:tabs>
            <w:rPr>
              <w:rFonts w:asciiTheme="minorHAnsi" w:hAnsiTheme="minorHAnsi" w:eastAsiaTheme="minorEastAsia" w:cstheme="minorBidi"/>
              <w:kern w:val="2"/>
              <w:szCs w:val="28"/>
              <w:lang w:val="en-US" w:bidi="bn-BD"/>
              <w14:ligatures w14:val="standardContextual"/>
            </w:rPr>
          </w:pPr>
          <w:r>
            <w:fldChar w:fldCharType="begin"/>
          </w:r>
          <w:r>
            <w:instrText xml:space="preserve"> HYPERLINK \l "_Toc183634125" </w:instrText>
          </w:r>
          <w:r>
            <w:fldChar w:fldCharType="separate"/>
          </w:r>
          <w:r>
            <w:rPr>
              <w:rStyle w:val="12"/>
            </w:rPr>
            <w:t>Paraphrasing Skills</w:t>
          </w:r>
          <w:r>
            <w:tab/>
          </w:r>
          <w:r>
            <w:fldChar w:fldCharType="begin"/>
          </w:r>
          <w:r>
            <w:instrText xml:space="preserve"> PAGEREF _Toc183634125 \h </w:instrText>
          </w:r>
          <w:r>
            <w:fldChar w:fldCharType="separate"/>
          </w:r>
          <w:r>
            <w:t>5</w:t>
          </w:r>
          <w:r>
            <w:fldChar w:fldCharType="end"/>
          </w:r>
          <w:r>
            <w:fldChar w:fldCharType="end"/>
          </w:r>
        </w:p>
        <w:p w14:paraId="3E14547B">
          <w:pPr>
            <w:pStyle w:val="16"/>
            <w:tabs>
              <w:tab w:val="right" w:pos="9016"/>
            </w:tabs>
          </w:pPr>
          <w:r>
            <w:fldChar w:fldCharType="begin"/>
          </w:r>
          <w:r>
            <w:instrText xml:space="preserve"> HYPERLINK \l "_Toc183634126" </w:instrText>
          </w:r>
          <w:r>
            <w:fldChar w:fldCharType="separate"/>
          </w:r>
          <w:r>
            <w:rPr>
              <w:rStyle w:val="12"/>
            </w:rPr>
            <w:t>Description</w:t>
          </w:r>
          <w:r>
            <w:tab/>
          </w:r>
          <w:r>
            <w:fldChar w:fldCharType="begin"/>
          </w:r>
          <w:r>
            <w:instrText xml:space="preserve"> PAGEREF _Toc183634126 \h </w:instrText>
          </w:r>
          <w:r>
            <w:fldChar w:fldCharType="separate"/>
          </w:r>
          <w:r>
            <w:t>5</w:t>
          </w:r>
          <w:r>
            <w:fldChar w:fldCharType="end"/>
          </w:r>
          <w:r>
            <w:fldChar w:fldCharType="end"/>
          </w:r>
        </w:p>
        <w:p w14:paraId="2CF9CE53">
          <w:pPr>
            <w:pStyle w:val="16"/>
            <w:tabs>
              <w:tab w:val="right" w:pos="9016"/>
            </w:tabs>
          </w:pPr>
          <w:r>
            <w:fldChar w:fldCharType="begin"/>
          </w:r>
          <w:r>
            <w:instrText xml:space="preserve"> HYPERLINK \l "_Toc183634127" </w:instrText>
          </w:r>
          <w:r>
            <w:fldChar w:fldCharType="separate"/>
          </w:r>
          <w:r>
            <w:rPr>
              <w:rStyle w:val="12"/>
            </w:rPr>
            <w:t>Feelings</w:t>
          </w:r>
          <w:r>
            <w:tab/>
          </w:r>
          <w:r>
            <w:fldChar w:fldCharType="begin"/>
          </w:r>
          <w:r>
            <w:instrText xml:space="preserve"> PAGEREF _Toc183634127 \h </w:instrText>
          </w:r>
          <w:r>
            <w:fldChar w:fldCharType="separate"/>
          </w:r>
          <w:r>
            <w:t>5</w:t>
          </w:r>
          <w:r>
            <w:fldChar w:fldCharType="end"/>
          </w:r>
          <w:r>
            <w:fldChar w:fldCharType="end"/>
          </w:r>
        </w:p>
        <w:p w14:paraId="066CFF40">
          <w:pPr>
            <w:pStyle w:val="16"/>
            <w:tabs>
              <w:tab w:val="right" w:pos="9016"/>
            </w:tabs>
          </w:pPr>
          <w:r>
            <w:fldChar w:fldCharType="begin"/>
          </w:r>
          <w:r>
            <w:instrText xml:space="preserve"> HYPERLINK \l "_Toc183634128" </w:instrText>
          </w:r>
          <w:r>
            <w:fldChar w:fldCharType="separate"/>
          </w:r>
          <w:r>
            <w:rPr>
              <w:rStyle w:val="12"/>
            </w:rPr>
            <w:t>Evaluation</w:t>
          </w:r>
          <w:r>
            <w:tab/>
          </w:r>
          <w:r>
            <w:fldChar w:fldCharType="begin"/>
          </w:r>
          <w:r>
            <w:instrText xml:space="preserve"> PAGEREF _Toc183634128 \h </w:instrText>
          </w:r>
          <w:r>
            <w:fldChar w:fldCharType="separate"/>
          </w:r>
          <w:r>
            <w:t>6</w:t>
          </w:r>
          <w:r>
            <w:fldChar w:fldCharType="end"/>
          </w:r>
          <w:r>
            <w:fldChar w:fldCharType="end"/>
          </w:r>
        </w:p>
        <w:p w14:paraId="1E88FD77">
          <w:pPr>
            <w:pStyle w:val="16"/>
            <w:tabs>
              <w:tab w:val="right" w:pos="9016"/>
            </w:tabs>
          </w:pPr>
          <w:r>
            <w:fldChar w:fldCharType="begin"/>
          </w:r>
          <w:r>
            <w:instrText xml:space="preserve"> HYPERLINK \l "_Toc183634129" </w:instrText>
          </w:r>
          <w:r>
            <w:fldChar w:fldCharType="separate"/>
          </w:r>
          <w:r>
            <w:rPr>
              <w:rStyle w:val="12"/>
            </w:rPr>
            <w:t>Analysis</w:t>
          </w:r>
          <w:r>
            <w:tab/>
          </w:r>
          <w:r>
            <w:fldChar w:fldCharType="begin"/>
          </w:r>
          <w:r>
            <w:instrText xml:space="preserve"> PAGEREF _Toc183634129 \h </w:instrText>
          </w:r>
          <w:r>
            <w:fldChar w:fldCharType="separate"/>
          </w:r>
          <w:r>
            <w:t>6</w:t>
          </w:r>
          <w:r>
            <w:fldChar w:fldCharType="end"/>
          </w:r>
          <w:r>
            <w:fldChar w:fldCharType="end"/>
          </w:r>
        </w:p>
        <w:p w14:paraId="08706F16">
          <w:pPr>
            <w:pStyle w:val="16"/>
            <w:tabs>
              <w:tab w:val="right" w:pos="9016"/>
            </w:tabs>
          </w:pPr>
          <w:r>
            <w:fldChar w:fldCharType="begin"/>
          </w:r>
          <w:r>
            <w:instrText xml:space="preserve"> HYPERLINK \l "_Toc183634130" </w:instrText>
          </w:r>
          <w:r>
            <w:fldChar w:fldCharType="separate"/>
          </w:r>
          <w:r>
            <w:rPr>
              <w:rStyle w:val="12"/>
            </w:rPr>
            <w:t>Conclusion</w:t>
          </w:r>
          <w:r>
            <w:tab/>
          </w:r>
          <w:r>
            <w:fldChar w:fldCharType="begin"/>
          </w:r>
          <w:r>
            <w:instrText xml:space="preserve"> PAGEREF _Toc183634130 \h </w:instrText>
          </w:r>
          <w:r>
            <w:fldChar w:fldCharType="separate"/>
          </w:r>
          <w:r>
            <w:t>6</w:t>
          </w:r>
          <w:r>
            <w:fldChar w:fldCharType="end"/>
          </w:r>
          <w:r>
            <w:fldChar w:fldCharType="end"/>
          </w:r>
        </w:p>
        <w:p w14:paraId="5C6262F3">
          <w:pPr>
            <w:pStyle w:val="16"/>
            <w:tabs>
              <w:tab w:val="right" w:pos="9016"/>
            </w:tabs>
          </w:pPr>
          <w:r>
            <w:fldChar w:fldCharType="begin"/>
          </w:r>
          <w:r>
            <w:instrText xml:space="preserve"> HYPERLINK \l "_Toc183634131" </w:instrText>
          </w:r>
          <w:r>
            <w:fldChar w:fldCharType="separate"/>
          </w:r>
          <w:r>
            <w:rPr>
              <w:rStyle w:val="12"/>
            </w:rPr>
            <w:t>Action Plan</w:t>
          </w:r>
          <w:r>
            <w:tab/>
          </w:r>
          <w:r>
            <w:fldChar w:fldCharType="begin"/>
          </w:r>
          <w:r>
            <w:instrText xml:space="preserve"> PAGEREF _Toc183634131 \h </w:instrText>
          </w:r>
          <w:r>
            <w:fldChar w:fldCharType="separate"/>
          </w:r>
          <w:r>
            <w:t>6</w:t>
          </w:r>
          <w:r>
            <w:fldChar w:fldCharType="end"/>
          </w:r>
          <w:r>
            <w:fldChar w:fldCharType="end"/>
          </w:r>
        </w:p>
        <w:p w14:paraId="457AFAD0">
          <w:pPr>
            <w:pStyle w:val="15"/>
            <w:tabs>
              <w:tab w:val="right" w:pos="9016"/>
            </w:tabs>
            <w:rPr>
              <w:rFonts w:asciiTheme="minorHAnsi" w:hAnsiTheme="minorHAnsi" w:eastAsiaTheme="minorEastAsia" w:cstheme="minorBidi"/>
              <w:kern w:val="2"/>
              <w:szCs w:val="28"/>
              <w:lang w:val="en-US" w:bidi="bn-BD"/>
              <w14:ligatures w14:val="standardContextual"/>
            </w:rPr>
          </w:pPr>
          <w:r>
            <w:fldChar w:fldCharType="begin"/>
          </w:r>
          <w:r>
            <w:instrText xml:space="preserve"> HYPERLINK \l "_Toc183634132" </w:instrText>
          </w:r>
          <w:r>
            <w:fldChar w:fldCharType="separate"/>
          </w:r>
          <w:r>
            <w:rPr>
              <w:rStyle w:val="12"/>
            </w:rPr>
            <w:t>Academic Writing Skills</w:t>
          </w:r>
          <w:r>
            <w:tab/>
          </w:r>
          <w:r>
            <w:fldChar w:fldCharType="begin"/>
          </w:r>
          <w:r>
            <w:instrText xml:space="preserve"> PAGEREF _Toc183634132 \h </w:instrText>
          </w:r>
          <w:r>
            <w:fldChar w:fldCharType="separate"/>
          </w:r>
          <w:r>
            <w:t>6</w:t>
          </w:r>
          <w:r>
            <w:fldChar w:fldCharType="end"/>
          </w:r>
          <w:r>
            <w:fldChar w:fldCharType="end"/>
          </w:r>
        </w:p>
        <w:p w14:paraId="19F4E50B">
          <w:pPr>
            <w:pStyle w:val="16"/>
            <w:tabs>
              <w:tab w:val="right" w:pos="9016"/>
            </w:tabs>
          </w:pPr>
          <w:r>
            <w:fldChar w:fldCharType="begin"/>
          </w:r>
          <w:r>
            <w:instrText xml:space="preserve"> HYPERLINK \l "_Toc183634133" </w:instrText>
          </w:r>
          <w:r>
            <w:fldChar w:fldCharType="separate"/>
          </w:r>
          <w:r>
            <w:rPr>
              <w:rStyle w:val="12"/>
            </w:rPr>
            <w:t>Description</w:t>
          </w:r>
          <w:r>
            <w:tab/>
          </w:r>
          <w:r>
            <w:fldChar w:fldCharType="begin"/>
          </w:r>
          <w:r>
            <w:instrText xml:space="preserve"> PAGEREF _Toc183634133 \h </w:instrText>
          </w:r>
          <w:r>
            <w:fldChar w:fldCharType="separate"/>
          </w:r>
          <w:r>
            <w:t>6</w:t>
          </w:r>
          <w:r>
            <w:fldChar w:fldCharType="end"/>
          </w:r>
          <w:r>
            <w:fldChar w:fldCharType="end"/>
          </w:r>
        </w:p>
        <w:p w14:paraId="6303848D">
          <w:pPr>
            <w:pStyle w:val="16"/>
            <w:tabs>
              <w:tab w:val="right" w:pos="9016"/>
            </w:tabs>
          </w:pPr>
          <w:r>
            <w:fldChar w:fldCharType="begin"/>
          </w:r>
          <w:r>
            <w:instrText xml:space="preserve"> HYPERLINK \l "_Toc183634134" </w:instrText>
          </w:r>
          <w:r>
            <w:fldChar w:fldCharType="separate"/>
          </w:r>
          <w:r>
            <w:rPr>
              <w:rStyle w:val="12"/>
            </w:rPr>
            <w:t>Feelings</w:t>
          </w:r>
          <w:r>
            <w:tab/>
          </w:r>
          <w:r>
            <w:fldChar w:fldCharType="begin"/>
          </w:r>
          <w:r>
            <w:instrText xml:space="preserve"> PAGEREF _Toc183634134 \h </w:instrText>
          </w:r>
          <w:r>
            <w:fldChar w:fldCharType="separate"/>
          </w:r>
          <w:r>
            <w:t>7</w:t>
          </w:r>
          <w:r>
            <w:fldChar w:fldCharType="end"/>
          </w:r>
          <w:r>
            <w:fldChar w:fldCharType="end"/>
          </w:r>
        </w:p>
        <w:p w14:paraId="1900FFD9">
          <w:pPr>
            <w:pStyle w:val="16"/>
            <w:tabs>
              <w:tab w:val="right" w:pos="9016"/>
            </w:tabs>
          </w:pPr>
          <w:r>
            <w:fldChar w:fldCharType="begin"/>
          </w:r>
          <w:r>
            <w:instrText xml:space="preserve"> HYPERLINK \l "_Toc183634135" </w:instrText>
          </w:r>
          <w:r>
            <w:fldChar w:fldCharType="separate"/>
          </w:r>
          <w:r>
            <w:rPr>
              <w:rStyle w:val="12"/>
            </w:rPr>
            <w:t>Evaluation</w:t>
          </w:r>
          <w:r>
            <w:tab/>
          </w:r>
          <w:r>
            <w:fldChar w:fldCharType="begin"/>
          </w:r>
          <w:r>
            <w:instrText xml:space="preserve"> PAGEREF _Toc183634135 \h </w:instrText>
          </w:r>
          <w:r>
            <w:fldChar w:fldCharType="separate"/>
          </w:r>
          <w:r>
            <w:t>7</w:t>
          </w:r>
          <w:r>
            <w:fldChar w:fldCharType="end"/>
          </w:r>
          <w:r>
            <w:fldChar w:fldCharType="end"/>
          </w:r>
        </w:p>
        <w:p w14:paraId="5663ED84">
          <w:pPr>
            <w:pStyle w:val="16"/>
            <w:tabs>
              <w:tab w:val="right" w:pos="9016"/>
            </w:tabs>
          </w:pPr>
          <w:r>
            <w:fldChar w:fldCharType="begin"/>
          </w:r>
          <w:r>
            <w:instrText xml:space="preserve"> HYPERLINK \l "_Toc183634136" </w:instrText>
          </w:r>
          <w:r>
            <w:fldChar w:fldCharType="separate"/>
          </w:r>
          <w:r>
            <w:rPr>
              <w:rStyle w:val="12"/>
            </w:rPr>
            <w:t>Analysis</w:t>
          </w:r>
          <w:r>
            <w:tab/>
          </w:r>
          <w:r>
            <w:fldChar w:fldCharType="begin"/>
          </w:r>
          <w:r>
            <w:instrText xml:space="preserve"> PAGEREF _Toc183634136 \h </w:instrText>
          </w:r>
          <w:r>
            <w:fldChar w:fldCharType="separate"/>
          </w:r>
          <w:r>
            <w:t>7</w:t>
          </w:r>
          <w:r>
            <w:fldChar w:fldCharType="end"/>
          </w:r>
          <w:r>
            <w:fldChar w:fldCharType="end"/>
          </w:r>
        </w:p>
        <w:p w14:paraId="529BB7F2">
          <w:pPr>
            <w:pStyle w:val="16"/>
            <w:tabs>
              <w:tab w:val="right" w:pos="9016"/>
            </w:tabs>
          </w:pPr>
          <w:r>
            <w:fldChar w:fldCharType="begin"/>
          </w:r>
          <w:r>
            <w:instrText xml:space="preserve"> HYPERLINK \l "_Toc183634137" </w:instrText>
          </w:r>
          <w:r>
            <w:fldChar w:fldCharType="separate"/>
          </w:r>
          <w:r>
            <w:rPr>
              <w:rStyle w:val="12"/>
            </w:rPr>
            <w:t>Conclusion</w:t>
          </w:r>
          <w:r>
            <w:tab/>
          </w:r>
          <w:r>
            <w:fldChar w:fldCharType="begin"/>
          </w:r>
          <w:r>
            <w:instrText xml:space="preserve"> PAGEREF _Toc183634137 \h </w:instrText>
          </w:r>
          <w:r>
            <w:fldChar w:fldCharType="separate"/>
          </w:r>
          <w:r>
            <w:t>7</w:t>
          </w:r>
          <w:r>
            <w:fldChar w:fldCharType="end"/>
          </w:r>
          <w:r>
            <w:fldChar w:fldCharType="end"/>
          </w:r>
        </w:p>
        <w:p w14:paraId="3AEC9455">
          <w:pPr>
            <w:pStyle w:val="16"/>
            <w:tabs>
              <w:tab w:val="right" w:pos="9016"/>
            </w:tabs>
          </w:pPr>
          <w:r>
            <w:fldChar w:fldCharType="begin"/>
          </w:r>
          <w:r>
            <w:instrText xml:space="preserve"> HYPERLINK \l "_Toc183634138" </w:instrText>
          </w:r>
          <w:r>
            <w:fldChar w:fldCharType="separate"/>
          </w:r>
          <w:r>
            <w:rPr>
              <w:rStyle w:val="12"/>
            </w:rPr>
            <w:t>Action Plan</w:t>
          </w:r>
          <w:r>
            <w:tab/>
          </w:r>
          <w:r>
            <w:fldChar w:fldCharType="begin"/>
          </w:r>
          <w:r>
            <w:instrText xml:space="preserve"> PAGEREF _Toc183634138 \h </w:instrText>
          </w:r>
          <w:r>
            <w:fldChar w:fldCharType="separate"/>
          </w:r>
          <w:r>
            <w:t>8</w:t>
          </w:r>
          <w:r>
            <w:fldChar w:fldCharType="end"/>
          </w:r>
          <w:r>
            <w:fldChar w:fldCharType="end"/>
          </w:r>
          <w:bookmarkStart w:id="26" w:name="_GoBack"/>
          <w:bookmarkEnd w:id="26"/>
        </w:p>
        <w:p w14:paraId="16549A0B">
          <w:pPr>
            <w:rPr>
              <w:rFonts w:hint="default"/>
              <w:lang w:val="en-GB"/>
            </w:rPr>
          </w:pPr>
          <w:r>
            <w:rPr>
              <w:rFonts w:hint="default"/>
              <w:lang w:val="en-GB"/>
            </w:rPr>
            <w:t xml:space="preserve">   Appendix                                                                                                                               8</w:t>
          </w:r>
        </w:p>
        <w:p w14:paraId="21035D6B">
          <w:pPr>
            <w:pStyle w:val="15"/>
            <w:tabs>
              <w:tab w:val="right" w:pos="9016"/>
            </w:tabs>
            <w:rPr>
              <w:rFonts w:hint="default" w:asciiTheme="minorHAnsi" w:hAnsiTheme="minorHAnsi" w:eastAsiaTheme="minorEastAsia" w:cstheme="minorBidi"/>
              <w:b w:val="0"/>
              <w:bCs w:val="0"/>
              <w:kern w:val="2"/>
              <w:szCs w:val="28"/>
              <w:lang w:val="en-GB" w:bidi="bn-BD"/>
              <w14:ligatures w14:val="standardContextual"/>
            </w:rPr>
          </w:pPr>
          <w:r>
            <w:rPr>
              <w:rFonts w:hint="default" w:ascii="Arial" w:hAnsi="Arial" w:cs="Arial" w:eastAsiaTheme="minorEastAsia"/>
              <w:b w:val="0"/>
              <w:bCs w:val="0"/>
              <w:kern w:val="2"/>
              <w:szCs w:val="28"/>
              <w:lang w:val="en-GB" w:bidi="bn-BD"/>
              <w14:ligatures w14:val="standardContextual"/>
            </w:rPr>
            <w:t xml:space="preserve">Conclusion </w:t>
          </w:r>
          <w:r>
            <w:rPr>
              <w:rFonts w:hint="default" w:asciiTheme="minorHAnsi" w:hAnsiTheme="minorHAnsi" w:eastAsiaTheme="minorEastAsia" w:cstheme="minorBidi"/>
              <w:b w:val="0"/>
              <w:bCs w:val="0"/>
              <w:kern w:val="2"/>
              <w:szCs w:val="28"/>
              <w:lang w:val="en-GB" w:bidi="bn-BD"/>
              <w14:ligatures w14:val="standardContextual"/>
            </w:rPr>
            <w:t xml:space="preserve">                                                                                                                                                             13</w:t>
          </w:r>
        </w:p>
        <w:p w14:paraId="192391DD">
          <w:pPr>
            <w:pStyle w:val="15"/>
            <w:tabs>
              <w:tab w:val="right" w:pos="9016"/>
            </w:tabs>
            <w:rPr>
              <w:rFonts w:hint="default" w:ascii="Arial" w:hAnsi="Arial" w:cs="Arial" w:eastAsiaTheme="minorEastAsia"/>
              <w:kern w:val="2"/>
              <w:szCs w:val="28"/>
              <w:lang w:val="en-GB" w:bidi="bn-BD"/>
              <w14:ligatures w14:val="standardContextual"/>
            </w:rPr>
          </w:pPr>
          <w:r>
            <w:rPr>
              <w:rFonts w:hint="default" w:ascii="Arial" w:hAnsi="Arial" w:cs="Arial" w:eastAsiaTheme="minorEastAsia"/>
              <w:kern w:val="2"/>
              <w:szCs w:val="28"/>
              <w:lang w:val="en-GB" w:bidi="bn-BD"/>
              <w14:ligatures w14:val="standardContextual"/>
            </w:rPr>
            <w:t>References                                                                                                                            14</w:t>
          </w:r>
        </w:p>
        <w:p w14:paraId="00000009">
          <w:pPr>
            <w:widowControl w:val="0"/>
            <w:tabs>
              <w:tab w:val="right" w:pos="9025"/>
            </w:tabs>
            <w:spacing w:before="240" w:line="360" w:lineRule="auto"/>
            <w:rPr>
              <w:b/>
              <w:color w:val="000000"/>
            </w:rPr>
          </w:pPr>
          <w:r>
            <w:rPr>
              <w:sz w:val="24"/>
              <w:szCs w:val="24"/>
            </w:rPr>
            <w:fldChar w:fldCharType="end"/>
          </w:r>
        </w:p>
      </w:sdtContent>
    </w:sdt>
    <w:p w14:paraId="0000000B">
      <w:pPr>
        <w:spacing w:before="240" w:line="360" w:lineRule="auto"/>
      </w:pPr>
      <w:r>
        <w:br w:type="page"/>
      </w:r>
    </w:p>
    <w:p w14:paraId="0000000C">
      <w:pPr>
        <w:pStyle w:val="2"/>
        <w:spacing w:before="240" w:line="360" w:lineRule="auto"/>
        <w:jc w:val="both"/>
        <w:rPr>
          <w:rFonts w:ascii="Arial" w:hAnsi="Arial"/>
          <w:szCs w:val="32"/>
        </w:rPr>
      </w:pPr>
      <w:bookmarkStart w:id="1" w:name="_Toc183634116"/>
      <w:r>
        <w:rPr>
          <w:rFonts w:ascii="Arial" w:hAnsi="Arial"/>
          <w:szCs w:val="32"/>
        </w:rPr>
        <w:t>Introduction</w:t>
      </w:r>
      <w:bookmarkEnd w:id="1"/>
    </w:p>
    <w:p w14:paraId="0000000E">
      <w:pPr>
        <w:spacing w:before="240" w:line="360" w:lineRule="auto"/>
        <w:jc w:val="both"/>
        <w:rPr>
          <w:sz w:val="24"/>
          <w:szCs w:val="24"/>
        </w:rPr>
      </w:pPr>
      <w:r>
        <w:rPr>
          <w:sz w:val="24"/>
          <w:szCs w:val="24"/>
        </w:rPr>
        <w:t>The experience of learning is incomplete without assessment and evaluation. This report employs Gibbs’ Reflective Cycle to evaluate my development of three vital academic skills: Note-taking, Paraphrasing, and Academic Writing (McLeod, 2024). These were part of the knowledge taught in the Academic Skills module, and their use has significantly enhanced my management of educational activities. I will describe how these skills developed during the class activities, assignments, and practical exercises have influenced my learning process.</w:t>
      </w:r>
      <w:r>
        <w:br w:type="page"/>
      </w:r>
    </w:p>
    <w:p w14:paraId="0000000F">
      <w:pPr>
        <w:pStyle w:val="2"/>
        <w:spacing w:before="240" w:line="360" w:lineRule="auto"/>
        <w:jc w:val="both"/>
        <w:rPr>
          <w:rFonts w:ascii="Arial" w:hAnsi="Arial"/>
          <w:sz w:val="24"/>
          <w:szCs w:val="24"/>
        </w:rPr>
      </w:pPr>
      <w:bookmarkStart w:id="2" w:name="_Toc183634117"/>
      <w:r>
        <w:rPr>
          <w:rFonts w:ascii="Arial" w:hAnsi="Arial"/>
          <w:szCs w:val="32"/>
        </w:rPr>
        <w:t>Reflection on Academic Skills Development</w:t>
      </w:r>
      <w:bookmarkEnd w:id="2"/>
    </w:p>
    <w:p w14:paraId="00000010">
      <w:pPr>
        <w:pStyle w:val="2"/>
        <w:spacing w:before="240" w:line="360" w:lineRule="auto"/>
        <w:jc w:val="both"/>
        <w:rPr>
          <w:rFonts w:ascii="Arial" w:hAnsi="Arial"/>
          <w:szCs w:val="32"/>
        </w:rPr>
      </w:pPr>
      <w:bookmarkStart w:id="3" w:name="_Toc183634118"/>
      <w:r>
        <w:rPr>
          <w:rFonts w:ascii="Arial" w:hAnsi="Arial"/>
          <w:szCs w:val="32"/>
        </w:rPr>
        <w:t>Note-Taking Skills</w:t>
      </w:r>
      <w:bookmarkEnd w:id="3"/>
    </w:p>
    <w:p w14:paraId="00000011">
      <w:pPr>
        <w:pStyle w:val="3"/>
        <w:spacing w:before="240" w:line="360" w:lineRule="auto"/>
        <w:rPr>
          <w:rFonts w:ascii="Arial" w:hAnsi="Arial"/>
        </w:rPr>
      </w:pPr>
      <w:bookmarkStart w:id="4" w:name="_Toc183634119"/>
      <w:r>
        <w:rPr>
          <w:rFonts w:ascii="Arial" w:hAnsi="Arial"/>
        </w:rPr>
        <w:t>Description</w:t>
      </w:r>
      <w:bookmarkEnd w:id="4"/>
    </w:p>
    <w:p w14:paraId="00000012">
      <w:pPr>
        <w:spacing w:before="240" w:line="360" w:lineRule="auto"/>
        <w:jc w:val="both"/>
        <w:rPr>
          <w:sz w:val="24"/>
          <w:szCs w:val="24"/>
        </w:rPr>
      </w:pPr>
      <w:r>
        <w:rPr>
          <w:sz w:val="24"/>
          <w:szCs w:val="24"/>
        </w:rPr>
        <w:t>At the beginning of the module, one of my challenges was taking notes where I would produce unwieldy notes that could be more manageable to review. Among the workshops, one focused on the Cornell Method strategy, in which notes are divided into headlines, notes and conclusions (Willis, 2023). We employed this method in class to dissect lecture content concerning referencing and citation styles.</w:t>
      </w:r>
    </w:p>
    <w:p w14:paraId="00000013">
      <w:pPr>
        <w:pStyle w:val="3"/>
        <w:spacing w:before="240" w:line="360" w:lineRule="auto"/>
        <w:rPr>
          <w:rFonts w:ascii="Arial" w:hAnsi="Arial"/>
        </w:rPr>
      </w:pPr>
      <w:bookmarkStart w:id="5" w:name="_Toc183634120"/>
      <w:r>
        <w:rPr>
          <w:rFonts w:ascii="Arial" w:hAnsi="Arial"/>
        </w:rPr>
        <w:t>Feelings</w:t>
      </w:r>
      <w:bookmarkEnd w:id="5"/>
    </w:p>
    <w:p w14:paraId="00000014">
      <w:pPr>
        <w:spacing w:before="240" w:line="360" w:lineRule="auto"/>
        <w:jc w:val="both"/>
        <w:rPr>
          <w:sz w:val="24"/>
          <w:szCs w:val="24"/>
        </w:rPr>
      </w:pPr>
      <w:r>
        <w:rPr>
          <w:sz w:val="24"/>
          <w:szCs w:val="24"/>
        </w:rPr>
        <w:t>First, I was skeptical about the chosen approach—the Cornell Method appeared to be too prescriptive and time-consuming. However, over time, I felt that the format was helpful in allowing me to find critical points and structure information sensibly. This made me think I was directing my learning resources in a way that a teacher may not do routinely with a class.</w:t>
      </w:r>
    </w:p>
    <w:p w14:paraId="00000015">
      <w:pPr>
        <w:pStyle w:val="3"/>
        <w:spacing w:before="240" w:line="360" w:lineRule="auto"/>
        <w:rPr>
          <w:rFonts w:ascii="Arial" w:hAnsi="Arial"/>
        </w:rPr>
      </w:pPr>
      <w:bookmarkStart w:id="6" w:name="_Toc183634121"/>
      <w:r>
        <w:rPr>
          <w:rFonts w:ascii="Arial" w:hAnsi="Arial"/>
        </w:rPr>
        <w:t>Evaluation</w:t>
      </w:r>
      <w:bookmarkEnd w:id="6"/>
    </w:p>
    <w:p w14:paraId="00000016">
      <w:pPr>
        <w:spacing w:before="240" w:line="360" w:lineRule="auto"/>
        <w:jc w:val="both"/>
        <w:rPr>
          <w:sz w:val="24"/>
          <w:szCs w:val="24"/>
        </w:rPr>
      </w:pPr>
      <w:r>
        <w:rPr>
          <w:sz w:val="24"/>
          <w:szCs w:val="24"/>
        </w:rPr>
        <w:t>Using structured note-taking was beneficial during Task 1. Namely, the Academic Skills Quiz is based on the notes taken during the class to revise, such as time management and approaches to references. With the help of the notes in this area, I could grasp everything coherently and quickly, thus boosting my morale and helping me to do better on the quiz.</w:t>
      </w:r>
    </w:p>
    <w:p w14:paraId="00000017">
      <w:pPr>
        <w:pStyle w:val="3"/>
        <w:spacing w:before="240" w:line="360" w:lineRule="auto"/>
        <w:rPr>
          <w:rFonts w:ascii="Arial" w:hAnsi="Arial"/>
        </w:rPr>
      </w:pPr>
      <w:bookmarkStart w:id="7" w:name="_Toc183634122"/>
      <w:r>
        <w:rPr>
          <w:rFonts w:ascii="Arial" w:hAnsi="Arial"/>
        </w:rPr>
        <w:t>Analysis</w:t>
      </w:r>
      <w:bookmarkEnd w:id="7"/>
    </w:p>
    <w:p w14:paraId="00000018">
      <w:pPr>
        <w:spacing w:before="240" w:line="360" w:lineRule="auto"/>
        <w:jc w:val="both"/>
        <w:rPr>
          <w:sz w:val="24"/>
          <w:szCs w:val="24"/>
        </w:rPr>
      </w:pPr>
      <w:r>
        <w:rPr>
          <w:sz w:val="24"/>
          <w:szCs w:val="24"/>
        </w:rPr>
        <w:t>Appealing notes are not just copies of information but are organised in a manner that will be helpful to the taker in the future (Kenan and Kenan, 2024). Cornell Method compelled me to translate information into simple but comprehensible ideas—the process was fruitful regarding retention (Gardiner, 2024). Also, when notes were taken this way, it was easier to draw correlations between topics from the visual representation.</w:t>
      </w:r>
    </w:p>
    <w:p w14:paraId="00000019">
      <w:pPr>
        <w:pStyle w:val="3"/>
        <w:spacing w:before="240" w:line="360" w:lineRule="auto"/>
        <w:rPr>
          <w:rFonts w:ascii="Arial" w:hAnsi="Arial"/>
        </w:rPr>
      </w:pPr>
      <w:bookmarkStart w:id="8" w:name="_Toc183634123"/>
      <w:r>
        <w:rPr>
          <w:rFonts w:ascii="Arial" w:hAnsi="Arial"/>
        </w:rPr>
        <w:t>Conclusion</w:t>
      </w:r>
      <w:bookmarkEnd w:id="8"/>
    </w:p>
    <w:p w14:paraId="0000001A">
      <w:pPr>
        <w:spacing w:before="240" w:line="360" w:lineRule="auto"/>
        <w:jc w:val="both"/>
        <w:rPr>
          <w:sz w:val="24"/>
          <w:szCs w:val="24"/>
        </w:rPr>
      </w:pPr>
      <w:r>
        <w:rPr>
          <w:sz w:val="24"/>
          <w:szCs w:val="24"/>
        </w:rPr>
        <w:t>It has been insightful to examine how structured note-taking enhances good learning practices. By working with material actively, I will grasp concepts more easily and apply the material more confidently.</w:t>
      </w:r>
    </w:p>
    <w:p w14:paraId="0000001B">
      <w:pPr>
        <w:pStyle w:val="3"/>
        <w:spacing w:before="240" w:line="360" w:lineRule="auto"/>
        <w:rPr>
          <w:rFonts w:ascii="Arial" w:hAnsi="Arial"/>
        </w:rPr>
      </w:pPr>
      <w:bookmarkStart w:id="9" w:name="_Toc183634124"/>
      <w:r>
        <w:rPr>
          <w:rFonts w:ascii="Arial" w:hAnsi="Arial"/>
        </w:rPr>
        <w:t>Action Plan</w:t>
      </w:r>
      <w:bookmarkEnd w:id="9"/>
    </w:p>
    <w:p w14:paraId="0000001C">
      <w:pPr>
        <w:spacing w:before="240" w:line="360" w:lineRule="auto"/>
        <w:jc w:val="both"/>
        <w:rPr>
          <w:sz w:val="24"/>
          <w:szCs w:val="24"/>
        </w:rPr>
      </w:pPr>
      <w:r>
        <w:rPr>
          <w:sz w:val="24"/>
          <w:szCs w:val="24"/>
        </w:rPr>
        <w:t>To develop this skill, I will incorporate the use of OneNote. As a result, my notes will become searchable and appealing to the eyes. I also anticipate learning how to use mind mapping for idea generation and the relationship between those ideas.</w:t>
      </w:r>
    </w:p>
    <w:p w14:paraId="0000001D">
      <w:pPr>
        <w:pStyle w:val="2"/>
        <w:spacing w:before="240" w:line="360" w:lineRule="auto"/>
        <w:jc w:val="both"/>
        <w:rPr>
          <w:rFonts w:ascii="Arial" w:hAnsi="Arial"/>
          <w:sz w:val="24"/>
          <w:szCs w:val="24"/>
        </w:rPr>
      </w:pPr>
      <w:bookmarkStart w:id="10" w:name="_Toc183634125"/>
      <w:r>
        <w:rPr>
          <w:rFonts w:ascii="Arial" w:hAnsi="Arial"/>
          <w:szCs w:val="32"/>
        </w:rPr>
        <w:t>Paraphrasing Skills</w:t>
      </w:r>
      <w:bookmarkEnd w:id="10"/>
    </w:p>
    <w:p w14:paraId="0000001E">
      <w:pPr>
        <w:pStyle w:val="3"/>
        <w:spacing w:before="240" w:line="360" w:lineRule="auto"/>
        <w:rPr>
          <w:rFonts w:ascii="Arial" w:hAnsi="Arial"/>
        </w:rPr>
      </w:pPr>
      <w:bookmarkStart w:id="11" w:name="_Toc183634126"/>
      <w:r>
        <w:rPr>
          <w:rFonts w:ascii="Arial" w:hAnsi="Arial"/>
        </w:rPr>
        <w:t>Description</w:t>
      </w:r>
      <w:bookmarkEnd w:id="11"/>
    </w:p>
    <w:p w14:paraId="0000001F">
      <w:pPr>
        <w:spacing w:before="240" w:line="360" w:lineRule="auto"/>
        <w:jc w:val="both"/>
        <w:rPr>
          <w:sz w:val="24"/>
          <w:szCs w:val="24"/>
        </w:rPr>
      </w:pPr>
      <w:r>
        <w:rPr>
          <w:sz w:val="24"/>
          <w:szCs w:val="24"/>
        </w:rPr>
        <w:t>The general goal of paraphrasing is to ensure comprehension and critical evaluation of the materials and non-plagiarised work (Quthor, 2024). During the module, we did a class activity where we paraphrased Academic texts. An example of the tasks was paraphrasing an extract regarding academic integrity as a concept, focusing on explaining its essential aspects.</w:t>
      </w:r>
    </w:p>
    <w:p w14:paraId="00000020">
      <w:pPr>
        <w:pStyle w:val="3"/>
        <w:spacing w:before="240" w:line="360" w:lineRule="auto"/>
        <w:rPr>
          <w:rFonts w:ascii="Arial" w:hAnsi="Arial"/>
        </w:rPr>
      </w:pPr>
      <w:bookmarkStart w:id="12" w:name="_Toc183634127"/>
      <w:r>
        <w:rPr>
          <w:rFonts w:ascii="Arial" w:hAnsi="Arial"/>
        </w:rPr>
        <w:t>Feelings</w:t>
      </w:r>
      <w:bookmarkEnd w:id="12"/>
    </w:p>
    <w:p w14:paraId="00000024">
      <w:pPr>
        <w:spacing w:before="240" w:line="360" w:lineRule="auto"/>
        <w:jc w:val="both"/>
        <w:rPr>
          <w:sz w:val="24"/>
          <w:szCs w:val="24"/>
        </w:rPr>
      </w:pPr>
      <w:r>
        <w:rPr>
          <w:sz w:val="24"/>
          <w:szCs w:val="24"/>
        </w:rPr>
        <w:t>At first, I struggled to understand how to paraphrase, especially when there are many formal words and especially in technical language. It was relatively easy to work with synonyms without regard to the text. However, as soon as I received explanations and feedback, I understood that paraphrasing takes quite a different set of skills (Rossi, 2022).</w:t>
      </w:r>
    </w:p>
    <w:p w14:paraId="00000025">
      <w:pPr>
        <w:pStyle w:val="3"/>
        <w:spacing w:before="240" w:line="360" w:lineRule="auto"/>
        <w:rPr>
          <w:rFonts w:ascii="Arial" w:hAnsi="Arial"/>
        </w:rPr>
      </w:pPr>
      <w:bookmarkStart w:id="13" w:name="_Toc183634128"/>
      <w:r>
        <w:rPr>
          <w:rFonts w:ascii="Arial" w:hAnsi="Arial"/>
        </w:rPr>
        <w:t>Evaluation</w:t>
      </w:r>
      <w:bookmarkEnd w:id="13"/>
    </w:p>
    <w:p w14:paraId="00000026">
      <w:pPr>
        <w:spacing w:before="240" w:line="360" w:lineRule="auto"/>
        <w:jc w:val="both"/>
        <w:rPr>
          <w:sz w:val="24"/>
          <w:szCs w:val="24"/>
        </w:rPr>
      </w:pPr>
      <w:r>
        <w:rPr>
          <w:sz w:val="24"/>
          <w:szCs w:val="24"/>
        </w:rPr>
        <w:t>Achieving this objective was useful when performing Task 2, which required effective paraphrasing to develop authentic and coherent paragraphs. For instance, regardless of summarising a section on time management strategies, I can simplify the text’s meaning by paraphrasing. It also enhanced the quality of my practices, making the learning process more cerebral and purposive.</w:t>
      </w:r>
    </w:p>
    <w:p w14:paraId="00000027">
      <w:pPr>
        <w:pStyle w:val="3"/>
        <w:spacing w:before="240" w:line="360" w:lineRule="auto"/>
        <w:rPr>
          <w:rFonts w:ascii="Arial" w:hAnsi="Arial"/>
        </w:rPr>
      </w:pPr>
      <w:bookmarkStart w:id="14" w:name="_Toc183634129"/>
      <w:r>
        <w:rPr>
          <w:rFonts w:ascii="Arial" w:hAnsi="Arial"/>
        </w:rPr>
        <w:t>Analysis</w:t>
      </w:r>
      <w:bookmarkEnd w:id="14"/>
    </w:p>
    <w:p w14:paraId="00000028">
      <w:pPr>
        <w:spacing w:before="240" w:line="360" w:lineRule="auto"/>
        <w:jc w:val="both"/>
        <w:rPr>
          <w:sz w:val="24"/>
          <w:szCs w:val="24"/>
        </w:rPr>
      </w:pPr>
      <w:r>
        <w:rPr>
          <w:sz w:val="24"/>
          <w:szCs w:val="24"/>
        </w:rPr>
        <w:t>Therefore, paraphrasing comprises reading, understanding, translating, and rewriting (Ghosh, 2024). When using my words to explain essential concepts, I gain a better experience and develop better critical thinking skills. Also, paraphrasing improves the originality of the work. I made the work more original by avoiding direct copying from the sources.</w:t>
      </w:r>
    </w:p>
    <w:p w14:paraId="00000029">
      <w:pPr>
        <w:pStyle w:val="3"/>
        <w:spacing w:before="240" w:line="360" w:lineRule="auto"/>
        <w:rPr>
          <w:rFonts w:ascii="Arial" w:hAnsi="Arial"/>
        </w:rPr>
      </w:pPr>
      <w:bookmarkStart w:id="15" w:name="_Toc183634130"/>
      <w:r>
        <w:rPr>
          <w:rFonts w:ascii="Arial" w:hAnsi="Arial"/>
        </w:rPr>
        <w:t>Conclusion</w:t>
      </w:r>
      <w:bookmarkEnd w:id="15"/>
    </w:p>
    <w:p w14:paraId="0000002A">
      <w:pPr>
        <w:spacing w:before="240" w:line="360" w:lineRule="auto"/>
        <w:jc w:val="both"/>
        <w:rPr>
          <w:sz w:val="24"/>
          <w:szCs w:val="24"/>
        </w:rPr>
      </w:pPr>
      <w:r>
        <w:rPr>
          <w:sz w:val="24"/>
          <w:szCs w:val="24"/>
        </w:rPr>
        <w:t>Paraphrasing has extended its capability to be an essential aspect of helping me effectively engage with sources while also allowing me to develop authentic assignments. It has also taught me how to write better and avoid simple language.</w:t>
      </w:r>
    </w:p>
    <w:p w14:paraId="0000002B">
      <w:pPr>
        <w:pStyle w:val="3"/>
        <w:spacing w:before="240" w:line="360" w:lineRule="auto"/>
        <w:rPr>
          <w:rFonts w:ascii="Arial" w:hAnsi="Arial"/>
        </w:rPr>
      </w:pPr>
      <w:bookmarkStart w:id="16" w:name="_Toc183634131"/>
      <w:r>
        <w:rPr>
          <w:rFonts w:ascii="Arial" w:hAnsi="Arial"/>
        </w:rPr>
        <w:t>Action Plan</w:t>
      </w:r>
      <w:bookmarkEnd w:id="16"/>
    </w:p>
    <w:p w14:paraId="0000002C">
      <w:pPr>
        <w:spacing w:before="240" w:line="360" w:lineRule="auto"/>
        <w:jc w:val="both"/>
        <w:rPr>
          <w:sz w:val="24"/>
          <w:szCs w:val="24"/>
        </w:rPr>
      </w:pPr>
      <w:r>
        <w:rPr>
          <w:sz w:val="24"/>
          <w:szCs w:val="24"/>
        </w:rPr>
        <w:t>To advance this skill further, I plan to devote one week per month to paraphrasing, summarising the material given in class and then comparing my versions to the originals. I will also consult tutors to cross-check to get it right and make it clear. With the assistance of a tool like Grammarly, it will be easier to work on the choice of words and the construction of sentences.</w:t>
      </w:r>
    </w:p>
    <w:p w14:paraId="0000002D">
      <w:pPr>
        <w:pStyle w:val="2"/>
        <w:spacing w:before="240" w:line="360" w:lineRule="auto"/>
        <w:jc w:val="both"/>
        <w:rPr>
          <w:rFonts w:ascii="Arial" w:hAnsi="Arial"/>
          <w:szCs w:val="32"/>
        </w:rPr>
      </w:pPr>
      <w:bookmarkStart w:id="17" w:name="_Toc183634132"/>
      <w:r>
        <w:rPr>
          <w:rFonts w:ascii="Arial" w:hAnsi="Arial"/>
          <w:szCs w:val="32"/>
        </w:rPr>
        <w:t>Academic Writing Skills</w:t>
      </w:r>
      <w:bookmarkEnd w:id="17"/>
    </w:p>
    <w:p w14:paraId="0000002E">
      <w:pPr>
        <w:pStyle w:val="3"/>
        <w:spacing w:before="240" w:line="360" w:lineRule="auto"/>
        <w:rPr>
          <w:rFonts w:ascii="Arial" w:hAnsi="Arial"/>
        </w:rPr>
      </w:pPr>
      <w:bookmarkStart w:id="18" w:name="_Toc183634133"/>
      <w:r>
        <w:rPr>
          <w:rFonts w:ascii="Arial" w:hAnsi="Arial"/>
        </w:rPr>
        <w:t>Description</w:t>
      </w:r>
      <w:bookmarkEnd w:id="18"/>
    </w:p>
    <w:p w14:paraId="00000031">
      <w:pPr>
        <w:spacing w:before="240" w:line="360" w:lineRule="auto"/>
        <w:jc w:val="both"/>
        <w:rPr>
          <w:sz w:val="24"/>
          <w:szCs w:val="24"/>
        </w:rPr>
      </w:pPr>
      <w:r>
        <w:rPr>
          <w:sz w:val="24"/>
          <w:szCs w:val="24"/>
        </w:rPr>
        <w:t>Academic Writing is a complex form of writing that critically involves logical coherence, proper comprehension, and clear academic language (Gupta and Gupta, 2024). Another strategy we learned during the module is the PEEL (Point, Evidence, Explanation, Link) frame (Gardner, 2023). We did this in a workshop, building our paragraphs using information from the various topics, such as learning strategies.</w:t>
      </w:r>
    </w:p>
    <w:p w14:paraId="00000032">
      <w:pPr>
        <w:pStyle w:val="3"/>
        <w:spacing w:before="240" w:line="360" w:lineRule="auto"/>
        <w:rPr>
          <w:rFonts w:ascii="Arial" w:hAnsi="Arial"/>
        </w:rPr>
      </w:pPr>
      <w:bookmarkStart w:id="19" w:name="_Toc183634134"/>
      <w:r>
        <w:rPr>
          <w:rFonts w:ascii="Arial" w:hAnsi="Arial"/>
        </w:rPr>
        <w:t>Feelings</w:t>
      </w:r>
      <w:bookmarkEnd w:id="19"/>
    </w:p>
    <w:p w14:paraId="00000033">
      <w:pPr>
        <w:spacing w:before="240" w:line="360" w:lineRule="auto"/>
        <w:jc w:val="both"/>
        <w:rPr>
          <w:sz w:val="24"/>
          <w:szCs w:val="24"/>
        </w:rPr>
      </w:pPr>
      <w:r>
        <w:rPr>
          <w:sz w:val="24"/>
          <w:szCs w:val="24"/>
        </w:rPr>
        <w:t>Before this module, I had difficulties organising essays and tended to construct weak arguments. The use of the PEEL framework to structure my thoughts about a topic made the whole process of composing academic writing less of a challenge (Chloeburroughs, 2024). I also questioned its flexibility initially, but it can be adjusted to various issues.</w:t>
      </w:r>
    </w:p>
    <w:p w14:paraId="00000034">
      <w:pPr>
        <w:pStyle w:val="3"/>
        <w:spacing w:before="240" w:line="360" w:lineRule="auto"/>
        <w:rPr>
          <w:rFonts w:ascii="Arial" w:hAnsi="Arial"/>
        </w:rPr>
      </w:pPr>
      <w:bookmarkStart w:id="20" w:name="_Toc183634135"/>
      <w:r>
        <w:rPr>
          <w:rFonts w:ascii="Arial" w:hAnsi="Arial"/>
        </w:rPr>
        <w:t>Evaluation</w:t>
      </w:r>
      <w:bookmarkEnd w:id="20"/>
    </w:p>
    <w:p w14:paraId="00000035">
      <w:pPr>
        <w:spacing w:before="240" w:line="360" w:lineRule="auto"/>
        <w:jc w:val="both"/>
        <w:rPr>
          <w:sz w:val="24"/>
          <w:szCs w:val="24"/>
        </w:rPr>
      </w:pPr>
      <w:r>
        <w:rPr>
          <w:sz w:val="24"/>
          <w:szCs w:val="24"/>
        </w:rPr>
        <w:t>Using the PEEL structure during Task 2, I could write sound arguments and defence-based paragraphs. For example, when writing about the advantages of practical note-taking in a specific section, I formulated a relevant point, substantiated it using the material studied in the lecture, explained why it is important, and related it to the overall learning purposes. This approach to organising the message was most helpful in making my work more concise and convincing.</w:t>
      </w:r>
    </w:p>
    <w:p w14:paraId="00000036">
      <w:pPr>
        <w:pStyle w:val="3"/>
        <w:spacing w:before="240" w:line="360" w:lineRule="auto"/>
        <w:rPr>
          <w:rFonts w:ascii="Arial" w:hAnsi="Arial"/>
        </w:rPr>
      </w:pPr>
      <w:bookmarkStart w:id="21" w:name="_Toc183634136"/>
      <w:r>
        <w:rPr>
          <w:rFonts w:ascii="Arial" w:hAnsi="Arial"/>
        </w:rPr>
        <w:t>Analysis</w:t>
      </w:r>
      <w:bookmarkEnd w:id="21"/>
    </w:p>
    <w:p w14:paraId="00000037">
      <w:pPr>
        <w:spacing w:before="240" w:line="360" w:lineRule="auto"/>
        <w:jc w:val="both"/>
        <w:rPr>
          <w:sz w:val="24"/>
          <w:szCs w:val="24"/>
        </w:rPr>
      </w:pPr>
      <w:r>
        <w:rPr>
          <w:sz w:val="24"/>
          <w:szCs w:val="24"/>
        </w:rPr>
        <w:t>Academic writing requires self-organisation, creative thinking, self-control, a strict style, and a formal mood. The PEEL framework has assisted me in striking this balance by ensuring that each paragraph's role is well-defined. This skill is a starting point for good argumentation and also allows one to engage with sources at a critical level. High-stakes feedback for tutors showed an enhanced capacity to structure ideas and persuade.</w:t>
      </w:r>
    </w:p>
    <w:p w14:paraId="00000038">
      <w:pPr>
        <w:pStyle w:val="3"/>
        <w:spacing w:before="240" w:line="360" w:lineRule="auto"/>
        <w:rPr>
          <w:rFonts w:ascii="Arial" w:hAnsi="Arial"/>
        </w:rPr>
      </w:pPr>
      <w:bookmarkStart w:id="22" w:name="_Toc183634137"/>
      <w:r>
        <w:rPr>
          <w:rFonts w:ascii="Arial" w:hAnsi="Arial"/>
        </w:rPr>
        <w:t>Conclusion</w:t>
      </w:r>
      <w:bookmarkEnd w:id="22"/>
    </w:p>
    <w:p w14:paraId="00000039">
      <w:pPr>
        <w:spacing w:before="240" w:line="360" w:lineRule="auto"/>
        <w:jc w:val="both"/>
        <w:rPr>
          <w:sz w:val="24"/>
          <w:szCs w:val="24"/>
        </w:rPr>
      </w:pPr>
      <w:r>
        <w:rPr>
          <w:sz w:val="24"/>
          <w:szCs w:val="24"/>
        </w:rPr>
        <w:t>Academic writing skills have improved my confidence, especially when dealing with assignments and expressing ideas. They have also equipped me for more complex classes where individual propositions are made, and further intricacy is given to build substantive arguments.</w:t>
      </w:r>
    </w:p>
    <w:p w14:paraId="0000003A">
      <w:pPr>
        <w:pStyle w:val="3"/>
        <w:spacing w:before="240" w:line="360" w:lineRule="auto"/>
        <w:rPr>
          <w:rFonts w:ascii="Arial" w:hAnsi="Arial"/>
        </w:rPr>
      </w:pPr>
      <w:bookmarkStart w:id="23" w:name="_Toc183634138"/>
      <w:r>
        <w:rPr>
          <w:rFonts w:ascii="Arial" w:hAnsi="Arial"/>
        </w:rPr>
        <w:t>Action Plan</w:t>
      </w:r>
      <w:bookmarkEnd w:id="23"/>
    </w:p>
    <w:p w14:paraId="0000003B">
      <w:pPr>
        <w:spacing w:before="240" w:line="360" w:lineRule="auto"/>
        <w:jc w:val="both"/>
        <w:rPr>
          <w:sz w:val="24"/>
          <w:szCs w:val="24"/>
        </w:rPr>
      </w:pPr>
      <w:r>
        <w:rPr>
          <w:sz w:val="24"/>
          <w:szCs w:val="24"/>
        </w:rPr>
        <w:t>To build upon this, I will read academic journals to get used to different styles of writing. I will also engage in other students’ work feedback sessions to receive different views and improve my papers. Moreover, I will try some approaches to writing, such as including opposing arguments, to form more argumentative pieces.</w:t>
      </w:r>
    </w:p>
    <w:p w14:paraId="0000003C">
      <w:pPr>
        <w:spacing w:before="240" w:line="360" w:lineRule="auto"/>
        <w:jc w:val="both"/>
        <w:rPr>
          <w:sz w:val="28"/>
          <w:szCs w:val="28"/>
        </w:rPr>
      </w:pPr>
    </w:p>
    <w:p w14:paraId="0000003D">
      <w:pPr>
        <w:spacing w:before="240" w:line="360" w:lineRule="auto"/>
        <w:jc w:val="both"/>
        <w:rPr>
          <w:sz w:val="28"/>
          <w:szCs w:val="28"/>
        </w:rPr>
      </w:pPr>
    </w:p>
    <w:p w14:paraId="32F1063B">
      <w:pPr>
        <w:rPr>
          <w:rFonts w:hint="default"/>
          <w:color w:val="1F497D" w:themeColor="text2"/>
          <w:sz w:val="32"/>
          <w:szCs w:val="32"/>
          <w:lang w:val="en-GB"/>
          <w14:textFill>
            <w14:solidFill>
              <w14:schemeClr w14:val="tx2"/>
            </w14:solidFill>
          </w14:textFill>
        </w:rPr>
      </w:pPr>
      <w:r>
        <w:rPr>
          <w:rFonts w:hint="default"/>
          <w:color w:val="1F497D" w:themeColor="text2"/>
          <w:sz w:val="32"/>
          <w:szCs w:val="32"/>
          <w:lang w:val="en-GB"/>
          <w14:textFill>
            <w14:solidFill>
              <w14:schemeClr w14:val="tx2"/>
            </w14:solidFill>
          </w14:textFill>
        </w:rPr>
        <w:t>Appendix</w:t>
      </w:r>
    </w:p>
    <w:p w14:paraId="02B4FADF">
      <w:pPr>
        <w:rPr>
          <w:rFonts w:hint="default"/>
          <w:color w:val="1F497D" w:themeColor="text2"/>
          <w:sz w:val="32"/>
          <w:szCs w:val="32"/>
          <w:lang w:val="en-GB"/>
          <w14:textFill>
            <w14:solidFill>
              <w14:schemeClr w14:val="tx2"/>
            </w14:solidFill>
          </w14:textFill>
        </w:rPr>
      </w:pPr>
    </w:p>
    <w:p w14:paraId="6E2107DF">
      <w:pPr>
        <w:rPr>
          <w:rFonts w:hint="default"/>
          <w:lang w:val="en-GB"/>
        </w:rPr>
      </w:pPr>
      <w:r>
        <w:drawing>
          <wp:inline distT="0" distB="0" distL="114300" distR="114300">
            <wp:extent cx="2689860" cy="3296285"/>
            <wp:effectExtent l="0" t="0" r="2540" b="5715"/>
            <wp:docPr id="1" name="Picture 1" descr="IMG-20241210-WA0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20241210-WA0256"/>
                    <pic:cNvPicPr>
                      <a:picLocks noChangeAspect="1"/>
                    </pic:cNvPicPr>
                  </pic:nvPicPr>
                  <pic:blipFill>
                    <a:blip r:embed="rId8"/>
                    <a:stretch>
                      <a:fillRect/>
                    </a:stretch>
                  </pic:blipFill>
                  <pic:spPr>
                    <a:xfrm>
                      <a:off x="0" y="0"/>
                      <a:ext cx="2689860" cy="3296285"/>
                    </a:xfrm>
                    <a:prstGeom prst="rect">
                      <a:avLst/>
                    </a:prstGeom>
                  </pic:spPr>
                </pic:pic>
              </a:graphicData>
            </a:graphic>
          </wp:inline>
        </w:drawing>
      </w:r>
    </w:p>
    <w:p w14:paraId="1F9FE279">
      <w:pPr>
        <w:rPr>
          <w:rFonts w:hint="default"/>
          <w:i/>
          <w:iCs/>
          <w:sz w:val="24"/>
          <w:szCs w:val="24"/>
          <w:lang w:val="en-GB"/>
        </w:rPr>
      </w:pPr>
      <w:r>
        <w:rPr>
          <w:rFonts w:hint="default"/>
          <w:i/>
          <w:iCs/>
          <w:sz w:val="24"/>
          <w:szCs w:val="24"/>
          <w:lang w:val="en-GB"/>
        </w:rPr>
        <w:t>Image 1 , notes in class about paraphrasing practice</w:t>
      </w:r>
    </w:p>
    <w:p w14:paraId="00C2E116">
      <w:pPr>
        <w:rPr>
          <w:rFonts w:hint="default"/>
          <w:sz w:val="24"/>
          <w:szCs w:val="24"/>
          <w:lang w:val="en-GB"/>
        </w:rPr>
      </w:pPr>
    </w:p>
    <w:p w14:paraId="68C870EC">
      <w:r>
        <w:drawing>
          <wp:inline distT="0" distB="0" distL="114300" distR="114300">
            <wp:extent cx="2974340" cy="3571240"/>
            <wp:effectExtent l="0" t="0" r="10160" b="10160"/>
            <wp:docPr id="3" name="Picture 3" descr="IMG-20241210-WA0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MG-20241210-WA0257"/>
                    <pic:cNvPicPr>
                      <a:picLocks noChangeAspect="1"/>
                    </pic:cNvPicPr>
                  </pic:nvPicPr>
                  <pic:blipFill>
                    <a:blip r:embed="rId9"/>
                    <a:stretch>
                      <a:fillRect/>
                    </a:stretch>
                  </pic:blipFill>
                  <pic:spPr>
                    <a:xfrm>
                      <a:off x="0" y="0"/>
                      <a:ext cx="2974340" cy="3571240"/>
                    </a:xfrm>
                    <a:prstGeom prst="rect">
                      <a:avLst/>
                    </a:prstGeom>
                  </pic:spPr>
                </pic:pic>
              </a:graphicData>
            </a:graphic>
          </wp:inline>
        </w:drawing>
      </w:r>
    </w:p>
    <w:p w14:paraId="6F769FE1">
      <w:pPr>
        <w:rPr>
          <w:rFonts w:hint="default"/>
          <w:lang w:val="en-GB"/>
        </w:rPr>
      </w:pPr>
      <w:r>
        <w:rPr>
          <w:rFonts w:hint="default"/>
          <w:i/>
          <w:iCs/>
          <w:lang w:val="en-GB"/>
        </w:rPr>
        <w:t>Image 2 , notes in class about conference papers  and references</w:t>
      </w:r>
    </w:p>
    <w:p w14:paraId="11CD5754">
      <w:pPr>
        <w:rPr>
          <w:rFonts w:hint="default"/>
          <w:lang w:val="en-GB"/>
        </w:rPr>
      </w:pPr>
    </w:p>
    <w:p w14:paraId="27219E9F">
      <w:pPr>
        <w:rPr>
          <w:rFonts w:hint="default"/>
          <w:lang w:val="en-GB"/>
        </w:rPr>
      </w:pPr>
    </w:p>
    <w:p w14:paraId="69B9CE28">
      <w:pPr>
        <w:rPr>
          <w:rFonts w:hint="default"/>
          <w:lang w:val="en-GB"/>
        </w:rPr>
      </w:pPr>
    </w:p>
    <w:p w14:paraId="7A47E3FC">
      <w:pPr>
        <w:rPr>
          <w:rFonts w:hint="default"/>
          <w:lang w:val="en-GB"/>
        </w:rPr>
      </w:pPr>
      <w:r>
        <w:rPr>
          <w:rFonts w:hint="default"/>
          <w:lang w:val="en-GB"/>
        </w:rPr>
        <w:drawing>
          <wp:inline distT="0" distB="0" distL="114300" distR="114300">
            <wp:extent cx="2840990" cy="3641725"/>
            <wp:effectExtent l="0" t="0" r="3810" b="3175"/>
            <wp:docPr id="4" name="Picture 4" descr="IMG-20241210-WA0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MG-20241210-WA0258"/>
                    <pic:cNvPicPr>
                      <a:picLocks noChangeAspect="1"/>
                    </pic:cNvPicPr>
                  </pic:nvPicPr>
                  <pic:blipFill>
                    <a:blip r:embed="rId10"/>
                    <a:stretch>
                      <a:fillRect/>
                    </a:stretch>
                  </pic:blipFill>
                  <pic:spPr>
                    <a:xfrm>
                      <a:off x="0" y="0"/>
                      <a:ext cx="2840990" cy="3641725"/>
                    </a:xfrm>
                    <a:prstGeom prst="rect">
                      <a:avLst/>
                    </a:prstGeom>
                  </pic:spPr>
                </pic:pic>
              </a:graphicData>
            </a:graphic>
          </wp:inline>
        </w:drawing>
      </w:r>
    </w:p>
    <w:p w14:paraId="5FB3CC2C">
      <w:pPr>
        <w:rPr>
          <w:rFonts w:hint="default"/>
          <w:lang w:val="en-GB"/>
        </w:rPr>
      </w:pPr>
      <w:r>
        <w:rPr>
          <w:rFonts w:hint="default"/>
          <w:i/>
          <w:iCs/>
          <w:lang w:val="en-GB"/>
        </w:rPr>
        <w:t>Image 3 , notes in class about critical thinking and models of reflection</w:t>
      </w:r>
    </w:p>
    <w:p w14:paraId="10A74E05">
      <w:pPr>
        <w:rPr>
          <w:rFonts w:hint="default"/>
          <w:lang w:val="en-GB"/>
        </w:rPr>
      </w:pPr>
    </w:p>
    <w:p w14:paraId="5828C076">
      <w:pPr>
        <w:rPr>
          <w:rFonts w:hint="default"/>
          <w:lang w:val="en-GB"/>
        </w:rPr>
      </w:pPr>
    </w:p>
    <w:p w14:paraId="06C70271">
      <w:pPr>
        <w:rPr>
          <w:rFonts w:hint="default"/>
          <w:lang w:val="en-GB"/>
        </w:rPr>
      </w:pPr>
    </w:p>
    <w:p w14:paraId="6C5B2DF2">
      <w:r>
        <w:drawing>
          <wp:inline distT="0" distB="0" distL="114300" distR="114300">
            <wp:extent cx="3072765" cy="3819525"/>
            <wp:effectExtent l="0" t="0" r="635" b="3175"/>
            <wp:docPr id="5" name="Picture 5" descr="IMG-20241210-WA0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MG-20241210-WA0259"/>
                    <pic:cNvPicPr>
                      <a:picLocks noChangeAspect="1"/>
                    </pic:cNvPicPr>
                  </pic:nvPicPr>
                  <pic:blipFill>
                    <a:blip r:embed="rId11"/>
                    <a:stretch>
                      <a:fillRect/>
                    </a:stretch>
                  </pic:blipFill>
                  <pic:spPr>
                    <a:xfrm>
                      <a:off x="0" y="0"/>
                      <a:ext cx="3072765" cy="3819525"/>
                    </a:xfrm>
                    <a:prstGeom prst="rect">
                      <a:avLst/>
                    </a:prstGeom>
                  </pic:spPr>
                </pic:pic>
              </a:graphicData>
            </a:graphic>
          </wp:inline>
        </w:drawing>
      </w:r>
    </w:p>
    <w:p w14:paraId="2C855CAC">
      <w:pPr>
        <w:rPr>
          <w:rFonts w:hint="default"/>
          <w:i/>
          <w:iCs/>
          <w:lang w:val="en-GB"/>
        </w:rPr>
      </w:pPr>
      <w:r>
        <w:rPr>
          <w:rFonts w:hint="default"/>
          <w:i/>
          <w:iCs/>
          <w:lang w:val="en-GB"/>
        </w:rPr>
        <w:t>Image 4 , notes in class about paragraph structure in week 5</w:t>
      </w:r>
    </w:p>
    <w:p w14:paraId="60C2005D">
      <w:pPr>
        <w:rPr>
          <w:rFonts w:hint="default"/>
          <w:i/>
          <w:iCs/>
          <w:lang w:val="en-GB"/>
        </w:rPr>
      </w:pPr>
    </w:p>
    <w:p w14:paraId="46054A19">
      <w:r>
        <w:drawing>
          <wp:inline distT="0" distB="0" distL="114300" distR="114300">
            <wp:extent cx="3239770" cy="4200525"/>
            <wp:effectExtent l="0" t="0" r="11430" b="3175"/>
            <wp:docPr id="6" name="Picture 6" descr="IMG-20241210-WA0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MG-20241210-WA0260"/>
                    <pic:cNvPicPr>
                      <a:picLocks noChangeAspect="1"/>
                    </pic:cNvPicPr>
                  </pic:nvPicPr>
                  <pic:blipFill>
                    <a:blip r:embed="rId12"/>
                    <a:stretch>
                      <a:fillRect/>
                    </a:stretch>
                  </pic:blipFill>
                  <pic:spPr>
                    <a:xfrm>
                      <a:off x="0" y="0"/>
                      <a:ext cx="3239770" cy="4200525"/>
                    </a:xfrm>
                    <a:prstGeom prst="rect">
                      <a:avLst/>
                    </a:prstGeom>
                  </pic:spPr>
                </pic:pic>
              </a:graphicData>
            </a:graphic>
          </wp:inline>
        </w:drawing>
      </w:r>
    </w:p>
    <w:p w14:paraId="016EF855">
      <w:pPr>
        <w:rPr>
          <w:rFonts w:hint="default"/>
          <w:i/>
          <w:iCs/>
          <w:lang w:val="en-GB"/>
        </w:rPr>
      </w:pPr>
      <w:r>
        <w:rPr>
          <w:rFonts w:hint="default"/>
          <w:i/>
          <w:iCs/>
          <w:lang w:val="en-GB"/>
        </w:rPr>
        <w:t>Image 5, notes and practice task in class about paraphrasing</w:t>
      </w:r>
    </w:p>
    <w:p w14:paraId="1BF3DFEA">
      <w:pPr>
        <w:rPr>
          <w:rFonts w:hint="default"/>
          <w:lang w:val="en-GB"/>
        </w:rPr>
      </w:pPr>
    </w:p>
    <w:p w14:paraId="733CA4E7">
      <w:r>
        <w:drawing>
          <wp:inline distT="0" distB="0" distL="114300" distR="114300">
            <wp:extent cx="3227705" cy="4321810"/>
            <wp:effectExtent l="0" t="0" r="10795" b="8890"/>
            <wp:docPr id="7" name="Picture 7" descr="IMG-20241210-WA0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IMG-20241210-WA0261"/>
                    <pic:cNvPicPr>
                      <a:picLocks noChangeAspect="1"/>
                    </pic:cNvPicPr>
                  </pic:nvPicPr>
                  <pic:blipFill>
                    <a:blip r:embed="rId13"/>
                    <a:stretch>
                      <a:fillRect/>
                    </a:stretch>
                  </pic:blipFill>
                  <pic:spPr>
                    <a:xfrm>
                      <a:off x="0" y="0"/>
                      <a:ext cx="3227705" cy="4321810"/>
                    </a:xfrm>
                    <a:prstGeom prst="rect">
                      <a:avLst/>
                    </a:prstGeom>
                  </pic:spPr>
                </pic:pic>
              </a:graphicData>
            </a:graphic>
          </wp:inline>
        </w:drawing>
      </w:r>
    </w:p>
    <w:p w14:paraId="6512AB4B">
      <w:pPr>
        <w:rPr>
          <w:rFonts w:hint="default"/>
          <w:i/>
          <w:iCs/>
          <w:lang w:val="en-GB"/>
        </w:rPr>
      </w:pPr>
      <w:r>
        <w:rPr>
          <w:rFonts w:hint="default"/>
          <w:i/>
          <w:iCs/>
          <w:lang w:val="en-GB"/>
        </w:rPr>
        <w:t>Image 6, Harvard referencing workshop for CertHE Business in class</w:t>
      </w:r>
    </w:p>
    <w:p w14:paraId="4F1E0951">
      <w:pPr>
        <w:rPr>
          <w:rFonts w:hint="default"/>
          <w:lang w:val="en-GB"/>
        </w:rPr>
      </w:pPr>
    </w:p>
    <w:p w14:paraId="57A538B8">
      <w:pPr>
        <w:rPr>
          <w:rFonts w:hint="default"/>
          <w:lang w:val="en-GB"/>
        </w:rPr>
      </w:pPr>
      <w:r>
        <w:rPr>
          <w:rFonts w:hint="default"/>
          <w:lang w:val="en-GB"/>
        </w:rPr>
        <w:drawing>
          <wp:inline distT="0" distB="0" distL="114300" distR="114300">
            <wp:extent cx="2987040" cy="3901440"/>
            <wp:effectExtent l="0" t="0" r="10160" b="10160"/>
            <wp:docPr id="8" name="Picture 8" descr="IMG-20241210-WA0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IMG-20241210-WA0262"/>
                    <pic:cNvPicPr>
                      <a:picLocks noChangeAspect="1"/>
                    </pic:cNvPicPr>
                  </pic:nvPicPr>
                  <pic:blipFill>
                    <a:blip r:embed="rId14"/>
                    <a:stretch>
                      <a:fillRect/>
                    </a:stretch>
                  </pic:blipFill>
                  <pic:spPr>
                    <a:xfrm>
                      <a:off x="0" y="0"/>
                      <a:ext cx="2987040" cy="3901440"/>
                    </a:xfrm>
                    <a:prstGeom prst="rect">
                      <a:avLst/>
                    </a:prstGeom>
                  </pic:spPr>
                </pic:pic>
              </a:graphicData>
            </a:graphic>
          </wp:inline>
        </w:drawing>
      </w:r>
    </w:p>
    <w:p w14:paraId="7B6F2A45">
      <w:pPr>
        <w:rPr>
          <w:rFonts w:hint="default"/>
          <w:i/>
          <w:iCs/>
          <w:lang w:val="en-GB"/>
        </w:rPr>
      </w:pPr>
      <w:r>
        <w:rPr>
          <w:rFonts w:hint="default"/>
          <w:i/>
          <w:iCs/>
          <w:lang w:val="en-GB"/>
        </w:rPr>
        <w:t>Image 7 , paragraph activity in class , week 4</w:t>
      </w:r>
    </w:p>
    <w:p w14:paraId="69C1CEC1">
      <w:pPr>
        <w:rPr>
          <w:rFonts w:hint="default"/>
          <w:i/>
          <w:iCs/>
          <w:lang w:val="en-GB"/>
        </w:rPr>
      </w:pPr>
      <w:r>
        <w:rPr>
          <w:rFonts w:hint="default"/>
          <w:i/>
          <w:iCs/>
          <w:lang w:val="en-GB"/>
        </w:rPr>
        <w:drawing>
          <wp:inline distT="0" distB="0" distL="114300" distR="114300">
            <wp:extent cx="2679700" cy="3551555"/>
            <wp:effectExtent l="0" t="0" r="0" b="4445"/>
            <wp:docPr id="9" name="Picture 9" descr="IMG-20241210-WA0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IMG-20241210-WA0263"/>
                    <pic:cNvPicPr>
                      <a:picLocks noChangeAspect="1"/>
                    </pic:cNvPicPr>
                  </pic:nvPicPr>
                  <pic:blipFill>
                    <a:blip r:embed="rId15"/>
                    <a:stretch>
                      <a:fillRect/>
                    </a:stretch>
                  </pic:blipFill>
                  <pic:spPr>
                    <a:xfrm>
                      <a:off x="0" y="0"/>
                      <a:ext cx="2679700" cy="3551555"/>
                    </a:xfrm>
                    <a:prstGeom prst="rect">
                      <a:avLst/>
                    </a:prstGeom>
                  </pic:spPr>
                </pic:pic>
              </a:graphicData>
            </a:graphic>
          </wp:inline>
        </w:drawing>
      </w:r>
    </w:p>
    <w:p w14:paraId="5111EC5B">
      <w:pPr>
        <w:rPr>
          <w:rFonts w:hint="default"/>
          <w:i/>
          <w:iCs/>
          <w:lang w:val="en-GB"/>
        </w:rPr>
      </w:pPr>
      <w:r>
        <w:rPr>
          <w:rFonts w:hint="default"/>
          <w:i/>
          <w:iCs/>
          <w:lang w:val="en-GB"/>
        </w:rPr>
        <w:t>Image 8 ,  task in class about practicing diagramatic note-taking , paraphrasing , paragraph writing</w:t>
      </w:r>
    </w:p>
    <w:p w14:paraId="7D883695">
      <w:pPr>
        <w:rPr>
          <w:rFonts w:hint="default"/>
          <w:i/>
          <w:iCs/>
          <w:lang w:val="en-GB"/>
        </w:rPr>
      </w:pPr>
    </w:p>
    <w:p w14:paraId="65682C6A">
      <w:pPr>
        <w:rPr>
          <w:rFonts w:hint="default"/>
          <w:i/>
          <w:iCs/>
          <w:lang w:val="en-GB"/>
        </w:rPr>
      </w:pPr>
    </w:p>
    <w:p w14:paraId="1C85732C">
      <w:pPr>
        <w:rPr>
          <w:rFonts w:hint="default"/>
          <w:i/>
          <w:iCs/>
          <w:lang w:val="en-GB"/>
        </w:rPr>
      </w:pPr>
      <w:r>
        <w:rPr>
          <w:rFonts w:hint="default"/>
          <w:i/>
          <w:iCs/>
          <w:lang w:val="en-GB"/>
        </w:rPr>
        <w:drawing>
          <wp:inline distT="0" distB="0" distL="114300" distR="114300">
            <wp:extent cx="2860675" cy="3938270"/>
            <wp:effectExtent l="0" t="0" r="9525" b="11430"/>
            <wp:docPr id="11" name="Picture 11" descr="IMG-20241210-WA0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MG-20241210-WA0266"/>
                    <pic:cNvPicPr>
                      <a:picLocks noChangeAspect="1"/>
                    </pic:cNvPicPr>
                  </pic:nvPicPr>
                  <pic:blipFill>
                    <a:blip r:embed="rId16"/>
                    <a:stretch>
                      <a:fillRect/>
                    </a:stretch>
                  </pic:blipFill>
                  <pic:spPr>
                    <a:xfrm>
                      <a:off x="0" y="0"/>
                      <a:ext cx="2860675" cy="3938270"/>
                    </a:xfrm>
                    <a:prstGeom prst="rect">
                      <a:avLst/>
                    </a:prstGeom>
                  </pic:spPr>
                </pic:pic>
              </a:graphicData>
            </a:graphic>
          </wp:inline>
        </w:drawing>
      </w:r>
    </w:p>
    <w:p w14:paraId="62217949">
      <w:pPr>
        <w:rPr>
          <w:rFonts w:hint="default"/>
          <w:lang w:val="en-GB"/>
        </w:rPr>
      </w:pPr>
    </w:p>
    <w:p w14:paraId="5B5E4E6E">
      <w:pPr>
        <w:rPr>
          <w:rFonts w:hint="default"/>
          <w:i/>
          <w:iCs/>
          <w:lang w:val="en-GB"/>
        </w:rPr>
      </w:pPr>
      <w:r>
        <w:rPr>
          <w:rFonts w:hint="default"/>
          <w:i/>
          <w:iCs/>
          <w:lang w:val="en-GB"/>
        </w:rPr>
        <w:t>Image 9 , practice in class about summarising</w:t>
      </w:r>
    </w:p>
    <w:p w14:paraId="16040091"/>
    <w:p w14:paraId="1624541B">
      <w:pPr>
        <w:rPr>
          <w:rFonts w:hint="default"/>
          <w:lang w:val="en-GB"/>
        </w:rPr>
      </w:pPr>
      <w:r>
        <w:rPr>
          <w:rFonts w:hint="default"/>
          <w:lang w:val="en-GB"/>
        </w:rPr>
        <w:drawing>
          <wp:inline distT="0" distB="0" distL="114300" distR="114300">
            <wp:extent cx="3258820" cy="4591050"/>
            <wp:effectExtent l="0" t="0" r="5080" b="6350"/>
            <wp:docPr id="12" name="Picture 12" descr="IMG-20241210-WA0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IMG-20241210-WA0265"/>
                    <pic:cNvPicPr>
                      <a:picLocks noChangeAspect="1"/>
                    </pic:cNvPicPr>
                  </pic:nvPicPr>
                  <pic:blipFill>
                    <a:blip r:embed="rId17"/>
                    <a:stretch>
                      <a:fillRect/>
                    </a:stretch>
                  </pic:blipFill>
                  <pic:spPr>
                    <a:xfrm>
                      <a:off x="0" y="0"/>
                      <a:ext cx="3258820" cy="4591050"/>
                    </a:xfrm>
                    <a:prstGeom prst="rect">
                      <a:avLst/>
                    </a:prstGeom>
                  </pic:spPr>
                </pic:pic>
              </a:graphicData>
            </a:graphic>
          </wp:inline>
        </w:drawing>
      </w:r>
    </w:p>
    <w:p w14:paraId="697D12DF">
      <w:pPr>
        <w:rPr>
          <w:rFonts w:hint="default"/>
          <w:lang w:val="en-GB"/>
        </w:rPr>
      </w:pPr>
    </w:p>
    <w:p w14:paraId="7315BB3B">
      <w:pPr>
        <w:rPr>
          <w:rFonts w:hint="default"/>
          <w:i/>
          <w:iCs/>
          <w:lang w:val="en-GB"/>
        </w:rPr>
      </w:pPr>
      <w:r>
        <w:rPr>
          <w:rFonts w:hint="default"/>
          <w:i/>
          <w:iCs/>
          <w:lang w:val="en-GB"/>
        </w:rPr>
        <w:t xml:space="preserve">Image 10, practice in class </w:t>
      </w:r>
    </w:p>
    <w:p w14:paraId="71C852E3">
      <w:pPr>
        <w:rPr>
          <w:rFonts w:hint="default"/>
          <w:i/>
          <w:iCs/>
          <w:lang w:val="en-GB"/>
        </w:rPr>
      </w:pPr>
    </w:p>
    <w:p w14:paraId="7291DCDD">
      <w:pPr>
        <w:rPr>
          <w:rFonts w:hint="default"/>
          <w:i/>
          <w:iCs/>
          <w:lang w:val="en-GB"/>
        </w:rPr>
      </w:pPr>
    </w:p>
    <w:p w14:paraId="00000040">
      <w:pPr>
        <w:pStyle w:val="2"/>
        <w:spacing w:before="240" w:line="360" w:lineRule="auto"/>
        <w:rPr>
          <w:rFonts w:ascii="Arial" w:hAnsi="Arial"/>
        </w:rPr>
      </w:pPr>
      <w:bookmarkStart w:id="24" w:name="_Toc183634139"/>
      <w:r>
        <w:rPr>
          <w:rFonts w:ascii="Arial" w:hAnsi="Arial"/>
        </w:rPr>
        <w:t>Conclusion</w:t>
      </w:r>
      <w:bookmarkEnd w:id="24"/>
    </w:p>
    <w:p w14:paraId="00000041">
      <w:pPr>
        <w:spacing w:before="240" w:line="360" w:lineRule="auto"/>
        <w:jc w:val="both"/>
        <w:rPr>
          <w:sz w:val="24"/>
          <w:szCs w:val="24"/>
        </w:rPr>
      </w:pPr>
      <w:r>
        <w:rPr>
          <w:sz w:val="24"/>
          <w:szCs w:val="24"/>
        </w:rPr>
        <w:t>Academic skills have been most beneficial as they have prepared me to be a successful college student. Practising notes: I practice illsraph, using abilities/writing and skills, and enhancing my confidence in my academic management. Through formal techniques like the Cornell system and the PEEL framework, I have improved my ability to critically analyse material and write constructively structured, argumentative, creative papers. As a result of the areas for development highlighted through reflection, I plan to develop the work done here by including technology, getting others to review my job, and incorporating more frequent practice sessions.</w:t>
      </w:r>
    </w:p>
    <w:p w14:paraId="00000042">
      <w:pPr>
        <w:spacing w:before="240" w:line="360" w:lineRule="auto"/>
        <w:jc w:val="both"/>
        <w:rPr>
          <w:sz w:val="24"/>
          <w:szCs w:val="24"/>
        </w:rPr>
      </w:pPr>
    </w:p>
    <w:p w14:paraId="00000043">
      <w:pPr>
        <w:pStyle w:val="2"/>
        <w:spacing w:before="240" w:line="360" w:lineRule="auto"/>
        <w:jc w:val="both"/>
        <w:rPr>
          <w:rFonts w:ascii="Arial" w:hAnsi="Arial"/>
          <w:szCs w:val="32"/>
        </w:rPr>
      </w:pPr>
      <w:r>
        <w:rPr>
          <w:rFonts w:ascii="Arial" w:hAnsi="Arial"/>
        </w:rPr>
        <w:br w:type="page"/>
      </w:r>
    </w:p>
    <w:p w14:paraId="00000044">
      <w:pPr>
        <w:pStyle w:val="2"/>
        <w:spacing w:before="240" w:line="360" w:lineRule="auto"/>
        <w:jc w:val="both"/>
        <w:rPr>
          <w:rFonts w:ascii="Arial" w:hAnsi="Arial"/>
          <w:szCs w:val="32"/>
        </w:rPr>
      </w:pPr>
      <w:bookmarkStart w:id="25" w:name="_Toc183634140"/>
      <w:r>
        <w:rPr>
          <w:rFonts w:ascii="Arial" w:hAnsi="Arial"/>
          <w:szCs w:val="32"/>
        </w:rPr>
        <w:t>References</w:t>
      </w:r>
      <w:bookmarkEnd w:id="25"/>
    </w:p>
    <w:p w14:paraId="24C4C0F1">
      <w:pPr>
        <w:spacing w:before="240" w:line="360" w:lineRule="auto"/>
        <w:jc w:val="both"/>
        <w:rPr>
          <w:sz w:val="24"/>
          <w:szCs w:val="24"/>
        </w:rPr>
      </w:pPr>
      <w:r>
        <w:rPr>
          <w:sz w:val="24"/>
          <w:szCs w:val="24"/>
        </w:rPr>
        <w:t xml:space="preserve">Chloeburroughs (2024) </w:t>
      </w:r>
      <w:r>
        <w:rPr>
          <w:i/>
          <w:sz w:val="24"/>
          <w:szCs w:val="24"/>
        </w:rPr>
        <w:t>How to Write Powerful Essay Paragraphs With the PEEL Method</w:t>
      </w:r>
      <w:r>
        <w:rPr>
          <w:sz w:val="24"/>
          <w:szCs w:val="24"/>
        </w:rPr>
        <w:t>. https://chloeburroughs.com/write-powerful-essay-paragraphs-peel-method/.</w:t>
      </w:r>
    </w:p>
    <w:p w14:paraId="2B2A9E24">
      <w:pPr>
        <w:spacing w:before="240" w:line="360" w:lineRule="auto"/>
        <w:jc w:val="both"/>
        <w:rPr>
          <w:sz w:val="24"/>
          <w:szCs w:val="24"/>
        </w:rPr>
      </w:pPr>
      <w:r>
        <w:rPr>
          <w:sz w:val="24"/>
          <w:szCs w:val="24"/>
        </w:rPr>
        <w:t xml:space="preserve">Gardiner, F. (2024) </w:t>
      </w:r>
      <w:r>
        <w:rPr>
          <w:i/>
          <w:sz w:val="24"/>
          <w:szCs w:val="24"/>
        </w:rPr>
        <w:t>Cornell Method of Notetaking — University Librarian</w:t>
      </w:r>
      <w:r>
        <w:rPr>
          <w:sz w:val="24"/>
          <w:szCs w:val="24"/>
        </w:rPr>
        <w:t>. https://www.universitylibrarian.com/blog/the-cornell-method-of-notetaking.</w:t>
      </w:r>
    </w:p>
    <w:p w14:paraId="1D019496">
      <w:pPr>
        <w:spacing w:before="240" w:line="360" w:lineRule="auto"/>
        <w:jc w:val="both"/>
        <w:rPr>
          <w:sz w:val="24"/>
          <w:szCs w:val="24"/>
        </w:rPr>
      </w:pPr>
      <w:r>
        <w:rPr>
          <w:sz w:val="24"/>
          <w:szCs w:val="24"/>
        </w:rPr>
        <w:t xml:space="preserve">Gardner, S. (2023) 'How to structure paragraphs using the PEEL method,' </w:t>
      </w:r>
      <w:r>
        <w:rPr>
          <w:i/>
          <w:sz w:val="24"/>
          <w:szCs w:val="24"/>
        </w:rPr>
        <w:t>www.studiosity.com</w:t>
      </w:r>
      <w:r>
        <w:rPr>
          <w:sz w:val="24"/>
          <w:szCs w:val="24"/>
        </w:rPr>
        <w:t>, 4 October. https://www.studiosity.com/blog/how-to-structure-paragraphs-using-the-peel-method.</w:t>
      </w:r>
    </w:p>
    <w:p w14:paraId="60ADF93C">
      <w:pPr>
        <w:spacing w:before="240" w:line="360" w:lineRule="auto"/>
        <w:jc w:val="both"/>
        <w:rPr>
          <w:sz w:val="24"/>
          <w:szCs w:val="24"/>
        </w:rPr>
      </w:pPr>
      <w:r>
        <w:rPr>
          <w:sz w:val="24"/>
          <w:szCs w:val="24"/>
        </w:rPr>
        <w:t xml:space="preserve">Ghosh, S. (2024) </w:t>
      </w:r>
      <w:r>
        <w:rPr>
          <w:i/>
          <w:sz w:val="24"/>
          <w:szCs w:val="24"/>
        </w:rPr>
        <w:t>Paraphrasing: What is Paraphrasing, Techniques and Examples</w:t>
      </w:r>
      <w:r>
        <w:rPr>
          <w:sz w:val="24"/>
          <w:szCs w:val="24"/>
        </w:rPr>
        <w:t>. https://writesonic.com/blog/paraphrasing.</w:t>
      </w:r>
    </w:p>
    <w:p w14:paraId="0D3F5C39">
      <w:pPr>
        <w:spacing w:before="240" w:line="360" w:lineRule="auto"/>
        <w:jc w:val="both"/>
        <w:rPr>
          <w:sz w:val="24"/>
          <w:szCs w:val="24"/>
        </w:rPr>
      </w:pPr>
      <w:r>
        <w:rPr>
          <w:sz w:val="24"/>
          <w:szCs w:val="24"/>
        </w:rPr>
        <w:t xml:space="preserve">Gupta, A. and Gupta, A. (2024) </w:t>
      </w:r>
      <w:r>
        <w:rPr>
          <w:i/>
          <w:sz w:val="24"/>
          <w:szCs w:val="24"/>
        </w:rPr>
        <w:t>Characteristics of Academic Writing￼</w:t>
      </w:r>
      <w:r>
        <w:rPr>
          <w:sz w:val="24"/>
          <w:szCs w:val="24"/>
        </w:rPr>
        <w:t>. https://paperpal.com/blog/academic-writing-guides/language-grammar/characteristics-of-academic-writing.</w:t>
      </w:r>
    </w:p>
    <w:p w14:paraId="52C1BFFC">
      <w:pPr>
        <w:spacing w:before="240" w:line="360" w:lineRule="auto"/>
        <w:jc w:val="both"/>
        <w:rPr>
          <w:sz w:val="24"/>
          <w:szCs w:val="24"/>
        </w:rPr>
      </w:pPr>
      <w:r>
        <w:rPr>
          <w:sz w:val="24"/>
          <w:szCs w:val="24"/>
        </w:rPr>
        <w:t xml:space="preserve">Kenan, J. and Kenan, J. (2024) </w:t>
      </w:r>
      <w:r>
        <w:rPr>
          <w:i/>
          <w:sz w:val="24"/>
          <w:szCs w:val="24"/>
        </w:rPr>
        <w:t>Social media marketing: What it is and how to build your strategy</w:t>
      </w:r>
      <w:r>
        <w:rPr>
          <w:sz w:val="24"/>
          <w:szCs w:val="24"/>
        </w:rPr>
        <w:t>. https://sproutsocial.com/insights/social-media-marketing-strategy/.</w:t>
      </w:r>
    </w:p>
    <w:p w14:paraId="6DEF191C">
      <w:pPr>
        <w:spacing w:before="240" w:line="360" w:lineRule="auto"/>
        <w:jc w:val="both"/>
        <w:rPr>
          <w:sz w:val="24"/>
          <w:szCs w:val="24"/>
        </w:rPr>
      </w:pPr>
      <w:r>
        <w:rPr>
          <w:sz w:val="24"/>
          <w:szCs w:val="24"/>
        </w:rPr>
        <w:t xml:space="preserve">McLeod, S., PhD (2024) </w:t>
      </w:r>
      <w:r>
        <w:rPr>
          <w:i/>
          <w:sz w:val="24"/>
          <w:szCs w:val="24"/>
        </w:rPr>
        <w:t>Gibbs Reflective Cycle</w:t>
      </w:r>
      <w:r>
        <w:rPr>
          <w:sz w:val="24"/>
          <w:szCs w:val="24"/>
        </w:rPr>
        <w:t>. https://www.simplypsychology.org/gibbs-reflective-cycle.html.</w:t>
      </w:r>
    </w:p>
    <w:p w14:paraId="08A33CF6">
      <w:pPr>
        <w:spacing w:before="240" w:line="360" w:lineRule="auto"/>
        <w:jc w:val="both"/>
        <w:rPr>
          <w:sz w:val="24"/>
          <w:szCs w:val="24"/>
        </w:rPr>
      </w:pPr>
      <w:r>
        <w:rPr>
          <w:sz w:val="24"/>
          <w:szCs w:val="24"/>
        </w:rPr>
        <w:t xml:space="preserve">Quthor (2024) </w:t>
      </w:r>
      <w:r>
        <w:rPr>
          <w:i/>
          <w:sz w:val="24"/>
          <w:szCs w:val="24"/>
        </w:rPr>
        <w:t>The Purpose of Paraphrasing: Understanding the Essence</w:t>
      </w:r>
      <w:r>
        <w:rPr>
          <w:sz w:val="24"/>
          <w:szCs w:val="24"/>
        </w:rPr>
        <w:t>. https://quickcreator.io/quthor_blog/understanding-the-essence-of-paraphrasing/.</w:t>
      </w:r>
    </w:p>
    <w:p w14:paraId="79667185">
      <w:pPr>
        <w:spacing w:before="240" w:line="360" w:lineRule="auto"/>
        <w:jc w:val="both"/>
        <w:rPr>
          <w:sz w:val="24"/>
          <w:szCs w:val="24"/>
        </w:rPr>
      </w:pPr>
      <w:r>
        <w:rPr>
          <w:sz w:val="24"/>
          <w:szCs w:val="24"/>
        </w:rPr>
        <w:t xml:space="preserve">Rossi, S.L. (2022) 'Revisioning Paraphrasing Instruction,' in </w:t>
      </w:r>
      <w:r>
        <w:rPr>
          <w:i/>
          <w:sz w:val="24"/>
          <w:szCs w:val="24"/>
        </w:rPr>
        <w:t>Springer eBooks</w:t>
      </w:r>
      <w:r>
        <w:rPr>
          <w:sz w:val="24"/>
          <w:szCs w:val="24"/>
        </w:rPr>
        <w:t>, pp. 411–429. https://doi.org/10.1007/978-3-030-83255-1_21.</w:t>
      </w:r>
    </w:p>
    <w:p w14:paraId="6A1DF872">
      <w:pPr>
        <w:spacing w:before="240" w:line="360" w:lineRule="auto"/>
        <w:jc w:val="both"/>
        <w:rPr>
          <w:sz w:val="24"/>
          <w:szCs w:val="24"/>
        </w:rPr>
      </w:pPr>
      <w:r>
        <w:rPr>
          <w:sz w:val="24"/>
          <w:szCs w:val="24"/>
        </w:rPr>
        <w:t xml:space="preserve">Willis, J. (2023) </w:t>
      </w:r>
      <w:r>
        <w:rPr>
          <w:i/>
          <w:sz w:val="24"/>
          <w:szCs w:val="24"/>
        </w:rPr>
        <w:t>Cornell Notes: A Proven Method for Better Learning</w:t>
      </w:r>
      <w:r>
        <w:rPr>
          <w:sz w:val="24"/>
          <w:szCs w:val="24"/>
        </w:rPr>
        <w:t>. https://www.mometrix.com/blog/cornell-notes/.</w:t>
      </w:r>
    </w:p>
    <w:sectPr>
      <w:footerReference r:id="rId5" w:type="default"/>
      <w:pgSz w:w="11906" w:h="16838"/>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rial">
    <w:panose1 w:val="020B0604020202020204"/>
    <w:charset w:val="86"/>
    <w:family w:val="swiss"/>
    <w:pitch w:val="default"/>
    <w:sig w:usb0="E0002EFF" w:usb1="C000785B" w:usb2="00000009" w:usb3="00000000" w:csb0="400001FF" w:csb1="FFFF0000"/>
  </w:font>
  <w:font w:name="Cambria">
    <w:panose1 w:val="02040503050406030204"/>
    <w:charset w:val="00"/>
    <w:family w:val="roman"/>
    <w:pitch w:val="default"/>
    <w:sig w:usb0="E00006FF" w:usb1="420024FF" w:usb2="02000000" w:usb3="00000000" w:csb0="2000019F" w:csb1="00000000"/>
  </w:font>
  <w:font w:name="Vrinda">
    <w:altName w:val="Segoe Print"/>
    <w:panose1 w:val="00000400000000000000"/>
    <w:charset w:val="00"/>
    <w:family w:val="swiss"/>
    <w:pitch w:val="default"/>
    <w:sig w:usb0="00000000" w:usb1="00000000" w:usb2="00000000" w:usb3="00000000" w:csb0="00000001"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Arial Narrow">
    <w:panose1 w:val="020B0606020202030204"/>
    <w:charset w:val="00"/>
    <w:family w:val="auto"/>
    <w:pitch w:val="default"/>
    <w:sig w:usb0="00000287" w:usb1="00000800" w:usb2="00000000" w:usb3="00000000" w:csb0="2000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508354943"/>
      <w:docPartObj>
        <w:docPartGallery w:val="autotext"/>
      </w:docPartObj>
    </w:sdtPr>
    <w:sdtContent>
      <w:p w14:paraId="60D1320C">
        <w:pPr>
          <w:pStyle w:val="10"/>
          <w:jc w:val="right"/>
        </w:pPr>
        <w:r>
          <w:fldChar w:fldCharType="begin"/>
        </w:r>
        <w:r>
          <w:instrText xml:space="preserve"> PAGE   \* MERGEFORMAT </w:instrText>
        </w:r>
        <w:r>
          <w:fldChar w:fldCharType="separate"/>
        </w:r>
        <w:r>
          <w:t>2</w:t>
        </w:r>
        <w:r>
          <w:fldChar w:fldCharType="end"/>
        </w:r>
      </w:p>
    </w:sdtContent>
  </w:sdt>
  <w:p w14:paraId="1E2ECC39">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34A5"/>
    <w:rsid w:val="00137553"/>
    <w:rsid w:val="001734A5"/>
    <w:rsid w:val="00261722"/>
    <w:rsid w:val="00293C85"/>
    <w:rsid w:val="00352494"/>
    <w:rsid w:val="00807CED"/>
    <w:rsid w:val="00B67E4B"/>
    <w:rsid w:val="00C71613"/>
    <w:rsid w:val="00C85541"/>
    <w:rsid w:val="00C86430"/>
    <w:rsid w:val="00D061FB"/>
    <w:rsid w:val="00F2625A"/>
    <w:rsid w:val="00FC6A6D"/>
    <w:rsid w:val="31BB166D"/>
    <w:rsid w:val="57FD741C"/>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GB" w:eastAsia="en-US" w:bidi="ar-SA"/>
    </w:rPr>
  </w:style>
  <w:style w:type="paragraph" w:styleId="2">
    <w:name w:val="heading 1"/>
    <w:basedOn w:val="1"/>
    <w:next w:val="1"/>
    <w:qFormat/>
    <w:uiPriority w:val="9"/>
    <w:pPr>
      <w:keepNext/>
      <w:keepLines/>
      <w:spacing w:before="400" w:after="120"/>
      <w:outlineLvl w:val="0"/>
    </w:pPr>
    <w:rPr>
      <w:rFonts w:ascii="Times New Roman" w:hAnsi="Times New Roman"/>
      <w:b/>
      <w:color w:val="1F497D" w:themeColor="text2"/>
      <w:sz w:val="32"/>
      <w:szCs w:val="40"/>
      <w14:textFill>
        <w14:solidFill>
          <w14:schemeClr w14:val="tx2"/>
        </w14:solidFill>
      </w14:textFill>
    </w:rPr>
  </w:style>
  <w:style w:type="paragraph" w:styleId="3">
    <w:name w:val="heading 2"/>
    <w:basedOn w:val="1"/>
    <w:next w:val="1"/>
    <w:unhideWhenUsed/>
    <w:qFormat/>
    <w:uiPriority w:val="9"/>
    <w:pPr>
      <w:keepNext/>
      <w:keepLines/>
      <w:spacing w:before="360" w:after="120"/>
      <w:outlineLvl w:val="1"/>
    </w:pPr>
    <w:rPr>
      <w:rFonts w:ascii="Times New Roman" w:hAnsi="Times New Roman"/>
      <w:b/>
      <w:color w:val="4F81BD" w:themeColor="accent1"/>
      <w:sz w:val="32"/>
      <w:szCs w:val="32"/>
      <w14:textFill>
        <w14:solidFill>
          <w14:schemeClr w14:val="accent1"/>
        </w14:solidFill>
      </w14:textFill>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sz w:val="24"/>
      <w:szCs w:val="24"/>
    </w:rPr>
  </w:style>
  <w:style w:type="paragraph" w:styleId="6">
    <w:name w:val="heading 5"/>
    <w:basedOn w:val="1"/>
    <w:next w:val="1"/>
    <w:semiHidden/>
    <w:unhideWhenUsed/>
    <w:qFormat/>
    <w:uiPriority w:val="9"/>
    <w:pPr>
      <w:keepNext/>
      <w:keepLines/>
      <w:spacing w:before="240" w:after="80"/>
      <w:outlineLvl w:val="4"/>
    </w:pPr>
    <w:rPr>
      <w:color w:val="666666"/>
    </w:rPr>
  </w:style>
  <w:style w:type="paragraph" w:styleId="7">
    <w:name w:val="heading 6"/>
    <w:basedOn w:val="1"/>
    <w:next w:val="1"/>
    <w:semiHidden/>
    <w:unhideWhenUsed/>
    <w:qFormat/>
    <w:uiPriority w:val="9"/>
    <w:pPr>
      <w:keepNext/>
      <w:keepLines/>
      <w:spacing w:before="240" w:after="80"/>
      <w:outlineLvl w:val="5"/>
    </w:pPr>
    <w:rPr>
      <w:i/>
      <w:color w:val="666666"/>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footer"/>
    <w:basedOn w:val="1"/>
    <w:link w:val="18"/>
    <w:unhideWhenUsed/>
    <w:qFormat/>
    <w:uiPriority w:val="99"/>
    <w:pPr>
      <w:tabs>
        <w:tab w:val="center" w:pos="4680"/>
        <w:tab w:val="right" w:pos="9360"/>
      </w:tabs>
      <w:spacing w:line="240" w:lineRule="auto"/>
    </w:pPr>
  </w:style>
  <w:style w:type="paragraph" w:styleId="11">
    <w:name w:val="header"/>
    <w:basedOn w:val="1"/>
    <w:link w:val="17"/>
    <w:unhideWhenUsed/>
    <w:uiPriority w:val="99"/>
    <w:pPr>
      <w:tabs>
        <w:tab w:val="center" w:pos="4680"/>
        <w:tab w:val="right" w:pos="9360"/>
      </w:tabs>
      <w:spacing w:line="240" w:lineRule="auto"/>
    </w:pPr>
  </w:style>
  <w:style w:type="character" w:styleId="12">
    <w:name w:val="Hyperlink"/>
    <w:basedOn w:val="8"/>
    <w:unhideWhenUsed/>
    <w:uiPriority w:val="99"/>
    <w:rPr>
      <w:color w:val="0000FF" w:themeColor="hyperlink"/>
      <w:u w:val="single"/>
      <w14:textFill>
        <w14:solidFill>
          <w14:schemeClr w14:val="hlink"/>
        </w14:solidFill>
      </w14:textFill>
    </w:rPr>
  </w:style>
  <w:style w:type="paragraph" w:styleId="13">
    <w:name w:val="Subtitle"/>
    <w:basedOn w:val="1"/>
    <w:next w:val="1"/>
    <w:qFormat/>
    <w:uiPriority w:val="11"/>
    <w:pPr>
      <w:keepNext/>
      <w:keepLines/>
      <w:spacing w:after="320"/>
    </w:pPr>
    <w:rPr>
      <w:color w:val="666666"/>
      <w:sz w:val="30"/>
      <w:szCs w:val="30"/>
    </w:rPr>
  </w:style>
  <w:style w:type="paragraph" w:styleId="14">
    <w:name w:val="Title"/>
    <w:basedOn w:val="1"/>
    <w:next w:val="1"/>
    <w:qFormat/>
    <w:uiPriority w:val="10"/>
    <w:pPr>
      <w:keepNext/>
      <w:keepLines/>
      <w:spacing w:after="60"/>
    </w:pPr>
    <w:rPr>
      <w:sz w:val="52"/>
      <w:szCs w:val="52"/>
    </w:rPr>
  </w:style>
  <w:style w:type="paragraph" w:styleId="15">
    <w:name w:val="toc 1"/>
    <w:basedOn w:val="1"/>
    <w:next w:val="1"/>
    <w:autoRedefine/>
    <w:unhideWhenUsed/>
    <w:uiPriority w:val="39"/>
    <w:pPr>
      <w:spacing w:after="100"/>
    </w:pPr>
  </w:style>
  <w:style w:type="paragraph" w:styleId="16">
    <w:name w:val="toc 2"/>
    <w:basedOn w:val="1"/>
    <w:next w:val="1"/>
    <w:autoRedefine/>
    <w:unhideWhenUsed/>
    <w:uiPriority w:val="39"/>
    <w:pPr>
      <w:spacing w:after="100"/>
      <w:ind w:left="220"/>
    </w:pPr>
  </w:style>
  <w:style w:type="character" w:customStyle="1" w:styleId="17">
    <w:name w:val="Header Char"/>
    <w:basedOn w:val="8"/>
    <w:link w:val="11"/>
    <w:uiPriority w:val="99"/>
    <w:rPr>
      <w:lang w:val="en-GB"/>
    </w:rPr>
  </w:style>
  <w:style w:type="character" w:customStyle="1" w:styleId="18">
    <w:name w:val="Footer Char"/>
    <w:basedOn w:val="8"/>
    <w:link w:val="10"/>
    <w:uiPriority w:val="99"/>
    <w:rPr>
      <w:lang w:val="en-GB"/>
    </w:r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image" Target="media/image11.jpeg"/><Relationship Id="rId16" Type="http://schemas.openxmlformats.org/officeDocument/2006/relationships/image" Target="media/image10.jpeg"/><Relationship Id="rId15" Type="http://schemas.openxmlformats.org/officeDocument/2006/relationships/image" Target="media/image9.jpeg"/><Relationship Id="rId14" Type="http://schemas.openxmlformats.org/officeDocument/2006/relationships/image" Target="media/image8.jpeg"/><Relationship Id="rId13" Type="http://schemas.openxmlformats.org/officeDocument/2006/relationships/image" Target="media/image7.jpeg"/><Relationship Id="rId12" Type="http://schemas.openxmlformats.org/officeDocument/2006/relationships/image" Target="media/image6.jpeg"/><Relationship Id="rId11" Type="http://schemas.openxmlformats.org/officeDocument/2006/relationships/image" Target="media/image5.jpeg"/><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Template>
  <Pages>14</Pages>
  <Words>1640</Words>
  <Characters>9912</Characters>
  <Lines>225</Lines>
  <Paragraphs>112</Paragraphs>
  <TotalTime>36</TotalTime>
  <ScaleCrop>false</ScaleCrop>
  <LinksUpToDate>false</LinksUpToDate>
  <CharactersWithSpaces>11440</CharactersWithSpaces>
  <Application>WPS Office_12.2.0.19307_F1E327BC-269C-435d-A152-05C5408002CA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2024-11-27T14:03:00Z</dcterms:created>
  <dc:creator>Ana Cosmin Husaru</dc:creator>
  <cp:lastModifiedBy>ana maria Imbrea</cp:lastModifiedBy>
  <dcterms:modified xsi:type="dcterms:W3CDTF">2024-12-10T20:37:55Z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afba468e1fc26ebb8fc2bec593ad8c00011cbb1426d44d4895f6d3feb32fae3f</vt:lpwstr>
  </property>
  <property fmtid="{D5CDD505-2E9C-101B-9397-08002B2CF9AE}" pid="3" name="KSOProductBuildVer">
    <vt:lpwstr>2057-12.2.0.19307</vt:lpwstr>
  </property>
  <property fmtid="{D5CDD505-2E9C-101B-9397-08002B2CF9AE}" pid="4" name="ICV">
    <vt:lpwstr>2B74D9C4DEA249C2909A6A23F90443FB_12</vt:lpwstr>
  </property>
</Properties>
</file>