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2F52028" w14:textId="77777777" w:rsidR="00E12CA1" w:rsidRDefault="00E12CA1" w:rsidP="00E12CA1">
      <w:pPr>
        <w:jc w:val="center"/>
      </w:pPr>
    </w:p>
    <w:p w14:paraId="73BB787D" w14:textId="77777777" w:rsidR="00E12CA1" w:rsidRDefault="00E12CA1" w:rsidP="00E12CA1">
      <w:pPr>
        <w:jc w:val="center"/>
      </w:pPr>
    </w:p>
    <w:p w14:paraId="07A23BE3" w14:textId="51DD8313" w:rsidR="00F056CC" w:rsidRPr="00BB5A5C" w:rsidRDefault="00E12CA1" w:rsidP="00E12CA1">
      <w:pPr>
        <w:jc w:val="center"/>
        <w:rPr>
          <w:rFonts w:ascii="Bahnschrift SemiBold Condensed" w:hAnsi="Bahnschrift SemiBold Condensed"/>
          <w:sz w:val="72"/>
          <w:szCs w:val="72"/>
        </w:rPr>
      </w:pPr>
      <w:r w:rsidRPr="00BB5A5C">
        <w:rPr>
          <w:rFonts w:ascii="Bahnschrift SemiBold Condensed" w:hAnsi="Bahnschrift SemiBold Condensed"/>
          <w:sz w:val="72"/>
          <w:szCs w:val="72"/>
        </w:rPr>
        <w:t>ECIE4</w:t>
      </w:r>
      <w:r w:rsidRPr="00BB5A5C">
        <w:rPr>
          <w:rFonts w:ascii="Bahnschrift SemiBold Condensed" w:hAnsi="Bahnschrift SemiBold Condensed"/>
          <w:color w:val="FFFF00"/>
          <w:sz w:val="72"/>
          <w:szCs w:val="72"/>
        </w:rPr>
        <w:t>0</w:t>
      </w:r>
      <w:r w:rsidR="00933BC8">
        <w:rPr>
          <w:rFonts w:ascii="Bahnschrift SemiBold Condensed" w:hAnsi="Bahnschrift SemiBold Condensed"/>
          <w:color w:val="215E99" w:themeColor="text2" w:themeTint="BF"/>
          <w:sz w:val="72"/>
          <w:szCs w:val="72"/>
        </w:rPr>
        <w:t>1</w:t>
      </w:r>
      <w:r w:rsidR="00933BC8">
        <w:rPr>
          <w:rFonts w:ascii="Bahnschrift SemiBold Condensed" w:hAnsi="Bahnschrift SemiBold Condensed"/>
          <w:sz w:val="72"/>
          <w:szCs w:val="72"/>
        </w:rPr>
        <w:t>2</w:t>
      </w:r>
    </w:p>
    <w:p w14:paraId="0DFA9C10" w14:textId="77777777" w:rsidR="00E12CA1" w:rsidRPr="00BB5A5C" w:rsidRDefault="00E12CA1" w:rsidP="00E12CA1">
      <w:pPr>
        <w:jc w:val="center"/>
        <w:rPr>
          <w:rFonts w:ascii="Bahnschrift SemiBold Condensed" w:hAnsi="Bahnschrift SemiBold Condensed"/>
          <w:sz w:val="72"/>
          <w:szCs w:val="72"/>
        </w:rPr>
      </w:pPr>
    </w:p>
    <w:p w14:paraId="13457683" w14:textId="1C7FD740" w:rsidR="00E12CA1" w:rsidRPr="00BB5A5C" w:rsidRDefault="00006BAF" w:rsidP="00E12CA1">
      <w:pPr>
        <w:jc w:val="center"/>
        <w:rPr>
          <w:rFonts w:ascii="Bahnschrift SemiBold Condensed" w:hAnsi="Bahnschrift SemiBold Condensed"/>
          <w:sz w:val="72"/>
          <w:szCs w:val="72"/>
        </w:rPr>
      </w:pPr>
      <w:r>
        <w:rPr>
          <w:rFonts w:ascii="Bahnschrift SemiBold Condensed" w:hAnsi="Bahnschrift SemiBold Condensed"/>
          <w:sz w:val="72"/>
          <w:szCs w:val="72"/>
        </w:rPr>
        <w:t xml:space="preserve">Principles of Learning </w:t>
      </w:r>
      <w:r w:rsidR="00514BD5">
        <w:rPr>
          <w:rFonts w:ascii="Bahnschrift SemiBold Condensed" w:hAnsi="Bahnschrift SemiBold Condensed"/>
          <w:sz w:val="72"/>
          <w:szCs w:val="72"/>
        </w:rPr>
        <w:t>&amp; Teaching</w:t>
      </w:r>
    </w:p>
    <w:p w14:paraId="78CD74D3" w14:textId="77777777" w:rsidR="00E12CA1" w:rsidRPr="00BB5A5C" w:rsidRDefault="00E12CA1" w:rsidP="00E12CA1">
      <w:pPr>
        <w:jc w:val="center"/>
        <w:rPr>
          <w:rFonts w:ascii="Bahnschrift SemiBold Condensed" w:hAnsi="Bahnschrift SemiBold Condensed"/>
          <w:sz w:val="72"/>
          <w:szCs w:val="72"/>
        </w:rPr>
      </w:pPr>
    </w:p>
    <w:p w14:paraId="2DC83D83" w14:textId="38DDB4DB" w:rsidR="00E12CA1" w:rsidRPr="00AB3FDC" w:rsidRDefault="00E12CA1" w:rsidP="00E12CA1">
      <w:pPr>
        <w:jc w:val="center"/>
        <w:rPr>
          <w:rFonts w:ascii="Bahnschrift SemiBold Condensed" w:hAnsi="Bahnschrift SemiBold Condensed"/>
          <w:sz w:val="96"/>
          <w:szCs w:val="96"/>
          <w:u w:val="single"/>
        </w:rPr>
      </w:pPr>
      <w:r w:rsidRPr="00AB3FDC">
        <w:rPr>
          <w:rFonts w:ascii="Bahnschrift SemiBold Condensed" w:hAnsi="Bahnschrift SemiBold Condensed"/>
          <w:sz w:val="96"/>
          <w:szCs w:val="96"/>
          <w:u w:val="single"/>
        </w:rPr>
        <w:t>Portfolio</w:t>
      </w:r>
    </w:p>
    <w:p w14:paraId="6358FEB9" w14:textId="77777777" w:rsidR="00E12CA1" w:rsidRPr="00BB5A5C" w:rsidRDefault="00E12CA1" w:rsidP="00E12CA1">
      <w:pPr>
        <w:jc w:val="center"/>
        <w:rPr>
          <w:rFonts w:ascii="Bahnschrift SemiBold Condensed" w:hAnsi="Bahnschrift SemiBold Condensed"/>
          <w:sz w:val="72"/>
          <w:szCs w:val="72"/>
        </w:rPr>
      </w:pPr>
    </w:p>
    <w:p w14:paraId="380B901D" w14:textId="6724EBF3" w:rsidR="00E12CA1" w:rsidRPr="00BB5A5C" w:rsidRDefault="00E12CA1" w:rsidP="00E12CA1">
      <w:pPr>
        <w:jc w:val="center"/>
        <w:rPr>
          <w:rFonts w:ascii="Bahnschrift SemiBold Condensed" w:hAnsi="Bahnschrift SemiBold Condensed"/>
          <w:sz w:val="72"/>
          <w:szCs w:val="72"/>
        </w:rPr>
      </w:pPr>
      <w:r w:rsidRPr="00BB5A5C">
        <w:rPr>
          <w:rFonts w:ascii="Bahnschrift SemiBold Condensed" w:hAnsi="Bahnschrift SemiBold Condensed"/>
          <w:sz w:val="72"/>
          <w:szCs w:val="72"/>
        </w:rPr>
        <w:t>Student Number: 2412297</w:t>
      </w:r>
    </w:p>
    <w:p w14:paraId="77EBEE94" w14:textId="77777777" w:rsidR="00E12CA1" w:rsidRPr="00BB5A5C" w:rsidRDefault="00E12CA1" w:rsidP="00E12CA1">
      <w:pPr>
        <w:jc w:val="center"/>
        <w:rPr>
          <w:rFonts w:ascii="Bahnschrift SemiBold Condensed" w:hAnsi="Bahnschrift SemiBold Condensed"/>
          <w:sz w:val="72"/>
          <w:szCs w:val="72"/>
        </w:rPr>
      </w:pPr>
    </w:p>
    <w:p w14:paraId="14D55E4C" w14:textId="3E9B6AC7" w:rsidR="00E12CA1" w:rsidRPr="00BB5A5C" w:rsidRDefault="00E12CA1" w:rsidP="00E12CA1">
      <w:pPr>
        <w:jc w:val="center"/>
        <w:rPr>
          <w:rFonts w:ascii="Bahnschrift SemiBold Condensed" w:hAnsi="Bahnschrift SemiBold Condensed"/>
          <w:sz w:val="72"/>
          <w:szCs w:val="72"/>
        </w:rPr>
      </w:pPr>
      <w:r w:rsidRPr="00BB5A5C">
        <w:rPr>
          <w:rFonts w:ascii="Bahnschrift SemiBold Condensed" w:hAnsi="Bahnschrift SemiBold Condensed"/>
          <w:sz w:val="72"/>
          <w:szCs w:val="72"/>
        </w:rPr>
        <w:t>Student Name: Fred Murad</w:t>
      </w:r>
    </w:p>
    <w:p w14:paraId="3F255668" w14:textId="58FD7EF2" w:rsidR="002F7613" w:rsidRDefault="00E12CA1" w:rsidP="00E12CA1">
      <w:pPr>
        <w:jc w:val="center"/>
        <w:rPr>
          <w:sz w:val="72"/>
          <w:szCs w:val="72"/>
        </w:rPr>
      </w:pPr>
      <w:r>
        <w:rPr>
          <w:noProof/>
        </w:rPr>
        <w:drawing>
          <wp:inline distT="0" distB="0" distL="0" distR="0" wp14:anchorId="5D26558A" wp14:editId="0E18BDC8">
            <wp:extent cx="2915920" cy="1695155"/>
            <wp:effectExtent l="0" t="0" r="0" b="635"/>
            <wp:docPr id="2"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of-wales-trinity-saint-david-logo-vector | ESR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6940" cy="1765509"/>
                    </a:xfrm>
                    <a:prstGeom prst="rect">
                      <a:avLst/>
                    </a:prstGeom>
                    <a:noFill/>
                    <a:ln>
                      <a:noFill/>
                    </a:ln>
                  </pic:spPr>
                </pic:pic>
              </a:graphicData>
            </a:graphic>
          </wp:inline>
        </w:drawing>
      </w:r>
    </w:p>
    <w:p w14:paraId="1E5DCBC7" w14:textId="77777777" w:rsidR="002F7613" w:rsidRDefault="002F7613" w:rsidP="002F7613">
      <w:pPr>
        <w:jc w:val="center"/>
        <w:rPr>
          <w:b/>
          <w:bCs/>
          <w:color w:val="EE0000"/>
          <w:sz w:val="40"/>
          <w:szCs w:val="40"/>
        </w:rPr>
      </w:pPr>
      <w:r>
        <w:rPr>
          <w:b/>
          <w:bCs/>
          <w:color w:val="EE0000"/>
          <w:sz w:val="40"/>
          <w:szCs w:val="40"/>
        </w:rPr>
        <w:lastRenderedPageBreak/>
        <w:t xml:space="preserve">----- </w:t>
      </w:r>
      <w:r w:rsidRPr="0060598C">
        <w:rPr>
          <w:b/>
          <w:bCs/>
          <w:color w:val="EE0000"/>
          <w:sz w:val="40"/>
          <w:szCs w:val="40"/>
        </w:rPr>
        <w:t>Stay in Your Lane</w:t>
      </w:r>
      <w:r>
        <w:rPr>
          <w:b/>
          <w:bCs/>
          <w:color w:val="EE0000"/>
          <w:sz w:val="40"/>
          <w:szCs w:val="40"/>
        </w:rPr>
        <w:t xml:space="preserve"> -----</w:t>
      </w:r>
    </w:p>
    <w:p w14:paraId="0F5F47D8" w14:textId="77777777" w:rsidR="002F7613" w:rsidRDefault="002F7613" w:rsidP="002F7613">
      <w:pPr>
        <w:jc w:val="center"/>
        <w:rPr>
          <w:b/>
          <w:bCs/>
          <w:color w:val="EE0000"/>
          <w:sz w:val="40"/>
          <w:szCs w:val="40"/>
        </w:rPr>
      </w:pPr>
      <w:r>
        <w:rPr>
          <w:b/>
          <w:bCs/>
          <w:noProof/>
          <w:color w:val="EE0000"/>
          <w:sz w:val="40"/>
          <w:szCs w:val="40"/>
        </w:rPr>
        <w:drawing>
          <wp:inline distT="0" distB="0" distL="0" distR="0" wp14:anchorId="44BD728E" wp14:editId="32E08E80">
            <wp:extent cx="5742838" cy="2504050"/>
            <wp:effectExtent l="0" t="0" r="0" b="0"/>
            <wp:docPr id="98583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0724" cy="2551092"/>
                    </a:xfrm>
                    <a:prstGeom prst="rect">
                      <a:avLst/>
                    </a:prstGeom>
                    <a:noFill/>
                  </pic:spPr>
                </pic:pic>
              </a:graphicData>
            </a:graphic>
          </wp:inline>
        </w:drawing>
      </w:r>
    </w:p>
    <w:p w14:paraId="5553E5EF" w14:textId="77777777" w:rsidR="002F7613" w:rsidRPr="00C46BB6" w:rsidRDefault="002F7613" w:rsidP="002F7613">
      <w:pPr>
        <w:jc w:val="right"/>
        <w:rPr>
          <w:b/>
          <w:bCs/>
          <w:sz w:val="20"/>
          <w:szCs w:val="20"/>
        </w:rPr>
      </w:pPr>
      <w:r w:rsidRPr="00C46BB6">
        <w:rPr>
          <w:b/>
          <w:bCs/>
          <w:sz w:val="20"/>
          <w:szCs w:val="20"/>
        </w:rPr>
        <w:t>(Pinterest, 2025)</w:t>
      </w:r>
    </w:p>
    <w:p w14:paraId="0EA8F212" w14:textId="77777777" w:rsidR="002F7613" w:rsidRPr="00DE050F" w:rsidRDefault="002F7613" w:rsidP="002F7613">
      <w:pPr>
        <w:rPr>
          <w:sz w:val="24"/>
          <w:szCs w:val="24"/>
        </w:rPr>
      </w:pPr>
      <w:r w:rsidRPr="00DE050F">
        <w:rPr>
          <w:sz w:val="24"/>
          <w:szCs w:val="24"/>
        </w:rPr>
        <w:t xml:space="preserve">Last week, my son and I went on a little trip to Liverpool.  </w:t>
      </w:r>
      <w:r>
        <w:rPr>
          <w:sz w:val="24"/>
          <w:szCs w:val="24"/>
        </w:rPr>
        <w:t>Never been before</w:t>
      </w:r>
      <w:r w:rsidRPr="00DE050F">
        <w:rPr>
          <w:sz w:val="24"/>
          <w:szCs w:val="24"/>
        </w:rPr>
        <w:t xml:space="preserve">, I closely watched the road signs and lane writings to guide me.  On the way back, I explained to my son when you are driving, it is important to stay in your lane, so you avoid unnecessary lane changes which can cause an accident.  Unfortunately, the road back was heavily congested. </w:t>
      </w:r>
      <w:r>
        <w:rPr>
          <w:sz w:val="24"/>
          <w:szCs w:val="24"/>
        </w:rPr>
        <w:t>T</w:t>
      </w:r>
      <w:r w:rsidRPr="00DE050F">
        <w:rPr>
          <w:sz w:val="24"/>
          <w:szCs w:val="24"/>
        </w:rPr>
        <w:t>he safest thing to do was wait in the queue with the other cars, to ensure not get</w:t>
      </w:r>
      <w:r>
        <w:rPr>
          <w:sz w:val="24"/>
          <w:szCs w:val="24"/>
        </w:rPr>
        <w:t>ting</w:t>
      </w:r>
      <w:r w:rsidRPr="00DE050F">
        <w:rPr>
          <w:sz w:val="24"/>
          <w:szCs w:val="24"/>
        </w:rPr>
        <w:t xml:space="preserve"> lost.  </w:t>
      </w:r>
    </w:p>
    <w:p w14:paraId="025B53C4" w14:textId="77777777" w:rsidR="002F7613" w:rsidRPr="00DE050F" w:rsidRDefault="002F7613" w:rsidP="002F7613">
      <w:pPr>
        <w:rPr>
          <w:sz w:val="24"/>
          <w:szCs w:val="24"/>
        </w:rPr>
      </w:pPr>
      <w:r>
        <w:rPr>
          <w:sz w:val="24"/>
          <w:szCs w:val="24"/>
        </w:rPr>
        <w:t xml:space="preserve">As I sat there, </w:t>
      </w:r>
      <w:r w:rsidRPr="00DE050F">
        <w:rPr>
          <w:sz w:val="24"/>
          <w:szCs w:val="24"/>
        </w:rPr>
        <w:t xml:space="preserve">I thought, there must be another way to get home quicker.  I took a right on the roundabout, which redirected the sat nav and by going down smaller streets, we managed to bypass the congestion and made our way back home. </w:t>
      </w:r>
    </w:p>
    <w:p w14:paraId="04A934AA" w14:textId="77777777" w:rsidR="002F7613" w:rsidRPr="00DE050F" w:rsidRDefault="002F7613" w:rsidP="002F7613">
      <w:pPr>
        <w:rPr>
          <w:sz w:val="24"/>
          <w:szCs w:val="24"/>
        </w:rPr>
      </w:pPr>
      <w:r w:rsidRPr="00DE050F">
        <w:rPr>
          <w:sz w:val="24"/>
          <w:szCs w:val="24"/>
        </w:rPr>
        <w:t>The definition of staying in your lane means to mind your own business or stick to what you know and are good at, without interfering with others' responsibilities or areas of expertise. It</w:t>
      </w:r>
      <w:r>
        <w:rPr>
          <w:sz w:val="24"/>
          <w:szCs w:val="24"/>
        </w:rPr>
        <w:t xml:space="preserve"> i</w:t>
      </w:r>
      <w:r w:rsidRPr="00DE050F">
        <w:rPr>
          <w:sz w:val="24"/>
          <w:szCs w:val="24"/>
        </w:rPr>
        <w:t xml:space="preserve">s often used as a warning/piece of advice to discourage someone from overstepping boundaries or offering unwanted opinions. </w:t>
      </w:r>
      <w:r w:rsidRPr="00C46BB6">
        <w:rPr>
          <w:b/>
          <w:bCs/>
          <w:sz w:val="20"/>
          <w:szCs w:val="20"/>
        </w:rPr>
        <w:t>(Dictonary.com, 2018)</w:t>
      </w:r>
      <w:r w:rsidRPr="00DE050F">
        <w:rPr>
          <w:sz w:val="24"/>
          <w:szCs w:val="24"/>
        </w:rPr>
        <w:t xml:space="preserve"> I th</w:t>
      </w:r>
      <w:r>
        <w:rPr>
          <w:sz w:val="24"/>
          <w:szCs w:val="24"/>
        </w:rPr>
        <w:t>ought</w:t>
      </w:r>
      <w:r w:rsidRPr="00DE050F">
        <w:rPr>
          <w:sz w:val="24"/>
          <w:szCs w:val="24"/>
        </w:rPr>
        <w:t xml:space="preserve"> about Skinner and his theory on learning.</w:t>
      </w:r>
    </w:p>
    <w:p w14:paraId="6A56028C" w14:textId="77777777" w:rsidR="002F7613" w:rsidRPr="00DE050F" w:rsidRDefault="002F7613" w:rsidP="002F7613">
      <w:pPr>
        <w:rPr>
          <w:sz w:val="24"/>
          <w:szCs w:val="24"/>
        </w:rPr>
      </w:pPr>
      <w:r w:rsidRPr="00DE050F">
        <w:rPr>
          <w:sz w:val="24"/>
          <w:szCs w:val="24"/>
        </w:rPr>
        <w:t>B.F. Skinner was a pioneer of behaviourism, a movement in psychology focused on observable behaviour rather than internal mental states. Through extensive research which involved rats and pigeons, Skinner developed the theory of operant conditioning. This theory claims that behaviour can be shaped through reinforcement (rewards) and punishment, with all actions being the result of interactions with the environment rather than internal factors such as thoughts, feelings, or free will.</w:t>
      </w:r>
      <w:r>
        <w:rPr>
          <w:sz w:val="24"/>
          <w:szCs w:val="24"/>
        </w:rPr>
        <w:t xml:space="preserve"> </w:t>
      </w:r>
      <w:r>
        <w:rPr>
          <w:b/>
          <w:bCs/>
          <w:sz w:val="20"/>
          <w:szCs w:val="20"/>
        </w:rPr>
        <w:t>(Brodie, 2025)</w:t>
      </w:r>
    </w:p>
    <w:p w14:paraId="00ACACD0" w14:textId="77777777" w:rsidR="002F7613" w:rsidRDefault="002F7613" w:rsidP="002F7613">
      <w:pPr>
        <w:rPr>
          <w:sz w:val="24"/>
          <w:szCs w:val="24"/>
        </w:rPr>
      </w:pPr>
    </w:p>
    <w:p w14:paraId="7B6E6AB2" w14:textId="77777777" w:rsidR="002F7613" w:rsidRDefault="002F7613" w:rsidP="002F7613">
      <w:pPr>
        <w:rPr>
          <w:sz w:val="24"/>
          <w:szCs w:val="24"/>
        </w:rPr>
      </w:pPr>
    </w:p>
    <w:p w14:paraId="56002547" w14:textId="77777777" w:rsidR="002F7613" w:rsidRDefault="002F7613" w:rsidP="002F7613">
      <w:pPr>
        <w:rPr>
          <w:sz w:val="24"/>
          <w:szCs w:val="24"/>
        </w:rPr>
      </w:pPr>
      <w:r>
        <w:rPr>
          <w:sz w:val="24"/>
          <w:szCs w:val="24"/>
        </w:rPr>
        <w:br w:type="page"/>
      </w:r>
    </w:p>
    <w:p w14:paraId="5EA2E87C" w14:textId="77777777" w:rsidR="002F7613" w:rsidRPr="00093635" w:rsidRDefault="002F7613" w:rsidP="002F7613">
      <w:pPr>
        <w:rPr>
          <w:sz w:val="24"/>
          <w:szCs w:val="24"/>
        </w:rPr>
      </w:pPr>
      <w:r w:rsidRPr="00DE050F">
        <w:rPr>
          <w:sz w:val="24"/>
          <w:szCs w:val="24"/>
        </w:rPr>
        <w:lastRenderedPageBreak/>
        <w:t>Skinner’s</w:t>
      </w:r>
      <w:r w:rsidRPr="00093635">
        <w:rPr>
          <w:sz w:val="24"/>
          <w:szCs w:val="24"/>
        </w:rPr>
        <w:t xml:space="preserve"> concepts include:</w:t>
      </w:r>
    </w:p>
    <w:p w14:paraId="2ABDD921" w14:textId="77777777" w:rsidR="002F7613" w:rsidRPr="00093635" w:rsidRDefault="002F7613" w:rsidP="002F7613">
      <w:pPr>
        <w:numPr>
          <w:ilvl w:val="0"/>
          <w:numId w:val="5"/>
        </w:numPr>
        <w:rPr>
          <w:sz w:val="24"/>
          <w:szCs w:val="24"/>
        </w:rPr>
      </w:pPr>
      <w:r w:rsidRPr="00093635">
        <w:rPr>
          <w:sz w:val="24"/>
          <w:szCs w:val="24"/>
        </w:rPr>
        <w:t>Positive Reinforcement: Increasing behaviour by following it with a reward.</w:t>
      </w:r>
    </w:p>
    <w:p w14:paraId="503F9909" w14:textId="77777777" w:rsidR="002F7613" w:rsidRPr="00093635" w:rsidRDefault="002F7613" w:rsidP="002F7613">
      <w:pPr>
        <w:numPr>
          <w:ilvl w:val="0"/>
          <w:numId w:val="5"/>
        </w:numPr>
        <w:rPr>
          <w:sz w:val="24"/>
          <w:szCs w:val="24"/>
        </w:rPr>
      </w:pPr>
      <w:r w:rsidRPr="00093635">
        <w:rPr>
          <w:sz w:val="24"/>
          <w:szCs w:val="24"/>
        </w:rPr>
        <w:t xml:space="preserve">Negative Reinforcement: Increasing behaviour by removing an unpleasant </w:t>
      </w:r>
      <w:r w:rsidRPr="00DE050F">
        <w:rPr>
          <w:sz w:val="24"/>
          <w:szCs w:val="24"/>
        </w:rPr>
        <w:t>stimulant</w:t>
      </w:r>
      <w:r w:rsidRPr="00093635">
        <w:rPr>
          <w:sz w:val="24"/>
          <w:szCs w:val="24"/>
        </w:rPr>
        <w:t>.</w:t>
      </w:r>
    </w:p>
    <w:p w14:paraId="32DEC423" w14:textId="77777777" w:rsidR="002F7613" w:rsidRPr="00093635" w:rsidRDefault="002F7613" w:rsidP="002F7613">
      <w:pPr>
        <w:numPr>
          <w:ilvl w:val="0"/>
          <w:numId w:val="5"/>
        </w:numPr>
        <w:rPr>
          <w:sz w:val="24"/>
          <w:szCs w:val="24"/>
        </w:rPr>
      </w:pPr>
      <w:r w:rsidRPr="00093635">
        <w:rPr>
          <w:sz w:val="24"/>
          <w:szCs w:val="24"/>
        </w:rPr>
        <w:t xml:space="preserve">Punishment: Decreasing behaviour by introducing an adverse outcome or removing a positive </w:t>
      </w:r>
      <w:r w:rsidRPr="00DE050F">
        <w:rPr>
          <w:sz w:val="24"/>
          <w:szCs w:val="24"/>
        </w:rPr>
        <w:t>reward</w:t>
      </w:r>
      <w:r w:rsidRPr="00093635">
        <w:rPr>
          <w:sz w:val="24"/>
          <w:szCs w:val="24"/>
        </w:rPr>
        <w:t>.</w:t>
      </w:r>
      <w:r>
        <w:rPr>
          <w:sz w:val="24"/>
          <w:szCs w:val="24"/>
        </w:rPr>
        <w:t xml:space="preserve"> </w:t>
      </w:r>
      <w:r w:rsidRPr="007D5421">
        <w:rPr>
          <w:b/>
          <w:bCs/>
          <w:sz w:val="20"/>
          <w:szCs w:val="20"/>
        </w:rPr>
        <w:t>(</w:t>
      </w:r>
      <w:proofErr w:type="spellStart"/>
      <w:r w:rsidRPr="007D5421">
        <w:rPr>
          <w:b/>
          <w:bCs/>
          <w:sz w:val="20"/>
          <w:szCs w:val="20"/>
        </w:rPr>
        <w:t>Psycology.Town</w:t>
      </w:r>
      <w:proofErr w:type="spellEnd"/>
      <w:r w:rsidRPr="007D5421">
        <w:rPr>
          <w:b/>
          <w:bCs/>
          <w:sz w:val="20"/>
          <w:szCs w:val="20"/>
        </w:rPr>
        <w:t>, 2024)</w:t>
      </w:r>
    </w:p>
    <w:p w14:paraId="271752B3" w14:textId="77777777" w:rsidR="002F7613" w:rsidRPr="004E281E" w:rsidRDefault="002F7613" w:rsidP="002F7613">
      <w:pPr>
        <w:rPr>
          <w:sz w:val="24"/>
          <w:szCs w:val="24"/>
        </w:rPr>
      </w:pPr>
      <w:r w:rsidRPr="00093635">
        <w:rPr>
          <w:sz w:val="24"/>
          <w:szCs w:val="24"/>
        </w:rPr>
        <w:t xml:space="preserve">Skinner’s ideas greatly impacted fields like education, behavioural therapy, and corporate training, advocating for </w:t>
      </w:r>
      <w:r w:rsidRPr="00DE050F">
        <w:rPr>
          <w:sz w:val="24"/>
          <w:szCs w:val="24"/>
        </w:rPr>
        <w:t>evidence-based</w:t>
      </w:r>
      <w:r w:rsidRPr="00093635">
        <w:rPr>
          <w:sz w:val="24"/>
          <w:szCs w:val="24"/>
        </w:rPr>
        <w:t xml:space="preserve"> driven methods to modify behaviour.</w:t>
      </w:r>
      <w:r w:rsidRPr="00DE050F">
        <w:rPr>
          <w:sz w:val="24"/>
          <w:szCs w:val="24"/>
        </w:rPr>
        <w:t xml:space="preserve">  </w:t>
      </w:r>
      <w:r w:rsidRPr="004E281E">
        <w:rPr>
          <w:sz w:val="24"/>
          <w:szCs w:val="24"/>
        </w:rPr>
        <w:t xml:space="preserve">Evidence </w:t>
      </w:r>
      <w:r w:rsidRPr="00DE050F">
        <w:rPr>
          <w:sz w:val="24"/>
          <w:szCs w:val="24"/>
        </w:rPr>
        <w:t>showing</w:t>
      </w:r>
      <w:r w:rsidRPr="004E281E">
        <w:rPr>
          <w:sz w:val="24"/>
          <w:szCs w:val="24"/>
        </w:rPr>
        <w:t xml:space="preserve"> the success of Skinner's </w:t>
      </w:r>
      <w:r w:rsidRPr="00DE050F">
        <w:rPr>
          <w:sz w:val="24"/>
          <w:szCs w:val="24"/>
        </w:rPr>
        <w:t>behaviourism</w:t>
      </w:r>
      <w:r w:rsidRPr="004E281E">
        <w:rPr>
          <w:sz w:val="24"/>
          <w:szCs w:val="24"/>
        </w:rPr>
        <w:t xml:space="preserve"> theory, primarily operant conditioning, is found in its effective application across numerous real-world settings, including animal training, education, therapy, and the workplace. These applications demonstrate that behavio</w:t>
      </w:r>
      <w:r>
        <w:rPr>
          <w:sz w:val="24"/>
          <w:szCs w:val="24"/>
        </w:rPr>
        <w:t>u</w:t>
      </w:r>
      <w:r w:rsidRPr="004E281E">
        <w:rPr>
          <w:sz w:val="24"/>
          <w:szCs w:val="24"/>
        </w:rPr>
        <w:t>r can be reliably modified using reinforcement and punishment. </w:t>
      </w:r>
      <w:r w:rsidRPr="00D13887">
        <w:rPr>
          <w:b/>
          <w:bCs/>
          <w:sz w:val="20"/>
          <w:szCs w:val="20"/>
        </w:rPr>
        <w:t>(Mendi, 2025)</w:t>
      </w:r>
    </w:p>
    <w:p w14:paraId="44CC6AA7" w14:textId="77777777" w:rsidR="002F7613" w:rsidRPr="004E281E" w:rsidRDefault="002F7613" w:rsidP="002F7613">
      <w:pPr>
        <w:rPr>
          <w:sz w:val="24"/>
          <w:szCs w:val="24"/>
        </w:rPr>
      </w:pPr>
      <w:r w:rsidRPr="004E281E">
        <w:rPr>
          <w:sz w:val="24"/>
          <w:szCs w:val="24"/>
        </w:rPr>
        <w:t>Key Evidence and Successful Applications</w:t>
      </w:r>
    </w:p>
    <w:p w14:paraId="71246966" w14:textId="77777777" w:rsidR="002F7613" w:rsidRPr="004E281E" w:rsidRDefault="002F7613" w:rsidP="002F7613">
      <w:pPr>
        <w:numPr>
          <w:ilvl w:val="0"/>
          <w:numId w:val="6"/>
        </w:numPr>
        <w:rPr>
          <w:sz w:val="24"/>
          <w:szCs w:val="24"/>
        </w:rPr>
      </w:pPr>
      <w:r w:rsidRPr="004E281E">
        <w:rPr>
          <w:sz w:val="24"/>
          <w:szCs w:val="24"/>
        </w:rPr>
        <w:t>Animal Training: This is one of the most direct and widely recogni</w:t>
      </w:r>
      <w:r w:rsidRPr="00DE050F">
        <w:rPr>
          <w:sz w:val="24"/>
          <w:szCs w:val="24"/>
        </w:rPr>
        <w:t>s</w:t>
      </w:r>
      <w:r w:rsidRPr="004E281E">
        <w:rPr>
          <w:sz w:val="24"/>
          <w:szCs w:val="24"/>
        </w:rPr>
        <w:t xml:space="preserve">ed applications. Animal trainers, from those working with pets to those training animals, routinely use positive reinforcement and shaping to teach complex </w:t>
      </w:r>
      <w:r w:rsidRPr="00DE050F">
        <w:rPr>
          <w:sz w:val="24"/>
          <w:szCs w:val="24"/>
        </w:rPr>
        <w:t>behaviours</w:t>
      </w:r>
      <w:r w:rsidRPr="004E281E">
        <w:rPr>
          <w:sz w:val="24"/>
          <w:szCs w:val="24"/>
        </w:rPr>
        <w:t>.</w:t>
      </w:r>
    </w:p>
    <w:p w14:paraId="1CEC5B01" w14:textId="77777777" w:rsidR="002F7613" w:rsidRPr="004E281E" w:rsidRDefault="002F7613" w:rsidP="002F7613">
      <w:pPr>
        <w:numPr>
          <w:ilvl w:val="0"/>
          <w:numId w:val="6"/>
        </w:numPr>
        <w:rPr>
          <w:sz w:val="24"/>
          <w:szCs w:val="24"/>
        </w:rPr>
      </w:pPr>
      <w:r w:rsidRPr="004E281E">
        <w:rPr>
          <w:sz w:val="24"/>
          <w:szCs w:val="24"/>
        </w:rPr>
        <w:t>Education and Classroom Management: Skinner's principles have significantly influenced teaching methods.</w:t>
      </w:r>
    </w:p>
    <w:p w14:paraId="326BED09" w14:textId="77777777" w:rsidR="002F7613" w:rsidRPr="00DE050F" w:rsidRDefault="002F7613" w:rsidP="002F7613">
      <w:pPr>
        <w:pStyle w:val="ListParagraph"/>
        <w:numPr>
          <w:ilvl w:val="0"/>
          <w:numId w:val="7"/>
        </w:numPr>
        <w:rPr>
          <w:sz w:val="24"/>
          <w:szCs w:val="24"/>
        </w:rPr>
      </w:pPr>
      <w:r w:rsidRPr="00DE050F">
        <w:rPr>
          <w:sz w:val="24"/>
          <w:szCs w:val="24"/>
        </w:rPr>
        <w:t xml:space="preserve">Token economies, where students earn symbolic rewards such as </w:t>
      </w:r>
      <w:r>
        <w:rPr>
          <w:sz w:val="24"/>
          <w:szCs w:val="24"/>
        </w:rPr>
        <w:t xml:space="preserve">reward </w:t>
      </w:r>
      <w:r w:rsidRPr="00DE050F">
        <w:rPr>
          <w:sz w:val="24"/>
          <w:szCs w:val="24"/>
        </w:rPr>
        <w:t>charts, stickers, dojos, points that can be exchanged for privileges or desirable items, have proven effective in managing behaviour and encouraging academic engagement in various school settings</w:t>
      </w:r>
      <w:r>
        <w:rPr>
          <w:sz w:val="24"/>
          <w:szCs w:val="24"/>
        </w:rPr>
        <w:t>.</w:t>
      </w:r>
    </w:p>
    <w:p w14:paraId="71714A88" w14:textId="77777777" w:rsidR="002F7613" w:rsidRPr="00DE050F" w:rsidRDefault="002F7613" w:rsidP="002F7613">
      <w:pPr>
        <w:numPr>
          <w:ilvl w:val="0"/>
          <w:numId w:val="8"/>
        </w:numPr>
        <w:rPr>
          <w:sz w:val="24"/>
          <w:szCs w:val="24"/>
        </w:rPr>
      </w:pPr>
      <w:r w:rsidRPr="00735A08">
        <w:rPr>
          <w:b/>
          <w:bCs/>
          <w:sz w:val="24"/>
          <w:szCs w:val="24"/>
        </w:rPr>
        <w:t>The Equality Act 2010</w:t>
      </w:r>
      <w:r w:rsidRPr="00DE050F">
        <w:rPr>
          <w:sz w:val="24"/>
          <w:szCs w:val="24"/>
        </w:rPr>
        <w:t xml:space="preserve"> reinforces the idea that punishment must be applied fairly and not used in a way that could lead to indirect discrimination.</w:t>
      </w:r>
      <w:r>
        <w:rPr>
          <w:sz w:val="24"/>
          <w:szCs w:val="24"/>
        </w:rPr>
        <w:t xml:space="preserve"> </w:t>
      </w:r>
      <w:r w:rsidRPr="00D13887">
        <w:rPr>
          <w:b/>
          <w:bCs/>
          <w:sz w:val="20"/>
          <w:szCs w:val="20"/>
        </w:rPr>
        <w:t>(Optima, 2025)</w:t>
      </w:r>
      <w:r w:rsidRPr="00DE050F">
        <w:rPr>
          <w:sz w:val="24"/>
          <w:szCs w:val="24"/>
        </w:rPr>
        <w:t xml:space="preserve">  The </w:t>
      </w:r>
      <w:hyperlink r:id="rId9" w:history="1">
        <w:r w:rsidRPr="00735A08">
          <w:rPr>
            <w:rStyle w:val="Hyperlink"/>
            <w:b/>
            <w:bCs/>
            <w:sz w:val="24"/>
            <w:szCs w:val="24"/>
          </w:rPr>
          <w:t>Education Act 1996</w:t>
        </w:r>
      </w:hyperlink>
      <w:r w:rsidRPr="00DE050F">
        <w:rPr>
          <w:sz w:val="24"/>
          <w:szCs w:val="24"/>
        </w:rPr>
        <w:t xml:space="preserve"> gives governing bodies the power to set up a behaviour policy. This is important because it allows schools to implement their own behaviour management strategies, including those based on Skinner's principles, such as positive reinforcement. </w:t>
      </w:r>
      <w:r>
        <w:rPr>
          <w:sz w:val="24"/>
          <w:szCs w:val="24"/>
        </w:rPr>
        <w:t xml:space="preserve"> </w:t>
      </w:r>
      <w:r w:rsidRPr="00B76DD1">
        <w:rPr>
          <w:b/>
          <w:bCs/>
          <w:sz w:val="20"/>
          <w:szCs w:val="20"/>
        </w:rPr>
        <w:t>(Legislation.gov, 1996)</w:t>
      </w:r>
    </w:p>
    <w:p w14:paraId="22454290" w14:textId="77777777" w:rsidR="002F7613" w:rsidRDefault="002F7613" w:rsidP="002F7613">
      <w:pPr>
        <w:pStyle w:val="elementor-toclist-item"/>
        <w:shd w:val="clear" w:color="auto" w:fill="FFFFFF"/>
        <w:spacing w:after="120" w:afterAutospacing="0" w:line="240" w:lineRule="atLeast"/>
        <w:textAlignment w:val="baseline"/>
        <w:rPr>
          <w:rFonts w:asciiTheme="minorHAnsi" w:hAnsiTheme="minorHAnsi" w:cs="Arial"/>
          <w:b/>
          <w:bCs/>
          <w:sz w:val="20"/>
          <w:szCs w:val="20"/>
        </w:rPr>
      </w:pPr>
      <w:hyperlink r:id="rId10" w:anchor="h-we-are-all-controlled-by-the-world-in-which-we-live-and-part-of-that-world-has-been-and-will-be-constructed-by-men" w:history="1">
        <w:r w:rsidRPr="00475B43">
          <w:rPr>
            <w:rStyle w:val="Hyperlink"/>
            <w:rFonts w:ascii="Arial" w:eastAsiaTheme="majorEastAsia" w:hAnsi="Arial" w:cs="Arial"/>
            <w:b/>
            <w:bCs/>
            <w:color w:val="auto"/>
          </w:rPr>
          <w:t>“We are all controlled by the world in which we live, and part of that world has been and will be constructed by men.”</w:t>
        </w:r>
      </w:hyperlink>
      <w:r>
        <w:rPr>
          <w:rFonts w:ascii="Arial" w:hAnsi="Arial" w:cs="Arial"/>
          <w:b/>
          <w:bCs/>
          <w:color w:val="354149"/>
        </w:rPr>
        <w:t xml:space="preserve">  </w:t>
      </w:r>
      <w:r w:rsidRPr="00475B43">
        <w:rPr>
          <w:rFonts w:asciiTheme="minorHAnsi" w:hAnsiTheme="minorHAnsi" w:cs="Arial"/>
          <w:b/>
          <w:bCs/>
          <w:color w:val="354149"/>
          <w:sz w:val="20"/>
          <w:szCs w:val="20"/>
        </w:rPr>
        <w:t>(</w:t>
      </w:r>
      <w:r w:rsidRPr="00475B43">
        <w:rPr>
          <w:rFonts w:asciiTheme="minorHAnsi" w:hAnsiTheme="minorHAnsi" w:cs="Arial"/>
          <w:b/>
          <w:bCs/>
          <w:sz w:val="20"/>
          <w:szCs w:val="20"/>
        </w:rPr>
        <w:t>Thompson, 2025)</w:t>
      </w:r>
    </w:p>
    <w:p w14:paraId="56174B3A" w14:textId="77777777" w:rsidR="002F7613" w:rsidRDefault="002F7613" w:rsidP="002F7613">
      <w:pPr>
        <w:rPr>
          <w:rFonts w:ascii="Arial" w:eastAsia="Times New Roman" w:hAnsi="Arial" w:cs="Arial"/>
          <w:b/>
          <w:bCs/>
          <w:kern w:val="0"/>
          <w:sz w:val="24"/>
          <w:szCs w:val="24"/>
          <w:lang w:eastAsia="en-GB"/>
          <w14:ligatures w14:val="none"/>
        </w:rPr>
      </w:pPr>
      <w:r>
        <w:rPr>
          <w:rFonts w:ascii="Arial" w:hAnsi="Arial" w:cs="Arial"/>
          <w:b/>
          <w:bCs/>
        </w:rPr>
        <w:br w:type="page"/>
      </w:r>
    </w:p>
    <w:p w14:paraId="56ADE3C2" w14:textId="77777777" w:rsidR="002F7613" w:rsidRPr="00A4642D" w:rsidRDefault="002F7613" w:rsidP="002F7613">
      <w:pPr>
        <w:pStyle w:val="elementor-toclist-item"/>
        <w:shd w:val="clear" w:color="auto" w:fill="FFFFFF"/>
        <w:spacing w:after="120" w:afterAutospacing="0" w:line="240" w:lineRule="atLeast"/>
        <w:textAlignment w:val="baseline"/>
        <w:rPr>
          <w:rFonts w:ascii="Arial" w:hAnsi="Arial" w:cs="Arial"/>
        </w:rPr>
      </w:pPr>
      <w:r w:rsidRPr="00A4642D">
        <w:rPr>
          <w:rFonts w:ascii="Arial" w:hAnsi="Arial" w:cs="Arial"/>
        </w:rPr>
        <w:lastRenderedPageBreak/>
        <w:t>When I think of diverting from my route, I think of how I tackle problems I face when the first solution does not work,</w:t>
      </w:r>
      <w:r>
        <w:rPr>
          <w:rFonts w:ascii="Arial" w:hAnsi="Arial" w:cs="Arial"/>
        </w:rPr>
        <w:t xml:space="preserve"> and this</w:t>
      </w:r>
      <w:r w:rsidRPr="00A4642D">
        <w:rPr>
          <w:rFonts w:ascii="Arial" w:hAnsi="Arial" w:cs="Arial"/>
        </w:rPr>
        <w:t xml:space="preserve"> quote:</w:t>
      </w:r>
    </w:p>
    <w:p w14:paraId="680774B2" w14:textId="77777777" w:rsidR="002F7613" w:rsidRDefault="002F7613" w:rsidP="002F7613">
      <w:pPr>
        <w:rPr>
          <w:b/>
          <w:bCs/>
          <w:sz w:val="16"/>
          <w:szCs w:val="16"/>
        </w:rPr>
      </w:pPr>
      <w:r>
        <w:rPr>
          <w:b/>
          <w:bCs/>
          <w:sz w:val="24"/>
          <w:szCs w:val="24"/>
        </w:rPr>
        <w:t xml:space="preserve">“There’s more than one way to skin a cat.”  </w:t>
      </w:r>
      <w:r w:rsidRPr="005F794F">
        <w:rPr>
          <w:b/>
          <w:bCs/>
          <w:sz w:val="20"/>
          <w:szCs w:val="20"/>
        </w:rPr>
        <w:t>(Quora, 2015)</w:t>
      </w:r>
    </w:p>
    <w:p w14:paraId="0114CE19" w14:textId="77777777" w:rsidR="002F7613" w:rsidRPr="00A4642D" w:rsidRDefault="002F7613" w:rsidP="002F7613">
      <w:pPr>
        <w:rPr>
          <w:sz w:val="24"/>
          <w:szCs w:val="24"/>
        </w:rPr>
      </w:pPr>
      <w:r w:rsidRPr="00A4642D">
        <w:rPr>
          <w:sz w:val="24"/>
          <w:szCs w:val="24"/>
        </w:rPr>
        <w:t>Despite its wide influence, Skinner’s theory has been challenged on several fronts:</w:t>
      </w:r>
    </w:p>
    <w:p w14:paraId="16334B1C" w14:textId="77777777" w:rsidR="002F7613" w:rsidRPr="005F794F" w:rsidRDefault="002F7613" w:rsidP="002F7613">
      <w:pPr>
        <w:pStyle w:val="ListParagraph"/>
        <w:numPr>
          <w:ilvl w:val="0"/>
          <w:numId w:val="9"/>
        </w:numPr>
        <w:rPr>
          <w:sz w:val="24"/>
          <w:szCs w:val="24"/>
        </w:rPr>
      </w:pPr>
      <w:r w:rsidRPr="005F794F">
        <w:rPr>
          <w:b/>
          <w:bCs/>
          <w:sz w:val="24"/>
          <w:szCs w:val="24"/>
        </w:rPr>
        <w:t>Over-Simplifying Human Behaviour</w:t>
      </w:r>
      <w:r w:rsidRPr="005F794F">
        <w:rPr>
          <w:sz w:val="24"/>
          <w:szCs w:val="24"/>
        </w:rPr>
        <w:t>- failing to account for the roles of thoughts, emotions, motivations, and agency in shaping behaviour. Critics assert that this model might be too simplistic, ignoring the depth of human psychological experiences.</w:t>
      </w:r>
    </w:p>
    <w:p w14:paraId="48D5233A" w14:textId="77777777" w:rsidR="002F7613" w:rsidRPr="005F794F" w:rsidRDefault="002F7613" w:rsidP="002F7613">
      <w:pPr>
        <w:pStyle w:val="ListParagraph"/>
        <w:numPr>
          <w:ilvl w:val="0"/>
          <w:numId w:val="9"/>
        </w:numPr>
        <w:rPr>
          <w:sz w:val="24"/>
          <w:szCs w:val="24"/>
        </w:rPr>
      </w:pPr>
      <w:r w:rsidRPr="005F794F">
        <w:rPr>
          <w:b/>
          <w:bCs/>
          <w:sz w:val="24"/>
          <w:szCs w:val="24"/>
        </w:rPr>
        <w:t>Generalisability and Animal Models</w:t>
      </w:r>
      <w:r w:rsidRPr="005F794F">
        <w:rPr>
          <w:sz w:val="24"/>
          <w:szCs w:val="24"/>
        </w:rPr>
        <w:t xml:space="preserve">- critics question whether findings from rats and pigeons can be generalised to much more complex human behaviour. </w:t>
      </w:r>
      <w:r>
        <w:rPr>
          <w:sz w:val="24"/>
          <w:szCs w:val="24"/>
        </w:rPr>
        <w:t>Assuming</w:t>
      </w:r>
      <w:r w:rsidRPr="005F794F">
        <w:rPr>
          <w:sz w:val="24"/>
          <w:szCs w:val="24"/>
        </w:rPr>
        <w:t xml:space="preserve"> laws of animal behaviour apply equally to humans has been called into question, with calls for more research directly involving humans.</w:t>
      </w:r>
      <w:r>
        <w:rPr>
          <w:sz w:val="24"/>
          <w:szCs w:val="24"/>
        </w:rPr>
        <w:t xml:space="preserve"> </w:t>
      </w:r>
      <w:r w:rsidRPr="00B76DD1">
        <w:rPr>
          <w:b/>
          <w:bCs/>
          <w:sz w:val="20"/>
          <w:szCs w:val="20"/>
        </w:rPr>
        <w:t>(Naik, 1998)</w:t>
      </w:r>
    </w:p>
    <w:p w14:paraId="33B533F0" w14:textId="77777777" w:rsidR="002F7613" w:rsidRPr="005F794F" w:rsidRDefault="002F7613" w:rsidP="002F7613">
      <w:pPr>
        <w:pStyle w:val="ListParagraph"/>
        <w:numPr>
          <w:ilvl w:val="0"/>
          <w:numId w:val="9"/>
        </w:numPr>
        <w:rPr>
          <w:sz w:val="24"/>
          <w:szCs w:val="24"/>
        </w:rPr>
      </w:pPr>
      <w:r w:rsidRPr="005F794F">
        <w:rPr>
          <w:b/>
          <w:bCs/>
          <w:sz w:val="24"/>
          <w:szCs w:val="24"/>
        </w:rPr>
        <w:t>Ethical Concerns and Free Will</w:t>
      </w:r>
      <w:r w:rsidRPr="005F794F">
        <w:rPr>
          <w:sz w:val="24"/>
          <w:szCs w:val="24"/>
        </w:rPr>
        <w:t>- critics argue that his framework undermines individual accountability.  The use of reinforcement and punishment in educational or therapeutic settings may be seen as manipulative, rather than ethical development.</w:t>
      </w:r>
      <w:r>
        <w:rPr>
          <w:sz w:val="24"/>
          <w:szCs w:val="24"/>
        </w:rPr>
        <w:t xml:space="preserve"> </w:t>
      </w:r>
      <w:r w:rsidRPr="008E78AF">
        <w:rPr>
          <w:b/>
          <w:bCs/>
          <w:sz w:val="20"/>
          <w:szCs w:val="20"/>
        </w:rPr>
        <w:t>(Study Corgi, 2025)</w:t>
      </w:r>
    </w:p>
    <w:p w14:paraId="49964179" w14:textId="77777777" w:rsidR="002F7613" w:rsidRDefault="002F7613" w:rsidP="002F7613">
      <w:pPr>
        <w:rPr>
          <w:sz w:val="24"/>
          <w:szCs w:val="24"/>
        </w:rPr>
      </w:pPr>
      <w:r>
        <w:rPr>
          <w:sz w:val="24"/>
          <w:szCs w:val="24"/>
        </w:rPr>
        <w:t xml:space="preserve">Rules are very important to have in society.  Following them helps </w:t>
      </w:r>
      <w:r w:rsidRPr="001B1BA2">
        <w:rPr>
          <w:sz w:val="24"/>
          <w:szCs w:val="24"/>
        </w:rPr>
        <w:t>maintain order, promote fairness, and ensure safety by establishing guidelines for acceptable behavio</w:t>
      </w:r>
      <w:r>
        <w:rPr>
          <w:sz w:val="24"/>
          <w:szCs w:val="24"/>
        </w:rPr>
        <w:t>u</w:t>
      </w:r>
      <w:r w:rsidRPr="001B1BA2">
        <w:rPr>
          <w:sz w:val="24"/>
          <w:szCs w:val="24"/>
        </w:rPr>
        <w:t>r</w:t>
      </w:r>
      <w:r>
        <w:rPr>
          <w:sz w:val="24"/>
          <w:szCs w:val="24"/>
        </w:rPr>
        <w:t xml:space="preserve">.  I would urge to stop being afraid of the unknown, take the route less travelled.   </w:t>
      </w:r>
    </w:p>
    <w:p w14:paraId="245A9D25" w14:textId="77777777" w:rsidR="002F7613" w:rsidRPr="00A4642D" w:rsidRDefault="002F7613" w:rsidP="002F7613">
      <w:pPr>
        <w:rPr>
          <w:i/>
          <w:iCs/>
          <w:sz w:val="24"/>
          <w:szCs w:val="24"/>
        </w:rPr>
      </w:pPr>
      <w:r w:rsidRPr="001B1BA2">
        <w:rPr>
          <w:b/>
          <w:bCs/>
          <w:i/>
          <w:iCs/>
          <w:sz w:val="24"/>
          <w:szCs w:val="24"/>
        </w:rPr>
        <w:t xml:space="preserve">So next time you are out and about and find yourself </w:t>
      </w:r>
      <w:r>
        <w:rPr>
          <w:b/>
          <w:bCs/>
          <w:i/>
          <w:iCs/>
          <w:sz w:val="24"/>
          <w:szCs w:val="24"/>
        </w:rPr>
        <w:t>stuck</w:t>
      </w:r>
      <w:r w:rsidRPr="001B1BA2">
        <w:rPr>
          <w:b/>
          <w:bCs/>
          <w:i/>
          <w:iCs/>
          <w:sz w:val="24"/>
          <w:szCs w:val="24"/>
        </w:rPr>
        <w:t>, think of another way to get you to your destination, even if that means switching</w:t>
      </w:r>
      <w:r>
        <w:rPr>
          <w:b/>
          <w:bCs/>
          <w:i/>
          <w:iCs/>
          <w:sz w:val="24"/>
          <w:szCs w:val="24"/>
        </w:rPr>
        <w:t>,</w:t>
      </w:r>
      <w:r w:rsidRPr="001B1BA2">
        <w:rPr>
          <w:b/>
          <w:bCs/>
          <w:i/>
          <w:iCs/>
          <w:sz w:val="24"/>
          <w:szCs w:val="24"/>
        </w:rPr>
        <w:t xml:space="preserve"> and not sticking to your lane.</w:t>
      </w:r>
    </w:p>
    <w:p w14:paraId="434B5448" w14:textId="77777777" w:rsidR="002F7613" w:rsidRDefault="002F7613" w:rsidP="002F7613">
      <w:pPr>
        <w:rPr>
          <w:b/>
          <w:bCs/>
          <w:sz w:val="24"/>
          <w:szCs w:val="24"/>
        </w:rPr>
      </w:pPr>
      <w:r>
        <w:rPr>
          <w:b/>
          <w:bCs/>
          <w:noProof/>
          <w:sz w:val="24"/>
          <w:szCs w:val="24"/>
        </w:rPr>
        <w:drawing>
          <wp:inline distT="0" distB="0" distL="0" distR="0" wp14:anchorId="6BC797F8" wp14:editId="631DEC45">
            <wp:extent cx="5732145" cy="3017520"/>
            <wp:effectExtent l="0" t="0" r="1905" b="0"/>
            <wp:docPr id="467884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1724" cy="3059412"/>
                    </a:xfrm>
                    <a:prstGeom prst="rect">
                      <a:avLst/>
                    </a:prstGeom>
                    <a:noFill/>
                  </pic:spPr>
                </pic:pic>
              </a:graphicData>
            </a:graphic>
          </wp:inline>
        </w:drawing>
      </w:r>
    </w:p>
    <w:p w14:paraId="3BED1EB4" w14:textId="77777777" w:rsidR="002F7613" w:rsidRDefault="002F7613" w:rsidP="002F7613">
      <w:pPr>
        <w:jc w:val="right"/>
        <w:rPr>
          <w:b/>
          <w:bCs/>
          <w:sz w:val="20"/>
          <w:szCs w:val="20"/>
        </w:rPr>
      </w:pPr>
      <w:r w:rsidRPr="007F288B">
        <w:rPr>
          <w:b/>
          <w:bCs/>
          <w:sz w:val="20"/>
          <w:szCs w:val="20"/>
        </w:rPr>
        <w:t>(</w:t>
      </w:r>
      <w:r>
        <w:rPr>
          <w:b/>
          <w:bCs/>
          <w:sz w:val="20"/>
          <w:szCs w:val="20"/>
        </w:rPr>
        <w:t>Paramount Pictures</w:t>
      </w:r>
      <w:r w:rsidRPr="007F288B">
        <w:rPr>
          <w:b/>
          <w:bCs/>
          <w:sz w:val="20"/>
          <w:szCs w:val="20"/>
        </w:rPr>
        <w:t xml:space="preserve">, </w:t>
      </w:r>
      <w:r>
        <w:rPr>
          <w:b/>
          <w:bCs/>
          <w:sz w:val="20"/>
          <w:szCs w:val="20"/>
        </w:rPr>
        <w:t>2013</w:t>
      </w:r>
      <w:r w:rsidRPr="007F288B">
        <w:rPr>
          <w:b/>
          <w:bCs/>
          <w:sz w:val="20"/>
          <w:szCs w:val="20"/>
        </w:rPr>
        <w:t>)</w:t>
      </w:r>
    </w:p>
    <w:p w14:paraId="12BFC359" w14:textId="77777777" w:rsidR="002F7613" w:rsidRDefault="002F7613" w:rsidP="002F7613">
      <w:pPr>
        <w:rPr>
          <w:b/>
          <w:bCs/>
          <w:sz w:val="20"/>
          <w:szCs w:val="20"/>
        </w:rPr>
      </w:pPr>
    </w:p>
    <w:p w14:paraId="61B5ECA5" w14:textId="77777777" w:rsidR="002F7613" w:rsidRDefault="002F7613" w:rsidP="002F7613">
      <w:pPr>
        <w:jc w:val="center"/>
        <w:rPr>
          <w:b/>
          <w:bCs/>
          <w:color w:val="EE0000"/>
          <w:sz w:val="40"/>
          <w:szCs w:val="40"/>
        </w:rPr>
      </w:pPr>
      <w:r w:rsidRPr="00BA6A77">
        <w:rPr>
          <w:b/>
          <w:bCs/>
          <w:color w:val="EE0000"/>
          <w:sz w:val="40"/>
          <w:szCs w:val="40"/>
        </w:rPr>
        <w:t>Refe</w:t>
      </w:r>
      <w:r>
        <w:rPr>
          <w:b/>
          <w:bCs/>
          <w:color w:val="EE0000"/>
          <w:sz w:val="40"/>
          <w:szCs w:val="40"/>
        </w:rPr>
        <w:t>r</w:t>
      </w:r>
      <w:r w:rsidRPr="00BA6A77">
        <w:rPr>
          <w:b/>
          <w:bCs/>
          <w:color w:val="EE0000"/>
          <w:sz w:val="40"/>
          <w:szCs w:val="40"/>
        </w:rPr>
        <w:t>ences</w:t>
      </w:r>
    </w:p>
    <w:p w14:paraId="1B446271" w14:textId="77777777" w:rsidR="002F7613" w:rsidRPr="00C07ACB" w:rsidRDefault="002F7613" w:rsidP="002F7613">
      <w:pPr>
        <w:pStyle w:val="ListParagraph"/>
        <w:numPr>
          <w:ilvl w:val="0"/>
          <w:numId w:val="8"/>
        </w:numPr>
        <w:rPr>
          <w:b/>
          <w:bCs/>
        </w:rPr>
      </w:pPr>
      <w:r w:rsidRPr="00C07ACB">
        <w:t xml:space="preserve">Brodie, K. (2025) B.F. Skinner: Operant Conditioning and Behaviourism Theories </w:t>
      </w:r>
      <w:hyperlink r:id="rId12" w:history="1">
        <w:r w:rsidRPr="00C07ACB">
          <w:rPr>
            <w:rStyle w:val="Hyperlink"/>
          </w:rPr>
          <w:t>https://www.earlyyears.tv/b-f-skinner-operant-conditioning-and-behaviourism-theories/</w:t>
        </w:r>
      </w:hyperlink>
      <w:r w:rsidRPr="00C07ACB">
        <w:t xml:space="preserve"> </w:t>
      </w:r>
      <w:r>
        <w:t xml:space="preserve"> </w:t>
      </w:r>
      <w:r w:rsidRPr="0044448E">
        <w:t>Last accessed on 11-11-2025</w:t>
      </w:r>
    </w:p>
    <w:p w14:paraId="29813D21" w14:textId="77777777" w:rsidR="002F7613" w:rsidRPr="00C07ACB" w:rsidRDefault="002F7613" w:rsidP="002F7613">
      <w:pPr>
        <w:pStyle w:val="ListParagraph"/>
        <w:numPr>
          <w:ilvl w:val="0"/>
          <w:numId w:val="8"/>
        </w:numPr>
      </w:pPr>
      <w:r w:rsidRPr="00C07ACB">
        <w:t xml:space="preserve">Dictonary.com (2018) Stay in your Lane </w:t>
      </w:r>
      <w:hyperlink r:id="rId13" w:history="1">
        <w:r w:rsidRPr="00C07ACB">
          <w:rPr>
            <w:rStyle w:val="Hyperlink"/>
          </w:rPr>
          <w:t>https://www.dictionary.com/e/slang/stay-in-your-lane/</w:t>
        </w:r>
      </w:hyperlink>
      <w:r w:rsidRPr="00C07ACB">
        <w:t xml:space="preserve"> </w:t>
      </w:r>
      <w:r>
        <w:t xml:space="preserve"> </w:t>
      </w:r>
      <w:r w:rsidRPr="0044448E">
        <w:t>Last accessed on 11-11-2025</w:t>
      </w:r>
    </w:p>
    <w:p w14:paraId="5E12D7AE" w14:textId="77777777" w:rsidR="002F7613" w:rsidRPr="00C07ACB" w:rsidRDefault="002F7613" w:rsidP="002F7613">
      <w:pPr>
        <w:pStyle w:val="ListParagraph"/>
        <w:numPr>
          <w:ilvl w:val="0"/>
          <w:numId w:val="8"/>
        </w:numPr>
      </w:pPr>
      <w:r w:rsidRPr="00C07ACB">
        <w:t xml:space="preserve">Legislation.gov.uk (1996) Education Act 1996 </w:t>
      </w:r>
      <w:hyperlink r:id="rId14" w:anchor=":~:text=10%20General%20duty%20of%20Secretary%20of%20State.&amp;text=The%20Secretary%20of%20State%20shall,people%20of%20England%20and%20Wales" w:history="1">
        <w:r w:rsidRPr="00C07ACB">
          <w:rPr>
            <w:rStyle w:val="Hyperlink"/>
          </w:rPr>
          <w:t>https://www.legislation.gov.uk/ukpga/1996/56/section/10#:~:text=10%20General%20duty%20of%20Secretary%20of%20State.&amp;text=The%20Secretary%20of%20State%20shall,people%20of%20England%20and%20Wales</w:t>
        </w:r>
      </w:hyperlink>
      <w:r w:rsidRPr="00C07ACB">
        <w:t>.</w:t>
      </w:r>
      <w:r>
        <w:t xml:space="preserve">  </w:t>
      </w:r>
      <w:r w:rsidRPr="009B00AD">
        <w:t>Last accessed on 11-11-2025</w:t>
      </w:r>
    </w:p>
    <w:p w14:paraId="13E90D00" w14:textId="77777777" w:rsidR="002F7613" w:rsidRPr="00C07ACB" w:rsidRDefault="002F7613" w:rsidP="002F7613">
      <w:pPr>
        <w:pStyle w:val="ListParagraph"/>
        <w:numPr>
          <w:ilvl w:val="0"/>
          <w:numId w:val="8"/>
        </w:numPr>
      </w:pPr>
      <w:r w:rsidRPr="00C07ACB">
        <w:t xml:space="preserve">Mendi, (2025) 20+ Operant Conditioning Examples in Everyday Life </w:t>
      </w:r>
      <w:hyperlink r:id="rId15" w:anchor=":~:text=Operant%20conditioning%20is%20everywhere%20in,or%20trophies%20for%20completing%20challenges" w:history="1">
        <w:r w:rsidRPr="00C07ACB">
          <w:rPr>
            <w:rStyle w:val="Hyperlink"/>
          </w:rPr>
          <w:t>https://www.mendi.io/blogs/well-being/20-operant-conditioning-examples-in-everyday-life#:~:text=Operant%20conditioning%20is%20everywhere%20in,or%20trophies%20for%20completing%20challenges</w:t>
        </w:r>
      </w:hyperlink>
      <w:r>
        <w:t xml:space="preserve">  </w:t>
      </w:r>
      <w:r w:rsidRPr="009B00AD">
        <w:t>Last accessed on 11-11-2025</w:t>
      </w:r>
    </w:p>
    <w:p w14:paraId="6EA463DB" w14:textId="77777777" w:rsidR="002F7613" w:rsidRPr="00C07ACB" w:rsidRDefault="002F7613" w:rsidP="002F7613">
      <w:pPr>
        <w:pStyle w:val="ListParagraph"/>
        <w:numPr>
          <w:ilvl w:val="0"/>
          <w:numId w:val="8"/>
        </w:numPr>
      </w:pPr>
      <w:r w:rsidRPr="00C07ACB">
        <w:t xml:space="preserve">Naik, P. (1998) Behaviorism as a Theory of Personality: A Critical Look </w:t>
      </w:r>
      <w:hyperlink r:id="rId16" w:history="1">
        <w:r w:rsidRPr="00C07ACB">
          <w:rPr>
            <w:rStyle w:val="Hyperlink"/>
          </w:rPr>
          <w:t>http://www.personalityresearch.org/papers/naik.html</w:t>
        </w:r>
      </w:hyperlink>
      <w:r>
        <w:t xml:space="preserve">  </w:t>
      </w:r>
      <w:r w:rsidRPr="009B00AD">
        <w:t>Last accessed on 11-11-2025</w:t>
      </w:r>
    </w:p>
    <w:p w14:paraId="3397C4DE" w14:textId="77777777" w:rsidR="002F7613" w:rsidRPr="00C07ACB" w:rsidRDefault="002F7613" w:rsidP="002F7613">
      <w:pPr>
        <w:pStyle w:val="ListParagraph"/>
        <w:numPr>
          <w:ilvl w:val="0"/>
          <w:numId w:val="8"/>
        </w:numPr>
      </w:pPr>
      <w:r w:rsidRPr="00C07ACB">
        <w:t xml:space="preserve">Optima, (2025)  School Culture and Managing Behaviour </w:t>
      </w:r>
      <w:hyperlink r:id="rId17" w:anchor=":~:text=that%20it%20engenders.-,4.,behave%20appropriately'%20(p5)" w:history="1">
        <w:r w:rsidRPr="00C07ACB">
          <w:rPr>
            <w:rStyle w:val="Hyperlink"/>
          </w:rPr>
          <w:t>https://committees.parliament.uk/writtenevidence/137481/html/#:~:text=that%20it%20engenders.-,4.,behave%20appropriately'%20(p5)</w:t>
        </w:r>
      </w:hyperlink>
      <w:r w:rsidRPr="00C07ACB">
        <w:t>.</w:t>
      </w:r>
      <w:r>
        <w:t xml:space="preserve">  </w:t>
      </w:r>
      <w:r w:rsidRPr="009B00AD">
        <w:t>Last accessed on 11-11-2025</w:t>
      </w:r>
    </w:p>
    <w:p w14:paraId="6068394F" w14:textId="77777777" w:rsidR="002F7613" w:rsidRPr="00C07ACB" w:rsidRDefault="002F7613" w:rsidP="002F7613">
      <w:pPr>
        <w:pStyle w:val="ListParagraph"/>
        <w:numPr>
          <w:ilvl w:val="0"/>
          <w:numId w:val="8"/>
        </w:numPr>
      </w:pPr>
      <w:r w:rsidRPr="00C07ACB">
        <w:t xml:space="preserve">Paramount Pictures, (2013) The Truman Show 1998 </w:t>
      </w:r>
      <w:hyperlink r:id="rId18" w:history="1">
        <w:r w:rsidRPr="00C07ACB">
          <w:rPr>
            <w:rStyle w:val="Hyperlink"/>
          </w:rPr>
          <w:t>https://www.youtube.com/watch?v=9zBRjPf13ho</w:t>
        </w:r>
      </w:hyperlink>
      <w:r>
        <w:t xml:space="preserve">  </w:t>
      </w:r>
      <w:r w:rsidRPr="00031658">
        <w:t>Last accessed on 11-11-2025</w:t>
      </w:r>
    </w:p>
    <w:p w14:paraId="196B828A" w14:textId="77777777" w:rsidR="002F7613" w:rsidRPr="00C07ACB" w:rsidRDefault="002F7613" w:rsidP="002F7613">
      <w:pPr>
        <w:pStyle w:val="ListParagraph"/>
        <w:numPr>
          <w:ilvl w:val="0"/>
          <w:numId w:val="8"/>
        </w:numPr>
      </w:pPr>
      <w:r w:rsidRPr="00C07ACB">
        <w:t xml:space="preserve">Pinterest, (2025) Drive Safety Posters </w:t>
      </w:r>
      <w:hyperlink r:id="rId19" w:history="1">
        <w:r w:rsidRPr="00C07ACB">
          <w:rPr>
            <w:rStyle w:val="Hyperlink"/>
          </w:rPr>
          <w:t>https://at.pinterest.com/pin/during-your-practical-driving-test-you-will-be-marked-for-your-lane-discipline-this-requires-you-to-posi--1266706131639792/</w:t>
        </w:r>
      </w:hyperlink>
      <w:r>
        <w:t xml:space="preserve">  </w:t>
      </w:r>
      <w:r w:rsidRPr="00031658">
        <w:t>Last accessed on 11-11-2025</w:t>
      </w:r>
    </w:p>
    <w:p w14:paraId="4C7B9EC1" w14:textId="77777777" w:rsidR="002F7613" w:rsidRPr="00C07ACB" w:rsidRDefault="002F7613" w:rsidP="002F7613">
      <w:pPr>
        <w:pStyle w:val="ListParagraph"/>
        <w:numPr>
          <w:ilvl w:val="0"/>
          <w:numId w:val="8"/>
        </w:numPr>
      </w:pPr>
      <w:proofErr w:type="spellStart"/>
      <w:r w:rsidRPr="00C07ACB">
        <w:t>Psychology.Town</w:t>
      </w:r>
      <w:proofErr w:type="spellEnd"/>
      <w:r w:rsidRPr="00C07ACB">
        <w:t xml:space="preserve">, (2025) Skinner’s Operant Conditioning: A Critical Perspective </w:t>
      </w:r>
      <w:hyperlink r:id="rId20" w:history="1">
        <w:r w:rsidRPr="00C07ACB">
          <w:rPr>
            <w:rStyle w:val="Hyperlink"/>
          </w:rPr>
          <w:t>https://psychology.town/personality-theories/skinner-operant-conditioning-critical-perspective/</w:t>
        </w:r>
      </w:hyperlink>
      <w:r>
        <w:t xml:space="preserve">  </w:t>
      </w:r>
      <w:r w:rsidRPr="001A6E35">
        <w:t>Last accessed on 11-11-2025</w:t>
      </w:r>
    </w:p>
    <w:p w14:paraId="3D863BEA" w14:textId="77777777" w:rsidR="002F7613" w:rsidRPr="00C07ACB" w:rsidRDefault="002F7613" w:rsidP="002F7613">
      <w:pPr>
        <w:pStyle w:val="ListParagraph"/>
        <w:numPr>
          <w:ilvl w:val="0"/>
          <w:numId w:val="8"/>
        </w:numPr>
      </w:pPr>
      <w:r w:rsidRPr="00C07ACB">
        <w:t xml:space="preserve">Quora, (2015) Where did the expression "there’s more than one way to skin a cat” come from? </w:t>
      </w:r>
      <w:hyperlink r:id="rId21" w:anchor=":~:text=Where%20did%20the%20expression%20%22there's,saying%20like%20this%20to%20develop?&amp;text=The%20phrase%20%22There's%20more%20than,kill%20a%20dog%20than%20hanging%E2%80%9D.&amp;text=What%20is%20the%20origin%20of,to%20skin%20a%20cat%22%20mean" w:history="1">
        <w:r w:rsidRPr="00C07ACB">
          <w:rPr>
            <w:rStyle w:val="Hyperlink"/>
          </w:rPr>
          <w:t>https://www.quora.com/Where-did-the-expression-there-s-more-than-one-way-to-skin-a-cat-come-from-When-were-people-running-around-skinning-cats-all-willy-nilly-for-a-saying-like-this-to-develop#:~:text=Where%20did%20the%20expression%20%22there's,saying%20like%20this%20to%20develop?&amp;text=The%20phrase%20%22There's%20more%20than,kill%20a%20dog%20than%20hanging%E2%80%9D.&amp;text=What%20is%20the%20origin%20of,to%20skin%20a%20cat%22%20mean</w:t>
        </w:r>
      </w:hyperlink>
      <w:r w:rsidRPr="00C07ACB">
        <w:t>?</w:t>
      </w:r>
      <w:r>
        <w:t xml:space="preserve"> </w:t>
      </w:r>
      <w:r w:rsidRPr="001A6E35">
        <w:t>Last accessed on 11-11-2025</w:t>
      </w:r>
    </w:p>
    <w:p w14:paraId="61B545C4" w14:textId="77777777" w:rsidR="002F7613" w:rsidRPr="00C07ACB" w:rsidRDefault="002F7613" w:rsidP="002F7613">
      <w:pPr>
        <w:pStyle w:val="ListParagraph"/>
        <w:numPr>
          <w:ilvl w:val="0"/>
          <w:numId w:val="8"/>
        </w:numPr>
      </w:pPr>
      <w:proofErr w:type="spellStart"/>
      <w:r w:rsidRPr="00C07ACB">
        <w:t>StudyCorgi</w:t>
      </w:r>
      <w:proofErr w:type="spellEnd"/>
      <w:r w:rsidRPr="00C07ACB">
        <w:t xml:space="preserve">, (2025) Criticism of Skinner’s Views on Behavioural Analysis </w:t>
      </w:r>
      <w:hyperlink r:id="rId22" w:history="1">
        <w:r w:rsidRPr="00C07ACB">
          <w:rPr>
            <w:rStyle w:val="Hyperlink"/>
          </w:rPr>
          <w:t>https://studycorgi.com/frederic-skinners-views-on-behavioral-analysis/</w:t>
        </w:r>
      </w:hyperlink>
      <w:r>
        <w:t xml:space="preserve"> </w:t>
      </w:r>
      <w:r w:rsidRPr="004F3104">
        <w:t>Last accessed on 11-11-2025</w:t>
      </w:r>
    </w:p>
    <w:p w14:paraId="4CE85168" w14:textId="77777777" w:rsidR="00327949" w:rsidRDefault="002F7613" w:rsidP="00327949">
      <w:pPr>
        <w:pStyle w:val="ListParagraph"/>
        <w:numPr>
          <w:ilvl w:val="0"/>
          <w:numId w:val="8"/>
        </w:numPr>
      </w:pPr>
      <w:r w:rsidRPr="00C07ACB">
        <w:t>Thompson, G. (2025) 30 Thought-Provoking B. F. Skinner Quotes to Elevate you</w:t>
      </w:r>
      <w:r w:rsidR="00327949">
        <w:t xml:space="preserve">r </w:t>
      </w:r>
      <w:r w:rsidRPr="00C07ACB">
        <w:t xml:space="preserve">Perspective </w:t>
      </w:r>
      <w:hyperlink r:id="rId23" w:anchor="h-we-are-all-controlled-by-the-world-in-which-we-live-and-part-of-that-world-has-been-and-will-be-constructed-by-men" w:history="1">
        <w:r w:rsidRPr="00C07ACB">
          <w:rPr>
            <w:rStyle w:val="Hyperlink"/>
          </w:rPr>
          <w:t>https://achology.com/psychology/burrhus-frederic-skinner-quotes/?srsltid=AfmBOorBvjB2-hgdKKoHo-neop1Cj8t8Ukoo9jJGZvzncSv2xo1nWoxP#h-we-are-all-controlled-by-the-world-in-which-we-live-and-part-of-that-world-has-been-and-will-be-constructed-by-men</w:t>
        </w:r>
      </w:hyperlink>
      <w:r w:rsidRPr="00C07ACB">
        <w:t xml:space="preserve"> </w:t>
      </w:r>
      <w:r>
        <w:t xml:space="preserve"> </w:t>
      </w:r>
      <w:bookmarkStart w:id="0" w:name="_Hlk213918204"/>
      <w:r>
        <w:t>Last accessed on 11-11-202</w:t>
      </w:r>
      <w:bookmarkEnd w:id="0"/>
      <w:r w:rsidR="00A70629">
        <w:t>5</w:t>
      </w:r>
      <w:r w:rsidR="00327949">
        <w:t xml:space="preserve">  </w:t>
      </w:r>
    </w:p>
    <w:p w14:paraId="413E800B" w14:textId="4C4D4F4E" w:rsidR="00330037" w:rsidRPr="00A70629" w:rsidRDefault="00815801" w:rsidP="00327949">
      <w:pPr>
        <w:ind w:left="360"/>
        <w:jc w:val="center"/>
      </w:pPr>
      <w:r w:rsidRPr="00327949">
        <w:rPr>
          <w:sz w:val="72"/>
          <w:szCs w:val="72"/>
        </w:rPr>
        <w:br w:type="page"/>
      </w:r>
      <w:r w:rsidR="00330037" w:rsidRPr="00327949">
        <w:rPr>
          <w:b/>
          <w:bCs/>
          <w:color w:val="002060"/>
          <w:sz w:val="40"/>
          <w:szCs w:val="40"/>
        </w:rPr>
        <w:lastRenderedPageBreak/>
        <w:t>The World is Your Oyster</w:t>
      </w:r>
    </w:p>
    <w:p w14:paraId="15C2EDB5" w14:textId="77777777" w:rsidR="00330037" w:rsidRDefault="00330037" w:rsidP="00330037">
      <w:pPr>
        <w:jc w:val="center"/>
        <w:rPr>
          <w:b/>
          <w:bCs/>
          <w:color w:val="002060"/>
          <w:sz w:val="40"/>
          <w:szCs w:val="40"/>
        </w:rPr>
      </w:pPr>
      <w:r>
        <w:rPr>
          <w:b/>
          <w:bCs/>
          <w:noProof/>
          <w:color w:val="002060"/>
          <w:sz w:val="40"/>
          <w:szCs w:val="40"/>
        </w:rPr>
        <w:drawing>
          <wp:inline distT="0" distB="0" distL="0" distR="0" wp14:anchorId="7C9F386B" wp14:editId="0344559D">
            <wp:extent cx="5753686" cy="2468880"/>
            <wp:effectExtent l="0" t="0" r="0" b="7620"/>
            <wp:docPr id="33905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22644" cy="2541379"/>
                    </a:xfrm>
                    <a:prstGeom prst="rect">
                      <a:avLst/>
                    </a:prstGeom>
                    <a:noFill/>
                  </pic:spPr>
                </pic:pic>
              </a:graphicData>
            </a:graphic>
          </wp:inline>
        </w:drawing>
      </w:r>
    </w:p>
    <w:p w14:paraId="7225E5B5" w14:textId="77777777" w:rsidR="00330037" w:rsidRPr="00771B2E" w:rsidRDefault="00330037" w:rsidP="00330037">
      <w:pPr>
        <w:jc w:val="right"/>
        <w:rPr>
          <w:b/>
          <w:bCs/>
          <w:sz w:val="20"/>
          <w:szCs w:val="20"/>
        </w:rPr>
      </w:pPr>
      <w:r w:rsidRPr="00771B2E">
        <w:rPr>
          <w:b/>
          <w:bCs/>
          <w:sz w:val="20"/>
          <w:szCs w:val="20"/>
        </w:rPr>
        <w:t>(Etsy, 2025)</w:t>
      </w:r>
    </w:p>
    <w:p w14:paraId="32EA505C" w14:textId="77777777" w:rsidR="00330037" w:rsidRDefault="00330037" w:rsidP="00330037">
      <w:pPr>
        <w:rPr>
          <w:sz w:val="24"/>
          <w:szCs w:val="24"/>
        </w:rPr>
      </w:pPr>
      <w:r>
        <w:rPr>
          <w:sz w:val="24"/>
          <w:szCs w:val="24"/>
        </w:rPr>
        <w:t>The other day, my children and I were watching one of my favourite movies: Matilda.  As we were sitting there, I observed how fixated my children were with the movie, specifically the main character, Matilda, and how smart she was for a little girl. For my children, it was the first time they had watched this film, that I watched as a child, but for me, I took more notice of the film, particularly how her parents treated her and how much they neglected her, and I could not help but feel sad for her.  I explained to my children; Matilda is taking the time to read to gain knowledge, and even at her young age, she is already mentally smarter than her brothers and possibly her parents.</w:t>
      </w:r>
    </w:p>
    <w:p w14:paraId="621999C9" w14:textId="77777777" w:rsidR="00330037" w:rsidRDefault="00330037" w:rsidP="00330037">
      <w:pPr>
        <w:rPr>
          <w:sz w:val="24"/>
          <w:szCs w:val="24"/>
        </w:rPr>
      </w:pPr>
      <w:r>
        <w:rPr>
          <w:sz w:val="24"/>
          <w:szCs w:val="24"/>
        </w:rPr>
        <w:t>Though I admired how Matilda took it upon herself to read and gain knowledge, it made me wonder about the children who I have worked with in primary schools who like Matilda, for whatever reason did not have a supportive parent in the house to teach them to read, write or maths.  I remembered asking one of the children did they study for their spelling test?  He replied, “my mummy never helps me study, so I know I am not going to pass this test.”</w:t>
      </w:r>
    </w:p>
    <w:p w14:paraId="0B2D8EFC" w14:textId="77777777" w:rsidR="00330037" w:rsidRDefault="00330037" w:rsidP="00330037">
      <w:pPr>
        <w:rPr>
          <w:sz w:val="24"/>
          <w:szCs w:val="24"/>
        </w:rPr>
      </w:pPr>
      <w:r>
        <w:rPr>
          <w:sz w:val="24"/>
          <w:szCs w:val="24"/>
        </w:rPr>
        <w:t xml:space="preserve">I remember saying to that child, practice makes perfect.  The definition of practice is the </w:t>
      </w:r>
      <w:r w:rsidRPr="004E13AB">
        <w:rPr>
          <w:sz w:val="24"/>
          <w:szCs w:val="24"/>
        </w:rPr>
        <w:t>repeated exercise in or performance of an activity or skill to acquire or</w:t>
      </w:r>
      <w:r>
        <w:rPr>
          <w:sz w:val="24"/>
          <w:szCs w:val="24"/>
        </w:rPr>
        <w:t xml:space="preserve"> </w:t>
      </w:r>
      <w:r w:rsidRPr="004E13AB">
        <w:rPr>
          <w:sz w:val="24"/>
          <w:szCs w:val="24"/>
        </w:rPr>
        <w:t>maintain</w:t>
      </w:r>
      <w:r>
        <w:rPr>
          <w:sz w:val="24"/>
          <w:szCs w:val="24"/>
        </w:rPr>
        <w:t xml:space="preserve"> proficiency in it. </w:t>
      </w:r>
      <w:r w:rsidRPr="004E13AB">
        <w:rPr>
          <w:b/>
          <w:bCs/>
          <w:sz w:val="20"/>
          <w:szCs w:val="20"/>
        </w:rPr>
        <w:t>(Cambridge University, 2025)</w:t>
      </w:r>
      <w:r>
        <w:rPr>
          <w:sz w:val="24"/>
          <w:szCs w:val="24"/>
        </w:rPr>
        <w:t xml:space="preserve"> I am a firm believer in this quote:</w:t>
      </w:r>
    </w:p>
    <w:p w14:paraId="6DD320A7" w14:textId="77777777" w:rsidR="00330037" w:rsidRDefault="00330037" w:rsidP="00330037">
      <w:pPr>
        <w:rPr>
          <w:b/>
          <w:bCs/>
          <w:sz w:val="20"/>
          <w:szCs w:val="20"/>
        </w:rPr>
      </w:pPr>
      <w:r>
        <w:rPr>
          <w:sz w:val="24"/>
          <w:szCs w:val="24"/>
        </w:rPr>
        <w:t xml:space="preserve">“You can do anything you set your mind to.”  Benjamin Franklin </w:t>
      </w:r>
      <w:r w:rsidRPr="00190CF2">
        <w:rPr>
          <w:b/>
          <w:bCs/>
          <w:sz w:val="20"/>
          <w:szCs w:val="20"/>
        </w:rPr>
        <w:t>(Goodreads, 2025)</w:t>
      </w:r>
    </w:p>
    <w:p w14:paraId="57988EF8" w14:textId="77777777" w:rsidR="00330037" w:rsidRDefault="00330037" w:rsidP="00330037">
      <w:pPr>
        <w:rPr>
          <w:b/>
          <w:bCs/>
          <w:sz w:val="20"/>
          <w:szCs w:val="20"/>
        </w:rPr>
      </w:pPr>
      <w:r>
        <w:rPr>
          <w:sz w:val="24"/>
          <w:szCs w:val="24"/>
        </w:rPr>
        <w:t xml:space="preserve">Another one of my favourite quotes is: “Knowledge is power” Sir Francis Bacon </w:t>
      </w:r>
      <w:r w:rsidRPr="00502A08">
        <w:rPr>
          <w:b/>
          <w:bCs/>
          <w:sz w:val="20"/>
          <w:szCs w:val="20"/>
        </w:rPr>
        <w:t xml:space="preserve">(PMC, 2016) </w:t>
      </w:r>
      <w:r>
        <w:rPr>
          <w:b/>
          <w:bCs/>
          <w:sz w:val="20"/>
          <w:szCs w:val="20"/>
        </w:rPr>
        <w:t xml:space="preserve"> </w:t>
      </w:r>
    </w:p>
    <w:p w14:paraId="12B193F1" w14:textId="77777777" w:rsidR="00330037" w:rsidRDefault="00330037" w:rsidP="00330037">
      <w:pPr>
        <w:rPr>
          <w:b/>
          <w:bCs/>
          <w:sz w:val="20"/>
          <w:szCs w:val="20"/>
        </w:rPr>
      </w:pPr>
      <w:r>
        <w:rPr>
          <w:sz w:val="24"/>
          <w:szCs w:val="24"/>
        </w:rPr>
        <w:t xml:space="preserve">This quote made me think of </w:t>
      </w:r>
      <w:r w:rsidRPr="00BF7216">
        <w:rPr>
          <w:sz w:val="24"/>
          <w:szCs w:val="24"/>
        </w:rPr>
        <w:t>Jean Piaget's theory of cognitive development</w:t>
      </w:r>
      <w:r>
        <w:rPr>
          <w:sz w:val="24"/>
          <w:szCs w:val="24"/>
        </w:rPr>
        <w:t xml:space="preserve">, with both </w:t>
      </w:r>
      <w:r w:rsidRPr="00BF7216">
        <w:rPr>
          <w:sz w:val="24"/>
          <w:szCs w:val="24"/>
        </w:rPr>
        <w:t>emphasi</w:t>
      </w:r>
      <w:r>
        <w:rPr>
          <w:sz w:val="24"/>
          <w:szCs w:val="24"/>
        </w:rPr>
        <w:t>sing</w:t>
      </w:r>
      <w:r w:rsidRPr="00BF7216">
        <w:rPr>
          <w:sz w:val="24"/>
          <w:szCs w:val="24"/>
        </w:rPr>
        <w:t xml:space="preserve"> that acquiring knowledge allows an individual to better understand </w:t>
      </w:r>
      <w:proofErr w:type="gramStart"/>
      <w:r w:rsidRPr="00BF7216">
        <w:rPr>
          <w:sz w:val="24"/>
          <w:szCs w:val="24"/>
        </w:rPr>
        <w:t>and</w:t>
      </w:r>
      <w:proofErr w:type="gramEnd"/>
      <w:r w:rsidRPr="00BF7216">
        <w:rPr>
          <w:sz w:val="24"/>
          <w:szCs w:val="24"/>
        </w:rPr>
        <w:t xml:space="preserve"> act upon the world</w:t>
      </w:r>
      <w:r>
        <w:rPr>
          <w:sz w:val="24"/>
          <w:szCs w:val="24"/>
        </w:rPr>
        <w:t xml:space="preserve">. </w:t>
      </w:r>
      <w:r w:rsidRPr="00055D9F">
        <w:rPr>
          <w:b/>
          <w:bCs/>
          <w:sz w:val="20"/>
          <w:szCs w:val="20"/>
        </w:rPr>
        <w:t>(Cherry, 2024)</w:t>
      </w:r>
    </w:p>
    <w:p w14:paraId="418541D8" w14:textId="77777777" w:rsidR="00330037" w:rsidRDefault="00330037" w:rsidP="00330037">
      <w:pPr>
        <w:rPr>
          <w:b/>
          <w:bCs/>
          <w:sz w:val="20"/>
          <w:szCs w:val="20"/>
        </w:rPr>
      </w:pPr>
      <w:r>
        <w:rPr>
          <w:b/>
          <w:bCs/>
          <w:sz w:val="20"/>
          <w:szCs w:val="20"/>
        </w:rPr>
        <w:br w:type="page"/>
      </w:r>
    </w:p>
    <w:p w14:paraId="303BC546" w14:textId="77777777" w:rsidR="00330037" w:rsidRPr="00751653" w:rsidRDefault="00330037" w:rsidP="00330037">
      <w:pPr>
        <w:rPr>
          <w:sz w:val="24"/>
          <w:szCs w:val="24"/>
        </w:rPr>
      </w:pPr>
      <w:r w:rsidRPr="00B82496">
        <w:rPr>
          <w:sz w:val="24"/>
          <w:szCs w:val="24"/>
        </w:rPr>
        <w:lastRenderedPageBreak/>
        <w:t>Jean Piaget’s cognitive theory is among the most well-known and influential frameworks for understanding how children develop intellectually.</w:t>
      </w:r>
      <w:r>
        <w:rPr>
          <w:sz w:val="24"/>
          <w:szCs w:val="24"/>
        </w:rPr>
        <w:t xml:space="preserve"> </w:t>
      </w:r>
      <w:r w:rsidRPr="00751653">
        <w:rPr>
          <w:sz w:val="24"/>
          <w:szCs w:val="24"/>
        </w:rPr>
        <w:t>Piaget’s theory describes cognitive development as a progression through four universal and sequential stages, each marked by distinct styles of thinking:</w:t>
      </w:r>
    </w:p>
    <w:p w14:paraId="000BE50D" w14:textId="77777777" w:rsidR="00330037" w:rsidRPr="00751653" w:rsidRDefault="00330037" w:rsidP="00330037">
      <w:pPr>
        <w:numPr>
          <w:ilvl w:val="0"/>
          <w:numId w:val="2"/>
        </w:numPr>
        <w:rPr>
          <w:sz w:val="24"/>
          <w:szCs w:val="24"/>
        </w:rPr>
      </w:pPr>
      <w:r w:rsidRPr="00751653">
        <w:rPr>
          <w:sz w:val="24"/>
          <w:szCs w:val="24"/>
        </w:rPr>
        <w:t xml:space="preserve">Sensorimotor Stage (Birth–2 years): Infants explore the world through direct sensory and motor contact, </w:t>
      </w:r>
      <w:r>
        <w:rPr>
          <w:sz w:val="24"/>
          <w:szCs w:val="24"/>
        </w:rPr>
        <w:t>getting to know different</w:t>
      </w:r>
      <w:r w:rsidRPr="00751653">
        <w:rPr>
          <w:sz w:val="24"/>
          <w:szCs w:val="24"/>
        </w:rPr>
        <w:t xml:space="preserve"> object</w:t>
      </w:r>
      <w:r>
        <w:rPr>
          <w:sz w:val="24"/>
          <w:szCs w:val="24"/>
        </w:rPr>
        <w:t>s</w:t>
      </w:r>
      <w:r w:rsidRPr="00751653">
        <w:rPr>
          <w:sz w:val="24"/>
          <w:szCs w:val="24"/>
        </w:rPr>
        <w:t xml:space="preserve"> and understanding cause-and-effect relationships.</w:t>
      </w:r>
      <w:r w:rsidRPr="00751653">
        <w:rPr>
          <w:rFonts w:ascii="Arial" w:hAnsi="Arial" w:cs="Arial"/>
          <w:sz w:val="24"/>
          <w:szCs w:val="24"/>
        </w:rPr>
        <w:t>​</w:t>
      </w:r>
      <w:r>
        <w:rPr>
          <w:rFonts w:ascii="Arial" w:hAnsi="Arial" w:cs="Arial"/>
          <w:sz w:val="24"/>
          <w:szCs w:val="24"/>
        </w:rPr>
        <w:t xml:space="preserve"> </w:t>
      </w:r>
      <w:r w:rsidRPr="006E5EF2">
        <w:rPr>
          <w:rFonts w:ascii="Arial" w:hAnsi="Arial" w:cs="Arial"/>
          <w:b/>
          <w:bCs/>
          <w:sz w:val="20"/>
          <w:szCs w:val="20"/>
        </w:rPr>
        <w:t>(Ansorge et al, 2024)</w:t>
      </w:r>
    </w:p>
    <w:p w14:paraId="635ED64C" w14:textId="77777777" w:rsidR="00330037" w:rsidRPr="00751653" w:rsidRDefault="00330037" w:rsidP="00330037">
      <w:pPr>
        <w:numPr>
          <w:ilvl w:val="0"/>
          <w:numId w:val="2"/>
        </w:numPr>
        <w:rPr>
          <w:sz w:val="24"/>
          <w:szCs w:val="24"/>
        </w:rPr>
      </w:pPr>
      <w:r w:rsidRPr="00751653">
        <w:rPr>
          <w:sz w:val="24"/>
          <w:szCs w:val="24"/>
        </w:rPr>
        <w:t>Preoperational Stage (2–7 years): Children begin using language and symbols but are not yet capable of logical reasoning. Egocentric thinking and difficulty understanding conservation are features of this stage.</w:t>
      </w:r>
      <w:r w:rsidRPr="00751653">
        <w:rPr>
          <w:rFonts w:ascii="Arial" w:hAnsi="Arial" w:cs="Arial"/>
          <w:sz w:val="24"/>
          <w:szCs w:val="24"/>
        </w:rPr>
        <w:t>​</w:t>
      </w:r>
      <w:r>
        <w:rPr>
          <w:rFonts w:ascii="Arial" w:hAnsi="Arial" w:cs="Arial"/>
          <w:sz w:val="24"/>
          <w:szCs w:val="24"/>
        </w:rPr>
        <w:t xml:space="preserve"> </w:t>
      </w:r>
      <w:r w:rsidRPr="00C9107B">
        <w:rPr>
          <w:rFonts w:cs="Arial"/>
          <w:b/>
          <w:bCs/>
          <w:sz w:val="20"/>
          <w:szCs w:val="20"/>
        </w:rPr>
        <w:t>(McLeod, 2025)</w:t>
      </w:r>
    </w:p>
    <w:p w14:paraId="485012C1" w14:textId="77777777" w:rsidR="00330037" w:rsidRPr="00751653" w:rsidRDefault="00330037" w:rsidP="00330037">
      <w:pPr>
        <w:numPr>
          <w:ilvl w:val="0"/>
          <w:numId w:val="2"/>
        </w:numPr>
        <w:rPr>
          <w:sz w:val="24"/>
          <w:szCs w:val="24"/>
        </w:rPr>
      </w:pPr>
      <w:r w:rsidRPr="00751653">
        <w:rPr>
          <w:sz w:val="24"/>
          <w:szCs w:val="24"/>
        </w:rPr>
        <w:t>Concrete Operational Stage (7–11 years): Logical thinking develops, with the ability to perform operations on concrete objects but still struggle with abstract concepts. Conservation, classification, and reversible thought emerge.</w:t>
      </w:r>
      <w:r w:rsidRPr="00751653">
        <w:rPr>
          <w:rFonts w:ascii="Arial" w:hAnsi="Arial" w:cs="Arial"/>
          <w:sz w:val="24"/>
          <w:szCs w:val="24"/>
        </w:rPr>
        <w:t>​</w:t>
      </w:r>
    </w:p>
    <w:p w14:paraId="42EC41DE" w14:textId="77777777" w:rsidR="00330037" w:rsidRPr="00751653" w:rsidRDefault="00330037" w:rsidP="00330037">
      <w:pPr>
        <w:numPr>
          <w:ilvl w:val="0"/>
          <w:numId w:val="2"/>
        </w:numPr>
        <w:rPr>
          <w:sz w:val="24"/>
          <w:szCs w:val="24"/>
        </w:rPr>
      </w:pPr>
      <w:r w:rsidRPr="00751653">
        <w:rPr>
          <w:sz w:val="24"/>
          <w:szCs w:val="24"/>
        </w:rPr>
        <w:t>Formal Operational Stage (11+ years): Adolescents and adults develop abstract and scientific reasoning, can think hypothetically, and systematically solve problems.</w:t>
      </w:r>
      <w:r w:rsidRPr="00751653">
        <w:rPr>
          <w:rFonts w:ascii="Arial" w:hAnsi="Arial" w:cs="Arial"/>
          <w:sz w:val="24"/>
          <w:szCs w:val="24"/>
        </w:rPr>
        <w:t>​</w:t>
      </w:r>
    </w:p>
    <w:p w14:paraId="7CA7AD9F" w14:textId="77777777" w:rsidR="00330037" w:rsidRDefault="00330037" w:rsidP="00330037">
      <w:pPr>
        <w:rPr>
          <w:sz w:val="24"/>
          <w:szCs w:val="24"/>
        </w:rPr>
      </w:pPr>
      <w:r w:rsidRPr="00751653">
        <w:rPr>
          <w:sz w:val="24"/>
          <w:szCs w:val="24"/>
        </w:rPr>
        <w:t>Piaget asserted that the stages are universal, occur in the same order for all children, and intellectual development is not just about</w:t>
      </w:r>
      <w:r>
        <w:rPr>
          <w:sz w:val="24"/>
          <w:szCs w:val="24"/>
        </w:rPr>
        <w:t xml:space="preserve"> acquiring</w:t>
      </w:r>
      <w:r w:rsidRPr="00751653">
        <w:rPr>
          <w:sz w:val="24"/>
          <w:szCs w:val="24"/>
        </w:rPr>
        <w:t xml:space="preserve"> knowledge but qual</w:t>
      </w:r>
      <w:r>
        <w:rPr>
          <w:sz w:val="24"/>
          <w:szCs w:val="24"/>
        </w:rPr>
        <w:t>ity</w:t>
      </w:r>
      <w:r w:rsidRPr="00751653">
        <w:rPr>
          <w:sz w:val="24"/>
          <w:szCs w:val="24"/>
        </w:rPr>
        <w:t xml:space="preserve"> shifts in how children think.</w:t>
      </w:r>
    </w:p>
    <w:p w14:paraId="47BCB402" w14:textId="77777777" w:rsidR="00330037" w:rsidRDefault="00330037" w:rsidP="00330037">
      <w:pPr>
        <w:rPr>
          <w:b/>
          <w:bCs/>
          <w:sz w:val="20"/>
          <w:szCs w:val="20"/>
        </w:rPr>
      </w:pPr>
      <w:r>
        <w:rPr>
          <w:sz w:val="24"/>
          <w:szCs w:val="24"/>
        </w:rPr>
        <w:t>Evidence showing Piaget’s theory include r</w:t>
      </w:r>
      <w:r w:rsidRPr="00F21101">
        <w:rPr>
          <w:sz w:val="24"/>
          <w:szCs w:val="24"/>
        </w:rPr>
        <w:t>esearch indicat</w:t>
      </w:r>
      <w:r>
        <w:rPr>
          <w:sz w:val="24"/>
          <w:szCs w:val="24"/>
        </w:rPr>
        <w:t>ing</w:t>
      </w:r>
      <w:r w:rsidRPr="00F21101">
        <w:rPr>
          <w:sz w:val="24"/>
          <w:szCs w:val="24"/>
        </w:rPr>
        <w:t xml:space="preserve"> that children develop well-organi</w:t>
      </w:r>
      <w:r>
        <w:rPr>
          <w:sz w:val="24"/>
          <w:szCs w:val="24"/>
        </w:rPr>
        <w:t>s</w:t>
      </w:r>
      <w:r w:rsidRPr="00F21101">
        <w:rPr>
          <w:sz w:val="24"/>
          <w:szCs w:val="24"/>
        </w:rPr>
        <w:t>ed schemas for familiar events and learning is an active, constructive process, further supporting the theory's core ideas.</w:t>
      </w:r>
      <w:r>
        <w:rPr>
          <w:sz w:val="24"/>
          <w:szCs w:val="24"/>
        </w:rPr>
        <w:t xml:space="preserve"> </w:t>
      </w:r>
      <w:r w:rsidRPr="007B1FD1">
        <w:rPr>
          <w:b/>
          <w:bCs/>
          <w:sz w:val="20"/>
          <w:szCs w:val="20"/>
        </w:rPr>
        <w:t>(Neeson, 2024)</w:t>
      </w:r>
      <w:r w:rsidRPr="00F21101">
        <w:rPr>
          <w:sz w:val="24"/>
          <w:szCs w:val="24"/>
        </w:rPr>
        <w:t xml:space="preserve"> Additionally, modern neuroscience aligns with his work by showing how the brain adapts and builds new structures to accommodate experience.</w:t>
      </w:r>
      <w:r>
        <w:rPr>
          <w:sz w:val="24"/>
          <w:szCs w:val="24"/>
        </w:rPr>
        <w:t xml:space="preserve">  </w:t>
      </w:r>
      <w:r w:rsidRPr="0028008A">
        <w:rPr>
          <w:sz w:val="24"/>
          <w:szCs w:val="24"/>
        </w:rPr>
        <w:t xml:space="preserve">It shows as individuals </w:t>
      </w:r>
      <w:proofErr w:type="gramStart"/>
      <w:r w:rsidRPr="0028008A">
        <w:rPr>
          <w:sz w:val="24"/>
          <w:szCs w:val="24"/>
        </w:rPr>
        <w:t>age,</w:t>
      </w:r>
      <w:proofErr w:type="gramEnd"/>
      <w:r w:rsidRPr="0028008A">
        <w:rPr>
          <w:sz w:val="24"/>
          <w:szCs w:val="24"/>
        </w:rPr>
        <w:t xml:space="preserve"> they develop more advanced forms of thinking.</w:t>
      </w:r>
      <w:r>
        <w:rPr>
          <w:sz w:val="24"/>
          <w:szCs w:val="24"/>
        </w:rPr>
        <w:t xml:space="preserve"> </w:t>
      </w:r>
      <w:r w:rsidRPr="00B95042">
        <w:rPr>
          <w:b/>
          <w:bCs/>
          <w:sz w:val="20"/>
          <w:szCs w:val="20"/>
        </w:rPr>
        <w:t>(Hargraves, 2021)</w:t>
      </w:r>
    </w:p>
    <w:p w14:paraId="2D528552" w14:textId="77777777" w:rsidR="00330037" w:rsidRDefault="00330037" w:rsidP="00330037">
      <w:pPr>
        <w:rPr>
          <w:sz w:val="24"/>
          <w:szCs w:val="24"/>
        </w:rPr>
      </w:pPr>
      <w:r w:rsidRPr="004C63FD">
        <w:rPr>
          <w:sz w:val="24"/>
          <w:szCs w:val="24"/>
        </w:rPr>
        <w:t>While revolutionary, Piaget’s work is often critiqued on several key points:</w:t>
      </w:r>
    </w:p>
    <w:p w14:paraId="51D17766" w14:textId="77777777" w:rsidR="00330037" w:rsidRDefault="00330037" w:rsidP="00330037">
      <w:pPr>
        <w:pStyle w:val="ListParagraph"/>
        <w:numPr>
          <w:ilvl w:val="0"/>
          <w:numId w:val="3"/>
        </w:numPr>
        <w:rPr>
          <w:sz w:val="24"/>
          <w:szCs w:val="24"/>
        </w:rPr>
      </w:pPr>
      <w:r w:rsidRPr="007A45BD">
        <w:rPr>
          <w:sz w:val="24"/>
          <w:szCs w:val="24"/>
        </w:rPr>
        <w:t>Underestimating Children’s Abilities: Research has found that children can demonstrate cognitive skills—such as understanding object permanence or perspective-taking—earlier than Piaget proposed.</w:t>
      </w:r>
    </w:p>
    <w:p w14:paraId="6BDE715F" w14:textId="77777777" w:rsidR="00330037" w:rsidRDefault="00330037" w:rsidP="00330037">
      <w:pPr>
        <w:pStyle w:val="ListParagraph"/>
        <w:numPr>
          <w:ilvl w:val="0"/>
          <w:numId w:val="3"/>
        </w:numPr>
        <w:rPr>
          <w:sz w:val="24"/>
          <w:szCs w:val="24"/>
        </w:rPr>
      </w:pPr>
      <w:r w:rsidRPr="009315F2">
        <w:rPr>
          <w:sz w:val="24"/>
          <w:szCs w:val="24"/>
        </w:rPr>
        <w:t>Lack of Emphasis on Adult Development</w:t>
      </w:r>
      <w:r>
        <w:rPr>
          <w:sz w:val="24"/>
          <w:szCs w:val="24"/>
        </w:rPr>
        <w:t xml:space="preserve">: </w:t>
      </w:r>
      <w:r w:rsidRPr="00E22CD3">
        <w:rPr>
          <w:sz w:val="24"/>
          <w:szCs w:val="24"/>
        </w:rPr>
        <w:t>Piaget focused mainly on childhood, suggesting most cognitive development stops in adolescence with the formal operational stage. Critics argue he failed to adequately explain cognitive growth or changes that occur in adulthood, such as the ability to engage in post-formal thought, which involves more flexibl</w:t>
      </w:r>
      <w:r>
        <w:rPr>
          <w:sz w:val="24"/>
          <w:szCs w:val="24"/>
        </w:rPr>
        <w:t>e</w:t>
      </w:r>
      <w:r w:rsidRPr="00E22CD3">
        <w:rPr>
          <w:sz w:val="24"/>
          <w:szCs w:val="24"/>
        </w:rPr>
        <w:t xml:space="preserve"> reasoning.</w:t>
      </w:r>
    </w:p>
    <w:p w14:paraId="4FB04A3D" w14:textId="77777777" w:rsidR="00330037" w:rsidRDefault="00330037" w:rsidP="00330037">
      <w:pPr>
        <w:pStyle w:val="ListParagraph"/>
        <w:numPr>
          <w:ilvl w:val="0"/>
          <w:numId w:val="3"/>
        </w:numPr>
        <w:rPr>
          <w:sz w:val="24"/>
          <w:szCs w:val="24"/>
        </w:rPr>
      </w:pPr>
      <w:r w:rsidRPr="005D0BFE">
        <w:rPr>
          <w:sz w:val="24"/>
          <w:szCs w:val="24"/>
        </w:rPr>
        <w:t>Limited Research Methods</w:t>
      </w:r>
      <w:r>
        <w:rPr>
          <w:sz w:val="24"/>
          <w:szCs w:val="24"/>
        </w:rPr>
        <w:t xml:space="preserve">: </w:t>
      </w:r>
      <w:r w:rsidRPr="005D0BFE">
        <w:rPr>
          <w:sz w:val="24"/>
          <w:szCs w:val="24"/>
        </w:rPr>
        <w:t>Some researchers have critici</w:t>
      </w:r>
      <w:r>
        <w:rPr>
          <w:sz w:val="24"/>
          <w:szCs w:val="24"/>
        </w:rPr>
        <w:t>s</w:t>
      </w:r>
      <w:r w:rsidRPr="005D0BFE">
        <w:rPr>
          <w:sz w:val="24"/>
          <w:szCs w:val="24"/>
        </w:rPr>
        <w:t>ed Piaget’s research methods</w:t>
      </w:r>
      <w:r>
        <w:rPr>
          <w:sz w:val="24"/>
          <w:szCs w:val="24"/>
        </w:rPr>
        <w:t xml:space="preserve"> as </w:t>
      </w:r>
      <w:r w:rsidRPr="005D0BFE">
        <w:rPr>
          <w:sz w:val="24"/>
          <w:szCs w:val="24"/>
        </w:rPr>
        <w:t>he relied heavily on observations of his own children and small, non-representative samples. This limited scope makes it hard to generali</w:t>
      </w:r>
      <w:r>
        <w:rPr>
          <w:sz w:val="24"/>
          <w:szCs w:val="24"/>
        </w:rPr>
        <w:t>s</w:t>
      </w:r>
      <w:r w:rsidRPr="005D0BFE">
        <w:rPr>
          <w:sz w:val="24"/>
          <w:szCs w:val="24"/>
        </w:rPr>
        <w:t>e the findings universally, as studies with larger, more diverse samples have shown greater variability in cognitive development.</w:t>
      </w:r>
    </w:p>
    <w:p w14:paraId="391CE266" w14:textId="77777777" w:rsidR="00330037" w:rsidRPr="00765D51" w:rsidRDefault="00330037" w:rsidP="00330037">
      <w:pPr>
        <w:shd w:val="clear" w:color="auto" w:fill="FFFFFF"/>
        <w:spacing w:after="0" w:line="240" w:lineRule="auto"/>
        <w:textAlignment w:val="baseline"/>
        <w:rPr>
          <w:rFonts w:ascii="Calibri" w:eastAsia="Times New Roman" w:hAnsi="Calibri" w:cs="Calibri"/>
          <w:color w:val="000000"/>
          <w:kern w:val="0"/>
          <w:sz w:val="24"/>
          <w:szCs w:val="24"/>
          <w:lang w:eastAsia="en-GB"/>
          <w14:ligatures w14:val="none"/>
        </w:rPr>
      </w:pPr>
      <w:r w:rsidRPr="00765D51">
        <w:rPr>
          <w:rFonts w:ascii="Calibri" w:eastAsia="Times New Roman" w:hAnsi="Calibri" w:cs="Calibri"/>
          <w:color w:val="000000"/>
          <w:kern w:val="0"/>
          <w:sz w:val="24"/>
          <w:szCs w:val="24"/>
          <w:lang w:eastAsia="en-GB"/>
          <w14:ligatures w14:val="none"/>
        </w:rPr>
        <w:lastRenderedPageBreak/>
        <w:t xml:space="preserve">The Curriculum for Wales (2022) has a developmentally led progression </w:t>
      </w:r>
      <w:r>
        <w:rPr>
          <w:rFonts w:ascii="Calibri" w:eastAsia="Times New Roman" w:hAnsi="Calibri" w:cs="Calibri"/>
          <w:color w:val="000000"/>
          <w:kern w:val="0"/>
          <w:sz w:val="24"/>
          <w:szCs w:val="24"/>
          <w:lang w:eastAsia="en-GB"/>
          <w14:ligatures w14:val="none"/>
        </w:rPr>
        <w:t xml:space="preserve">with </w:t>
      </w:r>
      <w:r w:rsidRPr="00765D51">
        <w:rPr>
          <w:rFonts w:ascii="Calibri" w:eastAsia="Times New Roman" w:hAnsi="Calibri" w:cs="Calibri"/>
          <w:color w:val="000000"/>
          <w:kern w:val="0"/>
          <w:sz w:val="24"/>
          <w:szCs w:val="24"/>
          <w:lang w:eastAsia="en-GB"/>
          <w14:ligatures w14:val="none"/>
        </w:rPr>
        <w:t>the focus on the learner's stage of development</w:t>
      </w:r>
      <w:r>
        <w:rPr>
          <w:rFonts w:ascii="Calibri" w:eastAsia="Times New Roman" w:hAnsi="Calibri" w:cs="Calibri"/>
          <w:color w:val="000000"/>
          <w:kern w:val="0"/>
          <w:sz w:val="24"/>
          <w:szCs w:val="24"/>
          <w:lang w:eastAsia="en-GB"/>
          <w14:ligatures w14:val="none"/>
        </w:rPr>
        <w:t>,</w:t>
      </w:r>
      <w:r w:rsidRPr="00765D51">
        <w:rPr>
          <w:rFonts w:ascii="Calibri" w:eastAsia="Times New Roman" w:hAnsi="Calibri" w:cs="Calibri"/>
          <w:color w:val="000000"/>
          <w:kern w:val="0"/>
          <w:sz w:val="24"/>
          <w:szCs w:val="24"/>
          <w:lang w:eastAsia="en-GB"/>
          <w14:ligatures w14:val="none"/>
        </w:rPr>
        <w:t xml:space="preserve"> not their age.</w:t>
      </w:r>
      <w:r>
        <w:rPr>
          <w:rFonts w:ascii="Calibri" w:eastAsia="Times New Roman" w:hAnsi="Calibri" w:cs="Calibri"/>
          <w:color w:val="000000"/>
          <w:kern w:val="0"/>
          <w:sz w:val="24"/>
          <w:szCs w:val="24"/>
          <w:lang w:eastAsia="en-GB"/>
          <w14:ligatures w14:val="none"/>
        </w:rPr>
        <w:t xml:space="preserve"> </w:t>
      </w:r>
      <w:r w:rsidRPr="00EA5D13">
        <w:rPr>
          <w:rFonts w:ascii="Calibri" w:eastAsia="Times New Roman" w:hAnsi="Calibri" w:cs="Calibri"/>
          <w:b/>
          <w:bCs/>
          <w:color w:val="000000"/>
          <w:kern w:val="0"/>
          <w:sz w:val="20"/>
          <w:szCs w:val="20"/>
          <w:lang w:eastAsia="en-GB"/>
          <w14:ligatures w14:val="none"/>
        </w:rPr>
        <w:t>(HWB, 2019)</w:t>
      </w:r>
      <w:r w:rsidRPr="00765D51">
        <w:rPr>
          <w:rFonts w:ascii="Calibri" w:eastAsia="Times New Roman" w:hAnsi="Calibri" w:cs="Calibri"/>
          <w:color w:val="000000"/>
          <w:kern w:val="0"/>
          <w:sz w:val="24"/>
          <w:szCs w:val="24"/>
          <w:lang w:eastAsia="en-GB"/>
          <w14:ligatures w14:val="none"/>
        </w:rPr>
        <w:t xml:space="preserve"> It does this through:</w:t>
      </w:r>
    </w:p>
    <w:p w14:paraId="24262D89" w14:textId="77777777" w:rsidR="00330037" w:rsidRPr="00765D51" w:rsidRDefault="00330037" w:rsidP="00330037">
      <w:pPr>
        <w:numPr>
          <w:ilvl w:val="0"/>
          <w:numId w:val="4"/>
        </w:numPr>
        <w:shd w:val="clear" w:color="auto" w:fill="FFFFFF"/>
        <w:spacing w:before="100" w:beforeAutospacing="1" w:after="100" w:afterAutospacing="1" w:line="240" w:lineRule="auto"/>
        <w:textAlignment w:val="baseline"/>
        <w:rPr>
          <w:rFonts w:ascii="Calibri" w:eastAsia="Times New Roman" w:hAnsi="Calibri" w:cs="Calibri"/>
          <w:color w:val="000000"/>
          <w:kern w:val="0"/>
          <w:sz w:val="24"/>
          <w:szCs w:val="24"/>
          <w:lang w:eastAsia="en-GB"/>
          <w14:ligatures w14:val="none"/>
        </w:rPr>
      </w:pPr>
      <w:r w:rsidRPr="00765D51">
        <w:rPr>
          <w:rFonts w:ascii="Calibri" w:eastAsia="Times New Roman" w:hAnsi="Calibri" w:cs="Calibri"/>
          <w:b/>
          <w:bCs/>
          <w:color w:val="000000"/>
          <w:kern w:val="0"/>
          <w:sz w:val="24"/>
          <w:szCs w:val="24"/>
          <w:lang w:eastAsia="en-GB"/>
          <w14:ligatures w14:val="none"/>
        </w:rPr>
        <w:t>Learning Continuum (ages 3–16):</w:t>
      </w:r>
      <w:r w:rsidRPr="00765D51">
        <w:rPr>
          <w:rFonts w:ascii="Calibri" w:eastAsia="Times New Roman" w:hAnsi="Calibri" w:cs="Calibri"/>
          <w:color w:val="000000"/>
          <w:kern w:val="0"/>
          <w:sz w:val="24"/>
          <w:szCs w:val="24"/>
          <w:lang w:eastAsia="en-GB"/>
          <w14:ligatures w14:val="none"/>
        </w:rPr>
        <w:t> The curriculum is designed as a </w:t>
      </w:r>
      <w:r w:rsidRPr="00765D51">
        <w:rPr>
          <w:rFonts w:ascii="Calibri" w:eastAsia="Times New Roman" w:hAnsi="Calibri" w:cs="Calibri"/>
          <w:i/>
          <w:iCs/>
          <w:color w:val="000000"/>
          <w:kern w:val="0"/>
          <w:sz w:val="24"/>
          <w:szCs w:val="24"/>
          <w:lang w:eastAsia="en-GB"/>
          <w14:ligatures w14:val="none"/>
        </w:rPr>
        <w:t>continuum of learning</w:t>
      </w:r>
      <w:r w:rsidRPr="00765D51">
        <w:rPr>
          <w:rFonts w:ascii="Calibri" w:eastAsia="Times New Roman" w:hAnsi="Calibri" w:cs="Calibri"/>
          <w:color w:val="000000"/>
          <w:kern w:val="0"/>
          <w:sz w:val="24"/>
          <w:szCs w:val="24"/>
          <w:lang w:eastAsia="en-GB"/>
          <w14:ligatures w14:val="none"/>
        </w:rPr>
        <w:t>, meaning children progress based on their individual development rather than fixed age-based stages.</w:t>
      </w:r>
    </w:p>
    <w:p w14:paraId="67ADA95F" w14:textId="77777777" w:rsidR="00330037" w:rsidRPr="00765D51" w:rsidRDefault="00330037" w:rsidP="00330037">
      <w:pPr>
        <w:numPr>
          <w:ilvl w:val="0"/>
          <w:numId w:val="4"/>
        </w:numPr>
        <w:shd w:val="clear" w:color="auto" w:fill="FFFFFF"/>
        <w:spacing w:before="100" w:beforeAutospacing="1" w:after="100" w:afterAutospacing="1" w:line="240" w:lineRule="auto"/>
        <w:textAlignment w:val="baseline"/>
        <w:rPr>
          <w:rFonts w:ascii="Calibri" w:eastAsia="Times New Roman" w:hAnsi="Calibri" w:cs="Calibri"/>
          <w:color w:val="000000"/>
          <w:kern w:val="0"/>
          <w:sz w:val="24"/>
          <w:szCs w:val="24"/>
          <w:lang w:eastAsia="en-GB"/>
          <w14:ligatures w14:val="none"/>
        </w:rPr>
      </w:pPr>
      <w:r w:rsidRPr="00765D51">
        <w:rPr>
          <w:rFonts w:ascii="Calibri" w:eastAsia="Times New Roman" w:hAnsi="Calibri" w:cs="Calibri"/>
          <w:b/>
          <w:bCs/>
          <w:color w:val="000000"/>
          <w:kern w:val="0"/>
          <w:sz w:val="24"/>
          <w:szCs w:val="24"/>
          <w:lang w:eastAsia="en-GB"/>
          <w14:ligatures w14:val="none"/>
        </w:rPr>
        <w:t>No Fixed Phases or Key Stages:</w:t>
      </w:r>
      <w:r w:rsidRPr="00765D51">
        <w:rPr>
          <w:rFonts w:ascii="Calibri" w:eastAsia="Times New Roman" w:hAnsi="Calibri" w:cs="Calibri"/>
          <w:color w:val="000000"/>
          <w:kern w:val="0"/>
          <w:sz w:val="24"/>
          <w:szCs w:val="24"/>
          <w:lang w:eastAsia="en-GB"/>
          <w14:ligatures w14:val="none"/>
        </w:rPr>
        <w:t> Traditional phases like Foundation Phase or Key Stage 2 have been replaced. Instead, learners move forward when they’re ready, not when they reach a certain age.</w:t>
      </w:r>
    </w:p>
    <w:p w14:paraId="0C47A218" w14:textId="77777777" w:rsidR="00330037" w:rsidRPr="00580BFC" w:rsidRDefault="00330037" w:rsidP="00330037">
      <w:pPr>
        <w:numPr>
          <w:ilvl w:val="0"/>
          <w:numId w:val="4"/>
        </w:numPr>
        <w:shd w:val="clear" w:color="auto" w:fill="FFFFFF"/>
        <w:spacing w:before="100" w:beforeAutospacing="1" w:after="100" w:afterAutospacing="1" w:line="240" w:lineRule="auto"/>
        <w:textAlignment w:val="baseline"/>
        <w:rPr>
          <w:rFonts w:ascii="Calibri" w:eastAsia="Times New Roman" w:hAnsi="Calibri" w:cs="Calibri"/>
          <w:color w:val="000000"/>
          <w:kern w:val="0"/>
          <w:sz w:val="24"/>
          <w:szCs w:val="24"/>
          <w:lang w:eastAsia="en-GB"/>
          <w14:ligatures w14:val="none"/>
        </w:rPr>
      </w:pPr>
      <w:r w:rsidRPr="00765D51">
        <w:rPr>
          <w:rFonts w:ascii="Calibri" w:eastAsia="Times New Roman" w:hAnsi="Calibri" w:cs="Calibri"/>
          <w:b/>
          <w:bCs/>
          <w:color w:val="000000"/>
          <w:kern w:val="0"/>
          <w:sz w:val="24"/>
          <w:szCs w:val="24"/>
          <w:lang w:eastAsia="en-GB"/>
          <w14:ligatures w14:val="none"/>
        </w:rPr>
        <w:t>Personalised Pathways:</w:t>
      </w:r>
      <w:r w:rsidRPr="00765D51">
        <w:rPr>
          <w:rFonts w:ascii="Calibri" w:eastAsia="Times New Roman" w:hAnsi="Calibri" w:cs="Calibri"/>
          <w:color w:val="000000"/>
          <w:kern w:val="0"/>
          <w:sz w:val="24"/>
          <w:szCs w:val="24"/>
          <w:lang w:eastAsia="en-GB"/>
          <w14:ligatures w14:val="none"/>
        </w:rPr>
        <w:t> Schools are encouraged to design curricula that reflect learners’ needs, interests, and developmental readines</w:t>
      </w:r>
      <w:r w:rsidRPr="00765D51">
        <w:rPr>
          <w:rFonts w:ascii="Calibri" w:eastAsia="Times New Roman" w:hAnsi="Calibri" w:cs="Calibri"/>
          <w:i/>
          <w:iCs/>
          <w:color w:val="000000"/>
          <w:kern w:val="0"/>
          <w:sz w:val="24"/>
          <w:szCs w:val="24"/>
          <w:lang w:eastAsia="en-GB"/>
          <w14:ligatures w14:val="none"/>
        </w:rPr>
        <w:t>s</w:t>
      </w:r>
      <w:r w:rsidRPr="00765D51">
        <w:rPr>
          <w:rFonts w:ascii="Calibri" w:eastAsia="Times New Roman" w:hAnsi="Calibri" w:cs="Calibri"/>
          <w:color w:val="000000"/>
          <w:kern w:val="0"/>
          <w:sz w:val="24"/>
          <w:szCs w:val="24"/>
          <w:lang w:eastAsia="en-GB"/>
          <w14:ligatures w14:val="none"/>
        </w:rPr>
        <w:t>, allowing for more tailored educational experiences.</w:t>
      </w:r>
    </w:p>
    <w:p w14:paraId="33221A82" w14:textId="77777777" w:rsidR="00330037" w:rsidRPr="004D7FF4" w:rsidRDefault="00330037" w:rsidP="00330037">
      <w:pPr>
        <w:rPr>
          <w:sz w:val="24"/>
          <w:szCs w:val="24"/>
        </w:rPr>
      </w:pPr>
      <w:r>
        <w:rPr>
          <w:sz w:val="24"/>
          <w:szCs w:val="24"/>
        </w:rPr>
        <w:t xml:space="preserve">My advice would be to have an open mind, see things from a different perspective.  Just like Jamal (below) and Matilda, you need to follow your dreams. Ask yourself, what are you interested in, and what do you want to do and achieve in life and do everything you can to fulfil that. Why not put this into practice, remember, </w:t>
      </w:r>
      <w:r w:rsidRPr="00D4621F">
        <w:rPr>
          <w:b/>
          <w:bCs/>
          <w:i/>
          <w:iCs/>
          <w:sz w:val="24"/>
          <w:szCs w:val="24"/>
        </w:rPr>
        <w:t>the world is your oyster.</w:t>
      </w:r>
      <w:r>
        <w:rPr>
          <w:sz w:val="24"/>
          <w:szCs w:val="24"/>
        </w:rPr>
        <w:t xml:space="preserve"> </w:t>
      </w:r>
    </w:p>
    <w:p w14:paraId="3E5FB203" w14:textId="77777777" w:rsidR="00330037" w:rsidRDefault="00330037" w:rsidP="00330037">
      <w:pPr>
        <w:rPr>
          <w:sz w:val="24"/>
          <w:szCs w:val="24"/>
        </w:rPr>
      </w:pPr>
      <w:r>
        <w:rPr>
          <w:noProof/>
          <w:sz w:val="24"/>
          <w:szCs w:val="24"/>
        </w:rPr>
        <w:drawing>
          <wp:inline distT="0" distB="0" distL="0" distR="0" wp14:anchorId="6F951B82" wp14:editId="464D4244">
            <wp:extent cx="5729066" cy="4656406"/>
            <wp:effectExtent l="0" t="0" r="5080" b="0"/>
            <wp:docPr id="1969926420" name="Picture 2" descr="A person holding a large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26420" name="Picture 2" descr="A person holding a large piece of pap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77313" cy="4695620"/>
                    </a:xfrm>
                    <a:prstGeom prst="rect">
                      <a:avLst/>
                    </a:prstGeom>
                    <a:noFill/>
                  </pic:spPr>
                </pic:pic>
              </a:graphicData>
            </a:graphic>
          </wp:inline>
        </w:drawing>
      </w:r>
    </w:p>
    <w:p w14:paraId="783CED2F" w14:textId="77777777" w:rsidR="00330037" w:rsidRPr="006543C9" w:rsidRDefault="00330037" w:rsidP="00330037">
      <w:pPr>
        <w:jc w:val="right"/>
        <w:rPr>
          <w:b/>
          <w:bCs/>
          <w:sz w:val="20"/>
          <w:szCs w:val="20"/>
        </w:rPr>
      </w:pPr>
      <w:r w:rsidRPr="006543C9">
        <w:rPr>
          <w:b/>
          <w:bCs/>
          <w:sz w:val="20"/>
          <w:szCs w:val="20"/>
        </w:rPr>
        <w:t>(Cowan, 2020)</w:t>
      </w:r>
      <w:r w:rsidRPr="006543C9">
        <w:rPr>
          <w:b/>
          <w:bCs/>
          <w:sz w:val="20"/>
          <w:szCs w:val="20"/>
        </w:rPr>
        <w:br w:type="page"/>
      </w:r>
    </w:p>
    <w:p w14:paraId="54642AF2" w14:textId="77777777" w:rsidR="00330037" w:rsidRDefault="00330037" w:rsidP="00330037">
      <w:pPr>
        <w:jc w:val="center"/>
        <w:rPr>
          <w:b/>
          <w:bCs/>
          <w:color w:val="EE0000"/>
          <w:sz w:val="40"/>
          <w:szCs w:val="40"/>
        </w:rPr>
      </w:pPr>
      <w:r w:rsidRPr="00771B2E">
        <w:rPr>
          <w:b/>
          <w:bCs/>
          <w:color w:val="EE0000"/>
          <w:sz w:val="40"/>
          <w:szCs w:val="40"/>
        </w:rPr>
        <w:lastRenderedPageBreak/>
        <w:t>Referen</w:t>
      </w:r>
      <w:r>
        <w:rPr>
          <w:b/>
          <w:bCs/>
          <w:color w:val="EE0000"/>
          <w:sz w:val="40"/>
          <w:szCs w:val="40"/>
        </w:rPr>
        <w:t>c</w:t>
      </w:r>
      <w:r w:rsidRPr="00771B2E">
        <w:rPr>
          <w:b/>
          <w:bCs/>
          <w:color w:val="EE0000"/>
          <w:sz w:val="40"/>
          <w:szCs w:val="40"/>
        </w:rPr>
        <w:t>es</w:t>
      </w:r>
    </w:p>
    <w:p w14:paraId="21D05DF5" w14:textId="77777777" w:rsidR="00330037" w:rsidRPr="00C93FEB" w:rsidRDefault="00330037" w:rsidP="00330037">
      <w:pPr>
        <w:pStyle w:val="ListParagraph"/>
        <w:numPr>
          <w:ilvl w:val="0"/>
          <w:numId w:val="1"/>
        </w:numPr>
        <w:rPr>
          <w:sz w:val="24"/>
          <w:szCs w:val="24"/>
        </w:rPr>
      </w:pPr>
      <w:r w:rsidRPr="00C93FEB">
        <w:rPr>
          <w:sz w:val="24"/>
          <w:szCs w:val="24"/>
        </w:rPr>
        <w:t xml:space="preserve">Ansorge, R. et al, (2024) Piaget Stages of Development </w:t>
      </w:r>
      <w:hyperlink r:id="rId26" w:history="1">
        <w:r w:rsidRPr="00C93FEB">
          <w:rPr>
            <w:rStyle w:val="Hyperlink"/>
            <w:sz w:val="24"/>
            <w:szCs w:val="24"/>
          </w:rPr>
          <w:t>https://www.webmd.com/children/piaget-stages-of-development</w:t>
        </w:r>
      </w:hyperlink>
      <w:r w:rsidRPr="00C93FEB">
        <w:rPr>
          <w:sz w:val="24"/>
          <w:szCs w:val="24"/>
        </w:rPr>
        <w:t xml:space="preserve"> Last accessed on 12-11-2025</w:t>
      </w:r>
    </w:p>
    <w:p w14:paraId="51B143E3" w14:textId="77777777" w:rsidR="00330037" w:rsidRPr="00C93FEB" w:rsidRDefault="00330037" w:rsidP="00330037">
      <w:pPr>
        <w:pStyle w:val="ListParagraph"/>
        <w:numPr>
          <w:ilvl w:val="0"/>
          <w:numId w:val="1"/>
        </w:numPr>
        <w:rPr>
          <w:sz w:val="24"/>
          <w:szCs w:val="24"/>
        </w:rPr>
      </w:pPr>
      <w:r w:rsidRPr="00C93FEB">
        <w:rPr>
          <w:sz w:val="24"/>
          <w:szCs w:val="24"/>
        </w:rPr>
        <w:t xml:space="preserve">Cambridge University, (2025) Meaning of Practice in English </w:t>
      </w:r>
      <w:hyperlink r:id="rId27" w:history="1">
        <w:r w:rsidRPr="00C93FEB">
          <w:rPr>
            <w:rStyle w:val="Hyperlink"/>
            <w:sz w:val="24"/>
            <w:szCs w:val="24"/>
          </w:rPr>
          <w:t>https://dictionary.cambridge.org/dictionary/english/practice</w:t>
        </w:r>
      </w:hyperlink>
      <w:r w:rsidRPr="00C93FEB">
        <w:rPr>
          <w:sz w:val="24"/>
          <w:szCs w:val="24"/>
        </w:rPr>
        <w:t xml:space="preserve"> Last accessed on 12-11-2025</w:t>
      </w:r>
    </w:p>
    <w:p w14:paraId="18864B09" w14:textId="77777777" w:rsidR="00330037" w:rsidRPr="00C93FEB" w:rsidRDefault="00330037" w:rsidP="00330037">
      <w:pPr>
        <w:pStyle w:val="ListParagraph"/>
        <w:numPr>
          <w:ilvl w:val="0"/>
          <w:numId w:val="1"/>
        </w:numPr>
        <w:rPr>
          <w:sz w:val="24"/>
          <w:szCs w:val="24"/>
        </w:rPr>
      </w:pPr>
      <w:r w:rsidRPr="00115978">
        <w:rPr>
          <w:sz w:val="24"/>
          <w:szCs w:val="24"/>
        </w:rPr>
        <w:t xml:space="preserve">Cherry, K. (2024) Piaget's 4 Stages of Cognitive Development Explained </w:t>
      </w:r>
      <w:hyperlink r:id="rId28" w:anchor=":~:text=Piaget's%20theory%20of%20cognitive%20development%20helped%20add,their%20understanding%20of%20how%20the%20world%20works" w:history="1">
        <w:r w:rsidRPr="00115978">
          <w:rPr>
            <w:rStyle w:val="Hyperlink"/>
            <w:sz w:val="24"/>
            <w:szCs w:val="24"/>
          </w:rPr>
          <w:t>https://www.verywellmind.com/piagets-stages-of-cognitive-development-2795457#:~:text=Piaget's%20theory%20of%20cognitive%20development%20helped%20add,their%20understanding%20of%20how%20the%20world%20works</w:t>
        </w:r>
      </w:hyperlink>
      <w:r w:rsidRPr="00115978">
        <w:rPr>
          <w:sz w:val="24"/>
          <w:szCs w:val="24"/>
        </w:rPr>
        <w:t>. Last accessed on 12-11-2025</w:t>
      </w:r>
    </w:p>
    <w:p w14:paraId="72F95D80" w14:textId="77777777" w:rsidR="00330037" w:rsidRPr="00115978" w:rsidRDefault="00330037" w:rsidP="00330037">
      <w:pPr>
        <w:pStyle w:val="ListParagraph"/>
        <w:numPr>
          <w:ilvl w:val="0"/>
          <w:numId w:val="1"/>
        </w:numPr>
        <w:rPr>
          <w:sz w:val="24"/>
          <w:szCs w:val="24"/>
        </w:rPr>
      </w:pPr>
      <w:r w:rsidRPr="00115978">
        <w:rPr>
          <w:sz w:val="24"/>
          <w:szCs w:val="24"/>
        </w:rPr>
        <w:t xml:space="preserve">Cowan, G. (2020) Sound Masters: Slumdog Millionaire </w:t>
      </w:r>
      <w:hyperlink r:id="rId29" w:history="1">
        <w:r w:rsidRPr="00115978">
          <w:rPr>
            <w:rStyle w:val="Hyperlink"/>
            <w:sz w:val="24"/>
            <w:szCs w:val="24"/>
          </w:rPr>
          <w:t>https://add.app/sound-masters-slumdog-millionaire/#</w:t>
        </w:r>
      </w:hyperlink>
      <w:r w:rsidRPr="00115978">
        <w:rPr>
          <w:sz w:val="24"/>
          <w:szCs w:val="24"/>
        </w:rPr>
        <w:t xml:space="preserve">  Last accessed on 12-11-2025</w:t>
      </w:r>
    </w:p>
    <w:p w14:paraId="6384F168" w14:textId="77777777" w:rsidR="00330037" w:rsidRPr="00D01127" w:rsidRDefault="00330037" w:rsidP="00330037">
      <w:pPr>
        <w:pStyle w:val="ListParagraph"/>
        <w:numPr>
          <w:ilvl w:val="0"/>
          <w:numId w:val="1"/>
        </w:numPr>
      </w:pPr>
      <w:r w:rsidRPr="00D01127">
        <w:rPr>
          <w:sz w:val="24"/>
          <w:szCs w:val="24"/>
        </w:rPr>
        <w:t xml:space="preserve">Etsy, (2025) Hand Painted Matilda Reading on Pile of Books Quote and Watercolour Painting </w:t>
      </w:r>
      <w:hyperlink r:id="rId30" w:history="1">
        <w:r w:rsidRPr="00D01127">
          <w:rPr>
            <w:rStyle w:val="Hyperlink"/>
            <w:sz w:val="24"/>
            <w:szCs w:val="24"/>
          </w:rPr>
          <w:t>https://www.etsy.com/uk/listing/1023771590/hand-painted-matilda-reading-on-pile-of</w:t>
        </w:r>
      </w:hyperlink>
      <w:r>
        <w:t xml:space="preserve"> </w:t>
      </w:r>
      <w:r w:rsidRPr="00D01127">
        <w:t>Last accessed on 12-11-2025</w:t>
      </w:r>
    </w:p>
    <w:p w14:paraId="7E2E10FF" w14:textId="77777777" w:rsidR="00330037" w:rsidRPr="00D01127" w:rsidRDefault="00330037" w:rsidP="00330037">
      <w:pPr>
        <w:pStyle w:val="ListParagraph"/>
        <w:numPr>
          <w:ilvl w:val="0"/>
          <w:numId w:val="1"/>
        </w:numPr>
        <w:rPr>
          <w:sz w:val="24"/>
          <w:szCs w:val="24"/>
        </w:rPr>
      </w:pPr>
      <w:r w:rsidRPr="00D01127">
        <w:rPr>
          <w:sz w:val="24"/>
          <w:szCs w:val="24"/>
        </w:rPr>
        <w:t xml:space="preserve">Goodreads, (2025) Benjamin Franklin Quotes </w:t>
      </w:r>
      <w:hyperlink r:id="rId31" w:history="1">
        <w:r w:rsidRPr="00D01127">
          <w:rPr>
            <w:rStyle w:val="Hyperlink"/>
            <w:sz w:val="24"/>
            <w:szCs w:val="24"/>
          </w:rPr>
          <w:t>https://www.goodreads.com/quotes/201697-you-can-do-anything-you-set-your-mind-to</w:t>
        </w:r>
      </w:hyperlink>
      <w:r w:rsidRPr="00D01127">
        <w:rPr>
          <w:sz w:val="24"/>
          <w:szCs w:val="24"/>
        </w:rPr>
        <w:t xml:space="preserve"> Last accessed on 12-11-2025</w:t>
      </w:r>
    </w:p>
    <w:p w14:paraId="484F0E42" w14:textId="77777777" w:rsidR="00330037" w:rsidRPr="000513BE" w:rsidRDefault="00330037" w:rsidP="00330037">
      <w:pPr>
        <w:pStyle w:val="ListParagraph"/>
        <w:numPr>
          <w:ilvl w:val="0"/>
          <w:numId w:val="1"/>
        </w:numPr>
        <w:rPr>
          <w:sz w:val="24"/>
          <w:szCs w:val="24"/>
        </w:rPr>
      </w:pPr>
      <w:r w:rsidRPr="000513BE">
        <w:rPr>
          <w:sz w:val="24"/>
          <w:szCs w:val="24"/>
        </w:rPr>
        <w:t xml:space="preserve">Hargraves, V. (2021) Piaget’s theory of education </w:t>
      </w:r>
      <w:hyperlink r:id="rId32" w:anchor=":~:text=Recent%20developments%20in%20neuroscience%20have,thinking%20to%20their%20repertoire3" w:history="1">
        <w:r w:rsidRPr="000513BE">
          <w:rPr>
            <w:rStyle w:val="Hyperlink"/>
            <w:sz w:val="24"/>
            <w:szCs w:val="24"/>
          </w:rPr>
          <w:t>https://theeducationhub.org.nz/piagets-theory-of-education/#:~:text=Recent%20developments%20in%20neuroscience%20have,thinking%20to%20their%20repertoire3</w:t>
        </w:r>
      </w:hyperlink>
      <w:r w:rsidRPr="000513BE">
        <w:rPr>
          <w:sz w:val="24"/>
          <w:szCs w:val="24"/>
        </w:rPr>
        <w:t>. Last accessed on 12-11-2025</w:t>
      </w:r>
    </w:p>
    <w:p w14:paraId="1BE2CB20" w14:textId="77777777" w:rsidR="00330037" w:rsidRDefault="00330037" w:rsidP="00330037">
      <w:pPr>
        <w:pStyle w:val="ListParagraph"/>
        <w:numPr>
          <w:ilvl w:val="0"/>
          <w:numId w:val="1"/>
        </w:numPr>
        <w:rPr>
          <w:sz w:val="24"/>
          <w:szCs w:val="24"/>
        </w:rPr>
      </w:pPr>
      <w:r>
        <w:rPr>
          <w:sz w:val="24"/>
          <w:szCs w:val="24"/>
        </w:rPr>
        <w:t xml:space="preserve">HWB, (2019) </w:t>
      </w:r>
      <w:r w:rsidRPr="00A14C0E">
        <w:rPr>
          <w:sz w:val="24"/>
          <w:szCs w:val="24"/>
        </w:rPr>
        <w:t>A guide to Curriculum for Wales 2022</w:t>
      </w:r>
      <w:r>
        <w:rPr>
          <w:sz w:val="24"/>
          <w:szCs w:val="24"/>
        </w:rPr>
        <w:t xml:space="preserve"> </w:t>
      </w:r>
      <w:hyperlink r:id="rId33" w:history="1">
        <w:r w:rsidRPr="004B6048">
          <w:rPr>
            <w:rStyle w:val="Hyperlink"/>
            <w:sz w:val="24"/>
            <w:szCs w:val="24"/>
          </w:rPr>
          <w:t>https://hwb.gov.wales/storage/f8f9760c-64a1-48ea-80fd-db130ad9050b/a-guide-to-curriculum-for-wales-2022.pdf</w:t>
        </w:r>
      </w:hyperlink>
      <w:r>
        <w:rPr>
          <w:sz w:val="24"/>
          <w:szCs w:val="24"/>
        </w:rPr>
        <w:t xml:space="preserve">  Last accessed on 13-11-2025</w:t>
      </w:r>
    </w:p>
    <w:p w14:paraId="66975999" w14:textId="77777777" w:rsidR="00330037" w:rsidRPr="000513BE" w:rsidRDefault="00330037" w:rsidP="00330037">
      <w:pPr>
        <w:pStyle w:val="ListParagraph"/>
        <w:numPr>
          <w:ilvl w:val="0"/>
          <w:numId w:val="1"/>
        </w:numPr>
        <w:rPr>
          <w:sz w:val="24"/>
          <w:szCs w:val="24"/>
        </w:rPr>
      </w:pPr>
      <w:r w:rsidRPr="000513BE">
        <w:rPr>
          <w:sz w:val="24"/>
          <w:szCs w:val="24"/>
        </w:rPr>
        <w:t xml:space="preserve">McLeod, S. (2025) Piaget’s Theory and Stages of Cognitive Development </w:t>
      </w:r>
      <w:hyperlink r:id="rId34" w:history="1">
        <w:r w:rsidRPr="000513BE">
          <w:rPr>
            <w:rStyle w:val="Hyperlink"/>
            <w:sz w:val="24"/>
            <w:szCs w:val="24"/>
          </w:rPr>
          <w:t>https://www.simplypsychology.org/piaget.html</w:t>
        </w:r>
      </w:hyperlink>
      <w:r w:rsidRPr="000513BE">
        <w:rPr>
          <w:sz w:val="24"/>
          <w:szCs w:val="24"/>
        </w:rPr>
        <w:t xml:space="preserve"> Last accessed on 12-11-2025</w:t>
      </w:r>
    </w:p>
    <w:p w14:paraId="57552DA7" w14:textId="77777777" w:rsidR="00330037" w:rsidRPr="000513BE" w:rsidRDefault="00330037" w:rsidP="00330037">
      <w:pPr>
        <w:pStyle w:val="ListParagraph"/>
        <w:numPr>
          <w:ilvl w:val="0"/>
          <w:numId w:val="1"/>
        </w:numPr>
        <w:rPr>
          <w:sz w:val="24"/>
          <w:szCs w:val="24"/>
        </w:rPr>
      </w:pPr>
      <w:r w:rsidRPr="00CE00E5">
        <w:rPr>
          <w:sz w:val="24"/>
          <w:szCs w:val="24"/>
        </w:rPr>
        <w:t xml:space="preserve">Neeson, C. (2024) Piaget's Theory (AQA GCSE Psychology): Revision Note </w:t>
      </w:r>
      <w:hyperlink r:id="rId35" w:history="1">
        <w:r w:rsidRPr="00CE00E5">
          <w:rPr>
            <w:rStyle w:val="Hyperlink"/>
            <w:sz w:val="24"/>
            <w:szCs w:val="24"/>
          </w:rPr>
          <w:t>https://www.savemyexams.com/gcse/psychology/aqa/19/revision-notes/development/piagets-stage-theory-and-the-development-of-intelligence/piagets-theory/</w:t>
        </w:r>
      </w:hyperlink>
      <w:r w:rsidRPr="00CE00E5">
        <w:rPr>
          <w:sz w:val="24"/>
          <w:szCs w:val="24"/>
        </w:rPr>
        <w:t xml:space="preserve"> Last accessed on 12-11-2025</w:t>
      </w:r>
    </w:p>
    <w:p w14:paraId="79C54F28" w14:textId="77777777" w:rsidR="00330037" w:rsidRDefault="00330037" w:rsidP="00330037">
      <w:pPr>
        <w:pStyle w:val="ListParagraph"/>
        <w:numPr>
          <w:ilvl w:val="0"/>
          <w:numId w:val="1"/>
        </w:numPr>
        <w:rPr>
          <w:sz w:val="24"/>
          <w:szCs w:val="24"/>
        </w:rPr>
      </w:pPr>
      <w:r>
        <w:rPr>
          <w:sz w:val="24"/>
          <w:szCs w:val="24"/>
        </w:rPr>
        <w:t xml:space="preserve">PMC, (2016) Knowledge is Power </w:t>
      </w:r>
      <w:hyperlink r:id="rId36" w:anchor=":~:text=When%20Sir%20Francis%20Bacon%20published%20in%20his,therefore%20power;%20all%20achievements%20emanate%20from%20this" w:history="1">
        <w:r w:rsidRPr="00B36C29">
          <w:rPr>
            <w:rStyle w:val="Hyperlink"/>
            <w:sz w:val="24"/>
            <w:szCs w:val="24"/>
          </w:rPr>
          <w:t>https://pmc.ncbi.nlm.nih.gov/articles/PMC5939128/#:~:text=When%20Sir%20Francis%20Bacon%20published%20in%20his,therefore%20power;%20all%20achievements%20emanate%20from%20this</w:t>
        </w:r>
      </w:hyperlink>
      <w:r w:rsidRPr="0031464D">
        <w:rPr>
          <w:sz w:val="24"/>
          <w:szCs w:val="24"/>
        </w:rPr>
        <w:t>.</w:t>
      </w:r>
      <w:r>
        <w:rPr>
          <w:sz w:val="24"/>
          <w:szCs w:val="24"/>
        </w:rPr>
        <w:t xml:space="preserve"> </w:t>
      </w:r>
      <w:bookmarkStart w:id="1" w:name="_Hlk213917491"/>
      <w:r>
        <w:rPr>
          <w:sz w:val="24"/>
          <w:szCs w:val="24"/>
        </w:rPr>
        <w:t>Last accessed on 12-11-2025</w:t>
      </w:r>
    </w:p>
    <w:bookmarkEnd w:id="1"/>
    <w:p w14:paraId="0A7496DF" w14:textId="7A9A8D2E" w:rsidR="008E4B57" w:rsidRDefault="008E4B57">
      <w:pPr>
        <w:rPr>
          <w:sz w:val="24"/>
          <w:szCs w:val="24"/>
        </w:rPr>
      </w:pPr>
      <w:r>
        <w:rPr>
          <w:sz w:val="24"/>
          <w:szCs w:val="24"/>
        </w:rPr>
        <w:br w:type="page"/>
      </w:r>
    </w:p>
    <w:p w14:paraId="195AA3BB" w14:textId="77777777" w:rsidR="00100010" w:rsidRPr="00E84EC1" w:rsidRDefault="00100010" w:rsidP="00100010">
      <w:pPr>
        <w:jc w:val="center"/>
        <w:rPr>
          <w:rFonts w:ascii="Agency FB" w:hAnsi="Agency FB"/>
          <w:b/>
          <w:bCs/>
          <w:color w:val="EE0000"/>
          <w:sz w:val="32"/>
          <w:szCs w:val="32"/>
        </w:rPr>
      </w:pPr>
      <w:r w:rsidRPr="00E84EC1">
        <w:rPr>
          <w:rFonts w:ascii="Agency FB" w:hAnsi="Agency FB"/>
          <w:b/>
          <w:bCs/>
          <w:color w:val="EE0000"/>
          <w:sz w:val="32"/>
          <w:szCs w:val="32"/>
        </w:rPr>
        <w:lastRenderedPageBreak/>
        <w:t>Skinner’s Behaviour vs Piaget’s Cognitive Theory</w:t>
      </w:r>
    </w:p>
    <w:p w14:paraId="45480564" w14:textId="77777777" w:rsidR="00100010" w:rsidRDefault="00100010" w:rsidP="00100010">
      <w:pPr>
        <w:rPr>
          <w:rFonts w:ascii="Bookman Old Style" w:hAnsi="Bookman Old Style"/>
        </w:rPr>
      </w:pPr>
      <w:r w:rsidRPr="005336D3">
        <w:rPr>
          <w:rFonts w:ascii="Bookman Old Style" w:hAnsi="Bookman Old Style"/>
        </w:rPr>
        <w:t xml:space="preserve">We are going to look at the different key features of both Skinner and Piaget’s theories.  The difference in what their theories is what they both consider learning.  Skinner focused on observing behaviour, which is shaped by reinforcement </w:t>
      </w:r>
      <w:r w:rsidRPr="005336D3">
        <w:rPr>
          <w:rFonts w:ascii="Bookman Old Style" w:hAnsi="Bookman Old Style"/>
          <w:b/>
          <w:bCs/>
        </w:rPr>
        <w:t>(Brodie, 2025)</w:t>
      </w:r>
      <w:r w:rsidRPr="005336D3">
        <w:rPr>
          <w:rFonts w:ascii="Bookman Old Style" w:hAnsi="Bookman Old Style"/>
        </w:rPr>
        <w:t xml:space="preserve">, whilst Piaget focused on the child’s internal mental structure as they developed throughout the four stages </w:t>
      </w:r>
      <w:r w:rsidRPr="005336D3">
        <w:rPr>
          <w:rFonts w:ascii="Bookman Old Style" w:hAnsi="Bookman Old Style"/>
          <w:b/>
          <w:bCs/>
        </w:rPr>
        <w:t>(Halmi, 2003)</w:t>
      </w:r>
      <w:r w:rsidRPr="005336D3">
        <w:rPr>
          <w:rFonts w:ascii="Bookman Old Style" w:hAnsi="Bookman Old Style"/>
        </w:rPr>
        <w:t>.</w:t>
      </w:r>
    </w:p>
    <w:p w14:paraId="7703999A" w14:textId="77777777" w:rsidR="00100010" w:rsidRPr="005336D3" w:rsidRDefault="00100010" w:rsidP="00100010">
      <w:pPr>
        <w:jc w:val="center"/>
        <w:rPr>
          <w:rFonts w:ascii="Bookman Old Style" w:hAnsi="Bookman Old Style"/>
        </w:rPr>
      </w:pPr>
      <w:r w:rsidRPr="0099031E">
        <w:rPr>
          <w:rFonts w:ascii="Bookman Old Style" w:hAnsi="Bookman Old Style"/>
          <w:noProof/>
          <w:highlight w:val="green"/>
        </w:rPr>
        <w:drawing>
          <wp:inline distT="0" distB="0" distL="0" distR="0" wp14:anchorId="6AE24F18" wp14:editId="07014C13">
            <wp:extent cx="435535" cy="161779"/>
            <wp:effectExtent l="0" t="0" r="3175" b="0"/>
            <wp:docPr id="125638659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86592" name="Graphic 1256386592" descr="Checkmark with solid fill"/>
                    <pic:cNvPicPr/>
                  </pic:nvPicPr>
                  <pic:blipFill>
                    <a:blip r:embed="rId37">
                      <a:extLst>
                        <a:ext uri="{96DAC541-7B7A-43D3-8B79-37D633B846F1}">
                          <asvg:svgBlip xmlns:asvg="http://schemas.microsoft.com/office/drawing/2016/SVG/main" r:embed="rId38"/>
                        </a:ext>
                      </a:extLst>
                    </a:blip>
                    <a:stretch>
                      <a:fillRect/>
                    </a:stretch>
                  </pic:blipFill>
                  <pic:spPr>
                    <a:xfrm>
                      <a:off x="0" y="0"/>
                      <a:ext cx="457475" cy="169929"/>
                    </a:xfrm>
                    <a:prstGeom prst="rect">
                      <a:avLst/>
                    </a:prstGeom>
                  </pic:spPr>
                </pic:pic>
              </a:graphicData>
            </a:graphic>
          </wp:inline>
        </w:drawing>
      </w:r>
      <w:r>
        <w:rPr>
          <w:rFonts w:ascii="Bookman Old Style" w:hAnsi="Bookman Old Style"/>
        </w:rPr>
        <w:t xml:space="preserve">    </w:t>
      </w:r>
      <w:r w:rsidRPr="0099031E">
        <w:rPr>
          <w:rFonts w:ascii="Bookman Old Style" w:hAnsi="Bookman Old Style"/>
          <w:noProof/>
          <w:highlight w:val="red"/>
        </w:rPr>
        <w:drawing>
          <wp:inline distT="0" distB="0" distL="0" distR="0" wp14:anchorId="57D02E39" wp14:editId="688A18D2">
            <wp:extent cx="597877" cy="178824"/>
            <wp:effectExtent l="0" t="0" r="0" b="0"/>
            <wp:docPr id="1656577839" name="Graphic 2" descr="No 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77839" name="Graphic 1656577839" descr="No sign with solid fill"/>
                    <pic:cNvPicPr/>
                  </pic:nvPicPr>
                  <pic:blipFill>
                    <a:blip r:embed="rId39">
                      <a:extLst>
                        <a:ext uri="{96DAC541-7B7A-43D3-8B79-37D633B846F1}">
                          <asvg:svgBlip xmlns:asvg="http://schemas.microsoft.com/office/drawing/2016/SVG/main" r:embed="rId40"/>
                        </a:ext>
                      </a:extLst>
                    </a:blip>
                    <a:stretch>
                      <a:fillRect/>
                    </a:stretch>
                  </pic:blipFill>
                  <pic:spPr>
                    <a:xfrm>
                      <a:off x="0" y="0"/>
                      <a:ext cx="622461" cy="186177"/>
                    </a:xfrm>
                    <a:prstGeom prst="rect">
                      <a:avLst/>
                    </a:prstGeom>
                  </pic:spPr>
                </pic:pic>
              </a:graphicData>
            </a:graphic>
          </wp:inline>
        </w:drawing>
      </w:r>
    </w:p>
    <w:p w14:paraId="6028A5B3" w14:textId="77777777" w:rsidR="00100010" w:rsidRPr="005336D3" w:rsidRDefault="00100010" w:rsidP="00100010">
      <w:pPr>
        <w:rPr>
          <w:rFonts w:ascii="Bookman Old Style" w:hAnsi="Bookman Old Style"/>
        </w:rPr>
      </w:pPr>
      <w:r w:rsidRPr="005336D3">
        <w:rPr>
          <w:rFonts w:ascii="Bookman Old Style" w:hAnsi="Bookman Old Style"/>
        </w:rPr>
        <w:t xml:space="preserve">Skinner’s learning was a response to external consequences. Skinner believed that education should structure reinforcements to shape behaviour.  Favourable behaviour, which was sought after was rewarded and achieved by positive and negative reinforcement, whilst positive and negative behaviour was discouraged or punished so the desirable behaviour was achieved </w:t>
      </w:r>
      <w:r w:rsidRPr="005336D3">
        <w:rPr>
          <w:rFonts w:ascii="Bookman Old Style" w:hAnsi="Bookman Old Style"/>
          <w:b/>
          <w:bCs/>
        </w:rPr>
        <w:t>(Guy-Evans, 2025)</w:t>
      </w:r>
      <w:r w:rsidRPr="005336D3">
        <w:rPr>
          <w:rFonts w:ascii="Bookman Old Style" w:hAnsi="Bookman Old Style"/>
        </w:rPr>
        <w:t xml:space="preserve">.  The learner responds to external stimuli rather than constructing knowledge.  The learner’s development is not central as the same principles of reinforcements are applied at any age, with reinforcers different in adults and children </w:t>
      </w:r>
      <w:r w:rsidRPr="005336D3">
        <w:rPr>
          <w:rFonts w:ascii="Bookman Old Style" w:hAnsi="Bookman Old Style"/>
          <w:b/>
          <w:bCs/>
        </w:rPr>
        <w:t>(NU, 2023)</w:t>
      </w:r>
      <w:r w:rsidRPr="005336D3">
        <w:rPr>
          <w:rFonts w:ascii="Bookman Old Style" w:hAnsi="Bookman Old Style"/>
        </w:rPr>
        <w:t>.</w:t>
      </w:r>
    </w:p>
    <w:p w14:paraId="1269AE81" w14:textId="77777777" w:rsidR="00100010" w:rsidRPr="005336D3" w:rsidRDefault="00100010" w:rsidP="00100010">
      <w:pPr>
        <w:rPr>
          <w:rFonts w:ascii="Bookman Old Style" w:hAnsi="Bookman Old Style"/>
        </w:rPr>
      </w:pPr>
      <w:r w:rsidRPr="005336D3">
        <w:rPr>
          <w:rFonts w:ascii="Bookman Old Style" w:hAnsi="Bookman Old Style"/>
        </w:rPr>
        <w:t>A quote that Skinner said that I really like was below:</w:t>
      </w:r>
    </w:p>
    <w:p w14:paraId="7B58429B" w14:textId="77777777" w:rsidR="00100010" w:rsidRPr="00FE0210" w:rsidRDefault="00100010" w:rsidP="00100010">
      <w:pPr>
        <w:rPr>
          <w:rFonts w:ascii="Bookman Old Style" w:hAnsi="Bookman Old Style"/>
          <w:sz w:val="20"/>
          <w:szCs w:val="20"/>
        </w:rPr>
      </w:pPr>
      <w:r w:rsidRPr="00FE0210">
        <w:rPr>
          <w:rFonts w:ascii="Bookman Old Style" w:hAnsi="Bookman Old Style"/>
          <w:b/>
          <w:bCs/>
          <w:i/>
          <w:iCs/>
          <w:sz w:val="20"/>
          <w:szCs w:val="20"/>
        </w:rPr>
        <w:t xml:space="preserve">“Many instructional arrangements seem “contrived,” but there is nothing wrong with that. It is the teacher’s function to contrive conditions under which students learn. It has always been the task of formal education to set up behaviour which would prove useful or enjoyable later in a student’s life” </w:t>
      </w:r>
      <w:r w:rsidRPr="00FE0210">
        <w:rPr>
          <w:rFonts w:ascii="Bookman Old Style" w:hAnsi="Bookman Old Style"/>
          <w:b/>
          <w:bCs/>
          <w:sz w:val="20"/>
          <w:szCs w:val="20"/>
        </w:rPr>
        <w:t>(</w:t>
      </w:r>
      <w:proofErr w:type="spellStart"/>
      <w:r w:rsidRPr="00FE0210">
        <w:rPr>
          <w:rFonts w:ascii="Bookman Old Style" w:hAnsi="Bookman Old Style"/>
          <w:b/>
          <w:bCs/>
          <w:sz w:val="20"/>
          <w:szCs w:val="20"/>
        </w:rPr>
        <w:t>Quotefancy</w:t>
      </w:r>
      <w:proofErr w:type="spellEnd"/>
      <w:r w:rsidRPr="00FE0210">
        <w:rPr>
          <w:rFonts w:ascii="Bookman Old Style" w:hAnsi="Bookman Old Style"/>
          <w:b/>
          <w:bCs/>
          <w:sz w:val="20"/>
          <w:szCs w:val="20"/>
        </w:rPr>
        <w:t>, 2025)</w:t>
      </w:r>
      <w:r w:rsidRPr="00FE0210">
        <w:rPr>
          <w:rFonts w:ascii="Bookman Old Style" w:hAnsi="Bookman Old Style"/>
          <w:sz w:val="20"/>
          <w:szCs w:val="20"/>
        </w:rPr>
        <w:t>.</w:t>
      </w:r>
    </w:p>
    <w:p w14:paraId="040039E9" w14:textId="77777777" w:rsidR="00100010" w:rsidRDefault="00100010" w:rsidP="00100010">
      <w:pPr>
        <w:rPr>
          <w:rFonts w:ascii="Bookman Old Style" w:hAnsi="Bookman Old Style"/>
        </w:rPr>
      </w:pPr>
      <w:r w:rsidRPr="005336D3">
        <w:rPr>
          <w:rFonts w:ascii="Bookman Old Style" w:hAnsi="Bookman Old Style"/>
        </w:rPr>
        <w:t>Being a parent myself, my wife’s wishes and mine were to raise our children to be honest, respectful and kind human beings who were enjoyable to be around.</w:t>
      </w:r>
    </w:p>
    <w:p w14:paraId="17BA4E07" w14:textId="77777777" w:rsidR="00100010" w:rsidRPr="005336D3" w:rsidRDefault="00100010" w:rsidP="00100010">
      <w:pPr>
        <w:jc w:val="center"/>
        <w:rPr>
          <w:rFonts w:ascii="Bookman Old Style" w:hAnsi="Bookman Old Style"/>
        </w:rPr>
      </w:pPr>
      <w:r>
        <w:rPr>
          <w:rFonts w:ascii="Bookman Old Style" w:hAnsi="Bookman Old Style"/>
          <w:noProof/>
        </w:rPr>
        <w:drawing>
          <wp:inline distT="0" distB="0" distL="0" distR="0" wp14:anchorId="14E72182" wp14:editId="6D0062D9">
            <wp:extent cx="5716162" cy="626013"/>
            <wp:effectExtent l="0" t="0" r="0" b="3175"/>
            <wp:docPr id="327282526" name="Picture 3" descr="TOp view of colorful doughn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82526" name="Picture 327282526" descr="TOp view of colorful doughnuts"/>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207698" cy="679844"/>
                    </a:xfrm>
                    <a:prstGeom prst="rect">
                      <a:avLst/>
                    </a:prstGeom>
                  </pic:spPr>
                </pic:pic>
              </a:graphicData>
            </a:graphic>
          </wp:inline>
        </w:drawing>
      </w:r>
    </w:p>
    <w:p w14:paraId="615026BA" w14:textId="77777777" w:rsidR="00100010" w:rsidRPr="005336D3" w:rsidRDefault="00100010" w:rsidP="00100010">
      <w:pPr>
        <w:rPr>
          <w:rFonts w:ascii="Bookman Old Style" w:hAnsi="Bookman Old Style"/>
        </w:rPr>
      </w:pPr>
      <w:r w:rsidRPr="005336D3">
        <w:rPr>
          <w:rFonts w:ascii="Bookman Old Style" w:hAnsi="Bookman Old Style"/>
        </w:rPr>
        <w:t>On the other hand, Piaget’s learning states cognitive development occurs in four universal stages:</w:t>
      </w:r>
    </w:p>
    <w:p w14:paraId="5AEA92A6" w14:textId="77777777" w:rsidR="00100010" w:rsidRPr="0099031E" w:rsidRDefault="00100010" w:rsidP="00100010">
      <w:pPr>
        <w:pStyle w:val="ListParagraph"/>
        <w:numPr>
          <w:ilvl w:val="0"/>
          <w:numId w:val="11"/>
        </w:numPr>
        <w:rPr>
          <w:rFonts w:ascii="Bookman Old Style" w:hAnsi="Bookman Old Style"/>
          <w:sz w:val="20"/>
          <w:szCs w:val="20"/>
        </w:rPr>
      </w:pPr>
      <w:r w:rsidRPr="0099031E">
        <w:rPr>
          <w:rFonts w:ascii="Bookman Old Style" w:hAnsi="Bookman Old Style"/>
          <w:sz w:val="20"/>
          <w:szCs w:val="20"/>
        </w:rPr>
        <w:t>Sensorimotor</w:t>
      </w:r>
    </w:p>
    <w:p w14:paraId="7408C56A" w14:textId="77777777" w:rsidR="00100010" w:rsidRPr="0099031E" w:rsidRDefault="00100010" w:rsidP="00100010">
      <w:pPr>
        <w:pStyle w:val="ListParagraph"/>
        <w:numPr>
          <w:ilvl w:val="0"/>
          <w:numId w:val="11"/>
        </w:numPr>
        <w:rPr>
          <w:rFonts w:ascii="Bookman Old Style" w:hAnsi="Bookman Old Style"/>
          <w:sz w:val="20"/>
          <w:szCs w:val="20"/>
        </w:rPr>
      </w:pPr>
      <w:r w:rsidRPr="0099031E">
        <w:rPr>
          <w:rFonts w:ascii="Bookman Old Style" w:hAnsi="Bookman Old Style"/>
          <w:sz w:val="20"/>
          <w:szCs w:val="20"/>
        </w:rPr>
        <w:t>Preoperational</w:t>
      </w:r>
    </w:p>
    <w:p w14:paraId="0F8A6EEB" w14:textId="77777777" w:rsidR="00100010" w:rsidRPr="0099031E" w:rsidRDefault="00100010" w:rsidP="00100010">
      <w:pPr>
        <w:pStyle w:val="ListParagraph"/>
        <w:numPr>
          <w:ilvl w:val="0"/>
          <w:numId w:val="11"/>
        </w:numPr>
        <w:rPr>
          <w:rFonts w:ascii="Bookman Old Style" w:hAnsi="Bookman Old Style"/>
          <w:sz w:val="20"/>
          <w:szCs w:val="20"/>
        </w:rPr>
      </w:pPr>
      <w:r w:rsidRPr="0099031E">
        <w:rPr>
          <w:rFonts w:ascii="Bookman Old Style" w:hAnsi="Bookman Old Style"/>
          <w:sz w:val="20"/>
          <w:szCs w:val="20"/>
        </w:rPr>
        <w:t>Concrete operational</w:t>
      </w:r>
    </w:p>
    <w:p w14:paraId="4CCDE724" w14:textId="77777777" w:rsidR="00100010" w:rsidRPr="0099031E" w:rsidRDefault="00100010" w:rsidP="00100010">
      <w:pPr>
        <w:pStyle w:val="ListParagraph"/>
        <w:numPr>
          <w:ilvl w:val="0"/>
          <w:numId w:val="11"/>
        </w:numPr>
        <w:rPr>
          <w:rFonts w:ascii="Bookman Old Style" w:hAnsi="Bookman Old Style"/>
          <w:sz w:val="20"/>
          <w:szCs w:val="20"/>
        </w:rPr>
      </w:pPr>
      <w:r w:rsidRPr="0099031E">
        <w:rPr>
          <w:rFonts w:ascii="Bookman Old Style" w:hAnsi="Bookman Old Style"/>
          <w:sz w:val="20"/>
          <w:szCs w:val="20"/>
        </w:rPr>
        <w:t xml:space="preserve">Formal abstract operational </w:t>
      </w:r>
      <w:r w:rsidRPr="0099031E">
        <w:rPr>
          <w:rFonts w:ascii="Bookman Old Style" w:hAnsi="Bookman Old Style"/>
          <w:b/>
          <w:bCs/>
          <w:sz w:val="20"/>
          <w:szCs w:val="20"/>
        </w:rPr>
        <w:t>(BBC, 2025)</w:t>
      </w:r>
    </w:p>
    <w:p w14:paraId="12292BA5" w14:textId="77777777" w:rsidR="00100010" w:rsidRPr="005336D3" w:rsidRDefault="00100010" w:rsidP="00100010">
      <w:pPr>
        <w:rPr>
          <w:rFonts w:ascii="Bookman Old Style" w:hAnsi="Bookman Old Style"/>
        </w:rPr>
      </w:pPr>
      <w:r w:rsidRPr="005336D3">
        <w:rPr>
          <w:rFonts w:ascii="Bookman Old Style" w:hAnsi="Bookman Old Style"/>
        </w:rPr>
        <w:t xml:space="preserve">Learning is a change in schemas, as children try to make sense of the world </w:t>
      </w:r>
      <w:r w:rsidRPr="005336D3">
        <w:rPr>
          <w:rFonts w:ascii="Bookman Old Style" w:hAnsi="Bookman Old Style"/>
          <w:b/>
          <w:bCs/>
        </w:rPr>
        <w:t>(Giles, 2017)</w:t>
      </w:r>
      <w:r w:rsidRPr="005336D3">
        <w:rPr>
          <w:rFonts w:ascii="Bookman Old Style" w:hAnsi="Bookman Old Style"/>
        </w:rPr>
        <w:t>.  The learner’s cognitive development proceeds in different stages, and what the child can learn depends on what stage they are in.  The learner is an active explorer who builds on their understanding by acting on the environment and reflecting, and not by being conditioned with rewards and punishment.  The student will</w:t>
      </w:r>
      <w:r>
        <w:rPr>
          <w:rFonts w:ascii="Bookman Old Style" w:hAnsi="Bookman Old Style"/>
        </w:rPr>
        <w:t xml:space="preserve"> be</w:t>
      </w:r>
      <w:r w:rsidRPr="005336D3">
        <w:rPr>
          <w:rFonts w:ascii="Bookman Old Style" w:hAnsi="Bookman Old Style"/>
        </w:rPr>
        <w:t xml:space="preserve"> interested in the subject and not </w:t>
      </w:r>
      <w:r>
        <w:rPr>
          <w:rFonts w:ascii="Bookman Old Style" w:hAnsi="Bookman Old Style"/>
        </w:rPr>
        <w:t>forced to</w:t>
      </w:r>
      <w:r w:rsidRPr="005336D3">
        <w:rPr>
          <w:rFonts w:ascii="Bookman Old Style" w:hAnsi="Bookman Old Style"/>
        </w:rPr>
        <w:t xml:space="preserve"> </w:t>
      </w:r>
      <w:r w:rsidRPr="005336D3">
        <w:rPr>
          <w:rFonts w:ascii="Bookman Old Style" w:hAnsi="Bookman Old Style"/>
          <w:b/>
          <w:bCs/>
        </w:rPr>
        <w:t>(Moledina, 2013)</w:t>
      </w:r>
      <w:r w:rsidRPr="005336D3">
        <w:rPr>
          <w:rFonts w:ascii="Bookman Old Style" w:hAnsi="Bookman Old Style"/>
        </w:rPr>
        <w:t xml:space="preserve">. </w:t>
      </w:r>
    </w:p>
    <w:p w14:paraId="507C0B11" w14:textId="77777777" w:rsidR="00100010" w:rsidRPr="005336D3" w:rsidRDefault="00100010" w:rsidP="00100010">
      <w:pPr>
        <w:rPr>
          <w:rFonts w:ascii="Bookman Old Style" w:hAnsi="Bookman Old Style"/>
        </w:rPr>
      </w:pPr>
      <w:r w:rsidRPr="005336D3">
        <w:rPr>
          <w:rFonts w:ascii="Bookman Old Style" w:hAnsi="Bookman Old Style"/>
        </w:rPr>
        <w:t>A quote I really like that Piaget said was the following below:</w:t>
      </w:r>
    </w:p>
    <w:p w14:paraId="41C178DF" w14:textId="77777777" w:rsidR="00100010" w:rsidRPr="00FE0210" w:rsidRDefault="00100010" w:rsidP="00100010">
      <w:pPr>
        <w:rPr>
          <w:rFonts w:ascii="Bookman Old Style" w:hAnsi="Bookman Old Style"/>
          <w:sz w:val="20"/>
          <w:szCs w:val="20"/>
        </w:rPr>
      </w:pPr>
      <w:r w:rsidRPr="00FE0210">
        <w:rPr>
          <w:rFonts w:ascii="Bookman Old Style" w:hAnsi="Bookman Old Style"/>
          <w:b/>
          <w:bCs/>
          <w:i/>
          <w:iCs/>
          <w:sz w:val="20"/>
          <w:szCs w:val="20"/>
        </w:rPr>
        <w:t>“The principal goal of education in the schools should be creating men and women who are capable of doing new things, not simply repeating what other generations have done”</w:t>
      </w:r>
      <w:r w:rsidRPr="00FE0210">
        <w:rPr>
          <w:rFonts w:ascii="Bookman Old Style" w:hAnsi="Bookman Old Style"/>
          <w:sz w:val="20"/>
          <w:szCs w:val="20"/>
        </w:rPr>
        <w:t xml:space="preserve"> </w:t>
      </w:r>
      <w:r w:rsidRPr="00FE0210">
        <w:rPr>
          <w:rFonts w:ascii="Bookman Old Style" w:hAnsi="Bookman Old Style"/>
          <w:b/>
          <w:bCs/>
          <w:sz w:val="20"/>
          <w:szCs w:val="20"/>
        </w:rPr>
        <w:t>(Avery, 2025)</w:t>
      </w:r>
      <w:r w:rsidRPr="00FE0210">
        <w:rPr>
          <w:rFonts w:ascii="Bookman Old Style" w:hAnsi="Bookman Old Style"/>
          <w:sz w:val="20"/>
          <w:szCs w:val="20"/>
        </w:rPr>
        <w:t>.</w:t>
      </w:r>
    </w:p>
    <w:p w14:paraId="3646D9DB" w14:textId="77777777" w:rsidR="00100010" w:rsidRPr="004F00D7" w:rsidRDefault="00100010" w:rsidP="00100010">
      <w:pPr>
        <w:rPr>
          <w:rFonts w:ascii="Bookman Old Style" w:hAnsi="Bookman Old Style"/>
          <w:color w:val="EE0000"/>
        </w:rPr>
      </w:pPr>
      <w:r w:rsidRPr="004F00D7">
        <w:rPr>
          <w:rFonts w:ascii="Bookman Old Style" w:hAnsi="Bookman Old Style"/>
          <w:color w:val="EE0000"/>
        </w:rPr>
        <w:t xml:space="preserve">This is something I personally like, is learning from </w:t>
      </w:r>
      <w:r w:rsidRPr="004F00D7">
        <w:rPr>
          <w:rFonts w:ascii="Bookman Old Style" w:hAnsi="Bookman Old Style"/>
          <w:i/>
          <w:iCs/>
          <w:color w:val="EE0000"/>
        </w:rPr>
        <w:t>someone else’s</w:t>
      </w:r>
      <w:r w:rsidRPr="004F00D7">
        <w:rPr>
          <w:rFonts w:ascii="Bookman Old Style" w:hAnsi="Bookman Old Style"/>
          <w:color w:val="EE0000"/>
        </w:rPr>
        <w:t xml:space="preserve"> mistakes!</w:t>
      </w:r>
    </w:p>
    <w:p w14:paraId="57206E0A" w14:textId="77777777" w:rsidR="00100010" w:rsidRPr="009514CD" w:rsidRDefault="00100010" w:rsidP="00100010">
      <w:pPr>
        <w:pBdr>
          <w:top w:val="single" w:sz="4" w:space="0" w:color="auto"/>
          <w:left w:val="single" w:sz="2" w:space="0" w:color="auto"/>
          <w:bottom w:val="single" w:sz="2" w:space="0" w:color="auto"/>
          <w:right w:val="single" w:sz="2" w:space="0" w:color="auto"/>
        </w:pBdr>
        <w:spacing w:before="100" w:beforeAutospacing="1" w:after="100" w:afterAutospacing="1" w:line="240" w:lineRule="auto"/>
        <w:jc w:val="center"/>
        <w:outlineLvl w:val="1"/>
        <w:rPr>
          <w:rFonts w:ascii="Segoe UI" w:eastAsia="Times New Roman" w:hAnsi="Segoe UI" w:cs="Segoe UI"/>
          <w:b/>
          <w:bCs/>
          <w:color w:val="501549" w:themeColor="accent5" w:themeShade="80"/>
          <w:spacing w:val="1"/>
          <w:kern w:val="0"/>
          <w:sz w:val="36"/>
          <w:szCs w:val="36"/>
          <w:lang w:eastAsia="en-GB"/>
          <w14:ligatures w14:val="none"/>
        </w:rPr>
      </w:pPr>
      <w:r w:rsidRPr="009514CD">
        <w:rPr>
          <w:rFonts w:ascii="Segoe UI" w:eastAsia="Times New Roman" w:hAnsi="Segoe UI" w:cs="Segoe UI"/>
          <w:b/>
          <w:bCs/>
          <w:color w:val="501549" w:themeColor="accent5" w:themeShade="80"/>
          <w:spacing w:val="1"/>
          <w:kern w:val="0"/>
          <w:sz w:val="36"/>
          <w:szCs w:val="36"/>
          <w:lang w:eastAsia="en-GB"/>
          <w14:ligatures w14:val="none"/>
        </w:rPr>
        <w:lastRenderedPageBreak/>
        <w:t>Contrasts</w:t>
      </w:r>
      <w:r>
        <w:rPr>
          <w:rFonts w:ascii="Segoe UI" w:eastAsia="Times New Roman" w:hAnsi="Segoe UI" w:cs="Segoe UI"/>
          <w:b/>
          <w:bCs/>
          <w:color w:val="501549" w:themeColor="accent5" w:themeShade="80"/>
          <w:spacing w:val="1"/>
          <w:kern w:val="0"/>
          <w:sz w:val="36"/>
          <w:szCs w:val="36"/>
          <w:lang w:eastAsia="en-GB"/>
          <w14:ligatures w14:val="none"/>
        </w:rPr>
        <w:t xml:space="preserve"> of Behaviour vs. Cognitive </w:t>
      </w:r>
      <w:r w:rsidRPr="009514CD">
        <w:rPr>
          <w:rFonts w:ascii="Segoe UI" w:eastAsia="Times New Roman" w:hAnsi="Segoe UI" w:cs="Segoe UI"/>
          <w:b/>
          <w:bCs/>
          <w:color w:val="501549" w:themeColor="accent5" w:themeShade="80"/>
          <w:spacing w:val="1"/>
          <w:kern w:val="0"/>
          <w:sz w:val="36"/>
          <w:szCs w:val="36"/>
          <w:lang w:eastAsia="en-GB"/>
          <w14:ligatures w14:val="none"/>
        </w:rPr>
        <w:t>Table</w:t>
      </w:r>
    </w:p>
    <w:tbl>
      <w:tblPr>
        <w:tblW w:w="11020" w:type="dxa"/>
        <w:tblCellSpacing w:w="15" w:type="dxa"/>
        <w:tblInd w:w="-104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096"/>
        <w:gridCol w:w="4426"/>
        <w:gridCol w:w="4498"/>
      </w:tblGrid>
      <w:tr w:rsidR="00100010" w:rsidRPr="009514CD" w14:paraId="4D580EA4" w14:textId="77777777" w:rsidTr="0063441B">
        <w:trPr>
          <w:trHeight w:val="706"/>
          <w:tblHeader/>
          <w:tblCellSpacing w:w="15" w:type="dxa"/>
        </w:trPr>
        <w:tc>
          <w:tcPr>
            <w:tcW w:w="0" w:type="auto"/>
            <w:tcBorders>
              <w:top w:val="single" w:sz="2" w:space="0" w:color="auto"/>
              <w:left w:val="single" w:sz="2" w:space="0" w:color="auto"/>
              <w:bottom w:val="single" w:sz="6" w:space="0" w:color="auto"/>
              <w:right w:val="single" w:sz="6" w:space="0" w:color="auto"/>
            </w:tcBorders>
            <w:shd w:val="clear" w:color="auto" w:fill="D9F2D0" w:themeFill="accent6" w:themeFillTint="33"/>
            <w:tcMar>
              <w:top w:w="120" w:type="dxa"/>
              <w:left w:w="120" w:type="dxa"/>
              <w:bottom w:w="120" w:type="dxa"/>
              <w:right w:w="120" w:type="dxa"/>
            </w:tcMar>
            <w:hideMark/>
          </w:tcPr>
          <w:p w14:paraId="122A5A6A" w14:textId="77777777" w:rsidR="00100010" w:rsidRPr="009514CD" w:rsidRDefault="00100010" w:rsidP="0063441B">
            <w:pPr>
              <w:spacing w:before="240" w:after="240" w:line="240" w:lineRule="auto"/>
              <w:jc w:val="center"/>
              <w:rPr>
                <w:rFonts w:ascii="Times New Roman" w:eastAsia="Times New Roman" w:hAnsi="Times New Roman" w:cs="Times New Roman"/>
                <w:b/>
                <w:bCs/>
                <w:kern w:val="0"/>
                <w:sz w:val="21"/>
                <w:szCs w:val="21"/>
                <w:lang w:eastAsia="en-GB"/>
                <w14:ligatures w14:val="none"/>
              </w:rPr>
            </w:pPr>
            <w:r w:rsidRPr="009514CD">
              <w:rPr>
                <w:rFonts w:ascii="Times New Roman" w:eastAsia="Times New Roman" w:hAnsi="Times New Roman" w:cs="Times New Roman"/>
                <w:b/>
                <w:bCs/>
                <w:kern w:val="0"/>
                <w:sz w:val="21"/>
                <w:szCs w:val="21"/>
                <w:lang w:eastAsia="en-GB"/>
                <w14:ligatures w14:val="none"/>
              </w:rPr>
              <w:t>Feature</w:t>
            </w:r>
          </w:p>
        </w:tc>
        <w:tc>
          <w:tcPr>
            <w:tcW w:w="0" w:type="auto"/>
            <w:tcBorders>
              <w:top w:val="single" w:sz="2" w:space="0" w:color="auto"/>
              <w:left w:val="single" w:sz="2" w:space="0" w:color="auto"/>
              <w:bottom w:val="single" w:sz="6" w:space="0" w:color="auto"/>
              <w:right w:val="single" w:sz="6" w:space="0" w:color="auto"/>
            </w:tcBorders>
            <w:shd w:val="clear" w:color="auto" w:fill="DAE9F7" w:themeFill="text2" w:themeFillTint="1A"/>
            <w:tcMar>
              <w:top w:w="120" w:type="dxa"/>
              <w:left w:w="120" w:type="dxa"/>
              <w:bottom w:w="120" w:type="dxa"/>
              <w:right w:w="120" w:type="dxa"/>
            </w:tcMar>
            <w:hideMark/>
          </w:tcPr>
          <w:p w14:paraId="7DDB53BE" w14:textId="77777777" w:rsidR="00100010" w:rsidRPr="009514CD" w:rsidRDefault="00100010" w:rsidP="0063441B">
            <w:pPr>
              <w:tabs>
                <w:tab w:val="center" w:pos="2051"/>
                <w:tab w:val="right" w:pos="4102"/>
              </w:tabs>
              <w:spacing w:before="240" w:after="240" w:line="240" w:lineRule="auto"/>
              <w:rPr>
                <w:rFonts w:ascii="Times New Roman" w:eastAsia="Times New Roman" w:hAnsi="Times New Roman" w:cs="Times New Roman"/>
                <w:b/>
                <w:bCs/>
                <w:kern w:val="0"/>
                <w:sz w:val="21"/>
                <w:szCs w:val="21"/>
                <w:lang w:eastAsia="en-GB"/>
                <w14:ligatures w14:val="none"/>
              </w:rPr>
            </w:pPr>
            <w:r>
              <w:rPr>
                <w:rFonts w:ascii="Times New Roman" w:eastAsia="Times New Roman" w:hAnsi="Times New Roman" w:cs="Times New Roman"/>
                <w:b/>
                <w:bCs/>
                <w:kern w:val="0"/>
                <w:sz w:val="21"/>
                <w:szCs w:val="21"/>
                <w:lang w:eastAsia="en-GB"/>
                <w14:ligatures w14:val="none"/>
              </w:rPr>
              <w:tab/>
            </w:r>
            <w:r w:rsidRPr="009514CD">
              <w:rPr>
                <w:rFonts w:ascii="Times New Roman" w:eastAsia="Times New Roman" w:hAnsi="Times New Roman" w:cs="Times New Roman"/>
                <w:b/>
                <w:bCs/>
                <w:kern w:val="0"/>
                <w:sz w:val="21"/>
                <w:szCs w:val="21"/>
                <w:lang w:eastAsia="en-GB"/>
                <w14:ligatures w14:val="none"/>
              </w:rPr>
              <w:t>Skinner’s Behavio</w:t>
            </w:r>
            <w:r>
              <w:rPr>
                <w:rFonts w:ascii="Times New Roman" w:eastAsia="Times New Roman" w:hAnsi="Times New Roman" w:cs="Times New Roman"/>
                <w:b/>
                <w:bCs/>
                <w:kern w:val="0"/>
                <w:sz w:val="21"/>
                <w:szCs w:val="21"/>
                <w:lang w:eastAsia="en-GB"/>
                <w14:ligatures w14:val="none"/>
              </w:rPr>
              <w:t>u</w:t>
            </w:r>
            <w:r w:rsidRPr="009514CD">
              <w:rPr>
                <w:rFonts w:ascii="Times New Roman" w:eastAsia="Times New Roman" w:hAnsi="Times New Roman" w:cs="Times New Roman"/>
                <w:b/>
                <w:bCs/>
                <w:kern w:val="0"/>
                <w:sz w:val="21"/>
                <w:szCs w:val="21"/>
                <w:lang w:eastAsia="en-GB"/>
                <w14:ligatures w14:val="none"/>
              </w:rPr>
              <w:t>r Theory</w:t>
            </w:r>
            <w:r>
              <w:rPr>
                <w:rFonts w:ascii="Times New Roman" w:eastAsia="Times New Roman" w:hAnsi="Times New Roman" w:cs="Times New Roman"/>
                <w:b/>
                <w:bCs/>
                <w:kern w:val="0"/>
                <w:sz w:val="21"/>
                <w:szCs w:val="21"/>
                <w:lang w:eastAsia="en-GB"/>
                <w14:ligatures w14:val="none"/>
              </w:rPr>
              <w:tab/>
            </w:r>
          </w:p>
        </w:tc>
        <w:tc>
          <w:tcPr>
            <w:tcW w:w="0" w:type="auto"/>
            <w:tcBorders>
              <w:top w:val="single" w:sz="2" w:space="0" w:color="auto"/>
              <w:left w:val="single" w:sz="2" w:space="0" w:color="auto"/>
              <w:bottom w:val="single" w:sz="6" w:space="0" w:color="auto"/>
              <w:right w:val="single" w:sz="6" w:space="0" w:color="auto"/>
            </w:tcBorders>
            <w:shd w:val="clear" w:color="auto" w:fill="FAE2D5" w:themeFill="accent2" w:themeFillTint="33"/>
            <w:tcMar>
              <w:top w:w="120" w:type="dxa"/>
              <w:left w:w="120" w:type="dxa"/>
              <w:bottom w:w="120" w:type="dxa"/>
              <w:right w:w="120" w:type="dxa"/>
            </w:tcMar>
            <w:hideMark/>
          </w:tcPr>
          <w:p w14:paraId="6228ABEA" w14:textId="77777777" w:rsidR="00100010" w:rsidRPr="009514CD" w:rsidRDefault="00100010" w:rsidP="0063441B">
            <w:pPr>
              <w:spacing w:before="240" w:after="240" w:line="240" w:lineRule="auto"/>
              <w:jc w:val="center"/>
              <w:rPr>
                <w:rFonts w:ascii="Times New Roman" w:eastAsia="Times New Roman" w:hAnsi="Times New Roman" w:cs="Times New Roman"/>
                <w:b/>
                <w:bCs/>
                <w:kern w:val="0"/>
                <w:sz w:val="21"/>
                <w:szCs w:val="21"/>
                <w:lang w:eastAsia="en-GB"/>
                <w14:ligatures w14:val="none"/>
              </w:rPr>
            </w:pPr>
            <w:r w:rsidRPr="009514CD">
              <w:rPr>
                <w:rFonts w:ascii="Times New Roman" w:eastAsia="Times New Roman" w:hAnsi="Times New Roman" w:cs="Times New Roman"/>
                <w:b/>
                <w:bCs/>
                <w:kern w:val="0"/>
                <w:sz w:val="21"/>
                <w:szCs w:val="21"/>
                <w:lang w:eastAsia="en-GB"/>
                <w14:ligatures w14:val="none"/>
              </w:rPr>
              <w:t>Piaget’s Cognitive Theory</w:t>
            </w:r>
          </w:p>
        </w:tc>
      </w:tr>
      <w:tr w:rsidR="00100010" w:rsidRPr="009514CD" w14:paraId="59007F79" w14:textId="77777777" w:rsidTr="0063441B">
        <w:trPr>
          <w:trHeight w:val="70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36933A"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proofErr w:type="gramStart"/>
            <w:r w:rsidRPr="009514CD">
              <w:rPr>
                <w:rFonts w:ascii="Times New Roman" w:eastAsia="Times New Roman" w:hAnsi="Times New Roman" w:cs="Times New Roman"/>
                <w:kern w:val="0"/>
                <w:sz w:val="21"/>
                <w:szCs w:val="21"/>
                <w:lang w:eastAsia="en-GB"/>
                <w14:ligatures w14:val="none"/>
              </w:rPr>
              <w:t>Main focus</w:t>
            </w:r>
            <w:proofErr w:type="gram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6BAF642"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Observ</w:t>
            </w:r>
            <w:r>
              <w:rPr>
                <w:rFonts w:ascii="Times New Roman" w:eastAsia="Times New Roman" w:hAnsi="Times New Roman" w:cs="Times New Roman"/>
                <w:kern w:val="0"/>
                <w:sz w:val="21"/>
                <w:szCs w:val="21"/>
                <w:lang w:eastAsia="en-GB"/>
                <w14:ligatures w14:val="none"/>
              </w:rPr>
              <w:t>ing</w:t>
            </w:r>
            <w:r w:rsidRPr="009514CD">
              <w:rPr>
                <w:rFonts w:ascii="Times New Roman" w:eastAsia="Times New Roman" w:hAnsi="Times New Roman" w:cs="Times New Roman"/>
                <w:kern w:val="0"/>
                <w:sz w:val="21"/>
                <w:szCs w:val="21"/>
                <w:lang w:eastAsia="en-GB"/>
                <w14:ligatures w14:val="none"/>
              </w:rPr>
              <w:t xml:space="preserve"> behavio</w:t>
            </w:r>
            <w:r>
              <w:rPr>
                <w:rFonts w:ascii="Times New Roman" w:eastAsia="Times New Roman" w:hAnsi="Times New Roman" w:cs="Times New Roman"/>
                <w:kern w:val="0"/>
                <w:sz w:val="21"/>
                <w:szCs w:val="21"/>
                <w:lang w:eastAsia="en-GB"/>
                <w14:ligatures w14:val="none"/>
              </w:rPr>
              <w:t>u</w:t>
            </w:r>
            <w:r w:rsidRPr="009514CD">
              <w:rPr>
                <w:rFonts w:ascii="Times New Roman" w:eastAsia="Times New Roman" w:hAnsi="Times New Roman" w:cs="Times New Roman"/>
                <w:kern w:val="0"/>
                <w:sz w:val="21"/>
                <w:szCs w:val="21"/>
                <w:lang w:eastAsia="en-GB"/>
                <w14:ligatures w14:val="none"/>
              </w:rPr>
              <w:t>r and its modification</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8601D1"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Internal mental structures and reasoning</w:t>
            </w:r>
          </w:p>
        </w:tc>
      </w:tr>
      <w:tr w:rsidR="00100010" w:rsidRPr="009514CD" w14:paraId="256297F7" w14:textId="77777777" w:rsidTr="0063441B">
        <w:trPr>
          <w:trHeight w:val="95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2728EA"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Mechanism of learning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595853"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Reinforcement,</w:t>
            </w:r>
            <w:r>
              <w:rPr>
                <w:rFonts w:ascii="Times New Roman" w:eastAsia="Times New Roman" w:hAnsi="Times New Roman" w:cs="Times New Roman"/>
                <w:kern w:val="0"/>
                <w:sz w:val="21"/>
                <w:szCs w:val="21"/>
                <w:lang w:eastAsia="en-GB"/>
                <w14:ligatures w14:val="none"/>
              </w:rPr>
              <w:t xml:space="preserve"> reward,</w:t>
            </w:r>
            <w:r w:rsidRPr="009514CD">
              <w:rPr>
                <w:rFonts w:ascii="Times New Roman" w:eastAsia="Times New Roman" w:hAnsi="Times New Roman" w:cs="Times New Roman"/>
                <w:kern w:val="0"/>
                <w:sz w:val="21"/>
                <w:szCs w:val="21"/>
                <w:lang w:eastAsia="en-GB"/>
                <w14:ligatures w14:val="none"/>
              </w:rPr>
              <w:t xml:space="preserve"> punishment, shaping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9E2E49"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Assimilation, accommodation, equilibration</w:t>
            </w:r>
          </w:p>
        </w:tc>
      </w:tr>
      <w:tr w:rsidR="00100010" w:rsidRPr="009514CD" w14:paraId="48CD1F0A" w14:textId="77777777" w:rsidTr="0063441B">
        <w:trPr>
          <w:trHeight w:val="70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6C925B"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Role of development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A378CAB"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Same principles at all ages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1C4D45"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Pr>
                <w:rFonts w:ascii="Times New Roman" w:eastAsia="Times New Roman" w:hAnsi="Times New Roman" w:cs="Times New Roman"/>
                <w:kern w:val="0"/>
                <w:sz w:val="21"/>
                <w:szCs w:val="21"/>
                <w:lang w:eastAsia="en-GB"/>
                <w14:ligatures w14:val="none"/>
              </w:rPr>
              <w:t xml:space="preserve">4 </w:t>
            </w:r>
            <w:r w:rsidRPr="009514CD">
              <w:rPr>
                <w:rFonts w:ascii="Times New Roman" w:eastAsia="Times New Roman" w:hAnsi="Times New Roman" w:cs="Times New Roman"/>
                <w:kern w:val="0"/>
                <w:sz w:val="21"/>
                <w:szCs w:val="21"/>
                <w:lang w:eastAsia="en-GB"/>
                <w14:ligatures w14:val="none"/>
              </w:rPr>
              <w:t>Stage-based qualitative changes in thinking</w:t>
            </w:r>
          </w:p>
        </w:tc>
      </w:tr>
      <w:tr w:rsidR="00100010" w:rsidRPr="009514CD" w14:paraId="4B95EEFC" w14:textId="77777777" w:rsidTr="0063441B">
        <w:trPr>
          <w:trHeight w:val="70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2CADB6"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Learner’s role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0C1E2"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Mostly reactive to environmental consequences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EADFBC"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Active constructor of knowledge</w:t>
            </w:r>
          </w:p>
        </w:tc>
      </w:tr>
      <w:tr w:rsidR="00100010" w:rsidRPr="009514CD" w14:paraId="28193D7F" w14:textId="77777777" w:rsidTr="0063441B">
        <w:trPr>
          <w:trHeight w:val="95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1FE2285"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View of environment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D7F3484"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Environment shapes behavio</w:t>
            </w:r>
            <w:r>
              <w:rPr>
                <w:rFonts w:ascii="Times New Roman" w:eastAsia="Times New Roman" w:hAnsi="Times New Roman" w:cs="Times New Roman"/>
                <w:kern w:val="0"/>
                <w:sz w:val="21"/>
                <w:szCs w:val="21"/>
                <w:lang w:eastAsia="en-GB"/>
                <w14:ligatures w14:val="none"/>
              </w:rPr>
              <w:t>u</w:t>
            </w:r>
            <w:r w:rsidRPr="009514CD">
              <w:rPr>
                <w:rFonts w:ascii="Times New Roman" w:eastAsia="Times New Roman" w:hAnsi="Times New Roman" w:cs="Times New Roman"/>
                <w:kern w:val="0"/>
                <w:sz w:val="21"/>
                <w:szCs w:val="21"/>
                <w:lang w:eastAsia="en-GB"/>
                <w14:ligatures w14:val="none"/>
              </w:rPr>
              <w:t>r via consequences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0E6A85"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Environment provides experiences to reorgani</w:t>
            </w:r>
            <w:r>
              <w:rPr>
                <w:rFonts w:ascii="Times New Roman" w:eastAsia="Times New Roman" w:hAnsi="Times New Roman" w:cs="Times New Roman"/>
                <w:kern w:val="0"/>
                <w:sz w:val="21"/>
                <w:szCs w:val="21"/>
                <w:lang w:eastAsia="en-GB"/>
                <w14:ligatures w14:val="none"/>
              </w:rPr>
              <w:t>s</w:t>
            </w:r>
            <w:r w:rsidRPr="009514CD">
              <w:rPr>
                <w:rFonts w:ascii="Times New Roman" w:eastAsia="Times New Roman" w:hAnsi="Times New Roman" w:cs="Times New Roman"/>
                <w:kern w:val="0"/>
                <w:sz w:val="21"/>
                <w:szCs w:val="21"/>
                <w:lang w:eastAsia="en-GB"/>
                <w14:ligatures w14:val="none"/>
              </w:rPr>
              <w:t>e thinking</w:t>
            </w:r>
          </w:p>
        </w:tc>
      </w:tr>
      <w:tr w:rsidR="00100010" w:rsidRPr="009514CD" w14:paraId="42A1C3FE" w14:textId="77777777" w:rsidTr="0063441B">
        <w:trPr>
          <w:trHeight w:val="795"/>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B58E80F"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Educational emphasis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CB66C2"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Behavio</w:t>
            </w:r>
            <w:r>
              <w:rPr>
                <w:rFonts w:ascii="Times New Roman" w:eastAsia="Times New Roman" w:hAnsi="Times New Roman" w:cs="Times New Roman"/>
                <w:kern w:val="0"/>
                <w:sz w:val="21"/>
                <w:szCs w:val="21"/>
                <w:lang w:eastAsia="en-GB"/>
                <w14:ligatures w14:val="none"/>
              </w:rPr>
              <w:t>u</w:t>
            </w:r>
            <w:r w:rsidRPr="009514CD">
              <w:rPr>
                <w:rFonts w:ascii="Times New Roman" w:eastAsia="Times New Roman" w:hAnsi="Times New Roman" w:cs="Times New Roman"/>
                <w:kern w:val="0"/>
                <w:sz w:val="21"/>
                <w:szCs w:val="21"/>
                <w:lang w:eastAsia="en-GB"/>
                <w14:ligatures w14:val="none"/>
              </w:rPr>
              <w:t>r management, drills, reinforcement schedules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231FC1D" w14:textId="77777777" w:rsidR="00100010" w:rsidRPr="009514CD" w:rsidRDefault="00100010" w:rsidP="0063441B">
            <w:pPr>
              <w:spacing w:before="240" w:after="240" w:line="240" w:lineRule="auto"/>
              <w:jc w:val="center"/>
              <w:rPr>
                <w:rFonts w:ascii="Times New Roman" w:eastAsia="Times New Roman" w:hAnsi="Times New Roman" w:cs="Times New Roman"/>
                <w:kern w:val="0"/>
                <w:sz w:val="21"/>
                <w:szCs w:val="21"/>
                <w:lang w:eastAsia="en-GB"/>
                <w14:ligatures w14:val="none"/>
              </w:rPr>
            </w:pPr>
            <w:r w:rsidRPr="009514CD">
              <w:rPr>
                <w:rFonts w:ascii="Times New Roman" w:eastAsia="Times New Roman" w:hAnsi="Times New Roman" w:cs="Times New Roman"/>
                <w:kern w:val="0"/>
                <w:sz w:val="21"/>
                <w:szCs w:val="21"/>
                <w:lang w:eastAsia="en-GB"/>
                <w14:ligatures w14:val="none"/>
              </w:rPr>
              <w:t>Discovery learning, stage-appropriate problem solving</w:t>
            </w:r>
          </w:p>
        </w:tc>
      </w:tr>
    </w:tbl>
    <w:p w14:paraId="52E8D0D9" w14:textId="77777777" w:rsidR="00100010" w:rsidRDefault="00100010" w:rsidP="00100010">
      <w:pPr>
        <w:rPr>
          <w:rFonts w:ascii="Bookman Old Style" w:hAnsi="Bookman Old Style"/>
          <w:b/>
          <w:bCs/>
          <w:i/>
          <w:iCs/>
          <w:color w:val="77206D" w:themeColor="accent5" w:themeShade="BF"/>
          <w:sz w:val="28"/>
          <w:szCs w:val="28"/>
        </w:rPr>
      </w:pPr>
    </w:p>
    <w:p w14:paraId="48A0EC0C" w14:textId="77777777" w:rsidR="00100010" w:rsidRPr="000D22FE" w:rsidRDefault="00100010" w:rsidP="00100010">
      <w:pPr>
        <w:rPr>
          <w:rFonts w:ascii="Bookman Old Style" w:hAnsi="Bookman Old Style"/>
          <w:b/>
          <w:bCs/>
          <w:i/>
          <w:iCs/>
          <w:color w:val="77206D" w:themeColor="accent5" w:themeShade="BF"/>
          <w:sz w:val="28"/>
          <w:szCs w:val="28"/>
        </w:rPr>
      </w:pPr>
      <w:r w:rsidRPr="000D22FE">
        <w:rPr>
          <w:rFonts w:ascii="Bookman Old Style" w:hAnsi="Bookman Old Style"/>
          <w:b/>
          <w:bCs/>
          <w:i/>
          <w:iCs/>
          <w:color w:val="77206D" w:themeColor="accent5" w:themeShade="BF"/>
          <w:sz w:val="28"/>
          <w:szCs w:val="28"/>
        </w:rPr>
        <w:t>What would critics say?</w:t>
      </w:r>
    </w:p>
    <w:p w14:paraId="608C72AE" w14:textId="77777777" w:rsidR="00100010" w:rsidRPr="00E5147B" w:rsidRDefault="00100010" w:rsidP="00100010">
      <w:pPr>
        <w:rPr>
          <w:rFonts w:ascii="Bookman Old Style" w:hAnsi="Bookman Old Style"/>
        </w:rPr>
      </w:pPr>
      <w:r w:rsidRPr="00E5147B">
        <w:rPr>
          <w:rFonts w:ascii="Bookman Old Style" w:hAnsi="Bookman Old Style"/>
        </w:rPr>
        <w:t xml:space="preserve">The challenges they would present in Skinner’s theory would be in a person’s free will, not wanting to do what is being told, and the punishments mean nothing to the person as they are not going to cooperate, making this theory flawed.  Critics would also argue that it is an over-simplification of human behaviour that largely ignores the role of internal mental processes (cognition, emotions, thoughts) and biological/genetic factors </w:t>
      </w:r>
      <w:r w:rsidRPr="00E5147B">
        <w:rPr>
          <w:rFonts w:ascii="Bookman Old Style" w:hAnsi="Bookman Old Style"/>
          <w:b/>
          <w:bCs/>
        </w:rPr>
        <w:t>(</w:t>
      </w:r>
      <w:proofErr w:type="spellStart"/>
      <w:r w:rsidRPr="00E5147B">
        <w:rPr>
          <w:rFonts w:ascii="Bookman Old Style" w:hAnsi="Bookman Old Style"/>
          <w:b/>
          <w:bCs/>
        </w:rPr>
        <w:t>Psychology.Town</w:t>
      </w:r>
      <w:proofErr w:type="spellEnd"/>
      <w:r w:rsidRPr="00E5147B">
        <w:rPr>
          <w:rFonts w:ascii="Bookman Old Style" w:hAnsi="Bookman Old Style"/>
          <w:b/>
          <w:bCs/>
        </w:rPr>
        <w:t>, 2024)</w:t>
      </w:r>
      <w:r w:rsidRPr="00E5147B">
        <w:rPr>
          <w:rFonts w:ascii="Bookman Old Style" w:hAnsi="Bookman Old Style"/>
        </w:rPr>
        <w:t>.</w:t>
      </w:r>
    </w:p>
    <w:p w14:paraId="071873C0" w14:textId="77777777" w:rsidR="00100010" w:rsidRPr="005336D3" w:rsidRDefault="00100010" w:rsidP="00100010">
      <w:pPr>
        <w:rPr>
          <w:rFonts w:ascii="Bookman Old Style" w:hAnsi="Bookman Old Style"/>
          <w:sz w:val="24"/>
          <w:szCs w:val="24"/>
        </w:rPr>
      </w:pPr>
      <w:r w:rsidRPr="00E5147B">
        <w:rPr>
          <w:rFonts w:ascii="Bookman Old Style" w:hAnsi="Bookman Old Style"/>
        </w:rPr>
        <w:t>With Piaget’s theory, critics say it underestimates infants' and children's abilities, overestimates adolescence's capacity, and ignores the impact of social and cultural factors on development. Additionally, Piaget’s research methods have been criticised for being biased</w:t>
      </w:r>
      <w:r>
        <w:rPr>
          <w:rFonts w:ascii="Bookman Old Style" w:hAnsi="Bookman Old Style"/>
        </w:rPr>
        <w:t>, using</w:t>
      </w:r>
      <w:r w:rsidRPr="00E5147B">
        <w:rPr>
          <w:rFonts w:ascii="Bookman Old Style" w:hAnsi="Bookman Old Style"/>
        </w:rPr>
        <w:t xml:space="preserve"> own children, using small sample sizes, and a lack of scientific diligence with no account to adult development in his theory </w:t>
      </w:r>
      <w:r w:rsidRPr="00E5147B">
        <w:rPr>
          <w:rFonts w:ascii="Bookman Old Style" w:hAnsi="Bookman Old Style"/>
          <w:b/>
          <w:bCs/>
        </w:rPr>
        <w:t>(Francis, et al, 2025)</w:t>
      </w:r>
      <w:r w:rsidRPr="00E5147B">
        <w:rPr>
          <w:rFonts w:ascii="Bookman Old Style" w:hAnsi="Bookman Old Style"/>
        </w:rPr>
        <w:t>.</w:t>
      </w:r>
      <w:r w:rsidRPr="005336D3">
        <w:rPr>
          <w:rFonts w:ascii="Bookman Old Style" w:hAnsi="Bookman Old Style"/>
          <w:sz w:val="24"/>
          <w:szCs w:val="24"/>
        </w:rPr>
        <w:br w:type="page"/>
      </w:r>
    </w:p>
    <w:p w14:paraId="501D4DDD" w14:textId="77777777" w:rsidR="00100010" w:rsidRPr="005336D3" w:rsidRDefault="00100010" w:rsidP="00100010">
      <w:pPr>
        <w:rPr>
          <w:rFonts w:ascii="Bookman Old Style" w:hAnsi="Bookman Old Style"/>
          <w:b/>
          <w:bCs/>
          <w:i/>
          <w:iCs/>
          <w:color w:val="215E99" w:themeColor="text2" w:themeTint="BF"/>
          <w:sz w:val="28"/>
          <w:szCs w:val="28"/>
        </w:rPr>
      </w:pPr>
      <w:r w:rsidRPr="005336D3">
        <w:rPr>
          <w:rFonts w:ascii="Bookman Old Style" w:hAnsi="Bookman Old Style"/>
          <w:b/>
          <w:bCs/>
          <w:i/>
          <w:iCs/>
          <w:color w:val="215E99" w:themeColor="text2" w:themeTint="BF"/>
          <w:sz w:val="28"/>
          <w:szCs w:val="28"/>
        </w:rPr>
        <w:lastRenderedPageBreak/>
        <w:t>Is there still a place or relevance to these theories?</w:t>
      </w:r>
    </w:p>
    <w:p w14:paraId="0F40EB35" w14:textId="77777777" w:rsidR="00100010" w:rsidRPr="00E5147B" w:rsidRDefault="00100010" w:rsidP="00100010">
      <w:pPr>
        <w:rPr>
          <w:rFonts w:ascii="Bookman Old Style" w:hAnsi="Bookman Old Style"/>
        </w:rPr>
      </w:pPr>
      <w:r w:rsidRPr="00E5147B">
        <w:rPr>
          <w:rFonts w:ascii="Bookman Old Style" w:hAnsi="Bookman Old Style"/>
        </w:rPr>
        <w:t xml:space="preserve">I believe that both Skinner and Piaget’s theories still have a place and are still relevant in schools.  Skinner's behaviourism informs educational practices through behaviour management techniques like reinforcement and punishment, as set in </w:t>
      </w:r>
      <w:proofErr w:type="spellStart"/>
      <w:r w:rsidRPr="00E5147B">
        <w:rPr>
          <w:rFonts w:ascii="Bookman Old Style" w:hAnsi="Bookman Old Style"/>
        </w:rPr>
        <w:t>Matrics</w:t>
      </w:r>
      <w:proofErr w:type="spellEnd"/>
      <w:r w:rsidRPr="00E5147B">
        <w:rPr>
          <w:rFonts w:ascii="Bookman Old Style" w:hAnsi="Bookman Old Style"/>
        </w:rPr>
        <w:t xml:space="preserve"> Cymru 2017 </w:t>
      </w:r>
      <w:r w:rsidRPr="00E5147B">
        <w:rPr>
          <w:rFonts w:ascii="Bookman Old Style" w:hAnsi="Bookman Old Style"/>
          <w:b/>
          <w:bCs/>
        </w:rPr>
        <w:t>(NHS Wales, 2017)</w:t>
      </w:r>
      <w:r w:rsidRPr="00E5147B">
        <w:rPr>
          <w:rFonts w:ascii="Bookman Old Style" w:hAnsi="Bookman Old Style"/>
        </w:rPr>
        <w:t>. Using reward charts and giving incentives to children who value them and are keen on receiving them shows this does work for most learners.  On the other hand, enforcing rules and the child understanding if they break them and not adhere to them, there will be a negative consequence like not participating in their favourite activity or missing out on a favoured award.  Having these rules keep the school children, staff and external members safe which I agree with.</w:t>
      </w:r>
    </w:p>
    <w:p w14:paraId="488C1483" w14:textId="77777777" w:rsidR="00100010" w:rsidRDefault="00100010" w:rsidP="00100010">
      <w:pPr>
        <w:rPr>
          <w:rFonts w:ascii="Bookman Old Style" w:hAnsi="Bookman Old Style"/>
        </w:rPr>
      </w:pPr>
      <w:r w:rsidRPr="00E5147B">
        <w:rPr>
          <w:rFonts w:ascii="Bookman Old Style" w:hAnsi="Bookman Old Style"/>
        </w:rPr>
        <w:t xml:space="preserve">Piaget's cognitive development theory guides educators to create active, stage-appropriate learning experiences by understanding how children construct knowledge, as set in The Curriculum for Wales 2022 </w:t>
      </w:r>
      <w:r w:rsidRPr="00E5147B">
        <w:rPr>
          <w:rFonts w:ascii="Bookman Old Style" w:hAnsi="Bookman Old Style"/>
          <w:b/>
          <w:bCs/>
        </w:rPr>
        <w:t>(HWB, 2025)</w:t>
      </w:r>
      <w:r w:rsidRPr="00E5147B">
        <w:rPr>
          <w:rFonts w:ascii="Bookman Old Style" w:hAnsi="Bookman Old Style"/>
        </w:rPr>
        <w:t>.  The teacher will act as a guide, supporting students as they develop new understandings, which I personally find helpful in teaching my students to progress in their learning journey.</w:t>
      </w:r>
    </w:p>
    <w:p w14:paraId="40FBD1A3" w14:textId="77777777" w:rsidR="00100010" w:rsidRPr="0011698F" w:rsidRDefault="00100010" w:rsidP="00100010">
      <w:pPr>
        <w:rPr>
          <w:rFonts w:ascii="Bookman Old Style" w:hAnsi="Bookman Old Style"/>
          <w:b/>
          <w:bCs/>
          <w:i/>
          <w:iCs/>
          <w:color w:val="00B050"/>
          <w:sz w:val="24"/>
          <w:szCs w:val="24"/>
        </w:rPr>
      </w:pPr>
      <w:r w:rsidRPr="0011698F">
        <w:rPr>
          <w:rFonts w:ascii="Bookman Old Style" w:hAnsi="Bookman Old Style"/>
          <w:b/>
          <w:bCs/>
          <w:i/>
          <w:iCs/>
          <w:color w:val="00B050"/>
          <w:sz w:val="24"/>
          <w:szCs w:val="24"/>
        </w:rPr>
        <w:t>My final thoughts:</w:t>
      </w:r>
    </w:p>
    <w:p w14:paraId="17A63136" w14:textId="77777777" w:rsidR="00100010" w:rsidRPr="00E5147B" w:rsidRDefault="00100010" w:rsidP="00100010">
      <w:pPr>
        <w:rPr>
          <w:rFonts w:ascii="Bookman Old Style" w:hAnsi="Bookman Old Style"/>
        </w:rPr>
      </w:pPr>
      <w:r w:rsidRPr="00E5147B">
        <w:rPr>
          <w:rFonts w:ascii="Bookman Old Style" w:hAnsi="Bookman Old Style"/>
        </w:rPr>
        <w:t>Together, they provide a framework for how to manage the classroom environment and how to design instruction that respects a child's current level of understanding, whilst keeping everyone safe to reach their full potential.</w:t>
      </w:r>
    </w:p>
    <w:p w14:paraId="5DBA93AC" w14:textId="77777777" w:rsidR="00100010" w:rsidRDefault="00100010" w:rsidP="00100010">
      <w:pPr>
        <w:rPr>
          <w:sz w:val="24"/>
          <w:szCs w:val="24"/>
        </w:rPr>
      </w:pPr>
      <w:r>
        <w:rPr>
          <w:noProof/>
          <w:sz w:val="24"/>
          <w:szCs w:val="24"/>
        </w:rPr>
        <w:drawing>
          <wp:inline distT="0" distB="0" distL="0" distR="0" wp14:anchorId="6B25EBAB" wp14:editId="28CEF583">
            <wp:extent cx="2700020" cy="3348111"/>
            <wp:effectExtent l="0" t="0" r="5080" b="5080"/>
            <wp:docPr id="307284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12866" cy="3364041"/>
                    </a:xfrm>
                    <a:prstGeom prst="rect">
                      <a:avLst/>
                    </a:prstGeom>
                    <a:noFill/>
                  </pic:spPr>
                </pic:pic>
              </a:graphicData>
            </a:graphic>
          </wp:inline>
        </w:drawing>
      </w:r>
      <w:r>
        <w:rPr>
          <w:sz w:val="24"/>
          <w:szCs w:val="24"/>
        </w:rPr>
        <w:t xml:space="preserve">  </w:t>
      </w:r>
      <w:r>
        <w:rPr>
          <w:noProof/>
          <w:sz w:val="24"/>
          <w:szCs w:val="24"/>
        </w:rPr>
        <w:drawing>
          <wp:inline distT="0" distB="0" distL="0" distR="0" wp14:anchorId="26AD6CD8" wp14:editId="66357488">
            <wp:extent cx="2938405" cy="3368773"/>
            <wp:effectExtent l="0" t="0" r="0" b="3175"/>
            <wp:docPr id="1879270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947196" cy="3378851"/>
                    </a:xfrm>
                    <a:prstGeom prst="rect">
                      <a:avLst/>
                    </a:prstGeom>
                    <a:noFill/>
                  </pic:spPr>
                </pic:pic>
              </a:graphicData>
            </a:graphic>
          </wp:inline>
        </w:drawing>
      </w:r>
    </w:p>
    <w:p w14:paraId="59C00A05" w14:textId="77777777" w:rsidR="00100010" w:rsidRPr="0011698F" w:rsidRDefault="00100010" w:rsidP="00100010">
      <w:pPr>
        <w:rPr>
          <w:rFonts w:ascii="Bookman Old Style" w:hAnsi="Bookman Old Style"/>
          <w:b/>
          <w:bCs/>
          <w:sz w:val="20"/>
          <w:szCs w:val="20"/>
        </w:rPr>
      </w:pPr>
      <w:r>
        <w:rPr>
          <w:sz w:val="24"/>
          <w:szCs w:val="24"/>
        </w:rPr>
        <w:tab/>
      </w:r>
      <w:r>
        <w:rPr>
          <w:sz w:val="24"/>
          <w:szCs w:val="24"/>
        </w:rPr>
        <w:tab/>
      </w:r>
      <w:r>
        <w:rPr>
          <w:sz w:val="24"/>
          <w:szCs w:val="24"/>
        </w:rPr>
        <w:tab/>
      </w:r>
      <w:r>
        <w:rPr>
          <w:sz w:val="24"/>
          <w:szCs w:val="24"/>
        </w:rPr>
        <w:tab/>
      </w:r>
      <w:r w:rsidRPr="0011698F">
        <w:rPr>
          <w:rFonts w:ascii="Bookman Old Style" w:hAnsi="Bookman Old Style"/>
          <w:b/>
          <w:bCs/>
          <w:sz w:val="20"/>
          <w:szCs w:val="20"/>
        </w:rPr>
        <w:t>(</w:t>
      </w:r>
      <w:proofErr w:type="spellStart"/>
      <w:r w:rsidRPr="0011698F">
        <w:rPr>
          <w:rFonts w:ascii="Bookman Old Style" w:hAnsi="Bookman Old Style"/>
          <w:b/>
          <w:bCs/>
          <w:sz w:val="20"/>
          <w:szCs w:val="20"/>
        </w:rPr>
        <w:t>Istock</w:t>
      </w:r>
      <w:proofErr w:type="spellEnd"/>
      <w:r w:rsidRPr="0011698F">
        <w:rPr>
          <w:rFonts w:ascii="Bookman Old Style" w:hAnsi="Bookman Old Style"/>
          <w:b/>
          <w:bCs/>
          <w:sz w:val="20"/>
          <w:szCs w:val="20"/>
        </w:rPr>
        <w:t>, 2025)</w:t>
      </w:r>
      <w:r w:rsidRPr="0011698F">
        <w:rPr>
          <w:rFonts w:ascii="Bookman Old Style" w:hAnsi="Bookman Old Style"/>
          <w:b/>
          <w:bCs/>
          <w:sz w:val="20"/>
          <w:szCs w:val="20"/>
        </w:rPr>
        <w:tab/>
      </w:r>
      <w:r w:rsidRPr="0011698F">
        <w:rPr>
          <w:rFonts w:ascii="Bookman Old Style" w:hAnsi="Bookman Old Style"/>
          <w:b/>
          <w:bCs/>
          <w:sz w:val="20"/>
          <w:szCs w:val="20"/>
        </w:rPr>
        <w:tab/>
      </w:r>
      <w:r w:rsidRPr="0011698F">
        <w:rPr>
          <w:rFonts w:ascii="Bookman Old Style" w:hAnsi="Bookman Old Style"/>
          <w:b/>
          <w:bCs/>
          <w:sz w:val="20"/>
          <w:szCs w:val="20"/>
        </w:rPr>
        <w:tab/>
      </w:r>
      <w:r w:rsidRPr="0011698F">
        <w:rPr>
          <w:rFonts w:ascii="Bookman Old Style" w:hAnsi="Bookman Old Style"/>
          <w:b/>
          <w:bCs/>
          <w:sz w:val="20"/>
          <w:szCs w:val="20"/>
        </w:rPr>
        <w:tab/>
        <w:t>(</w:t>
      </w:r>
      <w:proofErr w:type="spellStart"/>
      <w:r w:rsidRPr="0011698F">
        <w:rPr>
          <w:rFonts w:ascii="Bookman Old Style" w:hAnsi="Bookman Old Style"/>
          <w:b/>
          <w:bCs/>
          <w:sz w:val="20"/>
          <w:szCs w:val="20"/>
        </w:rPr>
        <w:t>Earlyarts</w:t>
      </w:r>
      <w:proofErr w:type="spellEnd"/>
      <w:r w:rsidRPr="0011698F">
        <w:rPr>
          <w:rFonts w:ascii="Bookman Old Style" w:hAnsi="Bookman Old Style"/>
          <w:b/>
          <w:bCs/>
          <w:sz w:val="20"/>
          <w:szCs w:val="20"/>
        </w:rPr>
        <w:t>, 2015)</w:t>
      </w:r>
      <w:r w:rsidRPr="0011698F">
        <w:rPr>
          <w:rFonts w:ascii="Bookman Old Style" w:hAnsi="Bookman Old Style"/>
          <w:b/>
          <w:bCs/>
          <w:sz w:val="20"/>
          <w:szCs w:val="20"/>
        </w:rPr>
        <w:br w:type="page"/>
      </w:r>
    </w:p>
    <w:p w14:paraId="374D482B" w14:textId="77777777" w:rsidR="00100010" w:rsidRDefault="00100010" w:rsidP="00100010">
      <w:pPr>
        <w:jc w:val="center"/>
        <w:rPr>
          <w:b/>
          <w:bCs/>
          <w:color w:val="3A7C22" w:themeColor="accent6" w:themeShade="BF"/>
          <w:sz w:val="44"/>
          <w:szCs w:val="44"/>
        </w:rPr>
      </w:pPr>
      <w:r w:rsidRPr="002912AF">
        <w:rPr>
          <w:b/>
          <w:bCs/>
          <w:color w:val="3A7C22" w:themeColor="accent6" w:themeShade="BF"/>
          <w:sz w:val="44"/>
          <w:szCs w:val="44"/>
        </w:rPr>
        <w:lastRenderedPageBreak/>
        <w:t>References</w:t>
      </w:r>
    </w:p>
    <w:p w14:paraId="2AD6781B" w14:textId="77777777" w:rsidR="00100010" w:rsidRPr="00CC0526" w:rsidRDefault="00100010" w:rsidP="00100010">
      <w:pPr>
        <w:pStyle w:val="ListParagraph"/>
        <w:numPr>
          <w:ilvl w:val="0"/>
          <w:numId w:val="10"/>
        </w:numPr>
      </w:pPr>
      <w:r w:rsidRPr="00CC0526">
        <w:t xml:space="preserve">Avery, C. (2025) 25 Jean Piaget Quotes on Psychology, Wisdom and Human Development </w:t>
      </w:r>
      <w:hyperlink r:id="rId44" w:history="1">
        <w:r w:rsidRPr="00CC0526">
          <w:rPr>
            <w:rStyle w:val="Hyperlink"/>
          </w:rPr>
          <w:t>https://achology.com/wisdom-for-life/jean-piaget-quotes-on-human-development/?srsltid=AfmBOorhi1coq-TmR_GriqASDKQNWqXWOmbQEj-gZJEQuZ7TvdctgZjz</w:t>
        </w:r>
      </w:hyperlink>
      <w:r w:rsidRPr="00CC0526">
        <w:t xml:space="preserve"> Last accessed on 20-11-2025</w:t>
      </w:r>
    </w:p>
    <w:p w14:paraId="00CA7F86" w14:textId="77777777" w:rsidR="00100010" w:rsidRPr="00CC0526" w:rsidRDefault="00100010" w:rsidP="00100010">
      <w:pPr>
        <w:pStyle w:val="ListParagraph"/>
        <w:numPr>
          <w:ilvl w:val="0"/>
          <w:numId w:val="10"/>
        </w:numPr>
      </w:pPr>
      <w:r w:rsidRPr="00CC0526">
        <w:t xml:space="preserve">BBC, (2025) Understanding cognitive development: Different stages and Piaget’s theory </w:t>
      </w:r>
      <w:hyperlink r:id="rId45" w:anchor="zh8wnk7" w:history="1">
        <w:r w:rsidRPr="00CC0526">
          <w:rPr>
            <w:rStyle w:val="Hyperlink"/>
          </w:rPr>
          <w:t>https://www.bbc.co.uk/tiny-happy-people/articles/zwq7ywx#zh8wnk7</w:t>
        </w:r>
      </w:hyperlink>
      <w:r w:rsidRPr="00CC0526">
        <w:t xml:space="preserve"> Last accessed on 20-11-2025</w:t>
      </w:r>
    </w:p>
    <w:p w14:paraId="738AF7BE" w14:textId="77777777" w:rsidR="00100010" w:rsidRPr="00CC0526" w:rsidRDefault="00100010" w:rsidP="00100010">
      <w:pPr>
        <w:pStyle w:val="ListParagraph"/>
        <w:numPr>
          <w:ilvl w:val="0"/>
          <w:numId w:val="10"/>
        </w:numPr>
      </w:pPr>
      <w:r w:rsidRPr="00CC0526">
        <w:t xml:space="preserve">Brodie, K (2025) B.F. Skinner: Operant Conditioning and Behaviourism Theories </w:t>
      </w:r>
      <w:hyperlink r:id="rId46" w:history="1">
        <w:r w:rsidRPr="00CC0526">
          <w:rPr>
            <w:rStyle w:val="Hyperlink"/>
          </w:rPr>
          <w:t>https://www.earlyyears.tv/b-f-skinner-operant-conditioning-and-behaviourism-theories/</w:t>
        </w:r>
      </w:hyperlink>
      <w:r w:rsidRPr="00CC0526">
        <w:t xml:space="preserve">  Last accessed on 20/11/2025</w:t>
      </w:r>
    </w:p>
    <w:p w14:paraId="354F197A" w14:textId="77777777" w:rsidR="00100010" w:rsidRPr="00CC0526" w:rsidRDefault="00100010" w:rsidP="00100010">
      <w:pPr>
        <w:pStyle w:val="ListParagraph"/>
        <w:numPr>
          <w:ilvl w:val="0"/>
          <w:numId w:val="10"/>
        </w:numPr>
      </w:pPr>
      <w:proofErr w:type="spellStart"/>
      <w:r w:rsidRPr="00CC0526">
        <w:t>Earlyarts</w:t>
      </w:r>
      <w:proofErr w:type="spellEnd"/>
      <w:r w:rsidRPr="00CC0526">
        <w:t xml:space="preserve">, (2015) Using clay to scaffold and understand children’s expressions </w:t>
      </w:r>
      <w:hyperlink r:id="rId47" w:history="1">
        <w:r w:rsidRPr="00CC0526">
          <w:rPr>
            <w:rStyle w:val="Hyperlink"/>
          </w:rPr>
          <w:t>https://earlyarts.co.uk/blog/using-clay-to-scaffold-and-understand-childrens-expressions</w:t>
        </w:r>
      </w:hyperlink>
      <w:r w:rsidRPr="00CC0526">
        <w:t xml:space="preserve"> Last accessed on 20-11-2025</w:t>
      </w:r>
    </w:p>
    <w:p w14:paraId="36914074" w14:textId="77777777" w:rsidR="00100010" w:rsidRPr="00CC0526" w:rsidRDefault="00100010" w:rsidP="00100010">
      <w:pPr>
        <w:pStyle w:val="ListParagraph"/>
        <w:numPr>
          <w:ilvl w:val="0"/>
          <w:numId w:val="10"/>
        </w:numPr>
      </w:pPr>
      <w:r w:rsidRPr="00CC0526">
        <w:t xml:space="preserve">Francis, et al. (2025) Criticisms of Piaget's Theory </w:t>
      </w:r>
      <w:hyperlink r:id="rId48" w:history="1">
        <w:r w:rsidRPr="00CC0526">
          <w:rPr>
            <w:rStyle w:val="Hyperlink"/>
          </w:rPr>
          <w:t>https://teamgymshorts4.weebly.com/criticisms-of-piagetrsquos-theory.html</w:t>
        </w:r>
      </w:hyperlink>
      <w:r w:rsidRPr="00CC0526">
        <w:t xml:space="preserve"> Last accessed on 20-11-2025</w:t>
      </w:r>
    </w:p>
    <w:p w14:paraId="7D626187" w14:textId="77777777" w:rsidR="00100010" w:rsidRPr="00CC0526" w:rsidRDefault="00100010" w:rsidP="00100010">
      <w:pPr>
        <w:pStyle w:val="ListParagraph"/>
        <w:numPr>
          <w:ilvl w:val="0"/>
          <w:numId w:val="10"/>
        </w:numPr>
      </w:pPr>
      <w:r w:rsidRPr="00CC0526">
        <w:t xml:space="preserve">Giles, L. (2017) Piaget vs Skinner </w:t>
      </w:r>
      <w:hyperlink r:id="rId49" w:history="1">
        <w:r w:rsidRPr="00CC0526">
          <w:rPr>
            <w:rStyle w:val="Hyperlink"/>
          </w:rPr>
          <w:t>https://prezi.com/xvklo4v8st1b/piaget-vs-skinner/</w:t>
        </w:r>
      </w:hyperlink>
      <w:r w:rsidRPr="00CC0526">
        <w:t xml:space="preserve">  Last accessed on 20-11-2025</w:t>
      </w:r>
    </w:p>
    <w:p w14:paraId="42446B82" w14:textId="77777777" w:rsidR="00100010" w:rsidRPr="00CC0526" w:rsidRDefault="00100010" w:rsidP="00100010">
      <w:pPr>
        <w:pStyle w:val="ListParagraph"/>
        <w:numPr>
          <w:ilvl w:val="0"/>
          <w:numId w:val="10"/>
        </w:numPr>
      </w:pPr>
      <w:r w:rsidRPr="00CC0526">
        <w:t xml:space="preserve">Guy-Evans, O. (2025) Operant Conditioning: What It Is, How It Works, and Examples </w:t>
      </w:r>
      <w:hyperlink r:id="rId50" w:history="1">
        <w:r w:rsidRPr="00CC0526">
          <w:rPr>
            <w:rStyle w:val="Hyperlink"/>
          </w:rPr>
          <w:t>https://www.simplypsychology.org/operant-conditioning.html</w:t>
        </w:r>
      </w:hyperlink>
      <w:r w:rsidRPr="00CC0526">
        <w:t xml:space="preserve"> Last accessed on 20-11-2025</w:t>
      </w:r>
    </w:p>
    <w:p w14:paraId="55DD309E" w14:textId="77777777" w:rsidR="00100010" w:rsidRPr="00CC0526" w:rsidRDefault="00100010" w:rsidP="00100010">
      <w:pPr>
        <w:pStyle w:val="ListParagraph"/>
        <w:numPr>
          <w:ilvl w:val="0"/>
          <w:numId w:val="10"/>
        </w:numPr>
      </w:pPr>
      <w:r w:rsidRPr="00CC0526">
        <w:t xml:space="preserve">Halmi, J. (2003) Skinner’s Radical Behaviorism vs. Piaget’s Cognitive Development Three Case Studies </w:t>
      </w:r>
      <w:hyperlink r:id="rId51" w:history="1">
        <w:r w:rsidRPr="00CC0526">
          <w:rPr>
            <w:rStyle w:val="Hyperlink"/>
          </w:rPr>
          <w:t>https://www.geocities.ws/MrHalmiMath/Files/Case_Studies.pdf</w:t>
        </w:r>
      </w:hyperlink>
      <w:r w:rsidRPr="00CC0526">
        <w:t xml:space="preserve">  Last accessed on 20/11/2025</w:t>
      </w:r>
    </w:p>
    <w:p w14:paraId="219F07CC" w14:textId="77777777" w:rsidR="00100010" w:rsidRPr="00CC0526" w:rsidRDefault="00100010" w:rsidP="00100010">
      <w:pPr>
        <w:pStyle w:val="ListParagraph"/>
        <w:numPr>
          <w:ilvl w:val="0"/>
          <w:numId w:val="10"/>
        </w:numPr>
      </w:pPr>
      <w:r w:rsidRPr="00CC0526">
        <w:t xml:space="preserve">HWB, (2025) Curriculum for Wales </w:t>
      </w:r>
      <w:hyperlink r:id="rId52" w:history="1">
        <w:r w:rsidRPr="00CC0526">
          <w:rPr>
            <w:rStyle w:val="Hyperlink"/>
          </w:rPr>
          <w:t>https://hwb.gov.wales/curriculum-for-wales Last accessed on 20-11-2025</w:t>
        </w:r>
      </w:hyperlink>
    </w:p>
    <w:p w14:paraId="6CFAF440" w14:textId="77777777" w:rsidR="00100010" w:rsidRPr="00CC0526" w:rsidRDefault="00100010" w:rsidP="00100010">
      <w:pPr>
        <w:pStyle w:val="ListParagraph"/>
        <w:numPr>
          <w:ilvl w:val="0"/>
          <w:numId w:val="10"/>
        </w:numPr>
      </w:pPr>
      <w:proofErr w:type="spellStart"/>
      <w:r w:rsidRPr="00CC0526">
        <w:t>Istock</w:t>
      </w:r>
      <w:proofErr w:type="spellEnd"/>
      <w:r w:rsidRPr="00CC0526">
        <w:t xml:space="preserve">, (2025) Children raising hands classroom </w:t>
      </w:r>
      <w:hyperlink r:id="rId53" w:history="1">
        <w:r w:rsidRPr="00CC0526">
          <w:rPr>
            <w:rStyle w:val="Hyperlink"/>
          </w:rPr>
          <w:t>https://www.istockphoto.com/photos/kids-raising-hands-classroom</w:t>
        </w:r>
      </w:hyperlink>
      <w:r w:rsidRPr="00CC0526">
        <w:t xml:space="preserve"> Last accessed on 20-11-2025</w:t>
      </w:r>
    </w:p>
    <w:p w14:paraId="72791E9A" w14:textId="77777777" w:rsidR="00100010" w:rsidRPr="00CC0526" w:rsidRDefault="00100010" w:rsidP="00100010">
      <w:pPr>
        <w:pStyle w:val="ListParagraph"/>
        <w:numPr>
          <w:ilvl w:val="0"/>
          <w:numId w:val="10"/>
        </w:numPr>
      </w:pPr>
      <w:r w:rsidRPr="00CC0526">
        <w:t xml:space="preserve">Moledina, M. (2013) Psychology Essay: Skinner </w:t>
      </w:r>
      <w:proofErr w:type="spellStart"/>
      <w:r w:rsidRPr="00CC0526">
        <w:t>verus</w:t>
      </w:r>
      <w:proofErr w:type="spellEnd"/>
      <w:r w:rsidRPr="00CC0526">
        <w:t xml:space="preserve"> Piaget. </w:t>
      </w:r>
      <w:hyperlink r:id="rId54" w:history="1">
        <w:r w:rsidRPr="00CC0526">
          <w:rPr>
            <w:rStyle w:val="Hyperlink"/>
          </w:rPr>
          <w:t>https://skinnervspiaget2.blogspot.com/</w:t>
        </w:r>
      </w:hyperlink>
      <w:r w:rsidRPr="00CC0526">
        <w:t xml:space="preserve"> Last accessed on 20-11-2025</w:t>
      </w:r>
    </w:p>
    <w:p w14:paraId="2B97F4C1" w14:textId="77777777" w:rsidR="00100010" w:rsidRPr="00CC0526" w:rsidRDefault="00100010" w:rsidP="00100010">
      <w:pPr>
        <w:pStyle w:val="ListParagraph"/>
        <w:numPr>
          <w:ilvl w:val="0"/>
          <w:numId w:val="10"/>
        </w:numPr>
      </w:pPr>
      <w:r w:rsidRPr="00CC0526">
        <w:t xml:space="preserve">National University, (2023) Behaviorism in Education: What Is Behavioural Learning Theory? </w:t>
      </w:r>
      <w:hyperlink r:id="rId55" w:history="1">
        <w:r w:rsidRPr="00CC0526">
          <w:rPr>
            <w:rStyle w:val="Hyperlink"/>
          </w:rPr>
          <w:t>https://www.nu.edu/blog/behaviorism-in-education/</w:t>
        </w:r>
      </w:hyperlink>
      <w:r w:rsidRPr="00CC0526">
        <w:t xml:space="preserve"> Last accessed on 20-11-2025</w:t>
      </w:r>
    </w:p>
    <w:p w14:paraId="7F955EDC" w14:textId="77777777" w:rsidR="00100010" w:rsidRPr="00CC0526" w:rsidRDefault="00100010" w:rsidP="00100010">
      <w:pPr>
        <w:pStyle w:val="ListParagraph"/>
        <w:numPr>
          <w:ilvl w:val="0"/>
          <w:numId w:val="10"/>
        </w:numPr>
      </w:pPr>
      <w:r w:rsidRPr="00CC0526">
        <w:t xml:space="preserve">NHS Wales, (2017) </w:t>
      </w:r>
      <w:proofErr w:type="spellStart"/>
      <w:r w:rsidRPr="00CC0526">
        <w:t>Matrics</w:t>
      </w:r>
      <w:proofErr w:type="spellEnd"/>
      <w:r w:rsidRPr="00CC0526">
        <w:t xml:space="preserve"> Cymru: Guidance for Delivering Evidence-Based Psychological Therapy in Wales </w:t>
      </w:r>
      <w:hyperlink r:id="rId56" w:history="1">
        <w:r w:rsidRPr="00CC0526">
          <w:rPr>
            <w:rStyle w:val="Hyperlink"/>
          </w:rPr>
          <w:t>https://phw.nhs.wales/services-and-teams/improvement-cymru/our-work1/mental-health/psychological-therapies/resources-psychological-therapies/matrics-cymru-guidance-for-delivering-evidence-based-psychological-therapies-in-wales/</w:t>
        </w:r>
      </w:hyperlink>
      <w:r w:rsidRPr="00CC0526">
        <w:t xml:space="preserve"> Last accessed on 20-11-2025</w:t>
      </w:r>
    </w:p>
    <w:p w14:paraId="20651A74" w14:textId="77777777" w:rsidR="00100010" w:rsidRPr="00CC0526" w:rsidRDefault="00100010" w:rsidP="00100010">
      <w:pPr>
        <w:pStyle w:val="ListParagraph"/>
        <w:numPr>
          <w:ilvl w:val="0"/>
          <w:numId w:val="10"/>
        </w:numPr>
      </w:pPr>
      <w:proofErr w:type="spellStart"/>
      <w:r w:rsidRPr="00CC0526">
        <w:t>Psychology.Town</w:t>
      </w:r>
      <w:proofErr w:type="spellEnd"/>
      <w:r w:rsidRPr="00CC0526">
        <w:t xml:space="preserve">, (2025) Skinner’s Operant Conditioning: A Critical Perspective </w:t>
      </w:r>
      <w:hyperlink r:id="rId57" w:history="1">
        <w:r w:rsidRPr="00CC0526">
          <w:rPr>
            <w:rStyle w:val="Hyperlink"/>
          </w:rPr>
          <w:t>https://psychology.town/personality-theories/skinner-operant-conditioning-critical-perspective/</w:t>
        </w:r>
      </w:hyperlink>
      <w:r w:rsidRPr="00CC0526">
        <w:t xml:space="preserve"> Last accessed on 20-11-2025</w:t>
      </w:r>
    </w:p>
    <w:p w14:paraId="61B4A9C8" w14:textId="77777777" w:rsidR="00100010" w:rsidRPr="00CC0526" w:rsidRDefault="00100010" w:rsidP="00100010">
      <w:pPr>
        <w:pStyle w:val="ListParagraph"/>
        <w:numPr>
          <w:ilvl w:val="0"/>
          <w:numId w:val="10"/>
        </w:numPr>
      </w:pPr>
      <w:proofErr w:type="spellStart"/>
      <w:r w:rsidRPr="00CC0526">
        <w:t>Quotefancy</w:t>
      </w:r>
      <w:proofErr w:type="spellEnd"/>
      <w:r w:rsidRPr="00CC0526">
        <w:t xml:space="preserve">, (2025) Top 80 B. F. Skinner Quotes </w:t>
      </w:r>
      <w:hyperlink r:id="rId58" w:history="1">
        <w:r w:rsidRPr="00CC0526">
          <w:rPr>
            <w:rStyle w:val="Hyperlink"/>
          </w:rPr>
          <w:t>https://quotefancy.com/b-f-skinner-quotes</w:t>
        </w:r>
      </w:hyperlink>
      <w:r w:rsidRPr="00CC0526">
        <w:t xml:space="preserve"> Last accessed on 20-11-2025</w:t>
      </w:r>
    </w:p>
    <w:p w14:paraId="44BBB2EE" w14:textId="77777777" w:rsidR="00BD0E57" w:rsidRDefault="00BD0E57" w:rsidP="00BD0E57">
      <w:pPr>
        <w:jc w:val="center"/>
        <w:rPr>
          <w:rFonts w:ascii="Calibri" w:hAnsi="Calibri" w:cs="Calibri"/>
          <w:b/>
          <w:bCs/>
          <w:color w:val="EE0000"/>
          <w:sz w:val="40"/>
          <w:szCs w:val="40"/>
        </w:rPr>
      </w:pPr>
      <w:r w:rsidRPr="008663AB">
        <w:rPr>
          <w:rFonts w:ascii="Calibri" w:hAnsi="Calibri" w:cs="Calibri"/>
          <w:b/>
          <w:bCs/>
          <w:color w:val="EE0000"/>
          <w:sz w:val="40"/>
          <w:szCs w:val="40"/>
        </w:rPr>
        <w:lastRenderedPageBreak/>
        <w:t xml:space="preserve">Supporting Effective Teaching &amp; Learning </w:t>
      </w:r>
    </w:p>
    <w:p w14:paraId="6FCC40E1" w14:textId="77777777" w:rsidR="00BD0E57" w:rsidRDefault="00BD0E57" w:rsidP="00BD0E57">
      <w:pPr>
        <w:rPr>
          <w:rFonts w:ascii="Calibri" w:hAnsi="Calibri" w:cs="Calibri"/>
          <w:sz w:val="24"/>
          <w:szCs w:val="24"/>
        </w:rPr>
      </w:pPr>
      <w:r>
        <w:rPr>
          <w:rFonts w:ascii="Calibri" w:hAnsi="Calibri" w:cs="Calibri"/>
          <w:sz w:val="24"/>
          <w:szCs w:val="24"/>
        </w:rPr>
        <w:t xml:space="preserve">I was volunteering at my local primary school and as this was my first time doing any actual teaching, I wanted to study how the other teachers and LSA’s teach and model their approach for the most part but also seeing what I liked and didn’t like in their teaching form. </w:t>
      </w:r>
    </w:p>
    <w:p w14:paraId="09E1F193" w14:textId="77777777" w:rsidR="00BD0E57" w:rsidRDefault="00BD0E57" w:rsidP="00BD0E57">
      <w:pPr>
        <w:rPr>
          <w:rFonts w:ascii="Calibri" w:hAnsi="Calibri" w:cs="Calibri"/>
          <w:sz w:val="24"/>
          <w:szCs w:val="24"/>
        </w:rPr>
      </w:pPr>
      <w:r>
        <w:rPr>
          <w:rFonts w:ascii="Calibri" w:hAnsi="Calibri" w:cs="Calibri"/>
          <w:sz w:val="24"/>
          <w:szCs w:val="24"/>
        </w:rPr>
        <w:t xml:space="preserve">The first thing I noticed was Class Dojo </w:t>
      </w:r>
      <w:r w:rsidRPr="00224328">
        <w:rPr>
          <w:rFonts w:ascii="Calibri" w:hAnsi="Calibri" w:cs="Calibri"/>
          <w:b/>
          <w:bCs/>
          <w:sz w:val="20"/>
          <w:szCs w:val="20"/>
        </w:rPr>
        <w:t>(Saner, 2018)</w:t>
      </w:r>
      <w:r>
        <w:rPr>
          <w:rFonts w:ascii="Calibri" w:hAnsi="Calibri" w:cs="Calibri"/>
          <w:sz w:val="24"/>
          <w:szCs w:val="24"/>
        </w:rPr>
        <w:t>, which rewarded the students who did their homework, wore their school uniform and behaved to the schools’ standards throughout the week, ranging from sweets to extra play time.  I saw how students who did not do well in their homework, did not wear their school uniforms all week and their behaviour was below standard get punished in losing play time, how they were spoken to and did not get a treat.  Listening to the students say “my mummy did not read to me this week or practice spelling with me, or did not clean my school uniform, made me feel sad for the student. I saw the lack of support at home was not only affecting the student in their studies but also at school where they were being punished. I aimed to be a better teacher.</w:t>
      </w:r>
    </w:p>
    <w:p w14:paraId="3BFD555E" w14:textId="77777777" w:rsidR="00BD0E57" w:rsidRDefault="00BD0E57" w:rsidP="00BD0E57">
      <w:pPr>
        <w:rPr>
          <w:rFonts w:ascii="Calibri" w:hAnsi="Calibri" w:cs="Calibri"/>
          <w:sz w:val="24"/>
          <w:szCs w:val="24"/>
        </w:rPr>
      </w:pPr>
      <w:r>
        <w:rPr>
          <w:rFonts w:ascii="Calibri" w:hAnsi="Calibri" w:cs="Calibri"/>
          <w:sz w:val="24"/>
          <w:szCs w:val="24"/>
        </w:rPr>
        <w:t xml:space="preserve">I started by being the best role model for the students, by taking my turn in speaking, raising my hand when wanting to speak, showing listening skills by giving the student my full attention, and my tone of voice making sure the student heard the correct information and instructions in a polite and respectful manner.  When we did </w:t>
      </w:r>
      <w:proofErr w:type="gramStart"/>
      <w:r>
        <w:rPr>
          <w:rFonts w:ascii="Calibri" w:hAnsi="Calibri" w:cs="Calibri"/>
          <w:sz w:val="24"/>
          <w:szCs w:val="24"/>
        </w:rPr>
        <w:t>spelling</w:t>
      </w:r>
      <w:proofErr w:type="gramEnd"/>
      <w:r>
        <w:rPr>
          <w:rFonts w:ascii="Calibri" w:hAnsi="Calibri" w:cs="Calibri"/>
          <w:sz w:val="24"/>
          <w:szCs w:val="24"/>
        </w:rPr>
        <w:t xml:space="preserve"> or maths studies, I would encourage one of my favourite sayings, practice makes perfect.  And I would practice with the students repeatedly and test them to see if they understood the assignment. Positive reinforcement was used with a simple thumbs up and smile.  I would correct the learner by showing them the mistake, why it was made and how to correct it to get the positive result.  This strategy links to Skinner’s behaviour theory </w:t>
      </w:r>
      <w:r w:rsidRPr="00224328">
        <w:rPr>
          <w:rFonts w:ascii="Calibri" w:hAnsi="Calibri" w:cs="Calibri"/>
          <w:b/>
          <w:bCs/>
          <w:sz w:val="20"/>
          <w:szCs w:val="20"/>
        </w:rPr>
        <w:t>(Leeder, 2022)</w:t>
      </w:r>
      <w:r>
        <w:rPr>
          <w:rFonts w:ascii="Calibri" w:hAnsi="Calibri" w:cs="Calibri"/>
          <w:sz w:val="24"/>
          <w:szCs w:val="24"/>
        </w:rPr>
        <w:t>.</w:t>
      </w:r>
    </w:p>
    <w:p w14:paraId="00C0BD23" w14:textId="77777777" w:rsidR="00BD0E57" w:rsidRDefault="00BD0E57" w:rsidP="00BD0E57">
      <w:pPr>
        <w:rPr>
          <w:rFonts w:ascii="Calibri" w:hAnsi="Calibri" w:cs="Calibri"/>
          <w:sz w:val="24"/>
          <w:szCs w:val="24"/>
        </w:rPr>
      </w:pPr>
      <w:r>
        <w:rPr>
          <w:rFonts w:ascii="Calibri" w:hAnsi="Calibri" w:cs="Calibri"/>
          <w:sz w:val="24"/>
          <w:szCs w:val="24"/>
        </w:rPr>
        <w:t xml:space="preserve"> An activity which I had experience in the past was with times tables.  We were doing 9’s and I wanted to teach my students how I learnt this and show them an easier way and one that would stick with them.  I said as we go up in our counting, the numbers add to 9, so for example, 09, 0+9 = 9, 18, 1+8=9, 27, 2+7=9, and when they came to the midpoint, the numbers exchanged so 54, 63, 72 and so on which would answer their times tables.  I would then ask my students if they understood, and what they thought, and did that strategy help them?  I would take time to hear their experiences and knowledge they learnt from their guardians who helped them and together we would discuss these strategies and how they would help other students out.  I told them end goal is to make sure you understand what the task is and how to successfully apply your knowledge.  This theory relates back to Piaget’s Constructivism </w:t>
      </w:r>
      <w:r w:rsidRPr="004C7AA1">
        <w:rPr>
          <w:rFonts w:ascii="Calibri" w:hAnsi="Calibri" w:cs="Calibri"/>
          <w:b/>
          <w:bCs/>
          <w:sz w:val="20"/>
          <w:szCs w:val="20"/>
        </w:rPr>
        <w:t>(Chand, 2024)</w:t>
      </w:r>
      <w:r>
        <w:rPr>
          <w:rFonts w:ascii="Calibri" w:hAnsi="Calibri" w:cs="Calibri"/>
          <w:sz w:val="24"/>
          <w:szCs w:val="24"/>
        </w:rPr>
        <w:t xml:space="preserve">. </w:t>
      </w:r>
    </w:p>
    <w:p w14:paraId="7D248DDA" w14:textId="77777777" w:rsidR="00BD0E57" w:rsidRDefault="00BD0E57" w:rsidP="00BD0E57">
      <w:pPr>
        <w:rPr>
          <w:rFonts w:ascii="Calibri" w:hAnsi="Calibri" w:cs="Calibri"/>
          <w:sz w:val="24"/>
          <w:szCs w:val="24"/>
        </w:rPr>
      </w:pPr>
      <w:r>
        <w:rPr>
          <w:rFonts w:ascii="Calibri" w:hAnsi="Calibri" w:cs="Calibri"/>
          <w:sz w:val="24"/>
          <w:szCs w:val="24"/>
        </w:rPr>
        <w:br w:type="page"/>
      </w:r>
    </w:p>
    <w:p w14:paraId="7E62CF7E" w14:textId="77777777" w:rsidR="00BD0E57" w:rsidRDefault="00BD0E57" w:rsidP="00BD0E57">
      <w:pPr>
        <w:rPr>
          <w:rFonts w:ascii="Calibri" w:hAnsi="Calibri" w:cs="Calibri"/>
          <w:sz w:val="24"/>
          <w:szCs w:val="24"/>
        </w:rPr>
      </w:pPr>
      <w:r>
        <w:rPr>
          <w:rFonts w:ascii="Calibri" w:hAnsi="Calibri" w:cs="Calibri"/>
          <w:sz w:val="24"/>
          <w:szCs w:val="24"/>
        </w:rPr>
        <w:lastRenderedPageBreak/>
        <w:t xml:space="preserve">The Curriculum of Wales </w:t>
      </w:r>
      <w:r w:rsidRPr="00D12C6D">
        <w:rPr>
          <w:rFonts w:ascii="Calibri" w:hAnsi="Calibri" w:cs="Calibri"/>
          <w:b/>
          <w:bCs/>
          <w:sz w:val="20"/>
          <w:szCs w:val="20"/>
        </w:rPr>
        <w:t>(Merthyr Tydfil, 2021)</w:t>
      </w:r>
      <w:r>
        <w:rPr>
          <w:rFonts w:ascii="Calibri" w:hAnsi="Calibri" w:cs="Calibri"/>
          <w:sz w:val="24"/>
          <w:szCs w:val="24"/>
        </w:rPr>
        <w:t xml:space="preserve"> was put in place by the Welsh Government </w:t>
      </w:r>
      <w:r w:rsidRPr="0020730D">
        <w:rPr>
          <w:rFonts w:ascii="Calibri" w:hAnsi="Calibri" w:cs="Calibri"/>
          <w:sz w:val="24"/>
          <w:szCs w:val="24"/>
        </w:rPr>
        <w:t>to develop and promote effective approaches in schools in Wales, which includes the promotion of positive behaviour when dealing with behaviour that disrupts</w:t>
      </w:r>
      <w:r>
        <w:rPr>
          <w:rFonts w:ascii="Calibri" w:hAnsi="Calibri" w:cs="Calibri"/>
          <w:sz w:val="24"/>
          <w:szCs w:val="24"/>
        </w:rPr>
        <w:t xml:space="preserve"> the classroom.  By modelling my approach to students, I am keeping in line with the CoW but also promoting how to behave in the classroom that students then model themselves which in turn gives them the positive results. This can be raising their hands when wanting to talk, being respectful to other students and teaching staff, and respecting the classroom rules.  </w:t>
      </w:r>
    </w:p>
    <w:p w14:paraId="2FBEFE59" w14:textId="77777777" w:rsidR="00BD0E57" w:rsidRDefault="00BD0E57" w:rsidP="00BD0E57">
      <w:pPr>
        <w:rPr>
          <w:rFonts w:ascii="Calibri" w:hAnsi="Calibri" w:cs="Calibri"/>
          <w:sz w:val="24"/>
          <w:szCs w:val="24"/>
        </w:rPr>
      </w:pPr>
      <w:r>
        <w:rPr>
          <w:rFonts w:ascii="Calibri" w:hAnsi="Calibri" w:cs="Calibri"/>
          <w:sz w:val="24"/>
          <w:szCs w:val="24"/>
        </w:rPr>
        <w:t xml:space="preserve">When teaching, I do think about policies and legislation and how to best keep to them.  The Early Years Curriculum in Wales </w:t>
      </w:r>
      <w:r w:rsidRPr="00035A87">
        <w:rPr>
          <w:rFonts w:ascii="Calibri" w:hAnsi="Calibri" w:cs="Calibri"/>
          <w:b/>
          <w:bCs/>
          <w:sz w:val="20"/>
          <w:szCs w:val="20"/>
        </w:rPr>
        <w:t>(Thomas &amp; Lewis, 2016)</w:t>
      </w:r>
      <w:r>
        <w:rPr>
          <w:rFonts w:ascii="Calibri" w:hAnsi="Calibri" w:cs="Calibri"/>
          <w:sz w:val="24"/>
          <w:szCs w:val="24"/>
        </w:rPr>
        <w:t xml:space="preserve"> talks about influential thinkers and being reflective, which I tend to do in my teaching.  I will ask the student to try the activity, see what works for them and what is difficult for them, ask them questions to gather what they understood from the assignment and how best to help them achieve the positive result. In doing this, I am challenging the learner to find what technique works for them and how they can improve on the task using the technique as well as showing different ways to tackle the same problem and giving them options on what is best to achieve the correct results. </w:t>
      </w:r>
    </w:p>
    <w:p w14:paraId="4D30739F" w14:textId="7BE49783" w:rsidR="00BD0E57" w:rsidRDefault="00BD0E57" w:rsidP="00BD0E57">
      <w:pPr>
        <w:rPr>
          <w:rFonts w:ascii="Calibri" w:hAnsi="Calibri" w:cs="Calibri"/>
          <w:sz w:val="24"/>
          <w:szCs w:val="24"/>
        </w:rPr>
      </w:pPr>
      <w:r>
        <w:rPr>
          <w:rFonts w:ascii="Calibri" w:hAnsi="Calibri" w:cs="Calibri"/>
          <w:sz w:val="24"/>
          <w:szCs w:val="24"/>
        </w:rPr>
        <w:t>One learner was told off for only getting 1/10 in her math exam.  I saw the disappointment and sadness in her face. The way she was spoken to, she did not want to ask the same LSA for help.  I worked with her, asking what she understood and if she studied at home. When I heard she did not have support at home, I help her form a strategy to help her in maths.  The following week, she came up to me and said “sir, I want to go over my 3’s timetables with you”.  By using my techniques and the repetitiveness, she reeled them off to me.  I told her, “Well done, you are going to smash your exam today”.  She had her exam, and the teacher asked for her results, she answered 8/10.  The teacher looked up and said “Oh, well done”, surprised she did so well.   The girl turned to me with a massive smile on her face.  I could not have been prouder of her; I gave her a big thumbs up and smile.  That for me makes me strive to be the best teacher for my students to where those students still ask for</w:t>
      </w:r>
      <w:r w:rsidR="00812E70">
        <w:rPr>
          <w:rFonts w:ascii="Calibri" w:hAnsi="Calibri" w:cs="Calibri"/>
          <w:sz w:val="24"/>
          <w:szCs w:val="24"/>
        </w:rPr>
        <w:t xml:space="preserve"> </w:t>
      </w:r>
      <w:r>
        <w:rPr>
          <w:rFonts w:ascii="Calibri" w:hAnsi="Calibri" w:cs="Calibri"/>
          <w:sz w:val="24"/>
          <w:szCs w:val="24"/>
        </w:rPr>
        <w:t>and miss my teaching.</w:t>
      </w:r>
    </w:p>
    <w:p w14:paraId="56D08C0D" w14:textId="77777777" w:rsidR="00BD0E57" w:rsidRDefault="00BD0E57" w:rsidP="00BD0E57">
      <w:pPr>
        <w:jc w:val="center"/>
        <w:rPr>
          <w:rFonts w:ascii="Calibri" w:hAnsi="Calibri" w:cs="Calibri"/>
          <w:sz w:val="24"/>
          <w:szCs w:val="24"/>
        </w:rPr>
      </w:pPr>
      <w:r>
        <w:rPr>
          <w:noProof/>
        </w:rPr>
        <w:drawing>
          <wp:inline distT="0" distB="0" distL="0" distR="0" wp14:anchorId="6EFDB4AC" wp14:editId="16091EED">
            <wp:extent cx="4698805" cy="1807845"/>
            <wp:effectExtent l="0" t="0" r="6985" b="1905"/>
            <wp:docPr id="5" name="Picture 2" descr="classroom at school. happy teach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room at school. happy teachers ..."/>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708845" cy="1811708"/>
                    </a:xfrm>
                    <a:prstGeom prst="rect">
                      <a:avLst/>
                    </a:prstGeom>
                    <a:noFill/>
                    <a:ln>
                      <a:noFill/>
                    </a:ln>
                  </pic:spPr>
                </pic:pic>
              </a:graphicData>
            </a:graphic>
          </wp:inline>
        </w:drawing>
      </w:r>
    </w:p>
    <w:p w14:paraId="1999C124" w14:textId="77777777" w:rsidR="00BD0E57" w:rsidRPr="00E1614A" w:rsidRDefault="00BD0E57" w:rsidP="00BD0E57">
      <w:pPr>
        <w:ind w:left="5040" w:firstLine="720"/>
        <w:jc w:val="center"/>
        <w:rPr>
          <w:rFonts w:ascii="Calibri" w:hAnsi="Calibri" w:cs="Calibri"/>
          <w:b/>
          <w:bCs/>
          <w:sz w:val="20"/>
          <w:szCs w:val="20"/>
        </w:rPr>
      </w:pPr>
      <w:r w:rsidRPr="00E1614A">
        <w:rPr>
          <w:rFonts w:ascii="Calibri" w:hAnsi="Calibri" w:cs="Calibri"/>
          <w:b/>
          <w:bCs/>
          <w:sz w:val="20"/>
          <w:szCs w:val="20"/>
        </w:rPr>
        <w:t>(</w:t>
      </w:r>
      <w:proofErr w:type="spellStart"/>
      <w:r w:rsidRPr="00E1614A">
        <w:rPr>
          <w:rFonts w:ascii="Calibri" w:hAnsi="Calibri" w:cs="Calibri"/>
          <w:b/>
          <w:bCs/>
          <w:sz w:val="20"/>
          <w:szCs w:val="20"/>
        </w:rPr>
        <w:t>Stetsyk</w:t>
      </w:r>
      <w:proofErr w:type="spellEnd"/>
      <w:r w:rsidRPr="00E1614A">
        <w:rPr>
          <w:rFonts w:ascii="Calibri" w:hAnsi="Calibri" w:cs="Calibri"/>
          <w:b/>
          <w:bCs/>
          <w:sz w:val="20"/>
          <w:szCs w:val="20"/>
        </w:rPr>
        <w:t>, 2020)</w:t>
      </w:r>
    </w:p>
    <w:p w14:paraId="3A934391" w14:textId="77777777" w:rsidR="00BD0E57" w:rsidRDefault="00BD0E57" w:rsidP="00BD0E57">
      <w:pPr>
        <w:jc w:val="center"/>
        <w:rPr>
          <w:rFonts w:ascii="Calibri" w:hAnsi="Calibri" w:cs="Calibri"/>
          <w:b/>
          <w:bCs/>
          <w:color w:val="A02B93" w:themeColor="accent5"/>
          <w:sz w:val="48"/>
          <w:szCs w:val="48"/>
        </w:rPr>
      </w:pPr>
      <w:r>
        <w:rPr>
          <w:rFonts w:ascii="Calibri" w:hAnsi="Calibri" w:cs="Calibri"/>
          <w:sz w:val="24"/>
          <w:szCs w:val="24"/>
        </w:rPr>
        <w:br w:type="page"/>
      </w:r>
      <w:r w:rsidRPr="00224328">
        <w:rPr>
          <w:rFonts w:ascii="Calibri" w:hAnsi="Calibri" w:cs="Calibri"/>
          <w:b/>
          <w:bCs/>
          <w:color w:val="A02B93" w:themeColor="accent5"/>
          <w:sz w:val="48"/>
          <w:szCs w:val="48"/>
        </w:rPr>
        <w:lastRenderedPageBreak/>
        <w:t>References</w:t>
      </w:r>
    </w:p>
    <w:p w14:paraId="3E93E213" w14:textId="77777777" w:rsidR="00BD0E57" w:rsidRDefault="00BD0E57" w:rsidP="00BD0E57">
      <w:pPr>
        <w:pStyle w:val="ListParagraph"/>
        <w:numPr>
          <w:ilvl w:val="0"/>
          <w:numId w:val="12"/>
        </w:numPr>
        <w:rPr>
          <w:rFonts w:ascii="Calibri" w:hAnsi="Calibri" w:cs="Calibri"/>
          <w:sz w:val="24"/>
          <w:szCs w:val="24"/>
        </w:rPr>
      </w:pPr>
      <w:r>
        <w:rPr>
          <w:rFonts w:ascii="Calibri" w:hAnsi="Calibri" w:cs="Calibri"/>
          <w:sz w:val="24"/>
          <w:szCs w:val="24"/>
        </w:rPr>
        <w:t xml:space="preserve">Chand, S.P. (2024) </w:t>
      </w:r>
      <w:r w:rsidRPr="004C7AA1">
        <w:rPr>
          <w:rFonts w:ascii="Calibri" w:hAnsi="Calibri" w:cs="Calibri"/>
          <w:sz w:val="24"/>
          <w:szCs w:val="24"/>
        </w:rPr>
        <w:t>Constructivism in Education: Exploring the Contributions of Piaget, Vygotsky, and Bruner</w:t>
      </w:r>
      <w:r>
        <w:rPr>
          <w:rFonts w:ascii="Calibri" w:hAnsi="Calibri" w:cs="Calibri"/>
          <w:sz w:val="24"/>
          <w:szCs w:val="24"/>
        </w:rPr>
        <w:t xml:space="preserve"> </w:t>
      </w:r>
      <w:hyperlink r:id="rId60" w:history="1">
        <w:r w:rsidRPr="00D472E1">
          <w:rPr>
            <w:rStyle w:val="Hyperlink"/>
            <w:rFonts w:ascii="Calibri" w:hAnsi="Calibri" w:cs="Calibri"/>
            <w:sz w:val="24"/>
            <w:szCs w:val="24"/>
          </w:rPr>
          <w:t>https://www.researchgate.net/publication/378071316_Constructivism_in_Education_Exploring_the_Contributions_of_Piaget_Vygotsky_and_Bruner</w:t>
        </w:r>
      </w:hyperlink>
      <w:r>
        <w:rPr>
          <w:rFonts w:ascii="Calibri" w:hAnsi="Calibri" w:cs="Calibri"/>
          <w:sz w:val="24"/>
          <w:szCs w:val="24"/>
        </w:rPr>
        <w:t xml:space="preserve"> last accessed 26-12-2025</w:t>
      </w:r>
    </w:p>
    <w:p w14:paraId="4A54C8EB" w14:textId="77777777" w:rsidR="00BD0E57" w:rsidRDefault="00BD0E57" w:rsidP="00BD0E57">
      <w:pPr>
        <w:pStyle w:val="ListParagraph"/>
        <w:numPr>
          <w:ilvl w:val="0"/>
          <w:numId w:val="12"/>
        </w:numPr>
        <w:rPr>
          <w:rFonts w:ascii="Calibri" w:hAnsi="Calibri" w:cs="Calibri"/>
          <w:sz w:val="24"/>
          <w:szCs w:val="24"/>
        </w:rPr>
      </w:pPr>
      <w:r>
        <w:rPr>
          <w:rFonts w:ascii="Calibri" w:hAnsi="Calibri" w:cs="Calibri"/>
          <w:sz w:val="24"/>
          <w:szCs w:val="24"/>
        </w:rPr>
        <w:t xml:space="preserve">Leeder, T.M. (2022) </w:t>
      </w:r>
      <w:r w:rsidRPr="004C7AA1">
        <w:rPr>
          <w:rFonts w:ascii="Calibri" w:hAnsi="Calibri" w:cs="Calibri"/>
          <w:sz w:val="24"/>
          <w:szCs w:val="24"/>
        </w:rPr>
        <w:t>Behaviorism, Skinner, and Operant Conditioning: Considerations for Sport Coaching Practice</w:t>
      </w:r>
      <w:r>
        <w:rPr>
          <w:rFonts w:ascii="Calibri" w:hAnsi="Calibri" w:cs="Calibri"/>
          <w:sz w:val="24"/>
          <w:szCs w:val="24"/>
        </w:rPr>
        <w:t xml:space="preserve"> </w:t>
      </w:r>
      <w:hyperlink r:id="rId61" w:history="1">
        <w:r w:rsidRPr="00D472E1">
          <w:rPr>
            <w:rStyle w:val="Hyperlink"/>
            <w:rFonts w:ascii="Calibri" w:hAnsi="Calibri" w:cs="Calibri"/>
            <w:sz w:val="24"/>
            <w:szCs w:val="24"/>
          </w:rPr>
          <w:t>https://www.tandfonline.com/doi/full/10.1080/08924562.2022.2052776</w:t>
        </w:r>
      </w:hyperlink>
      <w:r>
        <w:rPr>
          <w:rFonts w:ascii="Calibri" w:hAnsi="Calibri" w:cs="Calibri"/>
          <w:sz w:val="24"/>
          <w:szCs w:val="24"/>
        </w:rPr>
        <w:t xml:space="preserve">  last accessed 26-12-2025)</w:t>
      </w:r>
    </w:p>
    <w:p w14:paraId="31ACCD4B" w14:textId="77777777" w:rsidR="00BD0E57" w:rsidRDefault="00BD0E57" w:rsidP="00BD0E57">
      <w:pPr>
        <w:pStyle w:val="ListParagraph"/>
        <w:numPr>
          <w:ilvl w:val="0"/>
          <w:numId w:val="12"/>
        </w:numPr>
        <w:rPr>
          <w:rFonts w:ascii="Calibri" w:hAnsi="Calibri" w:cs="Calibri"/>
          <w:sz w:val="24"/>
          <w:szCs w:val="24"/>
        </w:rPr>
      </w:pPr>
      <w:r>
        <w:rPr>
          <w:rFonts w:ascii="Calibri" w:hAnsi="Calibri" w:cs="Calibri"/>
          <w:sz w:val="24"/>
          <w:szCs w:val="24"/>
        </w:rPr>
        <w:t xml:space="preserve">Merthyr Tydfil, (2021) </w:t>
      </w:r>
      <w:r w:rsidRPr="00D12C6D">
        <w:rPr>
          <w:rFonts w:ascii="Calibri" w:hAnsi="Calibri" w:cs="Calibri"/>
          <w:sz w:val="24"/>
          <w:szCs w:val="24"/>
        </w:rPr>
        <w:t>POSITIVE BEHAVIOUR MANAGEMENT GUIDANCE Including the use of physical intervention by staff</w:t>
      </w:r>
      <w:r>
        <w:rPr>
          <w:rFonts w:ascii="Calibri" w:hAnsi="Calibri" w:cs="Calibri"/>
          <w:sz w:val="24"/>
          <w:szCs w:val="24"/>
        </w:rPr>
        <w:t xml:space="preserve"> </w:t>
      </w:r>
      <w:hyperlink r:id="rId62" w:history="1">
        <w:r w:rsidRPr="00CB7988">
          <w:rPr>
            <w:rStyle w:val="Hyperlink"/>
            <w:rFonts w:ascii="Calibri" w:hAnsi="Calibri" w:cs="Calibri"/>
            <w:sz w:val="24"/>
            <w:szCs w:val="24"/>
          </w:rPr>
          <w:t>https://www.merthyr.gov.uk/media/6452/positive-behaviour-management-guidance.pdf</w:t>
        </w:r>
      </w:hyperlink>
      <w:r>
        <w:rPr>
          <w:rFonts w:ascii="Calibri" w:hAnsi="Calibri" w:cs="Calibri"/>
          <w:sz w:val="24"/>
          <w:szCs w:val="24"/>
        </w:rPr>
        <w:t xml:space="preserve">  last accessed on 26-12-2025</w:t>
      </w:r>
    </w:p>
    <w:p w14:paraId="4D4C7BA1" w14:textId="77777777" w:rsidR="00BD0E57" w:rsidRDefault="00BD0E57" w:rsidP="00BD0E57">
      <w:pPr>
        <w:pStyle w:val="ListParagraph"/>
        <w:numPr>
          <w:ilvl w:val="0"/>
          <w:numId w:val="12"/>
        </w:numPr>
        <w:rPr>
          <w:rFonts w:ascii="Calibri" w:hAnsi="Calibri" w:cs="Calibri"/>
          <w:sz w:val="24"/>
          <w:szCs w:val="24"/>
        </w:rPr>
      </w:pPr>
      <w:r>
        <w:rPr>
          <w:rFonts w:ascii="Calibri" w:hAnsi="Calibri" w:cs="Calibri"/>
          <w:sz w:val="24"/>
          <w:szCs w:val="24"/>
        </w:rPr>
        <w:t xml:space="preserve">Saner, E. (2018) </w:t>
      </w:r>
      <w:r w:rsidRPr="00224328">
        <w:rPr>
          <w:rFonts w:ascii="Calibri" w:hAnsi="Calibri" w:cs="Calibri"/>
          <w:sz w:val="24"/>
          <w:szCs w:val="24"/>
        </w:rPr>
        <w:t>ClassDojo: do we really need an app that could make classrooms overly competitive?</w:t>
      </w:r>
      <w:r>
        <w:rPr>
          <w:rFonts w:ascii="Calibri" w:hAnsi="Calibri" w:cs="Calibri"/>
          <w:sz w:val="24"/>
          <w:szCs w:val="24"/>
        </w:rPr>
        <w:t xml:space="preserve"> </w:t>
      </w:r>
      <w:hyperlink r:id="rId63" w:history="1">
        <w:r w:rsidRPr="00CB7988">
          <w:rPr>
            <w:rStyle w:val="Hyperlink"/>
            <w:rFonts w:ascii="Calibri" w:hAnsi="Calibri" w:cs="Calibri"/>
            <w:sz w:val="24"/>
            <w:szCs w:val="24"/>
          </w:rPr>
          <w:t>https://www.theguardian.com/education/shortcuts/2018/apr/30/classdojo-do-we-really-need-an-app-that-could-make-classrooms-overly-competitive last accessed 26-12-2025</w:t>
        </w:r>
      </w:hyperlink>
    </w:p>
    <w:p w14:paraId="0A2FB0F9" w14:textId="77777777" w:rsidR="00BD0E57" w:rsidRDefault="00BD0E57" w:rsidP="00BD0E57">
      <w:pPr>
        <w:pStyle w:val="ListParagraph"/>
        <w:numPr>
          <w:ilvl w:val="0"/>
          <w:numId w:val="12"/>
        </w:numPr>
        <w:rPr>
          <w:rFonts w:ascii="Calibri" w:hAnsi="Calibri" w:cs="Calibri"/>
          <w:sz w:val="24"/>
          <w:szCs w:val="24"/>
        </w:rPr>
      </w:pPr>
      <w:proofErr w:type="spellStart"/>
      <w:r>
        <w:rPr>
          <w:rFonts w:ascii="Calibri" w:hAnsi="Calibri" w:cs="Calibri"/>
          <w:sz w:val="24"/>
          <w:szCs w:val="24"/>
        </w:rPr>
        <w:t>Stetsyk</w:t>
      </w:r>
      <w:proofErr w:type="spellEnd"/>
      <w:r>
        <w:rPr>
          <w:rFonts w:ascii="Calibri" w:hAnsi="Calibri" w:cs="Calibri"/>
          <w:sz w:val="24"/>
          <w:szCs w:val="24"/>
        </w:rPr>
        <w:t xml:space="preserve">, R. (2020) Thumbs up for Success </w:t>
      </w:r>
      <w:hyperlink r:id="rId64" w:history="1">
        <w:r w:rsidRPr="00CB7988">
          <w:rPr>
            <w:rStyle w:val="Hyperlink"/>
            <w:rFonts w:ascii="Calibri" w:hAnsi="Calibri" w:cs="Calibri"/>
            <w:sz w:val="24"/>
            <w:szCs w:val="24"/>
          </w:rPr>
          <w:t>https://www.alamy.com/thumb-up-for-success-knowledge-day-concept-child-with-teacher-in-classroom-at-school-happy-teachers-day-teacher-and-schoolgirl-on-lesson-back-to-school-little-girl-and-man-against-blackboard-image355245982.html</w:t>
        </w:r>
      </w:hyperlink>
      <w:r>
        <w:rPr>
          <w:rFonts w:ascii="Calibri" w:hAnsi="Calibri" w:cs="Calibri"/>
          <w:sz w:val="24"/>
          <w:szCs w:val="24"/>
        </w:rPr>
        <w:t xml:space="preserve"> last accessed on 26-12-2025</w:t>
      </w:r>
    </w:p>
    <w:p w14:paraId="62A4FFFF" w14:textId="77777777" w:rsidR="00BD0E57" w:rsidRPr="00D12C6D" w:rsidRDefault="00BD0E57" w:rsidP="00BD0E57">
      <w:pPr>
        <w:pStyle w:val="ListParagraph"/>
        <w:numPr>
          <w:ilvl w:val="0"/>
          <w:numId w:val="12"/>
        </w:numPr>
        <w:rPr>
          <w:rFonts w:ascii="Calibri" w:hAnsi="Calibri" w:cs="Calibri"/>
          <w:sz w:val="24"/>
          <w:szCs w:val="24"/>
        </w:rPr>
      </w:pPr>
      <w:r>
        <w:rPr>
          <w:rFonts w:ascii="Calibri" w:hAnsi="Calibri" w:cs="Calibri"/>
          <w:sz w:val="24"/>
          <w:szCs w:val="24"/>
        </w:rPr>
        <w:t xml:space="preserve">Thomas, A. &amp; Lewis, A. (2016) An Introduction to the Foundation Phase Early Years Curriculum in Wales </w:t>
      </w:r>
      <w:hyperlink r:id="rId65" w:anchor="v=onepage&amp;q&amp;f=false" w:history="1">
        <w:r w:rsidRPr="00D472E1">
          <w:rPr>
            <w:rStyle w:val="Hyperlink"/>
            <w:rFonts w:ascii="Calibri" w:hAnsi="Calibri" w:cs="Calibri"/>
            <w:sz w:val="24"/>
            <w:szCs w:val="24"/>
          </w:rPr>
          <w:t>https://books.google.co.uk/books?hl=en&amp;lr=&amp;id=vBlNDAAAQBAJ&amp;oi=fnd&amp;pg=PP1&amp;dq=wales+legislation+that+use+piaget%27s+theory+of+cognitive+development&amp;ots=jEqUWRfr8Z&amp;sig=x75HRmQ3yxAtb_XT2b-Btf_nygA#v=onepage&amp;q&amp;f=false</w:t>
        </w:r>
      </w:hyperlink>
      <w:r>
        <w:rPr>
          <w:rFonts w:ascii="Calibri" w:hAnsi="Calibri" w:cs="Calibri"/>
          <w:sz w:val="24"/>
          <w:szCs w:val="24"/>
        </w:rPr>
        <w:t xml:space="preserve"> last accessed on 26-12-2025 </w:t>
      </w:r>
    </w:p>
    <w:p w14:paraId="16272A21" w14:textId="77777777" w:rsidR="00E12CA1" w:rsidRPr="00815801" w:rsidRDefault="00E12CA1" w:rsidP="00815801">
      <w:pPr>
        <w:rPr>
          <w:sz w:val="24"/>
          <w:szCs w:val="24"/>
        </w:rPr>
      </w:pPr>
    </w:p>
    <w:sectPr w:rsidR="00E12CA1" w:rsidRPr="008158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B3957" w14:textId="77777777" w:rsidR="00954479" w:rsidRDefault="00954479" w:rsidP="00954479">
      <w:pPr>
        <w:spacing w:after="0" w:line="240" w:lineRule="auto"/>
      </w:pPr>
      <w:r>
        <w:separator/>
      </w:r>
    </w:p>
  </w:endnote>
  <w:endnote w:type="continuationSeparator" w:id="0">
    <w:p w14:paraId="2F48F91C" w14:textId="77777777" w:rsidR="00954479" w:rsidRDefault="00954479" w:rsidP="00954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hnschrift SemiBold 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55968" w14:textId="77777777" w:rsidR="00954479" w:rsidRDefault="00954479" w:rsidP="00954479">
      <w:pPr>
        <w:spacing w:after="0" w:line="240" w:lineRule="auto"/>
      </w:pPr>
      <w:r>
        <w:separator/>
      </w:r>
    </w:p>
  </w:footnote>
  <w:footnote w:type="continuationSeparator" w:id="0">
    <w:p w14:paraId="79F9256E" w14:textId="77777777" w:rsidR="00954479" w:rsidRDefault="00954479" w:rsidP="00954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305DA"/>
    <w:multiLevelType w:val="hybridMultilevel"/>
    <w:tmpl w:val="75A0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B1BE4"/>
    <w:multiLevelType w:val="hybridMultilevel"/>
    <w:tmpl w:val="4E906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B5A91"/>
    <w:multiLevelType w:val="multilevel"/>
    <w:tmpl w:val="4746A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26BF6"/>
    <w:multiLevelType w:val="multilevel"/>
    <w:tmpl w:val="20AE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1833CC"/>
    <w:multiLevelType w:val="multilevel"/>
    <w:tmpl w:val="CD1A1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A91A41"/>
    <w:multiLevelType w:val="hybridMultilevel"/>
    <w:tmpl w:val="DA98717A"/>
    <w:lvl w:ilvl="0" w:tplc="08090013">
      <w:start w:val="1"/>
      <w:numFmt w:val="upperRoman"/>
      <w:lvlText w:val="%1."/>
      <w:lvlJc w:val="right"/>
      <w:pPr>
        <w:ind w:left="2160" w:hanging="360"/>
      </w:pPr>
      <w:rPr>
        <w:rFont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6" w15:restartNumberingAfterBreak="0">
    <w:nsid w:val="433177D7"/>
    <w:multiLevelType w:val="hybridMultilevel"/>
    <w:tmpl w:val="5952065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555F0E"/>
    <w:multiLevelType w:val="hybridMultilevel"/>
    <w:tmpl w:val="F1421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60827"/>
    <w:multiLevelType w:val="multilevel"/>
    <w:tmpl w:val="BD9EE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D1006D"/>
    <w:multiLevelType w:val="multilevel"/>
    <w:tmpl w:val="E1949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5E51ED"/>
    <w:multiLevelType w:val="hybridMultilevel"/>
    <w:tmpl w:val="8376ED5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FB819F6"/>
    <w:multiLevelType w:val="hybridMultilevel"/>
    <w:tmpl w:val="2DE64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942549">
    <w:abstractNumId w:val="0"/>
  </w:num>
  <w:num w:numId="2" w16cid:durableId="1348755213">
    <w:abstractNumId w:val="3"/>
  </w:num>
  <w:num w:numId="3" w16cid:durableId="1653637001">
    <w:abstractNumId w:val="11"/>
  </w:num>
  <w:num w:numId="4" w16cid:durableId="446975526">
    <w:abstractNumId w:val="2"/>
  </w:num>
  <w:num w:numId="5" w16cid:durableId="1419860778">
    <w:abstractNumId w:val="4"/>
  </w:num>
  <w:num w:numId="6" w16cid:durableId="1940987714">
    <w:abstractNumId w:val="9"/>
  </w:num>
  <w:num w:numId="7" w16cid:durableId="387843912">
    <w:abstractNumId w:val="10"/>
  </w:num>
  <w:num w:numId="8" w16cid:durableId="686835050">
    <w:abstractNumId w:val="8"/>
  </w:num>
  <w:num w:numId="9" w16cid:durableId="1412239967">
    <w:abstractNumId w:val="5"/>
  </w:num>
  <w:num w:numId="10" w16cid:durableId="943153513">
    <w:abstractNumId w:val="7"/>
  </w:num>
  <w:num w:numId="11" w16cid:durableId="1150291806">
    <w:abstractNumId w:val="6"/>
  </w:num>
  <w:num w:numId="12" w16cid:durableId="100226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CA1"/>
    <w:rsid w:val="00006BAF"/>
    <w:rsid w:val="00100010"/>
    <w:rsid w:val="00233634"/>
    <w:rsid w:val="00241110"/>
    <w:rsid w:val="002F7613"/>
    <w:rsid w:val="00327949"/>
    <w:rsid w:val="00330037"/>
    <w:rsid w:val="00361A4F"/>
    <w:rsid w:val="003935CF"/>
    <w:rsid w:val="00397971"/>
    <w:rsid w:val="00514BD5"/>
    <w:rsid w:val="00696EA8"/>
    <w:rsid w:val="00812E70"/>
    <w:rsid w:val="00815801"/>
    <w:rsid w:val="00843E34"/>
    <w:rsid w:val="008E4B57"/>
    <w:rsid w:val="00933BC8"/>
    <w:rsid w:val="00954479"/>
    <w:rsid w:val="00A70629"/>
    <w:rsid w:val="00AB3FDC"/>
    <w:rsid w:val="00BB5A5C"/>
    <w:rsid w:val="00BD0E57"/>
    <w:rsid w:val="00C43674"/>
    <w:rsid w:val="00E12CA1"/>
    <w:rsid w:val="00F056CC"/>
    <w:rsid w:val="00FD3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9140E"/>
  <w15:chartTrackingRefBased/>
  <w15:docId w15:val="{007752A0-3A8A-4DA5-B758-C95FAE49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C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2C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C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C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C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C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2C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C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C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C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CA1"/>
    <w:rPr>
      <w:rFonts w:eastAsiaTheme="majorEastAsia" w:cstheme="majorBidi"/>
      <w:color w:val="272727" w:themeColor="text1" w:themeTint="D8"/>
    </w:rPr>
  </w:style>
  <w:style w:type="paragraph" w:styleId="Title">
    <w:name w:val="Title"/>
    <w:basedOn w:val="Normal"/>
    <w:next w:val="Normal"/>
    <w:link w:val="TitleChar"/>
    <w:uiPriority w:val="10"/>
    <w:qFormat/>
    <w:rsid w:val="00E12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CA1"/>
    <w:pPr>
      <w:spacing w:before="160"/>
      <w:jc w:val="center"/>
    </w:pPr>
    <w:rPr>
      <w:i/>
      <w:iCs/>
      <w:color w:val="404040" w:themeColor="text1" w:themeTint="BF"/>
    </w:rPr>
  </w:style>
  <w:style w:type="character" w:customStyle="1" w:styleId="QuoteChar">
    <w:name w:val="Quote Char"/>
    <w:basedOn w:val="DefaultParagraphFont"/>
    <w:link w:val="Quote"/>
    <w:uiPriority w:val="29"/>
    <w:rsid w:val="00E12CA1"/>
    <w:rPr>
      <w:i/>
      <w:iCs/>
      <w:color w:val="404040" w:themeColor="text1" w:themeTint="BF"/>
    </w:rPr>
  </w:style>
  <w:style w:type="paragraph" w:styleId="ListParagraph">
    <w:name w:val="List Paragraph"/>
    <w:basedOn w:val="Normal"/>
    <w:uiPriority w:val="34"/>
    <w:qFormat/>
    <w:rsid w:val="00E12CA1"/>
    <w:pPr>
      <w:ind w:left="720"/>
      <w:contextualSpacing/>
    </w:pPr>
  </w:style>
  <w:style w:type="character" w:styleId="IntenseEmphasis">
    <w:name w:val="Intense Emphasis"/>
    <w:basedOn w:val="DefaultParagraphFont"/>
    <w:uiPriority w:val="21"/>
    <w:qFormat/>
    <w:rsid w:val="00E12CA1"/>
    <w:rPr>
      <w:i/>
      <w:iCs/>
      <w:color w:val="0F4761" w:themeColor="accent1" w:themeShade="BF"/>
    </w:rPr>
  </w:style>
  <w:style w:type="paragraph" w:styleId="IntenseQuote">
    <w:name w:val="Intense Quote"/>
    <w:basedOn w:val="Normal"/>
    <w:next w:val="Normal"/>
    <w:link w:val="IntenseQuoteChar"/>
    <w:uiPriority w:val="30"/>
    <w:qFormat/>
    <w:rsid w:val="00E12C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CA1"/>
    <w:rPr>
      <w:i/>
      <w:iCs/>
      <w:color w:val="0F4761" w:themeColor="accent1" w:themeShade="BF"/>
    </w:rPr>
  </w:style>
  <w:style w:type="character" w:styleId="IntenseReference">
    <w:name w:val="Intense Reference"/>
    <w:basedOn w:val="DefaultParagraphFont"/>
    <w:uiPriority w:val="32"/>
    <w:qFormat/>
    <w:rsid w:val="00E12CA1"/>
    <w:rPr>
      <w:b/>
      <w:bCs/>
      <w:smallCaps/>
      <w:color w:val="0F4761" w:themeColor="accent1" w:themeShade="BF"/>
      <w:spacing w:val="5"/>
    </w:rPr>
  </w:style>
  <w:style w:type="character" w:styleId="Hyperlink">
    <w:name w:val="Hyperlink"/>
    <w:basedOn w:val="DefaultParagraphFont"/>
    <w:uiPriority w:val="99"/>
    <w:unhideWhenUsed/>
    <w:rsid w:val="00330037"/>
    <w:rPr>
      <w:color w:val="467886" w:themeColor="hyperlink"/>
      <w:u w:val="single"/>
    </w:rPr>
  </w:style>
  <w:style w:type="paragraph" w:styleId="Header">
    <w:name w:val="header"/>
    <w:basedOn w:val="Normal"/>
    <w:link w:val="HeaderChar"/>
    <w:uiPriority w:val="99"/>
    <w:unhideWhenUsed/>
    <w:rsid w:val="00954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479"/>
  </w:style>
  <w:style w:type="paragraph" w:styleId="Footer">
    <w:name w:val="footer"/>
    <w:basedOn w:val="Normal"/>
    <w:link w:val="FooterChar"/>
    <w:uiPriority w:val="99"/>
    <w:unhideWhenUsed/>
    <w:rsid w:val="00954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79"/>
  </w:style>
  <w:style w:type="paragraph" w:customStyle="1" w:styleId="elementor-toclist-item">
    <w:name w:val="elementor-toc__list-item"/>
    <w:basedOn w:val="Normal"/>
    <w:rsid w:val="002F76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ebmd.com/children/piaget-stages-of-development" TargetMode="External"/><Relationship Id="rId21" Type="http://schemas.openxmlformats.org/officeDocument/2006/relationships/hyperlink" Target="https://www.quora.com/Where-did-the-expression-there-s-more-than-one-way-to-skin-a-cat-come-from-When-were-people-running-around-skinning-cats-all-willy-nilly-for-a-saying-like-this-to-develop" TargetMode="External"/><Relationship Id="rId34" Type="http://schemas.openxmlformats.org/officeDocument/2006/relationships/hyperlink" Target="https://www.simplypsychology.org/piaget.html" TargetMode="External"/><Relationship Id="rId42" Type="http://schemas.openxmlformats.org/officeDocument/2006/relationships/image" Target="media/image11.png"/><Relationship Id="rId47" Type="http://schemas.openxmlformats.org/officeDocument/2006/relationships/hyperlink" Target="https://earlyarts.co.uk/blog/using-clay-to-scaffold-and-understand-childrens-expressions" TargetMode="External"/><Relationship Id="rId50" Type="http://schemas.openxmlformats.org/officeDocument/2006/relationships/hyperlink" Target="https://www.simplypsychology.org/operant-conditioning.html" TargetMode="External"/><Relationship Id="rId55" Type="http://schemas.openxmlformats.org/officeDocument/2006/relationships/hyperlink" Target="https://www.nu.edu/blog/behaviorism-in-education/" TargetMode="External"/><Relationship Id="rId63" Type="http://schemas.openxmlformats.org/officeDocument/2006/relationships/hyperlink" Target="https://www.theguardian.com/education/shortcuts/2018/apr/30/classdojo-do-we-really-need-an-app-that-could-make-classrooms-overly-competitive%20last%20accessed%2026-12-202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personalityresearch.org/papers/naik.html" TargetMode="External"/><Relationship Id="rId29" Type="http://schemas.openxmlformats.org/officeDocument/2006/relationships/hyperlink" Target="https://add.app/sound-masters-slumdog-millionaire/" TargetMode="External"/><Relationship Id="rId11" Type="http://schemas.openxmlformats.org/officeDocument/2006/relationships/image" Target="media/image3.png"/><Relationship Id="rId24" Type="http://schemas.openxmlformats.org/officeDocument/2006/relationships/image" Target="media/image4.jpeg"/><Relationship Id="rId32" Type="http://schemas.openxmlformats.org/officeDocument/2006/relationships/hyperlink" Target="https://theeducationhub.org.nz/piagets-theory-of-education/" TargetMode="External"/><Relationship Id="rId37" Type="http://schemas.openxmlformats.org/officeDocument/2006/relationships/image" Target="media/image6.png"/><Relationship Id="rId40" Type="http://schemas.openxmlformats.org/officeDocument/2006/relationships/image" Target="media/image9.svg"/><Relationship Id="rId45" Type="http://schemas.openxmlformats.org/officeDocument/2006/relationships/hyperlink" Target="https://www.bbc.co.uk/tiny-happy-people/articles/zwq7ywx" TargetMode="External"/><Relationship Id="rId53" Type="http://schemas.openxmlformats.org/officeDocument/2006/relationships/hyperlink" Target="https://www.istockphoto.com/photos/kids-raising-hands-classroom" TargetMode="External"/><Relationship Id="rId58" Type="http://schemas.openxmlformats.org/officeDocument/2006/relationships/hyperlink" Target="https://quotefancy.com/b-f-skinner-quotes"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tandfonline.com/doi/full/10.1080/08924562.2022.2052776" TargetMode="External"/><Relationship Id="rId19" Type="http://schemas.openxmlformats.org/officeDocument/2006/relationships/hyperlink" Target="https://at.pinterest.com/pin/during-your-practical-driving-test-you-will-be-marked-for-your-lane-discipline-this-requires-you-to-posi--1266706131639792/" TargetMode="External"/><Relationship Id="rId14" Type="http://schemas.openxmlformats.org/officeDocument/2006/relationships/hyperlink" Target="https://www.legislation.gov.uk/ukpga/1996/56/section/10" TargetMode="External"/><Relationship Id="rId22" Type="http://schemas.openxmlformats.org/officeDocument/2006/relationships/hyperlink" Target="https://studycorgi.com/frederic-skinners-views-on-behavioral-analysis/" TargetMode="External"/><Relationship Id="rId27" Type="http://schemas.openxmlformats.org/officeDocument/2006/relationships/hyperlink" Target="https://dictionary.cambridge.org/dictionary/english/practice" TargetMode="External"/><Relationship Id="rId30" Type="http://schemas.openxmlformats.org/officeDocument/2006/relationships/hyperlink" Target="https://www.etsy.com/uk/listing/1023771590/hand-painted-matilda-reading-on-pile-of" TargetMode="External"/><Relationship Id="rId35" Type="http://schemas.openxmlformats.org/officeDocument/2006/relationships/hyperlink" Target="https://www.savemyexams.com/gcse/psychology/aqa/19/revision-notes/development/piagets-stage-theory-and-the-development-of-intelligence/piagets-theory/" TargetMode="External"/><Relationship Id="rId43" Type="http://schemas.openxmlformats.org/officeDocument/2006/relationships/image" Target="media/image12.png"/><Relationship Id="rId48" Type="http://schemas.openxmlformats.org/officeDocument/2006/relationships/hyperlink" Target="https://teamgymshorts4.weebly.com/criticisms-of-piagetrsquos-theory.html" TargetMode="External"/><Relationship Id="rId56" Type="http://schemas.openxmlformats.org/officeDocument/2006/relationships/hyperlink" Target="https://phw.nhs.wales/services-and-teams/improvement-cymru/our-work1/mental-health/psychological-therapies/resources-psychological-therapies/matrics-cymru-guidance-for-delivering-evidence-based-psychological-therapies-in-wales/" TargetMode="External"/><Relationship Id="rId64" Type="http://schemas.openxmlformats.org/officeDocument/2006/relationships/hyperlink" Target="https://www.alamy.com/thumb-up-for-success-knowledge-day-concept-child-with-teacher-in-classroom-at-school-happy-teachers-day-teacher-and-schoolgirl-on-lesson-back-to-school-little-girl-and-man-against-blackboard-image355245982.html" TargetMode="External"/><Relationship Id="rId8" Type="http://schemas.openxmlformats.org/officeDocument/2006/relationships/image" Target="media/image2.png"/><Relationship Id="rId51" Type="http://schemas.openxmlformats.org/officeDocument/2006/relationships/hyperlink" Target="https://www.geocities.ws/MrHalmiMath/Files/Case_Studies.pdf" TargetMode="External"/><Relationship Id="rId3" Type="http://schemas.openxmlformats.org/officeDocument/2006/relationships/settings" Target="settings.xml"/><Relationship Id="rId12" Type="http://schemas.openxmlformats.org/officeDocument/2006/relationships/hyperlink" Target="https://www.earlyyears.tv/b-f-skinner-operant-conditioning-and-behaviourism-theories/" TargetMode="External"/><Relationship Id="rId17" Type="http://schemas.openxmlformats.org/officeDocument/2006/relationships/hyperlink" Target="https://committees.parliament.uk/writtenevidence/137481/html/" TargetMode="External"/><Relationship Id="rId25" Type="http://schemas.openxmlformats.org/officeDocument/2006/relationships/image" Target="media/image5.png"/><Relationship Id="rId33" Type="http://schemas.openxmlformats.org/officeDocument/2006/relationships/hyperlink" Target="https://hwb.gov.wales/storage/f8f9760c-64a1-48ea-80fd-db130ad9050b/a-guide-to-curriculum-for-wales-2022.pdf" TargetMode="External"/><Relationship Id="rId38" Type="http://schemas.openxmlformats.org/officeDocument/2006/relationships/image" Target="media/image7.svg"/><Relationship Id="rId46" Type="http://schemas.openxmlformats.org/officeDocument/2006/relationships/hyperlink" Target="https://www.earlyyears.tv/b-f-skinner-operant-conditioning-and-behaviourism-theories/" TargetMode="External"/><Relationship Id="rId59" Type="http://schemas.openxmlformats.org/officeDocument/2006/relationships/image" Target="media/image13.jpeg"/><Relationship Id="rId67" Type="http://schemas.openxmlformats.org/officeDocument/2006/relationships/theme" Target="theme/theme1.xml"/><Relationship Id="rId20" Type="http://schemas.openxmlformats.org/officeDocument/2006/relationships/hyperlink" Target="https://psychology.town/personality-theories/skinner-operant-conditioning-critical-perspective/" TargetMode="External"/><Relationship Id="rId41" Type="http://schemas.openxmlformats.org/officeDocument/2006/relationships/image" Target="media/image10.jpeg"/><Relationship Id="rId54" Type="http://schemas.openxmlformats.org/officeDocument/2006/relationships/hyperlink" Target="https://skinnervspiaget2.blogspot.com/" TargetMode="External"/><Relationship Id="rId62" Type="http://schemas.openxmlformats.org/officeDocument/2006/relationships/hyperlink" Target="https://www.merthyr.gov.uk/media/6452/positive-behaviour-management-guidance.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endi.io/blogs/well-being/20-operant-conditioning-examples-in-everyday-life" TargetMode="External"/><Relationship Id="rId23" Type="http://schemas.openxmlformats.org/officeDocument/2006/relationships/hyperlink" Target="https://achology.com/psychology/burrhus-frederic-skinner-quotes/?srsltid=AfmBOorBvjB2-hgdKKoHo-neop1Cj8t8Ukoo9jJGZvzncSv2xo1nWoxP" TargetMode="External"/><Relationship Id="rId28" Type="http://schemas.openxmlformats.org/officeDocument/2006/relationships/hyperlink" Target="https://www.verywellmind.com/piagets-stages-of-cognitive-development-2795457" TargetMode="External"/><Relationship Id="rId36" Type="http://schemas.openxmlformats.org/officeDocument/2006/relationships/hyperlink" Target="https://pmc.ncbi.nlm.nih.gov/articles/PMC5939128/" TargetMode="External"/><Relationship Id="rId49" Type="http://schemas.openxmlformats.org/officeDocument/2006/relationships/hyperlink" Target="https://prezi.com/xvklo4v8st1b/piaget-vs-skinner/" TargetMode="External"/><Relationship Id="rId57" Type="http://schemas.openxmlformats.org/officeDocument/2006/relationships/hyperlink" Target="https://psychology.town/personality-theories/skinner-operant-conditioning-critical-perspective/" TargetMode="External"/><Relationship Id="rId10" Type="http://schemas.openxmlformats.org/officeDocument/2006/relationships/hyperlink" Target="https://achology.com/psychology/burrhus-frederic-skinner-quotes/?srsltid=AfmBOorBvjB2-hgdKKoHo-neop1Cj8t8Ukoo9jJGZvzncSv2xo1nWoxP" TargetMode="External"/><Relationship Id="rId31" Type="http://schemas.openxmlformats.org/officeDocument/2006/relationships/hyperlink" Target="https://www.goodreads.com/quotes/201697-you-can-do-anything-you-set-your-mind-to" TargetMode="External"/><Relationship Id="rId44" Type="http://schemas.openxmlformats.org/officeDocument/2006/relationships/hyperlink" Target="https://achology.com/wisdom-for-life/jean-piaget-quotes-on-human-development/?srsltid=AfmBOorhi1coq-TmR_GriqASDKQNWqXWOmbQEj-gZJEQuZ7TvdctgZjz" TargetMode="External"/><Relationship Id="rId52" Type="http://schemas.openxmlformats.org/officeDocument/2006/relationships/hyperlink" Target="https://hwb.gov.wales/curriculum-for-wales%20Last%20accessed%20on%2020-11-2025" TargetMode="External"/><Relationship Id="rId60" Type="http://schemas.openxmlformats.org/officeDocument/2006/relationships/hyperlink" Target="https://www.researchgate.net/publication/378071316_Constructivism_in_Education_Exploring_the_Contributions_of_Piaget_Vygotsky_and_Bruner" TargetMode="External"/><Relationship Id="rId65" Type="http://schemas.openxmlformats.org/officeDocument/2006/relationships/hyperlink" Target="https://books.google.co.uk/books?hl=en&amp;lr=&amp;id=vBlNDAAAQBAJ&amp;oi=fnd&amp;pg=PP1&amp;dq=wales+legislation+that+use+piaget%27s+theory+of+cognitive+development&amp;ots=jEqUWRfr8Z&amp;sig=x75HRmQ3yxAtb_XT2b-Btf_nygA" TargetMode="External"/><Relationship Id="rId4" Type="http://schemas.openxmlformats.org/officeDocument/2006/relationships/webSettings" Target="webSettings.xml"/><Relationship Id="rId9" Type="http://schemas.openxmlformats.org/officeDocument/2006/relationships/hyperlink" Target="https://www.google.com/search?q=Education+Act+1996&amp;sca_esv=a0b832c005b4e0ce&amp;ei=-pEUacmuAsuVhbIPoseDuAY&amp;ved=2ahUKEwiSwviW4uyQAxUuTqQEHVCXFoMQgK4QegQIAxAJ&amp;uact=5&amp;oq=what+legislation+covers+skinner%27s+behavioral+theory+uk&amp;gs_lp=Egxnd3Mtd2l6LXNlcnAiNndoYXQgbGVnaXNsYXRpb24gY292ZXJzIHNraW5uZXIncyBiZWhhdmlvcmFsIHRoZW9yeSB1azIFECEYoAEyBRAhGKABMgUQIRigAUjWF1CbBFj5E3ACeAGQAQCYAbUBoAHBA6oBAzMuMbgBA8gBAPgBAZgCBqACoATCAgoQABiwAxjWBBhHwgIFECEYnwWYAwCIBgGQBgiSBwUzLjIuMaAH7h6yBwUxLjIuMbgH_gPCBwUyLTIuNMgHOQ&amp;sclient=gws-wiz-serp&amp;mstk=AUtExfAban-2rmQWP-QFTojg5T2eZJA4-DaJJbSDVsjPg4KhM7a7e_z2lbx9q-VfQMFVbZ-mvI3RxIOKuoJl5VC55KO658EhTNtDU0kk9elisxElj-Ko9DOfEm1Z-NwJmPPjer4&amp;csui=3" TargetMode="External"/><Relationship Id="rId13" Type="http://schemas.openxmlformats.org/officeDocument/2006/relationships/hyperlink" Target="https://www.dictionary.com/e/slang/stay-in-your-lane/" TargetMode="External"/><Relationship Id="rId18" Type="http://schemas.openxmlformats.org/officeDocument/2006/relationships/hyperlink" Target="https://www.youtube.com/watch?v=9zBRjPf13ho" TargetMode="External"/><Relationship Id="rId3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16</Pages>
  <Words>5689</Words>
  <Characters>32429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Murad</dc:creator>
  <cp:keywords/>
  <dc:description/>
  <cp:lastModifiedBy>Fred Murad</cp:lastModifiedBy>
  <cp:revision>16</cp:revision>
  <dcterms:created xsi:type="dcterms:W3CDTF">2025-11-12T17:28:00Z</dcterms:created>
  <dcterms:modified xsi:type="dcterms:W3CDTF">2025-12-26T19:39:00Z</dcterms:modified>
</cp:coreProperties>
</file>