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75587B" w:rsidRDefault="0075587B">
      <w:pPr>
        <w:spacing w:before="240" w:after="240" w:line="360" w:lineRule="auto"/>
        <w:jc w:val="center"/>
        <w:rPr>
          <w:rFonts w:ascii="Times New Roman" w:eastAsia="Times New Roman" w:hAnsi="Times New Roman" w:cs="Times New Roman"/>
          <w:b/>
          <w:sz w:val="32"/>
          <w:szCs w:val="32"/>
        </w:rPr>
      </w:pPr>
    </w:p>
    <w:p w14:paraId="00000002" w14:textId="77777777" w:rsidR="0075587B" w:rsidRDefault="0075587B">
      <w:pPr>
        <w:spacing w:before="240" w:after="240" w:line="360" w:lineRule="auto"/>
        <w:jc w:val="center"/>
        <w:rPr>
          <w:rFonts w:ascii="Times New Roman" w:eastAsia="Times New Roman" w:hAnsi="Times New Roman" w:cs="Times New Roman"/>
          <w:b/>
          <w:sz w:val="32"/>
          <w:szCs w:val="32"/>
        </w:rPr>
      </w:pPr>
    </w:p>
    <w:p w14:paraId="00000003" w14:textId="77777777" w:rsidR="0075587B" w:rsidRDefault="0075587B">
      <w:pPr>
        <w:spacing w:before="240" w:after="240" w:line="360" w:lineRule="auto"/>
        <w:jc w:val="center"/>
        <w:rPr>
          <w:rFonts w:ascii="Times New Roman" w:eastAsia="Times New Roman" w:hAnsi="Times New Roman" w:cs="Times New Roman"/>
          <w:b/>
          <w:sz w:val="32"/>
          <w:szCs w:val="32"/>
        </w:rPr>
      </w:pPr>
    </w:p>
    <w:p w14:paraId="00000004" w14:textId="77777777" w:rsidR="0075587B" w:rsidRDefault="0075587B">
      <w:pPr>
        <w:spacing w:before="240" w:after="240" w:line="360" w:lineRule="auto"/>
        <w:jc w:val="center"/>
        <w:rPr>
          <w:rFonts w:ascii="Times New Roman" w:eastAsia="Times New Roman" w:hAnsi="Times New Roman" w:cs="Times New Roman"/>
          <w:b/>
          <w:sz w:val="32"/>
          <w:szCs w:val="32"/>
        </w:rPr>
      </w:pPr>
    </w:p>
    <w:p w14:paraId="2FD0A7AB" w14:textId="77777777" w:rsidR="00BF075E" w:rsidRDefault="00BF075E">
      <w:pPr>
        <w:spacing w:before="240" w:after="240" w:line="360" w:lineRule="auto"/>
        <w:jc w:val="center"/>
        <w:rPr>
          <w:rFonts w:ascii="Times New Roman" w:eastAsia="Times New Roman" w:hAnsi="Times New Roman" w:cs="Times New Roman"/>
          <w:b/>
          <w:sz w:val="32"/>
          <w:szCs w:val="32"/>
        </w:rPr>
      </w:pPr>
    </w:p>
    <w:p w14:paraId="72BD1CCA" w14:textId="77777777" w:rsidR="00BF075E" w:rsidRDefault="00BF075E">
      <w:pPr>
        <w:spacing w:before="240" w:after="240" w:line="360" w:lineRule="auto"/>
        <w:jc w:val="center"/>
        <w:rPr>
          <w:rFonts w:ascii="Times New Roman" w:eastAsia="Times New Roman" w:hAnsi="Times New Roman" w:cs="Times New Roman"/>
          <w:b/>
          <w:sz w:val="32"/>
          <w:szCs w:val="32"/>
        </w:rPr>
      </w:pPr>
    </w:p>
    <w:p w14:paraId="00000005" w14:textId="77777777" w:rsidR="0075587B" w:rsidRDefault="00BF075E">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SOCIAL CARE SERVICES FOR CHILDREN YOUNG PEOPLE AND FAMILIES IN THE UK</w:t>
      </w:r>
    </w:p>
    <w:p w14:paraId="46763380" w14:textId="77777777" w:rsidR="00AA160D" w:rsidRPr="00AA160D" w:rsidRDefault="00AA160D" w:rsidP="00AA160D">
      <w:pPr>
        <w:spacing w:before="240" w:after="240" w:line="360" w:lineRule="auto"/>
        <w:jc w:val="center"/>
        <w:rPr>
          <w:rFonts w:ascii="Times New Roman" w:eastAsia="Times New Roman" w:hAnsi="Times New Roman" w:cs="Times New Roman"/>
          <w:b/>
          <w:bCs/>
          <w:sz w:val="32"/>
          <w:szCs w:val="32"/>
          <w:lang w:val="en-US"/>
        </w:rPr>
      </w:pPr>
      <w:r w:rsidRPr="00AA160D">
        <w:rPr>
          <w:rFonts w:ascii="Times New Roman" w:eastAsia="Times New Roman" w:hAnsi="Times New Roman" w:cs="Times New Roman"/>
          <w:b/>
          <w:bCs/>
          <w:sz w:val="32"/>
          <w:szCs w:val="32"/>
          <w:lang w:val="en-US"/>
        </w:rPr>
        <w:t>Name: Jeneba Marah</w:t>
      </w:r>
    </w:p>
    <w:p w14:paraId="3FA27F01" w14:textId="77777777" w:rsidR="00AA160D" w:rsidRPr="00AA160D" w:rsidRDefault="00AA160D" w:rsidP="00AA160D">
      <w:pPr>
        <w:spacing w:before="240" w:after="240" w:line="360" w:lineRule="auto"/>
        <w:jc w:val="center"/>
        <w:rPr>
          <w:rFonts w:ascii="Times New Roman" w:eastAsia="Times New Roman" w:hAnsi="Times New Roman" w:cs="Times New Roman"/>
          <w:b/>
          <w:bCs/>
          <w:sz w:val="32"/>
          <w:szCs w:val="32"/>
          <w:lang w:val="en-US"/>
        </w:rPr>
      </w:pPr>
      <w:r w:rsidRPr="00AA160D">
        <w:rPr>
          <w:rFonts w:ascii="Times New Roman" w:eastAsia="Times New Roman" w:hAnsi="Times New Roman" w:cs="Times New Roman"/>
          <w:b/>
          <w:bCs/>
          <w:sz w:val="32"/>
          <w:szCs w:val="32"/>
          <w:lang w:val="en-US"/>
        </w:rPr>
        <w:t>Student Number: 1816724</w:t>
      </w:r>
    </w:p>
    <w:p w14:paraId="57EF2A78" w14:textId="77777777" w:rsidR="00AA160D" w:rsidRPr="00AA160D" w:rsidRDefault="00AA160D" w:rsidP="00AA160D">
      <w:pPr>
        <w:spacing w:before="240" w:after="240" w:line="360" w:lineRule="auto"/>
        <w:jc w:val="center"/>
        <w:rPr>
          <w:rFonts w:ascii="Times New Roman" w:eastAsia="Times New Roman" w:hAnsi="Times New Roman" w:cs="Times New Roman"/>
          <w:b/>
          <w:bCs/>
          <w:sz w:val="32"/>
          <w:szCs w:val="32"/>
          <w:lang w:val="en-US"/>
        </w:rPr>
      </w:pPr>
      <w:r w:rsidRPr="00AA160D">
        <w:rPr>
          <w:rFonts w:ascii="Times New Roman" w:eastAsia="Times New Roman" w:hAnsi="Times New Roman" w:cs="Times New Roman"/>
          <w:b/>
          <w:bCs/>
          <w:sz w:val="32"/>
          <w:szCs w:val="32"/>
          <w:lang w:val="en-US"/>
        </w:rPr>
        <w:t>Module Title: CHILDREN, YOUNG PEOPLE, AND FAMILIES</w:t>
      </w:r>
    </w:p>
    <w:p w14:paraId="2652F577" w14:textId="0D3D2705" w:rsidR="0099241B" w:rsidRDefault="00AA160D" w:rsidP="00AA160D">
      <w:pPr>
        <w:spacing w:before="240" w:after="240" w:line="360" w:lineRule="auto"/>
        <w:jc w:val="center"/>
        <w:rPr>
          <w:rFonts w:ascii="Times New Roman" w:eastAsia="Times New Roman" w:hAnsi="Times New Roman" w:cs="Times New Roman"/>
          <w:b/>
          <w:sz w:val="32"/>
          <w:szCs w:val="32"/>
        </w:rPr>
      </w:pPr>
      <w:r w:rsidRPr="00AA160D">
        <w:rPr>
          <w:rFonts w:ascii="Times New Roman" w:eastAsia="Times New Roman" w:hAnsi="Times New Roman" w:cs="Times New Roman"/>
          <w:b/>
          <w:bCs/>
          <w:sz w:val="32"/>
          <w:szCs w:val="32"/>
          <w:lang w:val="en-US"/>
        </w:rPr>
        <w:t xml:space="preserve">Module Lecturer’s Name: Diya </w:t>
      </w:r>
      <w:proofErr w:type="spellStart"/>
      <w:r w:rsidRPr="00AA160D">
        <w:rPr>
          <w:rFonts w:ascii="Times New Roman" w:eastAsia="Times New Roman" w:hAnsi="Times New Roman" w:cs="Times New Roman"/>
          <w:b/>
          <w:bCs/>
          <w:sz w:val="32"/>
          <w:szCs w:val="32"/>
          <w:lang w:val="en-US"/>
        </w:rPr>
        <w:t>Ganguly</w:t>
      </w:r>
      <w:proofErr w:type="spellEnd"/>
    </w:p>
    <w:p w14:paraId="4BB078F8" w14:textId="705EDD69" w:rsidR="00A86363" w:rsidRDefault="00A86363">
      <w:r>
        <w:br w:type="page"/>
      </w:r>
    </w:p>
    <w:p w14:paraId="02610401" w14:textId="77777777" w:rsidR="00BF075E" w:rsidRDefault="00BF075E"/>
    <w:p w14:paraId="08B2D824" w14:textId="77777777" w:rsidR="00BF075E" w:rsidRDefault="00BF075E"/>
    <w:sdt>
      <w:sdtPr>
        <w:rPr>
          <w:rFonts w:ascii="Arial" w:eastAsia="Arial" w:hAnsi="Arial" w:cs="Arial"/>
          <w:color w:val="auto"/>
          <w:sz w:val="22"/>
          <w:szCs w:val="22"/>
          <w:lang w:val="en"/>
        </w:rPr>
        <w:id w:val="1930776523"/>
        <w:docPartObj>
          <w:docPartGallery w:val="Table of Contents"/>
          <w:docPartUnique/>
        </w:docPartObj>
      </w:sdtPr>
      <w:sdtEndPr>
        <w:rPr>
          <w:b/>
          <w:bCs/>
          <w:noProof/>
        </w:rPr>
      </w:sdtEndPr>
      <w:sdtContent>
        <w:p w14:paraId="4C1D9869" w14:textId="53267FE9" w:rsidR="00BF075E" w:rsidRPr="000B4A45" w:rsidRDefault="00BF075E" w:rsidP="000B4A45">
          <w:pPr>
            <w:pStyle w:val="TOCHeading"/>
            <w:spacing w:line="360" w:lineRule="auto"/>
            <w:jc w:val="center"/>
            <w:rPr>
              <w:rFonts w:ascii="Times New Roman" w:hAnsi="Times New Roman" w:cs="Times New Roman"/>
              <w:b/>
              <w:color w:val="000000" w:themeColor="text1"/>
              <w:sz w:val="28"/>
              <w:szCs w:val="28"/>
            </w:rPr>
          </w:pPr>
          <w:r w:rsidRPr="000B4A45">
            <w:rPr>
              <w:rFonts w:ascii="Times New Roman" w:hAnsi="Times New Roman" w:cs="Times New Roman"/>
              <w:b/>
              <w:color w:val="000000" w:themeColor="text1"/>
              <w:sz w:val="28"/>
              <w:szCs w:val="28"/>
            </w:rPr>
            <w:t>Table of Contents</w:t>
          </w:r>
        </w:p>
        <w:p w14:paraId="2C453A9F" w14:textId="77777777" w:rsidR="000B4A45" w:rsidRPr="000B4A45" w:rsidRDefault="00BF075E" w:rsidP="000B4A45">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r w:rsidRPr="000B4A45">
            <w:rPr>
              <w:rFonts w:ascii="Times New Roman" w:hAnsi="Times New Roman" w:cs="Times New Roman"/>
              <w:color w:val="000000" w:themeColor="text1"/>
              <w:sz w:val="24"/>
              <w:szCs w:val="24"/>
            </w:rPr>
            <w:fldChar w:fldCharType="begin"/>
          </w:r>
          <w:r w:rsidRPr="000B4A45">
            <w:rPr>
              <w:rFonts w:ascii="Times New Roman" w:hAnsi="Times New Roman" w:cs="Times New Roman"/>
              <w:color w:val="000000" w:themeColor="text1"/>
              <w:sz w:val="24"/>
              <w:szCs w:val="24"/>
            </w:rPr>
            <w:instrText xml:space="preserve"> TOC \o "1-3" \h \z \u </w:instrText>
          </w:r>
          <w:r w:rsidRPr="000B4A45">
            <w:rPr>
              <w:rFonts w:ascii="Times New Roman" w:hAnsi="Times New Roman" w:cs="Times New Roman"/>
              <w:color w:val="000000" w:themeColor="text1"/>
              <w:sz w:val="24"/>
              <w:szCs w:val="24"/>
            </w:rPr>
            <w:fldChar w:fldCharType="separate"/>
          </w:r>
          <w:hyperlink w:anchor="_Toc56697229" w:history="1">
            <w:r w:rsidR="000B4A45" w:rsidRPr="000B4A45">
              <w:rPr>
                <w:rStyle w:val="Hyperlink"/>
                <w:rFonts w:ascii="Times New Roman" w:hAnsi="Times New Roman" w:cs="Times New Roman"/>
                <w:noProof/>
                <w:color w:val="000000" w:themeColor="text1"/>
                <w:sz w:val="24"/>
                <w:szCs w:val="24"/>
                <w:highlight w:val="white"/>
              </w:rPr>
              <w:t>Introduction</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_Toc56697229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2</w:t>
            </w:r>
            <w:r w:rsidR="000B4A45" w:rsidRPr="000B4A45">
              <w:rPr>
                <w:rFonts w:ascii="Times New Roman" w:hAnsi="Times New Roman" w:cs="Times New Roman"/>
                <w:noProof/>
                <w:webHidden/>
                <w:color w:val="000000" w:themeColor="text1"/>
                <w:sz w:val="24"/>
                <w:szCs w:val="24"/>
              </w:rPr>
              <w:fldChar w:fldCharType="end"/>
            </w:r>
          </w:hyperlink>
        </w:p>
        <w:p w14:paraId="76E69F01" w14:textId="77777777" w:rsidR="000B4A45" w:rsidRPr="000B4A45" w:rsidRDefault="00AA160D" w:rsidP="000B4A45">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hyperlink w:anchor="_Toc56697230" w:history="1">
            <w:r w:rsidR="000B4A45" w:rsidRPr="000B4A45">
              <w:rPr>
                <w:rStyle w:val="Hyperlink"/>
                <w:rFonts w:ascii="Times New Roman" w:hAnsi="Times New Roman" w:cs="Times New Roman"/>
                <w:noProof/>
                <w:color w:val="000000" w:themeColor="text1"/>
                <w:sz w:val="24"/>
                <w:szCs w:val="24"/>
                <w:highlight w:val="white"/>
              </w:rPr>
              <w:t>Discussion</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_Toc56697230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3</w:t>
            </w:r>
            <w:r w:rsidR="000B4A45" w:rsidRPr="000B4A45">
              <w:rPr>
                <w:rFonts w:ascii="Times New Roman" w:hAnsi="Times New Roman" w:cs="Times New Roman"/>
                <w:noProof/>
                <w:webHidden/>
                <w:color w:val="000000" w:themeColor="text1"/>
                <w:sz w:val="24"/>
                <w:szCs w:val="24"/>
              </w:rPr>
              <w:fldChar w:fldCharType="end"/>
            </w:r>
          </w:hyperlink>
        </w:p>
        <w:p w14:paraId="086EE0E1" w14:textId="77777777" w:rsidR="000B4A45" w:rsidRPr="000B4A45" w:rsidRDefault="00AA160D" w:rsidP="000B4A45">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hyperlink w:anchor="_Toc56697231" w:history="1">
            <w:r w:rsidR="000B4A45" w:rsidRPr="000B4A45">
              <w:rPr>
                <w:rStyle w:val="Hyperlink"/>
                <w:rFonts w:ascii="Times New Roman" w:hAnsi="Times New Roman" w:cs="Times New Roman"/>
                <w:noProof/>
                <w:color w:val="000000" w:themeColor="text1"/>
                <w:sz w:val="24"/>
                <w:szCs w:val="24"/>
                <w:highlight w:val="white"/>
              </w:rPr>
              <w:t>Key elements of family life and childhood</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_Toc56697231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3</w:t>
            </w:r>
            <w:r w:rsidR="000B4A45" w:rsidRPr="000B4A45">
              <w:rPr>
                <w:rFonts w:ascii="Times New Roman" w:hAnsi="Times New Roman" w:cs="Times New Roman"/>
                <w:noProof/>
                <w:webHidden/>
                <w:color w:val="000000" w:themeColor="text1"/>
                <w:sz w:val="24"/>
                <w:szCs w:val="24"/>
              </w:rPr>
              <w:fldChar w:fldCharType="end"/>
            </w:r>
          </w:hyperlink>
        </w:p>
        <w:p w14:paraId="20B5C06D" w14:textId="77777777" w:rsidR="000B4A45" w:rsidRPr="000B4A45" w:rsidRDefault="00AA160D" w:rsidP="000B4A45">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hyperlink w:anchor="_Toc56697232" w:history="1">
            <w:r w:rsidR="000B4A45" w:rsidRPr="000B4A45">
              <w:rPr>
                <w:rStyle w:val="Hyperlink"/>
                <w:rFonts w:ascii="Times New Roman" w:hAnsi="Times New Roman" w:cs="Times New Roman"/>
                <w:noProof/>
                <w:color w:val="000000" w:themeColor="text1"/>
                <w:sz w:val="24"/>
                <w:szCs w:val="24"/>
                <w:highlight w:val="white"/>
              </w:rPr>
              <w:t>Changes in policy developments and the lives of children and their families</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_Toc56697232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5</w:t>
            </w:r>
            <w:r w:rsidR="000B4A45" w:rsidRPr="000B4A45">
              <w:rPr>
                <w:rFonts w:ascii="Times New Roman" w:hAnsi="Times New Roman" w:cs="Times New Roman"/>
                <w:noProof/>
                <w:webHidden/>
                <w:color w:val="000000" w:themeColor="text1"/>
                <w:sz w:val="24"/>
                <w:szCs w:val="24"/>
              </w:rPr>
              <w:fldChar w:fldCharType="end"/>
            </w:r>
          </w:hyperlink>
        </w:p>
        <w:p w14:paraId="77A3E146" w14:textId="77777777" w:rsidR="000B4A45" w:rsidRPr="000B4A45" w:rsidRDefault="00AA160D" w:rsidP="000B4A45">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hyperlink w:anchor="_Toc56697233" w:history="1">
            <w:r w:rsidR="000B4A45" w:rsidRPr="000B4A45">
              <w:rPr>
                <w:rStyle w:val="Hyperlink"/>
                <w:rFonts w:ascii="Times New Roman" w:hAnsi="Times New Roman" w:cs="Times New Roman"/>
                <w:noProof/>
                <w:color w:val="000000" w:themeColor="text1"/>
                <w:sz w:val="24"/>
                <w:szCs w:val="24"/>
                <w:highlight w:val="white"/>
              </w:rPr>
              <w:t>Factors responsible for improving health and social care service of children, young people and   their families</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_Toc56697233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6</w:t>
            </w:r>
            <w:r w:rsidR="000B4A45" w:rsidRPr="000B4A45">
              <w:rPr>
                <w:rFonts w:ascii="Times New Roman" w:hAnsi="Times New Roman" w:cs="Times New Roman"/>
                <w:noProof/>
                <w:webHidden/>
                <w:color w:val="000000" w:themeColor="text1"/>
                <w:sz w:val="24"/>
                <w:szCs w:val="24"/>
              </w:rPr>
              <w:fldChar w:fldCharType="end"/>
            </w:r>
          </w:hyperlink>
        </w:p>
        <w:p w14:paraId="650625CD" w14:textId="77777777" w:rsidR="000B4A45" w:rsidRPr="000B4A45" w:rsidRDefault="00AA160D" w:rsidP="000B4A45">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hyperlink w:anchor="_Toc56697234" w:history="1">
            <w:r w:rsidR="000B4A45" w:rsidRPr="000B4A45">
              <w:rPr>
                <w:rStyle w:val="Hyperlink"/>
                <w:rFonts w:ascii="Times New Roman" w:hAnsi="Times New Roman" w:cs="Times New Roman"/>
                <w:noProof/>
                <w:color w:val="000000" w:themeColor="text1"/>
                <w:sz w:val="24"/>
                <w:szCs w:val="24"/>
              </w:rPr>
              <w:t>Approaches responsible for supporting vulnerable children, young people and their families in recent times</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_Toc56697234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7</w:t>
            </w:r>
            <w:r w:rsidR="000B4A45" w:rsidRPr="000B4A45">
              <w:rPr>
                <w:rFonts w:ascii="Times New Roman" w:hAnsi="Times New Roman" w:cs="Times New Roman"/>
                <w:noProof/>
                <w:webHidden/>
                <w:color w:val="000000" w:themeColor="text1"/>
                <w:sz w:val="24"/>
                <w:szCs w:val="24"/>
              </w:rPr>
              <w:fldChar w:fldCharType="end"/>
            </w:r>
          </w:hyperlink>
        </w:p>
        <w:p w14:paraId="37E50E8D" w14:textId="77777777" w:rsidR="000B4A45" w:rsidRPr="000B4A45" w:rsidRDefault="00AA160D" w:rsidP="000B4A45">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hyperlink w:anchor="_Toc56697235" w:history="1">
            <w:r w:rsidR="000B4A45" w:rsidRPr="000B4A45">
              <w:rPr>
                <w:rStyle w:val="Hyperlink"/>
                <w:rFonts w:ascii="Times New Roman" w:hAnsi="Times New Roman" w:cs="Times New Roman"/>
                <w:noProof/>
                <w:color w:val="000000" w:themeColor="text1"/>
                <w:sz w:val="24"/>
                <w:szCs w:val="24"/>
                <w:highlight w:val="white"/>
              </w:rPr>
              <w:t>Conclusion and recommendation</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_Toc56697235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8</w:t>
            </w:r>
            <w:r w:rsidR="000B4A45" w:rsidRPr="000B4A45">
              <w:rPr>
                <w:rFonts w:ascii="Times New Roman" w:hAnsi="Times New Roman" w:cs="Times New Roman"/>
                <w:noProof/>
                <w:webHidden/>
                <w:color w:val="000000" w:themeColor="text1"/>
                <w:sz w:val="24"/>
                <w:szCs w:val="24"/>
              </w:rPr>
              <w:fldChar w:fldCharType="end"/>
            </w:r>
          </w:hyperlink>
        </w:p>
        <w:p w14:paraId="696C1255" w14:textId="77777777" w:rsidR="000B4A45" w:rsidRPr="000B4A45" w:rsidRDefault="00AA160D" w:rsidP="000B4A45">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GB" w:eastAsia="en-GB"/>
            </w:rPr>
          </w:pPr>
          <w:hyperlink w:anchor="_Toc56697236" w:history="1">
            <w:r w:rsidR="000B4A45" w:rsidRPr="000B4A45">
              <w:rPr>
                <w:rStyle w:val="Hyperlink"/>
                <w:rFonts w:ascii="Times New Roman" w:hAnsi="Times New Roman" w:cs="Times New Roman"/>
                <w:noProof/>
                <w:color w:val="000000" w:themeColor="text1"/>
                <w:sz w:val="24"/>
                <w:szCs w:val="24"/>
              </w:rPr>
              <w:t>Reference List</w:t>
            </w:r>
            <w:r w:rsidR="000B4A45" w:rsidRPr="000B4A45">
              <w:rPr>
                <w:rFonts w:ascii="Times New Roman" w:hAnsi="Times New Roman" w:cs="Times New Roman"/>
                <w:noProof/>
                <w:webHidden/>
                <w:color w:val="000000" w:themeColor="text1"/>
                <w:sz w:val="24"/>
                <w:szCs w:val="24"/>
              </w:rPr>
              <w:tab/>
            </w:r>
            <w:r w:rsidR="000B4A45" w:rsidRPr="000B4A45">
              <w:rPr>
                <w:rFonts w:ascii="Times New Roman" w:hAnsi="Times New Roman" w:cs="Times New Roman"/>
                <w:noProof/>
                <w:webHidden/>
                <w:color w:val="000000" w:themeColor="text1"/>
                <w:sz w:val="24"/>
                <w:szCs w:val="24"/>
              </w:rPr>
              <w:fldChar w:fldCharType="begin"/>
            </w:r>
            <w:r w:rsidR="000B4A45" w:rsidRPr="000B4A45">
              <w:rPr>
                <w:rFonts w:ascii="Times New Roman" w:hAnsi="Times New Roman" w:cs="Times New Roman"/>
                <w:noProof/>
                <w:webHidden/>
                <w:color w:val="000000" w:themeColor="text1"/>
                <w:sz w:val="24"/>
                <w:szCs w:val="24"/>
              </w:rPr>
              <w:instrText xml:space="preserve"> PAGEREF _Toc56697236 \h </w:instrText>
            </w:r>
            <w:r w:rsidR="000B4A45" w:rsidRPr="000B4A45">
              <w:rPr>
                <w:rFonts w:ascii="Times New Roman" w:hAnsi="Times New Roman" w:cs="Times New Roman"/>
                <w:noProof/>
                <w:webHidden/>
                <w:color w:val="000000" w:themeColor="text1"/>
                <w:sz w:val="24"/>
                <w:szCs w:val="24"/>
              </w:rPr>
            </w:r>
            <w:r w:rsidR="000B4A45" w:rsidRPr="000B4A45">
              <w:rPr>
                <w:rFonts w:ascii="Times New Roman" w:hAnsi="Times New Roman" w:cs="Times New Roman"/>
                <w:noProof/>
                <w:webHidden/>
                <w:color w:val="000000" w:themeColor="text1"/>
                <w:sz w:val="24"/>
                <w:szCs w:val="24"/>
              </w:rPr>
              <w:fldChar w:fldCharType="separate"/>
            </w:r>
            <w:r w:rsidR="000B4A45" w:rsidRPr="000B4A45">
              <w:rPr>
                <w:rFonts w:ascii="Times New Roman" w:hAnsi="Times New Roman" w:cs="Times New Roman"/>
                <w:noProof/>
                <w:webHidden/>
                <w:color w:val="000000" w:themeColor="text1"/>
                <w:sz w:val="24"/>
                <w:szCs w:val="24"/>
              </w:rPr>
              <w:t>9</w:t>
            </w:r>
            <w:r w:rsidR="000B4A45" w:rsidRPr="000B4A45">
              <w:rPr>
                <w:rFonts w:ascii="Times New Roman" w:hAnsi="Times New Roman" w:cs="Times New Roman"/>
                <w:noProof/>
                <w:webHidden/>
                <w:color w:val="000000" w:themeColor="text1"/>
                <w:sz w:val="24"/>
                <w:szCs w:val="24"/>
              </w:rPr>
              <w:fldChar w:fldCharType="end"/>
            </w:r>
          </w:hyperlink>
        </w:p>
        <w:p w14:paraId="266CD794" w14:textId="24C26272" w:rsidR="00BF075E" w:rsidRDefault="00BF075E" w:rsidP="000B4A45">
          <w:pPr>
            <w:spacing w:line="360" w:lineRule="auto"/>
            <w:jc w:val="both"/>
          </w:pPr>
          <w:r w:rsidRPr="000B4A45">
            <w:rPr>
              <w:rFonts w:ascii="Times New Roman" w:hAnsi="Times New Roman" w:cs="Times New Roman"/>
              <w:b/>
              <w:bCs/>
              <w:noProof/>
              <w:color w:val="000000" w:themeColor="text1"/>
              <w:sz w:val="24"/>
              <w:szCs w:val="24"/>
            </w:rPr>
            <w:fldChar w:fldCharType="end"/>
          </w:r>
        </w:p>
      </w:sdtContent>
    </w:sdt>
    <w:p w14:paraId="00000006" w14:textId="60202175" w:rsidR="00BF075E" w:rsidRDefault="00BF075E"/>
    <w:p w14:paraId="7E2F1A03" w14:textId="77777777" w:rsidR="0075587B" w:rsidRDefault="0075587B"/>
    <w:p w14:paraId="5A469BDF" w14:textId="77777777" w:rsidR="00BF075E" w:rsidRDefault="00BF075E" w:rsidP="000B4A45">
      <w:pPr>
        <w:pStyle w:val="Heading1"/>
        <w:rPr>
          <w:highlight w:val="white"/>
        </w:rPr>
      </w:pPr>
    </w:p>
    <w:p w14:paraId="61D6A861" w14:textId="77777777" w:rsidR="00BF075E" w:rsidRDefault="00BF075E" w:rsidP="000B4A45">
      <w:pPr>
        <w:pStyle w:val="Heading1"/>
        <w:rPr>
          <w:highlight w:val="white"/>
        </w:rPr>
      </w:pPr>
    </w:p>
    <w:p w14:paraId="03068070" w14:textId="77777777" w:rsidR="00BF075E" w:rsidRDefault="00BF075E" w:rsidP="000B4A45">
      <w:pPr>
        <w:pStyle w:val="Heading1"/>
        <w:rPr>
          <w:highlight w:val="white"/>
        </w:rPr>
      </w:pPr>
    </w:p>
    <w:p w14:paraId="2B79EB15" w14:textId="77777777" w:rsidR="00BF075E" w:rsidRDefault="00BF075E" w:rsidP="000B4A45">
      <w:pPr>
        <w:pStyle w:val="Heading1"/>
        <w:rPr>
          <w:highlight w:val="white"/>
        </w:rPr>
      </w:pPr>
    </w:p>
    <w:p w14:paraId="7F3C466A" w14:textId="77777777" w:rsidR="00BF075E" w:rsidRDefault="00BF075E" w:rsidP="000B4A45">
      <w:pPr>
        <w:pStyle w:val="Heading1"/>
        <w:rPr>
          <w:highlight w:val="white"/>
        </w:rPr>
      </w:pPr>
    </w:p>
    <w:p w14:paraId="466653C8" w14:textId="77777777" w:rsidR="00BF075E" w:rsidRDefault="00BF075E" w:rsidP="000B4A45">
      <w:pPr>
        <w:pStyle w:val="Heading1"/>
        <w:rPr>
          <w:highlight w:val="white"/>
        </w:rPr>
      </w:pPr>
    </w:p>
    <w:p w14:paraId="5EA9027C" w14:textId="77777777" w:rsidR="00BF075E" w:rsidRDefault="00BF075E" w:rsidP="000B4A45">
      <w:pPr>
        <w:pStyle w:val="Heading1"/>
        <w:rPr>
          <w:highlight w:val="white"/>
        </w:rPr>
      </w:pPr>
    </w:p>
    <w:p w14:paraId="14D13F4B" w14:textId="77777777" w:rsidR="00BF075E" w:rsidRDefault="00BF075E" w:rsidP="000B4A45">
      <w:pPr>
        <w:pStyle w:val="Heading1"/>
        <w:rPr>
          <w:highlight w:val="white"/>
        </w:rPr>
      </w:pPr>
    </w:p>
    <w:p w14:paraId="3A75D778" w14:textId="77777777" w:rsidR="00BF075E" w:rsidRDefault="00BF075E" w:rsidP="000B4A45">
      <w:pPr>
        <w:pStyle w:val="Heading1"/>
        <w:rPr>
          <w:highlight w:val="white"/>
        </w:rPr>
      </w:pPr>
    </w:p>
    <w:p w14:paraId="55D7EB69" w14:textId="77777777" w:rsidR="00BF075E" w:rsidRDefault="00BF075E" w:rsidP="000B4A45">
      <w:pPr>
        <w:pStyle w:val="Heading1"/>
        <w:rPr>
          <w:highlight w:val="white"/>
        </w:rPr>
      </w:pPr>
    </w:p>
    <w:p w14:paraId="576F0CA9" w14:textId="77777777" w:rsidR="00BF075E" w:rsidRDefault="00BF075E" w:rsidP="000B4A45">
      <w:pPr>
        <w:pStyle w:val="Heading1"/>
        <w:rPr>
          <w:highlight w:val="white"/>
        </w:rPr>
      </w:pPr>
    </w:p>
    <w:p w14:paraId="613EE5A9" w14:textId="77777777" w:rsidR="00BF075E" w:rsidRDefault="00BF075E" w:rsidP="000B4A45">
      <w:pPr>
        <w:pStyle w:val="Heading1"/>
        <w:rPr>
          <w:highlight w:val="white"/>
        </w:rPr>
      </w:pPr>
    </w:p>
    <w:p w14:paraId="00000008" w14:textId="6C36C673" w:rsidR="0075587B" w:rsidRPr="00335E71" w:rsidRDefault="00BF075E" w:rsidP="00335E71">
      <w:pPr>
        <w:pStyle w:val="Heading1"/>
        <w:rPr>
          <w:highlight w:val="white"/>
        </w:rPr>
      </w:pPr>
      <w:bookmarkStart w:id="0" w:name="_Toc56697229"/>
      <w:r w:rsidRPr="000B4A45">
        <w:rPr>
          <w:highlight w:val="white"/>
        </w:rPr>
        <w:lastRenderedPageBreak/>
        <w:t>Introduction</w:t>
      </w:r>
      <w:bookmarkEnd w:id="0"/>
      <w:r w:rsidRPr="000B4A45">
        <w:rPr>
          <w:highlight w:val="white"/>
        </w:rPr>
        <w:t xml:space="preserve"> </w:t>
      </w:r>
    </w:p>
    <w:p w14:paraId="00000009" w14:textId="77777777" w:rsidR="0075587B" w:rsidRDefault="00BF075E" w:rsidP="00BF075E">
      <w:pPr>
        <w:spacing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Social services have a statutory commitment to promote and escalate the welfare of vulnerable children and adults and can also provide some valuable services to children, young people and their families residing in the UK, generally within the self-home ambience and well-coordinated by a group of social workers. It is noticed that families sometimes become very apprehensive when they hear about the experience of involvement of social services, from others or just because they are petrified that social workers might remove their children from them. Healthcare and Social services of the UK support family members who have needs beyond health, education and regular needs. The primary job of Social Services is to safeguard families who are at the risk of being thrown away by their family members or others. Level of services can vary from organization to organization though their duties and responsibilities are generally defined by the law of the UK.   </w:t>
      </w:r>
    </w:p>
    <w:p w14:paraId="0000000A" w14:textId="77777777" w:rsidR="0075587B" w:rsidRDefault="00BF075E" w:rsidP="000B4A45">
      <w:pPr>
        <w:pStyle w:val="Heading1"/>
        <w:rPr>
          <w:highlight w:val="white"/>
        </w:rPr>
      </w:pPr>
      <w:bookmarkStart w:id="1" w:name="_Toc56697230"/>
      <w:r>
        <w:rPr>
          <w:highlight w:val="white"/>
        </w:rPr>
        <w:t>Discussion</w:t>
      </w:r>
      <w:bookmarkEnd w:id="1"/>
    </w:p>
    <w:p w14:paraId="0000000B" w14:textId="77777777" w:rsidR="0075587B" w:rsidRPr="000B4A45" w:rsidRDefault="00BF075E" w:rsidP="000B4A45">
      <w:pPr>
        <w:pStyle w:val="Heading2"/>
        <w:rPr>
          <w:highlight w:val="white"/>
        </w:rPr>
      </w:pPr>
      <w:bookmarkStart w:id="2" w:name="_Toc56697231"/>
      <w:r w:rsidRPr="000B4A45">
        <w:rPr>
          <w:highlight w:val="white"/>
        </w:rPr>
        <w:t>Key elements of family life and childhood</w:t>
      </w:r>
      <w:bookmarkEnd w:id="2"/>
      <w:r w:rsidRPr="000B4A45">
        <w:rPr>
          <w:highlight w:val="white"/>
        </w:rPr>
        <w:t xml:space="preserve"> </w:t>
      </w:r>
    </w:p>
    <w:p w14:paraId="0000000C" w14:textId="77777777" w:rsidR="0075587B" w:rsidRDefault="00BF075E" w:rsidP="00BF075E">
      <w:pPr>
        <w:spacing w:before="200" w:after="20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Childhood is generally a period for the children to be in schools where they gather basic knowledge and step into the purpose of life. </w:t>
      </w:r>
      <w:r>
        <w:rPr>
          <w:rFonts w:ascii="Times New Roman" w:eastAsia="Times New Roman" w:hAnsi="Times New Roman" w:cs="Times New Roman"/>
          <w:b/>
          <w:color w:val="333333"/>
          <w:sz w:val="24"/>
          <w:szCs w:val="24"/>
          <w:highlight w:val="white"/>
        </w:rPr>
        <w:t xml:space="preserve"> </w:t>
      </w:r>
      <w:r>
        <w:rPr>
          <w:rFonts w:ascii="Times New Roman" w:eastAsia="Times New Roman" w:hAnsi="Times New Roman" w:cs="Times New Roman"/>
          <w:color w:val="333333"/>
          <w:sz w:val="24"/>
          <w:szCs w:val="24"/>
          <w:highlight w:val="white"/>
        </w:rPr>
        <w:t xml:space="preserve">In this period they grow strong and become confident with the love and enthusiasm of their family members and other caring adults (Anderson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xml:space="preserve"> 2017). In other words, childhood is the span of life that ranges from birth to puberty. As per the claims of various childcare experts, childhood consists of two stages which are preoperational and operational. On the other hand, a family can be defined as a group of people which is made up of partners, parents, children and other family members (Birch, 2019). In simple words, a family constitutes a group of people who share a common ancestor. Hence, family life is defined as a particular span of life when the members of the family commit towards some major responsibilities.</w:t>
      </w:r>
    </w:p>
    <w:p w14:paraId="0000000D" w14:textId="77777777" w:rsidR="0075587B" w:rsidRDefault="00BF075E" w:rsidP="00BF075E">
      <w:pPr>
        <w:spacing w:before="200" w:after="20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Studies related to family resilience says that when family units work together for achieving a certain goal of life, it becomes beneficial for both kids and adults. Therefore, some </w:t>
      </w:r>
      <w:r>
        <w:rPr>
          <w:rFonts w:ascii="Times New Roman" w:eastAsia="Times New Roman" w:hAnsi="Times New Roman" w:cs="Times New Roman"/>
          <w:b/>
          <w:color w:val="333333"/>
          <w:sz w:val="24"/>
          <w:szCs w:val="24"/>
          <w:highlight w:val="white"/>
        </w:rPr>
        <w:t>key elements</w:t>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b/>
          <w:color w:val="333333"/>
          <w:sz w:val="24"/>
          <w:szCs w:val="24"/>
          <w:highlight w:val="white"/>
        </w:rPr>
        <w:t>of family life</w:t>
      </w:r>
      <w:r>
        <w:rPr>
          <w:rFonts w:ascii="Times New Roman" w:eastAsia="Times New Roman" w:hAnsi="Times New Roman" w:cs="Times New Roman"/>
          <w:color w:val="333333"/>
          <w:sz w:val="24"/>
          <w:szCs w:val="24"/>
          <w:highlight w:val="white"/>
        </w:rPr>
        <w:t xml:space="preserve"> include </w:t>
      </w:r>
      <w:r>
        <w:rPr>
          <w:rFonts w:ascii="Times New Roman" w:eastAsia="Times New Roman" w:hAnsi="Times New Roman" w:cs="Times New Roman"/>
          <w:i/>
          <w:color w:val="333333"/>
          <w:sz w:val="24"/>
          <w:szCs w:val="24"/>
          <w:highlight w:val="white"/>
        </w:rPr>
        <w:t xml:space="preserve">Doing household chores altogether. </w:t>
      </w:r>
      <w:r>
        <w:rPr>
          <w:rFonts w:ascii="Times New Roman" w:eastAsia="Times New Roman" w:hAnsi="Times New Roman" w:cs="Times New Roman"/>
          <w:color w:val="333333"/>
          <w:sz w:val="24"/>
          <w:szCs w:val="24"/>
          <w:highlight w:val="white"/>
        </w:rPr>
        <w:t xml:space="preserve">To develop a family life, it is to be kept in mind that some space in the daily busy schedule is duly created and everybody helps to maintain a free time irrespective of their responsibilities (Brooks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xml:space="preserve"> 2017). The second key element includes</w:t>
      </w:r>
      <w:r>
        <w:rPr>
          <w:rFonts w:ascii="Times New Roman" w:eastAsia="Times New Roman" w:hAnsi="Times New Roman" w:cs="Times New Roman"/>
          <w:i/>
          <w:color w:val="333333"/>
          <w:sz w:val="24"/>
          <w:szCs w:val="24"/>
          <w:highlight w:val="white"/>
        </w:rPr>
        <w:t xml:space="preserve"> Focusing on cherished moments than outings. </w:t>
      </w:r>
      <w:r>
        <w:rPr>
          <w:rFonts w:ascii="Times New Roman" w:eastAsia="Times New Roman" w:hAnsi="Times New Roman" w:cs="Times New Roman"/>
          <w:color w:val="333333"/>
          <w:sz w:val="24"/>
          <w:szCs w:val="24"/>
          <w:highlight w:val="white"/>
        </w:rPr>
        <w:t xml:space="preserve">A good connection with the family members is all about the quality times. Every family member should equally participate in </w:t>
      </w:r>
      <w:r>
        <w:rPr>
          <w:rFonts w:ascii="Times New Roman" w:eastAsia="Times New Roman" w:hAnsi="Times New Roman" w:cs="Times New Roman"/>
          <w:color w:val="333333"/>
          <w:sz w:val="24"/>
          <w:szCs w:val="24"/>
          <w:highlight w:val="white"/>
        </w:rPr>
        <w:lastRenderedPageBreak/>
        <w:t>cherishing the small occasions that come out of a happy family.  The third element is</w:t>
      </w:r>
      <w:r>
        <w:rPr>
          <w:rFonts w:ascii="Times New Roman" w:eastAsia="Times New Roman" w:hAnsi="Times New Roman" w:cs="Times New Roman"/>
          <w:i/>
          <w:color w:val="333333"/>
          <w:sz w:val="24"/>
          <w:szCs w:val="24"/>
          <w:highlight w:val="white"/>
        </w:rPr>
        <w:t xml:space="preserve"> Sharing</w:t>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i/>
          <w:color w:val="333333"/>
          <w:sz w:val="24"/>
          <w:szCs w:val="24"/>
          <w:highlight w:val="white"/>
        </w:rPr>
        <w:t xml:space="preserve">stands for caring. </w:t>
      </w:r>
      <w:r>
        <w:rPr>
          <w:rFonts w:ascii="Times New Roman" w:eastAsia="Times New Roman" w:hAnsi="Times New Roman" w:cs="Times New Roman"/>
          <w:color w:val="333333"/>
          <w:sz w:val="24"/>
          <w:szCs w:val="24"/>
          <w:highlight w:val="white"/>
        </w:rPr>
        <w:t xml:space="preserve">Sometimes it is noticed among elderly couples or parents that they prefer to share their meals with their partner (Copeland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xml:space="preserve"> 2020). It creates a sense of happiness among them. Therefore, it is always preferable for the family members that they should focus on small though cherishable moments. The fourth element that comes into the list is </w:t>
      </w:r>
      <w:r>
        <w:rPr>
          <w:rFonts w:ascii="Times New Roman" w:eastAsia="Times New Roman" w:hAnsi="Times New Roman" w:cs="Times New Roman"/>
          <w:i/>
          <w:color w:val="333333"/>
          <w:sz w:val="24"/>
          <w:szCs w:val="24"/>
          <w:highlight w:val="white"/>
        </w:rPr>
        <w:t xml:space="preserve">Taking time to listen. </w:t>
      </w:r>
      <w:r>
        <w:rPr>
          <w:rFonts w:ascii="Times New Roman" w:eastAsia="Times New Roman" w:hAnsi="Times New Roman" w:cs="Times New Roman"/>
          <w:color w:val="333333"/>
          <w:sz w:val="24"/>
          <w:szCs w:val="24"/>
          <w:highlight w:val="white"/>
        </w:rPr>
        <w:t xml:space="preserve">It is always advisable that individuals should take the time to listen before making any comments on it. Misunderstandings are more likely to take place when there is a communication gap (Down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xml:space="preserve"> 2019). Hence, filling out the communication gap might prove beneficial for the family members.  The last but not least element that is to be considered is </w:t>
      </w:r>
      <w:r>
        <w:rPr>
          <w:rFonts w:ascii="Times New Roman" w:eastAsia="Times New Roman" w:hAnsi="Times New Roman" w:cs="Times New Roman"/>
          <w:i/>
          <w:color w:val="333333"/>
          <w:sz w:val="24"/>
          <w:szCs w:val="24"/>
          <w:highlight w:val="white"/>
        </w:rPr>
        <w:t xml:space="preserve">Remembrance of sense of humour. </w:t>
      </w:r>
      <w:r>
        <w:rPr>
          <w:rFonts w:ascii="Times New Roman" w:eastAsia="Times New Roman" w:hAnsi="Times New Roman" w:cs="Times New Roman"/>
          <w:color w:val="333333"/>
          <w:sz w:val="24"/>
          <w:szCs w:val="24"/>
          <w:highlight w:val="white"/>
        </w:rPr>
        <w:t>The first and foremost criteria that is much responsible for creating human nature is the sense of humour. A person's speaking quality usually reflects the sense of humour present inside that individual. Therefore, a child should be nurtured well as with the passing of age, the sense of humour present inside the individual will reflect the upbringing.</w:t>
      </w:r>
    </w:p>
    <w:p w14:paraId="0000000E" w14:textId="2870A792" w:rsidR="0075587B" w:rsidRDefault="00BF075E" w:rsidP="00BF075E">
      <w:pPr>
        <w:spacing w:before="200" w:after="20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Child development is a process that every child goes through right after birth. Generally, the period involves learning and mastering of various skills. Five vital key elements play a major role in the development of a child such as </w:t>
      </w:r>
      <w:r>
        <w:rPr>
          <w:rFonts w:ascii="Times New Roman" w:eastAsia="Times New Roman" w:hAnsi="Times New Roman" w:cs="Times New Roman"/>
          <w:i/>
          <w:color w:val="333333"/>
          <w:sz w:val="24"/>
          <w:szCs w:val="24"/>
          <w:highlight w:val="white"/>
        </w:rPr>
        <w:t>Cognitive Development</w:t>
      </w:r>
      <w:r>
        <w:rPr>
          <w:rFonts w:ascii="Times New Roman" w:eastAsia="Times New Roman" w:hAnsi="Times New Roman" w:cs="Times New Roman"/>
          <w:color w:val="333333"/>
          <w:sz w:val="24"/>
          <w:szCs w:val="24"/>
          <w:highlight w:val="white"/>
        </w:rPr>
        <w:t xml:space="preserve">. In simple words, this is a child's ability to learn and resolve various problems. For example, a two months old baby learns to see and experience the world whereas a five-year-old baby learns how to solve various study-related problems. Another key element is the </w:t>
      </w:r>
      <w:r>
        <w:rPr>
          <w:rFonts w:ascii="Times New Roman" w:eastAsia="Times New Roman" w:hAnsi="Times New Roman" w:cs="Times New Roman"/>
          <w:i/>
          <w:color w:val="333333"/>
          <w:sz w:val="24"/>
          <w:szCs w:val="24"/>
          <w:highlight w:val="white"/>
        </w:rPr>
        <w:t xml:space="preserve">Social and emotional development. </w:t>
      </w:r>
      <w:r>
        <w:rPr>
          <w:rFonts w:ascii="Times New Roman" w:eastAsia="Times New Roman" w:hAnsi="Times New Roman" w:cs="Times New Roman"/>
          <w:color w:val="333333"/>
          <w:sz w:val="24"/>
          <w:szCs w:val="24"/>
          <w:highlight w:val="white"/>
        </w:rPr>
        <w:t xml:space="preserve">This helps to escalate the child's ability to interact. They hope to interact with people including self-help and self-control. An appropriate example would include the smiling ability of a six-month baby and the ability of a five-year-old boy to realize when to take turns in school sports. Another vital element includes </w:t>
      </w:r>
      <w:r>
        <w:rPr>
          <w:rFonts w:ascii="Times New Roman" w:eastAsia="Times New Roman" w:hAnsi="Times New Roman" w:cs="Times New Roman"/>
          <w:i/>
          <w:color w:val="333333"/>
          <w:sz w:val="24"/>
          <w:szCs w:val="24"/>
          <w:highlight w:val="white"/>
        </w:rPr>
        <w:t xml:space="preserve">Speech and Language Development. </w:t>
      </w:r>
      <w:r>
        <w:rPr>
          <w:rFonts w:ascii="Times New Roman" w:eastAsia="Times New Roman" w:hAnsi="Times New Roman" w:cs="Times New Roman"/>
          <w:color w:val="333333"/>
          <w:sz w:val="24"/>
          <w:szCs w:val="24"/>
          <w:highlight w:val="white"/>
        </w:rPr>
        <w:t>This is a special ability of a child that helps them to learn and use their dialects that are inherited from their parents</w:t>
      </w:r>
      <w:r w:rsidR="009378C3">
        <w:rPr>
          <w:rFonts w:ascii="Times New Roman" w:eastAsia="Times New Roman" w:hAnsi="Times New Roman" w:cs="Times New Roman"/>
          <w:color w:val="333333"/>
          <w:sz w:val="24"/>
          <w:szCs w:val="24"/>
          <w:highlight w:val="white"/>
        </w:rPr>
        <w:t xml:space="preserve"> (Brooks </w:t>
      </w:r>
      <w:r w:rsidR="009378C3">
        <w:rPr>
          <w:rFonts w:ascii="Times New Roman" w:eastAsia="Times New Roman" w:hAnsi="Times New Roman" w:cs="Times New Roman"/>
          <w:i/>
          <w:color w:val="333333"/>
          <w:sz w:val="24"/>
          <w:szCs w:val="24"/>
          <w:highlight w:val="white"/>
        </w:rPr>
        <w:t>et al.</w:t>
      </w:r>
      <w:r w:rsidR="009378C3">
        <w:rPr>
          <w:rFonts w:ascii="Times New Roman" w:eastAsia="Times New Roman" w:hAnsi="Times New Roman" w:cs="Times New Roman"/>
          <w:color w:val="333333"/>
          <w:sz w:val="24"/>
          <w:szCs w:val="24"/>
          <w:highlight w:val="white"/>
        </w:rPr>
        <w:t xml:space="preserve"> 2017)</w:t>
      </w:r>
      <w:r>
        <w:rPr>
          <w:rFonts w:ascii="Times New Roman" w:eastAsia="Times New Roman" w:hAnsi="Times New Roman" w:cs="Times New Roman"/>
          <w:color w:val="333333"/>
          <w:sz w:val="24"/>
          <w:szCs w:val="24"/>
          <w:highlight w:val="white"/>
        </w:rPr>
        <w:t xml:space="preserve">. Another element that comes into the list is </w:t>
      </w:r>
      <w:r>
        <w:rPr>
          <w:rFonts w:ascii="Times New Roman" w:eastAsia="Times New Roman" w:hAnsi="Times New Roman" w:cs="Times New Roman"/>
          <w:i/>
          <w:color w:val="333333"/>
          <w:sz w:val="24"/>
          <w:szCs w:val="24"/>
          <w:highlight w:val="white"/>
        </w:rPr>
        <w:t>Fine motor skill development.</w:t>
      </w:r>
      <w:r>
        <w:rPr>
          <w:rFonts w:ascii="Times New Roman" w:eastAsia="Times New Roman" w:hAnsi="Times New Roman" w:cs="Times New Roman"/>
          <w:color w:val="333333"/>
          <w:sz w:val="24"/>
          <w:szCs w:val="24"/>
          <w:highlight w:val="white"/>
        </w:rPr>
        <w:t xml:space="preserve"> This is an ability that helps a child to develop the learning process of holding a spoon or a small utensil, turning off pages in a book, by using the small muscles especially their fingers or hands. Another important element that helps a child to develop physical fitness is </w:t>
      </w:r>
      <w:r>
        <w:rPr>
          <w:rFonts w:ascii="Times New Roman" w:eastAsia="Times New Roman" w:hAnsi="Times New Roman" w:cs="Times New Roman"/>
          <w:i/>
          <w:color w:val="333333"/>
          <w:sz w:val="24"/>
          <w:szCs w:val="24"/>
          <w:highlight w:val="white"/>
        </w:rPr>
        <w:t xml:space="preserve">Gross Motor Skill Development. </w:t>
      </w:r>
      <w:r>
        <w:rPr>
          <w:rFonts w:ascii="Times New Roman" w:eastAsia="Times New Roman" w:hAnsi="Times New Roman" w:cs="Times New Roman"/>
          <w:color w:val="333333"/>
          <w:sz w:val="24"/>
          <w:szCs w:val="24"/>
          <w:highlight w:val="white"/>
        </w:rPr>
        <w:t xml:space="preserve">This is generally a process by which a child learns to use the large muscle that strategically helps to improve their gripping power.  </w:t>
      </w:r>
    </w:p>
    <w:p w14:paraId="0000000F" w14:textId="77777777" w:rsidR="0075587B" w:rsidRDefault="00BF075E" w:rsidP="00BF075E">
      <w:pPr>
        <w:spacing w:before="200" w:after="20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lastRenderedPageBreak/>
        <w:t xml:space="preserve">It is noticed that the study of the history of childhood has become more abundant during the past forty years. It has become possible to differentiate various key elements in the </w:t>
      </w:r>
      <w:r>
        <w:rPr>
          <w:rFonts w:ascii="Times New Roman" w:eastAsia="Times New Roman" w:hAnsi="Times New Roman" w:cs="Times New Roman"/>
          <w:i/>
          <w:color w:val="333333"/>
          <w:sz w:val="24"/>
          <w:szCs w:val="24"/>
          <w:highlight w:val="white"/>
        </w:rPr>
        <w:t>historical social development of childhood</w:t>
      </w:r>
      <w:r>
        <w:rPr>
          <w:rFonts w:ascii="Times New Roman" w:eastAsia="Times New Roman" w:hAnsi="Times New Roman" w:cs="Times New Roman"/>
          <w:color w:val="333333"/>
          <w:sz w:val="24"/>
          <w:szCs w:val="24"/>
          <w:highlight w:val="white"/>
        </w:rPr>
        <w:t xml:space="preserve"> which, together, constituted a wide framework that further helped us to picture childhood over the past five or six centuries (Hargreaves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xml:space="preserve">. 2019). This work has compelled us to realise more of the significance of key social changes in childhood that took place in Britain during the sixteenth century. </w:t>
      </w:r>
      <w:r>
        <w:rPr>
          <w:rFonts w:ascii="Times New Roman" w:eastAsia="Times New Roman" w:hAnsi="Times New Roman" w:cs="Times New Roman"/>
          <w:i/>
          <w:color w:val="333333"/>
          <w:sz w:val="24"/>
          <w:szCs w:val="24"/>
          <w:highlight w:val="white"/>
        </w:rPr>
        <w:t>While in recent times</w:t>
      </w:r>
      <w:r>
        <w:rPr>
          <w:rFonts w:ascii="Times New Roman" w:eastAsia="Times New Roman" w:hAnsi="Times New Roman" w:cs="Times New Roman"/>
          <w:color w:val="333333"/>
          <w:sz w:val="24"/>
          <w:szCs w:val="24"/>
          <w:highlight w:val="white"/>
        </w:rPr>
        <w:t xml:space="preserve">, the new perspective about children and childhood is aimed at the collective actions of children with each other and children with adults.  </w:t>
      </w:r>
    </w:p>
    <w:p w14:paraId="00000010" w14:textId="77777777" w:rsidR="0075587B" w:rsidRDefault="00BF075E" w:rsidP="000B4A45">
      <w:pPr>
        <w:pStyle w:val="Heading2"/>
        <w:rPr>
          <w:highlight w:val="white"/>
        </w:rPr>
      </w:pPr>
      <w:bookmarkStart w:id="3" w:name="_Toc56697232"/>
      <w:r>
        <w:rPr>
          <w:highlight w:val="white"/>
        </w:rPr>
        <w:t>Changes in policy developments and the lives of children and their families</w:t>
      </w:r>
      <w:bookmarkEnd w:id="3"/>
      <w:r>
        <w:rPr>
          <w:highlight w:val="white"/>
        </w:rPr>
        <w:t xml:space="preserve">  </w:t>
      </w:r>
    </w:p>
    <w:p w14:paraId="00000011" w14:textId="77777777" w:rsidR="0075587B" w:rsidRDefault="00BF075E" w:rsidP="00BF075E">
      <w:pPr>
        <w:spacing w:before="200" w:after="20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 xml:space="preserve">In the late 19th century or the Victorian time, many working-class children were found to be working in many mills, factories and other workstations. They used to work for a prolonged period in an unsafe condition (Hinton and kirk, 2016). As a result, the consequences faced by those children were terrifying and sometimes it even resulted in a do or die situation.  Even at home, children were forced to run errands and were asked to look after the elderly relatives who used to fall sick. In the middle of the 19h century, the social attitude towards children was found to be changing. These attitudes were found to be reflecting on social development policies that were found to have introduced several changes in the policy.  Thus it can be said that there have been massive changes in the lives of children and their families since the 19th century. Some of the important changes can be discussed in this context. The most mention-worthy change was </w:t>
      </w:r>
      <w:r>
        <w:rPr>
          <w:rFonts w:ascii="Times New Roman" w:eastAsia="Times New Roman" w:hAnsi="Times New Roman" w:cs="Times New Roman"/>
          <w:i/>
          <w:color w:val="333333"/>
          <w:sz w:val="24"/>
          <w:szCs w:val="24"/>
          <w:highlight w:val="white"/>
        </w:rPr>
        <w:t>Change in Work Policy</w:t>
      </w:r>
      <w:r>
        <w:rPr>
          <w:rFonts w:ascii="Times New Roman" w:eastAsia="Times New Roman" w:hAnsi="Times New Roman" w:cs="Times New Roman"/>
          <w:color w:val="333333"/>
          <w:sz w:val="24"/>
          <w:szCs w:val="24"/>
          <w:highlight w:val="white"/>
        </w:rPr>
        <w:t xml:space="preserve">. The work policy of the UK has taken a U-turn since the late 19th centuries till recent times. New policies were implemented that restricted the child labour that has eventually led to the exclusion of children who used to work on a paid basis. Another major change was </w:t>
      </w:r>
      <w:r>
        <w:rPr>
          <w:rFonts w:ascii="Times New Roman" w:eastAsia="Times New Roman" w:hAnsi="Times New Roman" w:cs="Times New Roman"/>
          <w:i/>
          <w:color w:val="333333"/>
          <w:sz w:val="24"/>
          <w:szCs w:val="24"/>
          <w:highlight w:val="white"/>
        </w:rPr>
        <w:t>Change in Education System</w:t>
      </w:r>
      <w:r>
        <w:rPr>
          <w:rFonts w:ascii="Times New Roman" w:eastAsia="Times New Roman" w:hAnsi="Times New Roman" w:cs="Times New Roman"/>
          <w:color w:val="333333"/>
          <w:sz w:val="24"/>
          <w:szCs w:val="24"/>
          <w:highlight w:val="white"/>
        </w:rPr>
        <w:t xml:space="preserve">. The concept of compulsory education came into existence and funding was raised from donors (Jones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2020). Abundant funds helped to give proper education to vulnerable children. Another important change was the</w:t>
      </w:r>
      <w:r>
        <w:rPr>
          <w:rFonts w:ascii="Times New Roman" w:eastAsia="Times New Roman" w:hAnsi="Times New Roman" w:cs="Times New Roman"/>
          <w:i/>
          <w:color w:val="333333"/>
          <w:sz w:val="24"/>
          <w:szCs w:val="24"/>
          <w:highlight w:val="white"/>
        </w:rPr>
        <w:t xml:space="preserve"> change in the Medicalisation Policy of childbirth and the early childcare policy. </w:t>
      </w:r>
      <w:r>
        <w:rPr>
          <w:rFonts w:ascii="Times New Roman" w:eastAsia="Times New Roman" w:hAnsi="Times New Roman" w:cs="Times New Roman"/>
          <w:color w:val="333333"/>
          <w:sz w:val="24"/>
          <w:szCs w:val="24"/>
          <w:highlight w:val="white"/>
        </w:rPr>
        <w:t xml:space="preserve">As high infant mortality rates were noticed earlier, the healthcare service and the socio-economic service of the UK now provides compulsory maternity to mothers children of the UK (Mkabile and Swartz, 2020). The </w:t>
      </w:r>
      <w:r>
        <w:rPr>
          <w:rFonts w:ascii="Times New Roman" w:eastAsia="Times New Roman" w:hAnsi="Times New Roman" w:cs="Times New Roman"/>
          <w:i/>
          <w:color w:val="333333"/>
          <w:sz w:val="24"/>
          <w:szCs w:val="24"/>
          <w:highlight w:val="white"/>
        </w:rPr>
        <w:t>Change in the Legislation Policy</w:t>
      </w:r>
      <w:r>
        <w:rPr>
          <w:rFonts w:ascii="Times New Roman" w:eastAsia="Times New Roman" w:hAnsi="Times New Roman" w:cs="Times New Roman"/>
          <w:color w:val="333333"/>
          <w:sz w:val="24"/>
          <w:szCs w:val="24"/>
          <w:highlight w:val="white"/>
        </w:rPr>
        <w:t xml:space="preserve"> has also helped to prohibit children from lethal and dangerous acts. The Change in the Policy developments has created a situation where</w:t>
      </w:r>
      <w:r>
        <w:rPr>
          <w:rFonts w:ascii="Times New Roman" w:eastAsia="Times New Roman" w:hAnsi="Times New Roman" w:cs="Times New Roman"/>
          <w:i/>
          <w:color w:val="333333"/>
          <w:sz w:val="24"/>
          <w:szCs w:val="24"/>
          <w:highlight w:val="white"/>
        </w:rPr>
        <w:t xml:space="preserve"> children now have more money spent on </w:t>
      </w:r>
      <w:r>
        <w:rPr>
          <w:rFonts w:ascii="Times New Roman" w:eastAsia="Times New Roman" w:hAnsi="Times New Roman" w:cs="Times New Roman"/>
          <w:i/>
          <w:color w:val="333333"/>
          <w:sz w:val="24"/>
          <w:szCs w:val="24"/>
          <w:highlight w:val="white"/>
        </w:rPr>
        <w:lastRenderedPageBreak/>
        <w:t xml:space="preserve">them than it was ever done before. </w:t>
      </w:r>
      <w:r>
        <w:rPr>
          <w:rFonts w:ascii="Times New Roman" w:eastAsia="Times New Roman" w:hAnsi="Times New Roman" w:cs="Times New Roman"/>
          <w:color w:val="333333"/>
          <w:sz w:val="24"/>
          <w:szCs w:val="24"/>
          <w:highlight w:val="white"/>
        </w:rPr>
        <w:t xml:space="preserve">As the </w:t>
      </w:r>
      <w:r>
        <w:rPr>
          <w:rFonts w:ascii="Times New Roman" w:eastAsia="Times New Roman" w:hAnsi="Times New Roman" w:cs="Times New Roman"/>
          <w:i/>
          <w:color w:val="333333"/>
          <w:sz w:val="24"/>
          <w:szCs w:val="24"/>
          <w:highlight w:val="white"/>
        </w:rPr>
        <w:t>Parenting policy</w:t>
      </w:r>
      <w:r>
        <w:rPr>
          <w:rFonts w:ascii="Times New Roman" w:eastAsia="Times New Roman" w:hAnsi="Times New Roman" w:cs="Times New Roman"/>
          <w:color w:val="333333"/>
          <w:sz w:val="24"/>
          <w:szCs w:val="24"/>
          <w:highlight w:val="white"/>
        </w:rPr>
        <w:t xml:space="preserve"> was also improvised, parents can now spend more quality time with their child. Another noteworthy development in the policy includes </w:t>
      </w:r>
      <w:r>
        <w:rPr>
          <w:rFonts w:ascii="Times New Roman" w:eastAsia="Times New Roman" w:hAnsi="Times New Roman" w:cs="Times New Roman"/>
          <w:i/>
          <w:color w:val="333333"/>
          <w:sz w:val="24"/>
          <w:szCs w:val="24"/>
          <w:highlight w:val="white"/>
        </w:rPr>
        <w:t xml:space="preserve">Development of Child Welfare Policy. </w:t>
      </w:r>
      <w:r>
        <w:rPr>
          <w:rFonts w:ascii="Times New Roman" w:eastAsia="Times New Roman" w:hAnsi="Times New Roman" w:cs="Times New Roman"/>
          <w:color w:val="333333"/>
          <w:sz w:val="24"/>
          <w:szCs w:val="24"/>
          <w:highlight w:val="white"/>
        </w:rPr>
        <w:t xml:space="preserve">The introduction of the Child Welfare Policy has resulted in the outcome of various child protection laws and legislations of welfare, that has given several safeguarding policies to children in the UK. The sudden growth of the </w:t>
      </w:r>
      <w:r>
        <w:rPr>
          <w:rFonts w:ascii="Times New Roman" w:eastAsia="Times New Roman" w:hAnsi="Times New Roman" w:cs="Times New Roman"/>
          <w:i/>
          <w:color w:val="333333"/>
          <w:sz w:val="24"/>
          <w:szCs w:val="24"/>
          <w:highlight w:val="white"/>
        </w:rPr>
        <w:t xml:space="preserve">Rights Of Children Policy </w:t>
      </w:r>
      <w:r>
        <w:rPr>
          <w:rFonts w:ascii="Times New Roman" w:eastAsia="Times New Roman" w:hAnsi="Times New Roman" w:cs="Times New Roman"/>
          <w:color w:val="333333"/>
          <w:sz w:val="24"/>
          <w:szCs w:val="24"/>
          <w:highlight w:val="white"/>
        </w:rPr>
        <w:t>has given a proper voice raising power to the children (Rogowski, 2018). With the introduction and modification of all these policies, it can be stated that the children of the UK are not in a dangerous situation anymore. Most people see these changes as a statement and commitment to progress. These policies ensure the improvement of the children's lives by bestowing them with superior protection from the threats of adults. Now it can be truly estimated that we have eventually moved towards a child-centric society.</w:t>
      </w:r>
    </w:p>
    <w:p w14:paraId="00000012" w14:textId="22AB197F" w:rsidR="0075587B" w:rsidRDefault="00BF075E" w:rsidP="000B4A45">
      <w:pPr>
        <w:pStyle w:val="Heading2"/>
        <w:rPr>
          <w:highlight w:val="white"/>
        </w:rPr>
      </w:pPr>
      <w:bookmarkStart w:id="4" w:name="_Toc56697233"/>
      <w:r>
        <w:rPr>
          <w:highlight w:val="white"/>
        </w:rPr>
        <w:t>Factors responsible for improving health and social care service of children, young people and   their families</w:t>
      </w:r>
      <w:bookmarkEnd w:id="4"/>
      <w:r>
        <w:rPr>
          <w:highlight w:val="white"/>
        </w:rPr>
        <w:t xml:space="preserve"> </w:t>
      </w:r>
    </w:p>
    <w:p w14:paraId="00000013" w14:textId="77777777" w:rsidR="0075587B" w:rsidRDefault="00BF075E" w:rsidP="00BF075E">
      <w:pPr>
        <w:spacing w:before="200" w:after="20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As the health condition and the social care service of the children, young people and their families have improved in recent times in the United Kingdom</w:t>
      </w:r>
      <w:r>
        <w:rPr>
          <w:rFonts w:ascii="Times New Roman" w:eastAsia="Times New Roman" w:hAnsi="Times New Roman" w:cs="Times New Roman"/>
          <w:b/>
          <w:color w:val="333333"/>
          <w:sz w:val="24"/>
          <w:szCs w:val="24"/>
          <w:highlight w:val="white"/>
        </w:rPr>
        <w:t>,</w:t>
      </w:r>
      <w:r>
        <w:rPr>
          <w:rFonts w:ascii="Times New Roman" w:eastAsia="Times New Roman" w:hAnsi="Times New Roman" w:cs="Times New Roman"/>
          <w:color w:val="333333"/>
          <w:sz w:val="24"/>
          <w:szCs w:val="24"/>
          <w:highlight w:val="white"/>
        </w:rPr>
        <w:t xml:space="preserve"> various factors are responsible for it. The first factor that comes into consideration is </w:t>
      </w:r>
      <w:r>
        <w:rPr>
          <w:rFonts w:ascii="Times New Roman" w:eastAsia="Times New Roman" w:hAnsi="Times New Roman" w:cs="Times New Roman"/>
          <w:i/>
          <w:color w:val="333333"/>
          <w:sz w:val="24"/>
          <w:szCs w:val="24"/>
          <w:highlight w:val="white"/>
        </w:rPr>
        <w:t xml:space="preserve">Promising of a joined-up working atmosphere at the national level. </w:t>
      </w:r>
      <w:r>
        <w:rPr>
          <w:rFonts w:ascii="Times New Roman" w:eastAsia="Times New Roman" w:hAnsi="Times New Roman" w:cs="Times New Roman"/>
          <w:color w:val="333333"/>
          <w:sz w:val="24"/>
          <w:szCs w:val="24"/>
          <w:highlight w:val="white"/>
        </w:rPr>
        <w:t xml:space="preserve">The joined-up need of work was inevitably needed to be driven at a local level keeping in mind the health and wellbeing part of human beings (Sheridan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xml:space="preserve">. 2020). A step change process was the need of the moment to rectify the lack of policy coordination between the government bodies and other local national bodies of the UK. For example, the government of the UK has introduced several healthcare policies for the children, young people and their families. As the Department Of Health of the UK and the NHS was equally involved in decision making, the entire process became much easier. The second factor to be considered is the  </w:t>
      </w:r>
      <w:r>
        <w:rPr>
          <w:rFonts w:ascii="Times New Roman" w:eastAsia="Times New Roman" w:hAnsi="Times New Roman" w:cs="Times New Roman"/>
          <w:i/>
          <w:color w:val="333333"/>
          <w:sz w:val="24"/>
          <w:szCs w:val="24"/>
          <w:highlight w:val="white"/>
        </w:rPr>
        <w:t xml:space="preserve">Responsibility of local and national bodies for shared outcomes. </w:t>
      </w:r>
      <w:r>
        <w:rPr>
          <w:rFonts w:ascii="Times New Roman" w:eastAsia="Times New Roman" w:hAnsi="Times New Roman" w:cs="Times New Roman"/>
          <w:color w:val="333333"/>
          <w:sz w:val="24"/>
          <w:szCs w:val="24"/>
          <w:highlight w:val="white"/>
        </w:rPr>
        <w:t xml:space="preserve">The public healthcare system, the NHS, the adult healthcare unit and the children and young people’s health care unit was merged into one, that eventually facilitated the process of joint-making. Doing this will ensure that the entire healthcare unit will be given sole priority rather than concentrating on a single healthcare unit. Another mention-worthy factor is </w:t>
      </w:r>
      <w:r>
        <w:rPr>
          <w:rFonts w:ascii="Times New Roman" w:eastAsia="Times New Roman" w:hAnsi="Times New Roman" w:cs="Times New Roman"/>
          <w:i/>
          <w:color w:val="333333"/>
          <w:sz w:val="24"/>
          <w:szCs w:val="24"/>
          <w:highlight w:val="white"/>
        </w:rPr>
        <w:t xml:space="preserve">To clear the Responsibility of the person responsible for protecting vulnerable children. </w:t>
      </w:r>
      <w:r>
        <w:rPr>
          <w:rFonts w:ascii="Times New Roman" w:eastAsia="Times New Roman" w:hAnsi="Times New Roman" w:cs="Times New Roman"/>
          <w:color w:val="333333"/>
          <w:sz w:val="24"/>
          <w:szCs w:val="24"/>
          <w:highlight w:val="white"/>
        </w:rPr>
        <w:t xml:space="preserve">Past failings prove that lack of communication resulted in deterioration of policies. As the Department of Health and Education and the NHS of the UK made sure to lay </w:t>
      </w:r>
      <w:r>
        <w:rPr>
          <w:rFonts w:ascii="Times New Roman" w:eastAsia="Times New Roman" w:hAnsi="Times New Roman" w:cs="Times New Roman"/>
          <w:color w:val="333333"/>
          <w:sz w:val="24"/>
          <w:szCs w:val="24"/>
          <w:highlight w:val="white"/>
        </w:rPr>
        <w:lastRenderedPageBreak/>
        <w:t xml:space="preserve">down the duties and responsibilities of the entire workforce associated in this process, the whole process became smooth to carry out. The next noteworthy factor responsible for the improvement of the health condition of the UK is the involvement of Young People and Children in their healthcare policy. It was of sheer importance to consult about the health conditions of young people from them. The next responsible factor is </w:t>
      </w:r>
      <w:r>
        <w:rPr>
          <w:rFonts w:ascii="Times New Roman" w:eastAsia="Times New Roman" w:hAnsi="Times New Roman" w:cs="Times New Roman"/>
          <w:i/>
          <w:color w:val="333333"/>
          <w:sz w:val="24"/>
          <w:szCs w:val="24"/>
          <w:highlight w:val="white"/>
        </w:rPr>
        <w:t xml:space="preserve">Improving the primary healthcare of children and young groups of people. </w:t>
      </w:r>
      <w:r>
        <w:rPr>
          <w:rFonts w:ascii="Times New Roman" w:eastAsia="Times New Roman" w:hAnsi="Times New Roman" w:cs="Times New Roman"/>
          <w:color w:val="333333"/>
          <w:sz w:val="24"/>
          <w:szCs w:val="24"/>
          <w:highlight w:val="white"/>
        </w:rPr>
        <w:t xml:space="preserve">It was noticed that almost 50% of young people and children first consulted a primary healthcare unit when any health issues arose (Stuart </w:t>
      </w:r>
      <w:r>
        <w:rPr>
          <w:rFonts w:ascii="Times New Roman" w:eastAsia="Times New Roman" w:hAnsi="Times New Roman" w:cs="Times New Roman"/>
          <w:i/>
          <w:color w:val="333333"/>
          <w:sz w:val="24"/>
          <w:szCs w:val="24"/>
          <w:highlight w:val="white"/>
        </w:rPr>
        <w:t>et al.</w:t>
      </w:r>
      <w:r>
        <w:rPr>
          <w:rFonts w:ascii="Times New Roman" w:eastAsia="Times New Roman" w:hAnsi="Times New Roman" w:cs="Times New Roman"/>
          <w:color w:val="333333"/>
          <w:sz w:val="24"/>
          <w:szCs w:val="24"/>
          <w:highlight w:val="white"/>
        </w:rPr>
        <w:t xml:space="preserve"> 2020). Therefore, taking special care of the primary healthcare unit was of utmost need. Thus, the abovementioned factors prove that implication of new policies in the healthcare department paved the way for glory.  </w:t>
      </w:r>
    </w:p>
    <w:p w14:paraId="3C8DBBCE" w14:textId="121213C0" w:rsidR="00BF075E" w:rsidRPr="00AF3BED" w:rsidRDefault="00BF075E" w:rsidP="00AF3BED">
      <w:pPr>
        <w:pStyle w:val="Heading2"/>
      </w:pPr>
      <w:bookmarkStart w:id="5" w:name="_Toc56697234"/>
      <w:r>
        <w:t>Approaches responsible for supporting vulnerable children, young people and their families in recent times</w:t>
      </w:r>
      <w:bookmarkEnd w:id="5"/>
    </w:p>
    <w:p w14:paraId="15E8D4FB" w14:textId="09B2C657" w:rsidR="00BF075E" w:rsidRPr="000B4A45" w:rsidRDefault="00BF075E" w:rsidP="00AF3B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Child treatment can be determined in forms of mental ill treatment, negligence and other exploitations. It results in actual harm to children, people and their families. Actually the development of a child depends on the development of their parents. Child marriage is another huge threat to everyone including his families (Winter </w:t>
      </w:r>
      <w:r>
        <w:rPr>
          <w:rFonts w:ascii="Times New Roman" w:eastAsia="Times New Roman" w:hAnsi="Times New Roman" w:cs="Times New Roman"/>
          <w:i/>
          <w:sz w:val="24"/>
          <w:szCs w:val="24"/>
        </w:rPr>
        <w:t>et al. 2017</w:t>
      </w:r>
      <w:r>
        <w:rPr>
          <w:rFonts w:ascii="Times New Roman" w:eastAsia="Times New Roman" w:hAnsi="Times New Roman" w:cs="Times New Roman"/>
          <w:sz w:val="24"/>
          <w:szCs w:val="24"/>
        </w:rPr>
        <w:t xml:space="preserve">). For this the career and the future of a child is getting hampered. This matter describes that the marriage of a child occurs at the age of 17 then it is termed as illegal. The government should take proper initiative in order to solve this problem Child negligence is a one of the failures in this recent society. Sometimes children are neglected by their own parents. Sometimes society makes differences among the child and their families due to some kind of disabilities. Children are unable to manage all kinds of threats properly. So, it is needed to make the children feel that they are safe. The US government takes this issue as a case of illegal matter and violation of rules (Zhu </w:t>
      </w:r>
      <w:r>
        <w:rPr>
          <w:rFonts w:ascii="Times New Roman" w:eastAsia="Times New Roman" w:hAnsi="Times New Roman" w:cs="Times New Roman"/>
          <w:i/>
          <w:sz w:val="24"/>
          <w:szCs w:val="24"/>
        </w:rPr>
        <w:t>et al. 2020</w:t>
      </w:r>
      <w:r>
        <w:rPr>
          <w:rFonts w:ascii="Times New Roman" w:eastAsia="Times New Roman" w:hAnsi="Times New Roman" w:cs="Times New Roman"/>
          <w:sz w:val="24"/>
          <w:szCs w:val="24"/>
        </w:rPr>
        <w:t xml:space="preserve">). All the federal governments across the globe should make a law to protect the child. Child violence is one of the greatest threats to mankind. Actually child violence is a type of mental violence and emotional violence. So, the government should take proper steps to protect the children from mental violence and physical violence. It is important to give a quality life to all the children because good education and proper knowledge will help a child to grow in future. The society should not make any comparisons among the vulnerable children, young people and their families. For this the political leaders along with the government should take concern about the vulnerable people to support them mentally, emotionally and financially.  Then all the vulnerable people, children and </w:t>
      </w:r>
      <w:r>
        <w:rPr>
          <w:rFonts w:ascii="Times New Roman" w:eastAsia="Times New Roman" w:hAnsi="Times New Roman" w:cs="Times New Roman"/>
          <w:sz w:val="24"/>
          <w:szCs w:val="24"/>
        </w:rPr>
        <w:lastRenderedPageBreak/>
        <w:t>their families will feel safe in the society because they also have equal rights to survive in this world.</w:t>
      </w:r>
    </w:p>
    <w:p w14:paraId="00000015" w14:textId="2A6FB01A" w:rsidR="0075587B" w:rsidRPr="000B4A45" w:rsidRDefault="00BF075E" w:rsidP="00AF3BED">
      <w:pPr>
        <w:pStyle w:val="Heading1"/>
        <w:rPr>
          <w:highlight w:val="white"/>
        </w:rPr>
      </w:pPr>
      <w:bookmarkStart w:id="6" w:name="_Toc56697235"/>
      <w:r>
        <w:rPr>
          <w:highlight w:val="white"/>
        </w:rPr>
        <w:t xml:space="preserve">Conclusion and </w:t>
      </w:r>
      <w:r w:rsidRPr="000B4A45">
        <w:rPr>
          <w:highlight w:val="white"/>
        </w:rPr>
        <w:t>recommendation</w:t>
      </w:r>
      <w:bookmarkEnd w:id="6"/>
      <w:r>
        <w:rPr>
          <w:highlight w:val="white"/>
        </w:rPr>
        <w:t xml:space="preserve"> </w:t>
      </w:r>
    </w:p>
    <w:p w14:paraId="00000016" w14:textId="77777777" w:rsidR="0075587B" w:rsidRDefault="00BF075E" w:rsidP="00BF075E">
      <w:pPr>
        <w:spacing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In a nutshell, it can be </w:t>
      </w:r>
      <w:r>
        <w:rPr>
          <w:rFonts w:ascii="Times New Roman" w:eastAsia="Times New Roman" w:hAnsi="Times New Roman" w:cs="Times New Roman"/>
          <w:i/>
          <w:color w:val="333333"/>
          <w:sz w:val="24"/>
          <w:szCs w:val="24"/>
          <w:highlight w:val="white"/>
        </w:rPr>
        <w:t>concluded</w:t>
      </w:r>
      <w:r>
        <w:rPr>
          <w:rFonts w:ascii="Times New Roman" w:eastAsia="Times New Roman" w:hAnsi="Times New Roman" w:cs="Times New Roman"/>
          <w:color w:val="333333"/>
          <w:sz w:val="24"/>
          <w:szCs w:val="24"/>
          <w:highlight w:val="white"/>
        </w:rPr>
        <w:t xml:space="preserve"> that</w:t>
      </w:r>
      <w:r>
        <w:rPr>
          <w:rFonts w:ascii="Times New Roman" w:eastAsia="Times New Roman" w:hAnsi="Times New Roman" w:cs="Times New Roman"/>
          <w:b/>
          <w:color w:val="333333"/>
          <w:sz w:val="24"/>
          <w:szCs w:val="24"/>
          <w:highlight w:val="white"/>
        </w:rPr>
        <w:t xml:space="preserve"> </w:t>
      </w:r>
      <w:r>
        <w:rPr>
          <w:rFonts w:ascii="Times New Roman" w:eastAsia="Times New Roman" w:hAnsi="Times New Roman" w:cs="Times New Roman"/>
          <w:color w:val="333333"/>
          <w:sz w:val="24"/>
          <w:szCs w:val="24"/>
          <w:highlight w:val="white"/>
        </w:rPr>
        <w:t xml:space="preserve">in the late 19th centuries, the healthcare policies and social service policies for children, young people and their families in the UK were not much developed. But in recent times, the due endeavour was given to modify all healthcare and social policies. With the development of policies, the condition was found to have improved with timers. Burdens were removed from children and proper parenting was established. As a result, parents got more time to spend with their children. Implementation of new rules in the field of healthcare and education system helped the vulnerable students to get what they needed the most.   </w:t>
      </w:r>
    </w:p>
    <w:p w14:paraId="00000017" w14:textId="77777777" w:rsidR="0075587B" w:rsidRDefault="00BF075E" w:rsidP="00BF075E">
      <w:pPr>
        <w:spacing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There are some recommendations for the betterment of the prevalent healthcare system of the UK. Some of the recommendations are the </w:t>
      </w:r>
      <w:r>
        <w:rPr>
          <w:rFonts w:ascii="Times New Roman" w:eastAsia="Times New Roman" w:hAnsi="Times New Roman" w:cs="Times New Roman"/>
          <w:i/>
          <w:color w:val="333333"/>
          <w:sz w:val="24"/>
          <w:szCs w:val="24"/>
          <w:highlight w:val="white"/>
        </w:rPr>
        <w:t xml:space="preserve">Establishment of Schools for the improvement of child health and wellbeing. </w:t>
      </w:r>
      <w:r>
        <w:rPr>
          <w:rFonts w:ascii="Times New Roman" w:eastAsia="Times New Roman" w:hAnsi="Times New Roman" w:cs="Times New Roman"/>
          <w:color w:val="333333"/>
          <w:sz w:val="24"/>
          <w:szCs w:val="24"/>
          <w:highlight w:val="white"/>
        </w:rPr>
        <w:t>Schools play a vital role in providing the moral values of education. The government should invest due efforts in establishing educational institutes and healthcare systems. Next recommendation is to</w:t>
      </w:r>
      <w:r>
        <w:rPr>
          <w:rFonts w:ascii="Times New Roman" w:eastAsia="Times New Roman" w:hAnsi="Times New Roman" w:cs="Times New Roman"/>
          <w:i/>
          <w:color w:val="333333"/>
          <w:sz w:val="24"/>
          <w:szCs w:val="24"/>
          <w:highlight w:val="white"/>
        </w:rPr>
        <w:t xml:space="preserve"> Prioritize the Mental Health of the child. </w:t>
      </w:r>
      <w:r>
        <w:rPr>
          <w:rFonts w:ascii="Times New Roman" w:eastAsia="Times New Roman" w:hAnsi="Times New Roman" w:cs="Times New Roman"/>
          <w:color w:val="333333"/>
          <w:sz w:val="24"/>
          <w:szCs w:val="24"/>
          <w:highlight w:val="white"/>
        </w:rPr>
        <w:t xml:space="preserve">As children go through some heavy burdens in their young age, they undergo several mental health issues but they refrain from sharing it with elderly ones as they are generally afraid of them.  So it is of sheer importance that burdens on children should be removed. Another recommendation is to improve the sharing of information between the local bodies and the governing body of the UK.   </w:t>
      </w:r>
    </w:p>
    <w:p w14:paraId="00000018" w14:textId="77777777" w:rsidR="0075587B" w:rsidRDefault="0075587B" w:rsidP="00BF075E">
      <w:pPr>
        <w:spacing w:line="360" w:lineRule="auto"/>
        <w:jc w:val="both"/>
        <w:rPr>
          <w:rFonts w:ascii="Times New Roman" w:eastAsia="Times New Roman" w:hAnsi="Times New Roman" w:cs="Times New Roman"/>
          <w:b/>
          <w:color w:val="333333"/>
          <w:sz w:val="24"/>
          <w:szCs w:val="24"/>
          <w:highlight w:val="white"/>
        </w:rPr>
      </w:pPr>
    </w:p>
    <w:p w14:paraId="00000019" w14:textId="4D29C3B3" w:rsidR="00E01ADB" w:rsidRDefault="00BF075E" w:rsidP="00BF075E">
      <w:pPr>
        <w:spacing w:line="360" w:lineRule="auto"/>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br w:type="page"/>
      </w:r>
    </w:p>
    <w:p w14:paraId="07F67B7D" w14:textId="77777777" w:rsidR="00E01ADB" w:rsidRDefault="00BF075E" w:rsidP="000B4A45">
      <w:pPr>
        <w:pStyle w:val="Heading1"/>
      </w:pPr>
      <w:bookmarkStart w:id="7" w:name="_Toc56697236"/>
      <w:r w:rsidRPr="00A737CC">
        <w:lastRenderedPageBreak/>
        <w:t>Reference</w:t>
      </w:r>
      <w:r>
        <w:t xml:space="preserve"> </w:t>
      </w:r>
      <w:r w:rsidRPr="000B4A45">
        <w:t>List</w:t>
      </w:r>
      <w:bookmarkEnd w:id="7"/>
    </w:p>
    <w:p w14:paraId="15EC14BF" w14:textId="77777777" w:rsidR="00E01ADB" w:rsidRDefault="00BF075E" w:rsidP="00BF075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Journals </w:t>
      </w:r>
    </w:p>
    <w:p w14:paraId="1CE4AEEB"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Anderson, J.K., Howarth, E., Vainre, M., Jones, P. and Humphrey, A., 2017. A scoping literature review of service-level barriers for access and engagement with mental health services for children and young people.</w:t>
      </w:r>
    </w:p>
    <w:p w14:paraId="0C172472"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Birch, J., 2019. Environment in the lives of children and families: perspectives from India and the UK. </w:t>
      </w:r>
      <w:r w:rsidRPr="00A737CC">
        <w:rPr>
          <w:rFonts w:ascii="Times New Roman" w:hAnsi="Times New Roman" w:cs="Times New Roman"/>
          <w:i/>
          <w:iCs/>
          <w:color w:val="000000" w:themeColor="text1"/>
          <w:sz w:val="24"/>
          <w:szCs w:val="24"/>
        </w:rPr>
        <w:t>Children's Geographies</w:t>
      </w:r>
      <w:r w:rsidRPr="00A737CC">
        <w:rPr>
          <w:rFonts w:ascii="Times New Roman" w:hAnsi="Times New Roman" w:cs="Times New Roman"/>
          <w:color w:val="000000" w:themeColor="text1"/>
          <w:sz w:val="24"/>
          <w:szCs w:val="24"/>
        </w:rPr>
        <w:t>.</w:t>
      </w:r>
    </w:p>
    <w:p w14:paraId="6EDDF04B"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Brooks, R., Monro, S. and Jones, J., 2017. Occupational Therapy in Children and Young People’s Mental Health: A UK Survey of Practice. Royal College of Occupational Therapists Specialist Section for Children, Young People and Families Journal.</w:t>
      </w:r>
    </w:p>
    <w:p w14:paraId="53586701"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Copeland, R.J., Moullin, M., Reece, L., Gibson, D. and Barrett, D., 2020. Sheffield-Let's Change4Life: A whole systems approach to tackling overweight and obesity in children, young people and families-a local evaluation report.</w:t>
      </w:r>
    </w:p>
    <w:p w14:paraId="017471A6"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Down, C., Sparrow, E. and Dunkley, C., 2019. GP296 Epilepsy &amp;us–giving a real voice to children, young people and families as part of a national audit programme.</w:t>
      </w:r>
    </w:p>
    <w:p w14:paraId="6B38B070"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Hargreaves, C., Hodgson, P., Mohamed, J.N. and Nunn, A., 2019. Contingent coping? Renegotiating ‘fast’disciplinary social policy at street level: Implementing the UK Troubled Families Programme. </w:t>
      </w:r>
      <w:r w:rsidRPr="00A737CC">
        <w:rPr>
          <w:rFonts w:ascii="Times New Roman" w:hAnsi="Times New Roman" w:cs="Times New Roman"/>
          <w:i/>
          <w:iCs/>
          <w:color w:val="000000" w:themeColor="text1"/>
          <w:sz w:val="24"/>
          <w:szCs w:val="24"/>
        </w:rPr>
        <w:t>Critical Social Policy</w:t>
      </w:r>
      <w:r w:rsidRPr="00A737CC">
        <w:rPr>
          <w:rFonts w:ascii="Times New Roman" w:hAnsi="Times New Roman" w:cs="Times New Roman"/>
          <w:color w:val="000000" w:themeColor="text1"/>
          <w:sz w:val="24"/>
          <w:szCs w:val="24"/>
        </w:rPr>
        <w:t>, </w:t>
      </w:r>
      <w:r w:rsidRPr="00A737CC">
        <w:rPr>
          <w:rFonts w:ascii="Times New Roman" w:hAnsi="Times New Roman" w:cs="Times New Roman"/>
          <w:i/>
          <w:iCs/>
          <w:color w:val="000000" w:themeColor="text1"/>
          <w:sz w:val="24"/>
          <w:szCs w:val="24"/>
        </w:rPr>
        <w:t>39</w:t>
      </w:r>
      <w:r w:rsidRPr="00A737CC">
        <w:rPr>
          <w:rFonts w:ascii="Times New Roman" w:hAnsi="Times New Roman" w:cs="Times New Roman"/>
          <w:color w:val="000000" w:themeColor="text1"/>
          <w:sz w:val="24"/>
          <w:szCs w:val="24"/>
        </w:rPr>
        <w:t>(2), pp.289-308.</w:t>
      </w:r>
    </w:p>
    <w:p w14:paraId="78D5AF4C"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Hinton, D. and Kirk, S., 2016. Families' and healthcare professionals' perceptions of healthcare services for children and young people with medically unexplained symptoms: a narrative review of the literature. </w:t>
      </w:r>
      <w:r w:rsidRPr="00A737CC">
        <w:rPr>
          <w:rFonts w:ascii="Times New Roman" w:hAnsi="Times New Roman" w:cs="Times New Roman"/>
          <w:i/>
          <w:iCs/>
          <w:color w:val="000000" w:themeColor="text1"/>
          <w:sz w:val="24"/>
          <w:szCs w:val="24"/>
        </w:rPr>
        <w:t>Health &amp; social care in the community</w:t>
      </w:r>
      <w:r w:rsidRPr="00A737CC">
        <w:rPr>
          <w:rFonts w:ascii="Times New Roman" w:hAnsi="Times New Roman" w:cs="Times New Roman"/>
          <w:color w:val="000000" w:themeColor="text1"/>
          <w:sz w:val="24"/>
          <w:szCs w:val="24"/>
        </w:rPr>
        <w:t>, </w:t>
      </w:r>
      <w:r w:rsidRPr="00A737CC">
        <w:rPr>
          <w:rFonts w:ascii="Times New Roman" w:hAnsi="Times New Roman" w:cs="Times New Roman"/>
          <w:i/>
          <w:iCs/>
          <w:color w:val="000000" w:themeColor="text1"/>
          <w:sz w:val="24"/>
          <w:szCs w:val="24"/>
        </w:rPr>
        <w:t>24</w:t>
      </w:r>
      <w:r w:rsidRPr="00A737CC">
        <w:rPr>
          <w:rFonts w:ascii="Times New Roman" w:hAnsi="Times New Roman" w:cs="Times New Roman"/>
          <w:color w:val="000000" w:themeColor="text1"/>
          <w:sz w:val="24"/>
          <w:szCs w:val="24"/>
        </w:rPr>
        <w:t>(1), pp.12-26.</w:t>
      </w:r>
    </w:p>
    <w:p w14:paraId="38B2F0AB"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Jones, S.W., Darra, S., Davies, M., Jones, C., Sunderland‐Evans, W. and Ward, M.R., 2020. Collaborative working in health and social care: Lessons learned from post‐hoc preliminary findings of a young families’ pregnancy to age 2 project in South Wales, United Kingdom. </w:t>
      </w:r>
      <w:r w:rsidRPr="00A737CC">
        <w:rPr>
          <w:rFonts w:ascii="Times New Roman" w:hAnsi="Times New Roman" w:cs="Times New Roman"/>
          <w:i/>
          <w:iCs/>
          <w:color w:val="000000" w:themeColor="text1"/>
          <w:sz w:val="24"/>
          <w:szCs w:val="24"/>
        </w:rPr>
        <w:t>Health &amp; Social Care in the Community</w:t>
      </w:r>
      <w:r w:rsidRPr="00A737CC">
        <w:rPr>
          <w:rFonts w:ascii="Times New Roman" w:hAnsi="Times New Roman" w:cs="Times New Roman"/>
          <w:color w:val="000000" w:themeColor="text1"/>
          <w:sz w:val="24"/>
          <w:szCs w:val="24"/>
        </w:rPr>
        <w:t>.</w:t>
      </w:r>
    </w:p>
    <w:p w14:paraId="43C7A5EA"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Mkabile, S. and Swartz, L., 2020. ‘I Waited for It Until Forever’: Community Barriers to Accessing Intellectual Disability Services for Children and Their Families in Cape Town, South Africa.</w:t>
      </w:r>
    </w:p>
    <w:p w14:paraId="5D34DB05" w14:textId="77777777" w:rsidR="00E01ADB" w:rsidRPr="00A737CC" w:rsidRDefault="00BF075E" w:rsidP="00BF075E">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Rogowski, S., 2018. Neoliberalism and social work with children and families in the UK: On-going challenges and critical possibilities. </w:t>
      </w:r>
      <w:r w:rsidRPr="00A737CC">
        <w:rPr>
          <w:rFonts w:ascii="Times New Roman" w:hAnsi="Times New Roman" w:cs="Times New Roman"/>
          <w:i/>
          <w:iCs/>
          <w:color w:val="000000" w:themeColor="text1"/>
          <w:sz w:val="24"/>
          <w:szCs w:val="24"/>
        </w:rPr>
        <w:t>Aotearoa New Zealand Social Work</w:t>
      </w:r>
      <w:r w:rsidRPr="00A737CC">
        <w:rPr>
          <w:rFonts w:ascii="Times New Roman" w:hAnsi="Times New Roman" w:cs="Times New Roman"/>
          <w:color w:val="000000" w:themeColor="text1"/>
          <w:sz w:val="24"/>
          <w:szCs w:val="24"/>
        </w:rPr>
        <w:t>, </w:t>
      </w:r>
      <w:r w:rsidRPr="00A737CC">
        <w:rPr>
          <w:rFonts w:ascii="Times New Roman" w:hAnsi="Times New Roman" w:cs="Times New Roman"/>
          <w:i/>
          <w:iCs/>
          <w:color w:val="000000" w:themeColor="text1"/>
          <w:sz w:val="24"/>
          <w:szCs w:val="24"/>
        </w:rPr>
        <w:t>30</w:t>
      </w:r>
      <w:r w:rsidRPr="00A737CC">
        <w:rPr>
          <w:rFonts w:ascii="Times New Roman" w:hAnsi="Times New Roman" w:cs="Times New Roman"/>
          <w:color w:val="000000" w:themeColor="text1"/>
          <w:sz w:val="24"/>
          <w:szCs w:val="24"/>
        </w:rPr>
        <w:t>(3), pp.72-83.</w:t>
      </w:r>
    </w:p>
    <w:p w14:paraId="4FC346ED" w14:textId="77777777" w:rsidR="00E01ADB" w:rsidRPr="00A737CC" w:rsidRDefault="00BF075E" w:rsidP="00E01ADB">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lastRenderedPageBreak/>
        <w:t>Sheridan, R., Preston, J., Stones, S., Ainsworth, S., Horton Taylor, D., Challinor, R., Ainsworth, S., Martin-Kerry, J., Brady, L.M. and Knapp, P., 2020. Patient and public involvement in a study of multimedia clinical trial information for children, young people and families. </w:t>
      </w:r>
      <w:r w:rsidRPr="00A737CC">
        <w:rPr>
          <w:rFonts w:ascii="Times New Roman" w:hAnsi="Times New Roman" w:cs="Times New Roman"/>
          <w:i/>
          <w:iCs/>
          <w:color w:val="000000" w:themeColor="text1"/>
          <w:sz w:val="24"/>
          <w:szCs w:val="24"/>
        </w:rPr>
        <w:t>Research for All</w:t>
      </w:r>
      <w:r w:rsidRPr="00A737CC">
        <w:rPr>
          <w:rFonts w:ascii="Times New Roman" w:hAnsi="Times New Roman" w:cs="Times New Roman"/>
          <w:color w:val="000000" w:themeColor="text1"/>
          <w:sz w:val="24"/>
          <w:szCs w:val="24"/>
        </w:rPr>
        <w:t>, </w:t>
      </w:r>
      <w:r w:rsidRPr="00A737CC">
        <w:rPr>
          <w:rFonts w:ascii="Times New Roman" w:hAnsi="Times New Roman" w:cs="Times New Roman"/>
          <w:i/>
          <w:iCs/>
          <w:color w:val="000000" w:themeColor="text1"/>
          <w:sz w:val="24"/>
          <w:szCs w:val="24"/>
        </w:rPr>
        <w:t>4</w:t>
      </w:r>
      <w:r w:rsidRPr="00A737CC">
        <w:rPr>
          <w:rFonts w:ascii="Times New Roman" w:hAnsi="Times New Roman" w:cs="Times New Roman"/>
          <w:color w:val="000000" w:themeColor="text1"/>
          <w:sz w:val="24"/>
          <w:szCs w:val="24"/>
        </w:rPr>
        <w:t>(1), pp.47-65.</w:t>
      </w:r>
    </w:p>
    <w:p w14:paraId="1184D275" w14:textId="77777777" w:rsidR="00E01ADB" w:rsidRPr="00A737CC" w:rsidRDefault="00BF075E" w:rsidP="00E01ADB">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Stuart, K., Bunting, M., Boyd, P., Cammack, P., Hornbæk Frostholm, P., Thore Graveson, D., Hølvig Mikkelsen, S., Moshuus, G. and Walker, S., 2020. Developing an equalities literacy for practitioners working with children, young people and families through action research. </w:t>
      </w:r>
      <w:r w:rsidRPr="00A737CC">
        <w:rPr>
          <w:rFonts w:ascii="Times New Roman" w:hAnsi="Times New Roman" w:cs="Times New Roman"/>
          <w:i/>
          <w:iCs/>
          <w:color w:val="000000" w:themeColor="text1"/>
          <w:sz w:val="24"/>
          <w:szCs w:val="24"/>
        </w:rPr>
        <w:t>Educational Action Research</w:t>
      </w:r>
      <w:r w:rsidRPr="00A737CC">
        <w:rPr>
          <w:rFonts w:ascii="Times New Roman" w:hAnsi="Times New Roman" w:cs="Times New Roman"/>
          <w:color w:val="000000" w:themeColor="text1"/>
          <w:sz w:val="24"/>
          <w:szCs w:val="24"/>
        </w:rPr>
        <w:t>, </w:t>
      </w:r>
      <w:r w:rsidRPr="00A737CC">
        <w:rPr>
          <w:rFonts w:ascii="Times New Roman" w:hAnsi="Times New Roman" w:cs="Times New Roman"/>
          <w:i/>
          <w:iCs/>
          <w:color w:val="000000" w:themeColor="text1"/>
          <w:sz w:val="24"/>
          <w:szCs w:val="24"/>
        </w:rPr>
        <w:t>28</w:t>
      </w:r>
      <w:r w:rsidRPr="00A737CC">
        <w:rPr>
          <w:rFonts w:ascii="Times New Roman" w:hAnsi="Times New Roman" w:cs="Times New Roman"/>
          <w:color w:val="000000" w:themeColor="text1"/>
          <w:sz w:val="24"/>
          <w:szCs w:val="24"/>
        </w:rPr>
        <w:t>(3), pp.362-382.</w:t>
      </w:r>
    </w:p>
    <w:p w14:paraId="2F8A9C9C" w14:textId="77777777" w:rsidR="00E01ADB" w:rsidRPr="00A737CC" w:rsidRDefault="00BF075E" w:rsidP="00E01ADB">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Winter, K., Cree, V., Hallett, S., Hadfield, M., Ruch, G., Morrison, F. and Holland, S., 2017. Exploring communication between social workers, children and young people. </w:t>
      </w:r>
      <w:r w:rsidRPr="00A737CC">
        <w:rPr>
          <w:rFonts w:ascii="Times New Roman" w:hAnsi="Times New Roman" w:cs="Times New Roman"/>
          <w:i/>
          <w:iCs/>
          <w:color w:val="000000" w:themeColor="text1"/>
          <w:sz w:val="24"/>
          <w:szCs w:val="24"/>
        </w:rPr>
        <w:t>British Journal of Social Work</w:t>
      </w:r>
      <w:r w:rsidRPr="00A737CC">
        <w:rPr>
          <w:rFonts w:ascii="Times New Roman" w:hAnsi="Times New Roman" w:cs="Times New Roman"/>
          <w:color w:val="000000" w:themeColor="text1"/>
          <w:sz w:val="24"/>
          <w:szCs w:val="24"/>
        </w:rPr>
        <w:t>, </w:t>
      </w:r>
      <w:r w:rsidRPr="00A737CC">
        <w:rPr>
          <w:rFonts w:ascii="Times New Roman" w:hAnsi="Times New Roman" w:cs="Times New Roman"/>
          <w:i/>
          <w:iCs/>
          <w:color w:val="000000" w:themeColor="text1"/>
          <w:sz w:val="24"/>
          <w:szCs w:val="24"/>
        </w:rPr>
        <w:t>47</w:t>
      </w:r>
      <w:r w:rsidRPr="00A737CC">
        <w:rPr>
          <w:rFonts w:ascii="Times New Roman" w:hAnsi="Times New Roman" w:cs="Times New Roman"/>
          <w:color w:val="000000" w:themeColor="text1"/>
          <w:sz w:val="24"/>
          <w:szCs w:val="24"/>
        </w:rPr>
        <w:t>(5), pp.1427-1444.</w:t>
      </w:r>
    </w:p>
    <w:p w14:paraId="73A6D8CC" w14:textId="77777777" w:rsidR="00E01ADB" w:rsidRPr="00A737CC" w:rsidRDefault="00BF075E" w:rsidP="00E01ADB">
      <w:pPr>
        <w:spacing w:line="360" w:lineRule="auto"/>
        <w:jc w:val="both"/>
        <w:rPr>
          <w:rFonts w:ascii="Times New Roman" w:hAnsi="Times New Roman" w:cs="Times New Roman"/>
          <w:color w:val="000000" w:themeColor="text1"/>
          <w:sz w:val="24"/>
          <w:szCs w:val="24"/>
        </w:rPr>
      </w:pPr>
      <w:r w:rsidRPr="00A737CC">
        <w:rPr>
          <w:rFonts w:ascii="Times New Roman" w:hAnsi="Times New Roman" w:cs="Times New Roman"/>
          <w:color w:val="000000" w:themeColor="text1"/>
          <w:sz w:val="24"/>
          <w:szCs w:val="24"/>
        </w:rPr>
        <w:t>Zhu, H., John-Legere, S., Butler, M., Hamilton, E. and Turnbull, J.R., 2020. Fifteen-minute consultation: How to undertake an effective video consultation for children, young people and their families. </w:t>
      </w:r>
      <w:r w:rsidRPr="00A737CC">
        <w:rPr>
          <w:rFonts w:ascii="Times New Roman" w:hAnsi="Times New Roman" w:cs="Times New Roman"/>
          <w:i/>
          <w:iCs/>
          <w:color w:val="000000" w:themeColor="text1"/>
          <w:sz w:val="24"/>
          <w:szCs w:val="24"/>
        </w:rPr>
        <w:t>Archives of Disease in Childhood-Education and Practice</w:t>
      </w:r>
      <w:r w:rsidRPr="00A737CC">
        <w:rPr>
          <w:rFonts w:ascii="Times New Roman" w:hAnsi="Times New Roman" w:cs="Times New Roman"/>
          <w:color w:val="000000" w:themeColor="text1"/>
          <w:sz w:val="24"/>
          <w:szCs w:val="24"/>
        </w:rPr>
        <w:t>.</w:t>
      </w:r>
    </w:p>
    <w:p w14:paraId="62D7F8ED" w14:textId="77777777" w:rsidR="00E01ADB" w:rsidRPr="00A737CC" w:rsidRDefault="00E01ADB" w:rsidP="00E01ADB">
      <w:pPr>
        <w:spacing w:line="360" w:lineRule="auto"/>
        <w:jc w:val="both"/>
        <w:rPr>
          <w:rFonts w:ascii="Times New Roman" w:hAnsi="Times New Roman" w:cs="Times New Roman"/>
          <w:sz w:val="24"/>
          <w:szCs w:val="24"/>
        </w:rPr>
      </w:pPr>
    </w:p>
    <w:p w14:paraId="56457867" w14:textId="77777777" w:rsidR="0075587B" w:rsidRDefault="0075587B">
      <w:pPr>
        <w:jc w:val="both"/>
        <w:rPr>
          <w:rFonts w:ascii="Times New Roman" w:eastAsia="Times New Roman" w:hAnsi="Times New Roman" w:cs="Times New Roman"/>
          <w:b/>
          <w:color w:val="333333"/>
          <w:sz w:val="24"/>
          <w:szCs w:val="24"/>
          <w:highlight w:val="white"/>
        </w:rPr>
      </w:pPr>
    </w:p>
    <w:sectPr w:rsidR="0075587B" w:rsidSect="006F37D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87B"/>
    <w:rsid w:val="00027F92"/>
    <w:rsid w:val="000B4A45"/>
    <w:rsid w:val="00335E71"/>
    <w:rsid w:val="005D050C"/>
    <w:rsid w:val="006F37D8"/>
    <w:rsid w:val="0075587B"/>
    <w:rsid w:val="009378C3"/>
    <w:rsid w:val="0099241B"/>
    <w:rsid w:val="00A737CC"/>
    <w:rsid w:val="00A86363"/>
    <w:rsid w:val="00AA160D"/>
    <w:rsid w:val="00AF3BED"/>
    <w:rsid w:val="00BF075E"/>
    <w:rsid w:val="00E01ADB"/>
    <w:rsid w:val="00EB7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71C642-65DF-4620-B341-D8DA8937E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B4A45"/>
    <w:pPr>
      <w:spacing w:line="360" w:lineRule="auto"/>
      <w:jc w:val="both"/>
      <w:outlineLvl w:val="0"/>
    </w:pPr>
    <w:rPr>
      <w:rFonts w:ascii="Times New Roman" w:eastAsia="Times New Roman" w:hAnsi="Times New Roman" w:cs="Times New Roman"/>
      <w:b/>
      <w:color w:val="333333"/>
      <w:sz w:val="28"/>
      <w:szCs w:val="28"/>
    </w:rPr>
  </w:style>
  <w:style w:type="paragraph" w:styleId="Heading2">
    <w:name w:val="heading 2"/>
    <w:basedOn w:val="Heading1"/>
    <w:next w:val="Normal"/>
    <w:rsid w:val="000B4A45"/>
    <w:pPr>
      <w:outlineLvl w:val="1"/>
    </w:pPr>
    <w:rPr>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27F9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F92"/>
    <w:rPr>
      <w:rFonts w:ascii="Segoe UI" w:hAnsi="Segoe UI" w:cs="Segoe UI"/>
      <w:sz w:val="18"/>
      <w:szCs w:val="18"/>
    </w:rPr>
  </w:style>
  <w:style w:type="paragraph" w:styleId="TOCHeading">
    <w:name w:val="TOC Heading"/>
    <w:basedOn w:val="Heading1"/>
    <w:next w:val="Normal"/>
    <w:uiPriority w:val="39"/>
    <w:unhideWhenUsed/>
    <w:qFormat/>
    <w:rsid w:val="00BF075E"/>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F075E"/>
    <w:pPr>
      <w:spacing w:after="100"/>
    </w:pPr>
  </w:style>
  <w:style w:type="paragraph" w:styleId="TOC2">
    <w:name w:val="toc 2"/>
    <w:basedOn w:val="Normal"/>
    <w:next w:val="Normal"/>
    <w:autoRedefine/>
    <w:uiPriority w:val="39"/>
    <w:unhideWhenUsed/>
    <w:rsid w:val="00BF075E"/>
    <w:pPr>
      <w:spacing w:after="100"/>
      <w:ind w:left="220"/>
    </w:pPr>
  </w:style>
  <w:style w:type="character" w:styleId="Hyperlink">
    <w:name w:val="Hyperlink"/>
    <w:basedOn w:val="DefaultParagraphFont"/>
    <w:uiPriority w:val="99"/>
    <w:unhideWhenUsed/>
    <w:rsid w:val="00BF07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A7F051-95FF-4F48-AF1C-55E5230D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2958</Words>
  <Characters>16866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R-User-21</dc:creator>
  <cp:lastModifiedBy>Jeneba Rosa Marah (1816724)</cp:lastModifiedBy>
  <cp:revision>2</cp:revision>
  <dcterms:created xsi:type="dcterms:W3CDTF">2021-01-04T17:29:00Z</dcterms:created>
  <dcterms:modified xsi:type="dcterms:W3CDTF">2021-01-04T17:29:00Z</dcterms:modified>
</cp:coreProperties>
</file>