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0A7" w:rsidRDefault="000B0EB1" w:rsidP="00A829F8">
      <w:pPr>
        <w:spacing w:line="480" w:lineRule="auto"/>
        <w:rPr>
          <w:rFonts w:ascii="Times New Roman" w:hAnsi="Times New Roman" w:cs="Times New Roman"/>
        </w:rPr>
      </w:pPr>
      <w:r w:rsidRPr="000B0EB1">
        <w:rPr>
          <w:rFonts w:ascii="Times New Roman" w:hAnsi="Times New Roman" w:cs="Times New Roman"/>
        </w:rPr>
        <w:t xml:space="preserve">What </w:t>
      </w:r>
      <w:r>
        <w:rPr>
          <w:rFonts w:ascii="Times New Roman" w:hAnsi="Times New Roman" w:cs="Times New Roman"/>
        </w:rPr>
        <w:t>important political and social transformations were brought about by the French Revolution, and what was the cultural impact of these transformations?</w:t>
      </w:r>
    </w:p>
    <w:p w:rsidR="006D4D95" w:rsidRDefault="006D4D95" w:rsidP="00A829F8">
      <w:pPr>
        <w:spacing w:line="480" w:lineRule="auto"/>
        <w:rPr>
          <w:rFonts w:ascii="Times New Roman" w:hAnsi="Times New Roman" w:cs="Times New Roman"/>
        </w:rPr>
      </w:pPr>
    </w:p>
    <w:p w:rsidR="006D4D95" w:rsidRDefault="006D4D95" w:rsidP="00A829F8">
      <w:pPr>
        <w:spacing w:line="480" w:lineRule="auto"/>
        <w:rPr>
          <w:rFonts w:ascii="Times New Roman" w:hAnsi="Times New Roman" w:cs="Times New Roman"/>
        </w:rPr>
      </w:pPr>
      <w:r>
        <w:rPr>
          <w:rFonts w:ascii="Times New Roman" w:hAnsi="Times New Roman" w:cs="Times New Roman"/>
        </w:rPr>
        <w:t>The French Revolution of 1789 was the beginning of change in France, Europe and</w:t>
      </w:r>
      <w:r w:rsidR="0070044F">
        <w:rPr>
          <w:rFonts w:ascii="Times New Roman" w:hAnsi="Times New Roman" w:cs="Times New Roman"/>
        </w:rPr>
        <w:t xml:space="preserve"> indeed</w:t>
      </w:r>
      <w:r>
        <w:rPr>
          <w:rFonts w:ascii="Times New Roman" w:hAnsi="Times New Roman" w:cs="Times New Roman"/>
        </w:rPr>
        <w:t xml:space="preserve"> the rest of the world.  For this essay I will concentrate on the elements I have most enjoyed namely the art, costume and the introduction of the chosen instrument of revolutionary vengeance the guillotine </w:t>
      </w:r>
      <w:r w:rsidR="00AE325B">
        <w:rPr>
          <w:rFonts w:ascii="Times New Roman" w:hAnsi="Times New Roman" w:cs="Times New Roman"/>
        </w:rPr>
        <w:t>(1792).</w:t>
      </w:r>
      <w:r w:rsidR="00AE325B">
        <w:rPr>
          <w:rStyle w:val="FootnoteReference"/>
          <w:rFonts w:ascii="Times New Roman" w:hAnsi="Times New Roman" w:cs="Times New Roman"/>
        </w:rPr>
        <w:footnoteReference w:id="1"/>
      </w:r>
    </w:p>
    <w:p w:rsidR="000B0EB1" w:rsidRDefault="000B0EB1" w:rsidP="00A829F8">
      <w:pPr>
        <w:spacing w:line="480" w:lineRule="auto"/>
        <w:rPr>
          <w:rFonts w:ascii="Times New Roman" w:hAnsi="Times New Roman" w:cs="Times New Roman"/>
        </w:rPr>
      </w:pPr>
    </w:p>
    <w:p w:rsidR="000B0EB1" w:rsidRDefault="000B0EB1" w:rsidP="00A829F8">
      <w:pPr>
        <w:spacing w:line="480" w:lineRule="auto"/>
        <w:jc w:val="both"/>
        <w:rPr>
          <w:rFonts w:ascii="Times New Roman" w:hAnsi="Times New Roman" w:cs="Times New Roman"/>
        </w:rPr>
      </w:pPr>
      <w:r>
        <w:rPr>
          <w:rFonts w:ascii="Times New Roman" w:hAnsi="Times New Roman" w:cs="Times New Roman"/>
        </w:rPr>
        <w:t>To discuss the political and social transformations brought about by the French Revolution we must first gain an understanding of</w:t>
      </w:r>
      <w:r w:rsidR="0070044F">
        <w:rPr>
          <w:rFonts w:ascii="Times New Roman" w:hAnsi="Times New Roman" w:cs="Times New Roman"/>
        </w:rPr>
        <w:t xml:space="preserve"> some of</w:t>
      </w:r>
      <w:r>
        <w:rPr>
          <w:rFonts w:ascii="Times New Roman" w:hAnsi="Times New Roman" w:cs="Times New Roman"/>
        </w:rPr>
        <w:t xml:space="preserve"> the cause</w:t>
      </w:r>
      <w:r w:rsidR="0070044F">
        <w:rPr>
          <w:rFonts w:ascii="Times New Roman" w:hAnsi="Times New Roman" w:cs="Times New Roman"/>
        </w:rPr>
        <w:t>s</w:t>
      </w:r>
      <w:r>
        <w:rPr>
          <w:rFonts w:ascii="Times New Roman" w:hAnsi="Times New Roman" w:cs="Times New Roman"/>
        </w:rPr>
        <w:t xml:space="preserve"> of the Revolution, there were three main contributing factors.</w:t>
      </w:r>
      <w:r w:rsidR="0070044F">
        <w:rPr>
          <w:rFonts w:ascii="Times New Roman" w:hAnsi="Times New Roman" w:cs="Times New Roman"/>
        </w:rPr>
        <w:t xml:space="preserve"> </w:t>
      </w:r>
      <w:r>
        <w:rPr>
          <w:rFonts w:ascii="Times New Roman" w:hAnsi="Times New Roman" w:cs="Times New Roman"/>
        </w:rPr>
        <w:t xml:space="preserve"> France was suffering from crises on three fronts, Soci</w:t>
      </w:r>
      <w:r w:rsidR="00A1272C">
        <w:rPr>
          <w:rFonts w:ascii="Times New Roman" w:hAnsi="Times New Roman" w:cs="Times New Roman"/>
        </w:rPr>
        <w:t>al Crisis, Economic Crisis and P</w:t>
      </w:r>
      <w:r>
        <w:rPr>
          <w:rFonts w:ascii="Times New Roman" w:hAnsi="Times New Roman" w:cs="Times New Roman"/>
        </w:rPr>
        <w:t>olitical crisis</w:t>
      </w:r>
      <w:r w:rsidR="00A1272C">
        <w:rPr>
          <w:rFonts w:ascii="Times New Roman" w:hAnsi="Times New Roman" w:cs="Times New Roman"/>
        </w:rPr>
        <w:t>.</w:t>
      </w:r>
    </w:p>
    <w:p w:rsidR="00A1272C" w:rsidRDefault="00A1272C" w:rsidP="00A829F8">
      <w:pPr>
        <w:spacing w:line="480" w:lineRule="auto"/>
        <w:rPr>
          <w:rFonts w:ascii="Times New Roman" w:hAnsi="Times New Roman" w:cs="Times New Roman"/>
        </w:rPr>
      </w:pPr>
      <w:r>
        <w:rPr>
          <w:rFonts w:ascii="Times New Roman" w:hAnsi="Times New Roman" w:cs="Times New Roman"/>
        </w:rPr>
        <w:t>During the 18</w:t>
      </w:r>
      <w:r w:rsidRPr="00A1272C">
        <w:rPr>
          <w:rFonts w:ascii="Times New Roman" w:hAnsi="Times New Roman" w:cs="Times New Roman"/>
          <w:vertAlign w:val="superscript"/>
        </w:rPr>
        <w:t>th</w:t>
      </w:r>
      <w:r>
        <w:rPr>
          <w:rFonts w:ascii="Times New Roman" w:hAnsi="Times New Roman" w:cs="Times New Roman"/>
        </w:rPr>
        <w:t xml:space="preserve"> Century</w:t>
      </w:r>
      <w:r w:rsidR="00B502EC">
        <w:rPr>
          <w:rFonts w:ascii="Times New Roman" w:hAnsi="Times New Roman" w:cs="Times New Roman"/>
        </w:rPr>
        <w:t xml:space="preserve"> a time known as the </w:t>
      </w:r>
      <w:r w:rsidR="00BC3E2C">
        <w:rPr>
          <w:rFonts w:ascii="Times New Roman" w:hAnsi="Times New Roman" w:cs="Times New Roman"/>
          <w:lang w:val="fr-FR"/>
        </w:rPr>
        <w:t>Ancien</w:t>
      </w:r>
      <w:r w:rsidR="00BC3E2C">
        <w:rPr>
          <w:rFonts w:ascii="Times New Roman" w:hAnsi="Times New Roman" w:cs="Times New Roman"/>
        </w:rPr>
        <w:t xml:space="preserve"> R</w:t>
      </w:r>
      <w:r w:rsidR="00B502EC">
        <w:rPr>
          <w:rFonts w:ascii="Times New Roman" w:hAnsi="Times New Roman" w:cs="Times New Roman"/>
        </w:rPr>
        <w:t xml:space="preserve">egime </w:t>
      </w:r>
      <w:r>
        <w:rPr>
          <w:rFonts w:ascii="Times New Roman" w:hAnsi="Times New Roman" w:cs="Times New Roman"/>
        </w:rPr>
        <w:t>French society was divided into three groups or estates as they were referred too, the clergy, the nobles and the common people.  The first estate was home to the clergy; they occupied the top position in society and enjoyed many privileges, one of the main ones being exempt from paying any taxes to the monarchy though having the power to levy a ten percent tax known as a tithe on the common people of the third estate.</w:t>
      </w:r>
      <w:r w:rsidR="00B502EC">
        <w:rPr>
          <w:rFonts w:ascii="Times New Roman" w:hAnsi="Times New Roman" w:cs="Times New Roman"/>
        </w:rPr>
        <w:t xml:space="preserve">  The second estate consisted of the nobility, including members of the royal family though not the King, they</w:t>
      </w:r>
      <w:r w:rsidR="000A4E26">
        <w:rPr>
          <w:rFonts w:ascii="Times New Roman" w:hAnsi="Times New Roman" w:cs="Times New Roman"/>
        </w:rPr>
        <w:t xml:space="preserve"> too were exempt from tax but also</w:t>
      </w:r>
      <w:r w:rsidR="00B502EC">
        <w:rPr>
          <w:rFonts w:ascii="Times New Roman" w:hAnsi="Times New Roman" w:cs="Times New Roman"/>
        </w:rPr>
        <w:t xml:space="preserve"> collected from the third estate.  The third estate housed the remaining 96% of the population of France from peasant farmers through to the Bourgeoisie-</w:t>
      </w:r>
      <w:r w:rsidR="00AA6DB8">
        <w:rPr>
          <w:rFonts w:ascii="Times New Roman" w:hAnsi="Times New Roman" w:cs="Times New Roman"/>
        </w:rPr>
        <w:t>the wealthy business class, they had none of the privileges the other two estates enjoyed causing the common people to become rebellious.</w:t>
      </w:r>
    </w:p>
    <w:p w:rsidR="000A4E26" w:rsidRDefault="000A4E26" w:rsidP="00A829F8">
      <w:pPr>
        <w:spacing w:line="480" w:lineRule="auto"/>
        <w:rPr>
          <w:rFonts w:ascii="Times New Roman" w:hAnsi="Times New Roman" w:cs="Times New Roman"/>
        </w:rPr>
      </w:pPr>
    </w:p>
    <w:p w:rsidR="000A4E26" w:rsidRDefault="000A4E26" w:rsidP="00A829F8">
      <w:pPr>
        <w:spacing w:before="240" w:line="480" w:lineRule="auto"/>
        <w:rPr>
          <w:rFonts w:ascii="Times New Roman" w:hAnsi="Times New Roman" w:cs="Times New Roman"/>
        </w:rPr>
      </w:pPr>
      <w:r>
        <w:rPr>
          <w:rFonts w:ascii="Times New Roman" w:hAnsi="Times New Roman" w:cs="Times New Roman"/>
        </w:rPr>
        <w:lastRenderedPageBreak/>
        <w:t>The economic crisis was triggered by several contributing factors, King Louis XVI (1754-1793) was seeking revenge for his grandfather’s defeats, he accumulated war debts from America’s War of Independence  in the region of 1500 000 000 livre,</w:t>
      </w:r>
      <w:r w:rsidR="005E0D7E">
        <w:rPr>
          <w:rStyle w:val="FootnoteReference"/>
          <w:rFonts w:ascii="Times New Roman" w:hAnsi="Times New Roman" w:cs="Times New Roman"/>
        </w:rPr>
        <w:footnoteReference w:id="2"/>
      </w:r>
      <w:r>
        <w:rPr>
          <w:rFonts w:ascii="Times New Roman" w:hAnsi="Times New Roman" w:cs="Times New Roman"/>
        </w:rPr>
        <w:t xml:space="preserve"> he was also known for his extravagant spending habits.  He and his wife Marie Antoinette (1755-1793) enjoyed a luxurious </w:t>
      </w:r>
      <w:r w:rsidR="005E0D7E">
        <w:rPr>
          <w:rFonts w:ascii="Times New Roman" w:hAnsi="Times New Roman" w:cs="Times New Roman"/>
        </w:rPr>
        <w:t>existence; she enjoyed staging plays, spending money on fashion and gambling.  As the expenses accumulated she adopted the name Madame Deficit.</w:t>
      </w:r>
      <w:r w:rsidR="005E0D7E">
        <w:rPr>
          <w:rStyle w:val="FootnoteReference"/>
          <w:rFonts w:ascii="Times New Roman" w:hAnsi="Times New Roman" w:cs="Times New Roman"/>
        </w:rPr>
        <w:footnoteReference w:id="3"/>
      </w:r>
      <w:r w:rsidR="005E0D7E">
        <w:rPr>
          <w:rFonts w:ascii="Times New Roman" w:hAnsi="Times New Roman" w:cs="Times New Roman"/>
        </w:rPr>
        <w:t xml:space="preserve">   France was nearing bankruptcy and this economic instability formed one of the most important causes of the French Revolution.</w:t>
      </w:r>
    </w:p>
    <w:p w:rsidR="00702D67" w:rsidRDefault="00702D67" w:rsidP="00A829F8">
      <w:pPr>
        <w:spacing w:before="240" w:line="480" w:lineRule="auto"/>
        <w:rPr>
          <w:rFonts w:ascii="Times New Roman" w:hAnsi="Times New Roman" w:cs="Times New Roman"/>
        </w:rPr>
      </w:pPr>
    </w:p>
    <w:p w:rsidR="009A7F83" w:rsidRDefault="00702D67" w:rsidP="00A829F8">
      <w:pPr>
        <w:spacing w:before="240" w:line="480" w:lineRule="auto"/>
        <w:rPr>
          <w:rFonts w:ascii="Times New Roman" w:hAnsi="Times New Roman" w:cs="Times New Roman"/>
        </w:rPr>
      </w:pPr>
      <w:r>
        <w:rPr>
          <w:rFonts w:ascii="Times New Roman" w:hAnsi="Times New Roman" w:cs="Times New Roman"/>
        </w:rPr>
        <w:t>Many claim that King Louis XVI abused his powers in more ways than just those of the economic crisis; another cause for the French Revolution was politics.  France at the time was a complete monarchy</w:t>
      </w:r>
      <w:r w:rsidR="00B25E54">
        <w:rPr>
          <w:rFonts w:ascii="Times New Roman" w:hAnsi="Times New Roman" w:cs="Times New Roman"/>
        </w:rPr>
        <w:t xml:space="preserve"> giving the King complete control over everything and everyone.  People were angry with the state of the country, the laws that were being introduced, lower classes having no privileges or control over their lives, being taxed according to social class.   The privilege of voting and freedom of speech dependent on status.  The inequality at the time was another contributor for the revolution.  People wanted their voices heard they wanted equality and change.</w:t>
      </w:r>
    </w:p>
    <w:p w:rsidR="0096478F" w:rsidRDefault="009A7F83" w:rsidP="00A829F8">
      <w:pPr>
        <w:spacing w:before="240" w:line="480" w:lineRule="auto"/>
        <w:rPr>
          <w:rFonts w:ascii="Times New Roman" w:hAnsi="Times New Roman" w:cs="Times New Roman"/>
        </w:rPr>
      </w:pPr>
      <w:r>
        <w:rPr>
          <w:rFonts w:ascii="Times New Roman" w:hAnsi="Times New Roman" w:cs="Times New Roman"/>
        </w:rPr>
        <w:t>To look at art first The French Revolution (1789-1799) was flanked by two artistic styles, Rococo and Neo-classicism.</w:t>
      </w:r>
      <w:r>
        <w:rPr>
          <w:rStyle w:val="FootnoteReference"/>
          <w:rFonts w:ascii="Times New Roman" w:hAnsi="Times New Roman" w:cs="Times New Roman"/>
        </w:rPr>
        <w:footnoteReference w:id="4"/>
      </w:r>
      <w:r w:rsidR="00E927DA">
        <w:rPr>
          <w:rFonts w:ascii="Times New Roman" w:hAnsi="Times New Roman" w:cs="Times New Roman"/>
        </w:rPr>
        <w:t xml:space="preserve">  The name Rococo comes from French </w:t>
      </w:r>
      <w:proofErr w:type="spellStart"/>
      <w:r w:rsidR="00E927DA">
        <w:rPr>
          <w:rFonts w:ascii="Times New Roman" w:hAnsi="Times New Roman" w:cs="Times New Roman"/>
        </w:rPr>
        <w:t>rocaille</w:t>
      </w:r>
      <w:proofErr w:type="spellEnd"/>
      <w:r w:rsidR="00E927DA">
        <w:rPr>
          <w:rFonts w:ascii="Times New Roman" w:hAnsi="Times New Roman" w:cs="Times New Roman"/>
        </w:rPr>
        <w:t>, meaning rock work</w:t>
      </w:r>
      <w:r w:rsidR="003C5190">
        <w:rPr>
          <w:rFonts w:ascii="Times New Roman" w:hAnsi="Times New Roman" w:cs="Times New Roman"/>
        </w:rPr>
        <w:t>,</w:t>
      </w:r>
      <w:r w:rsidR="00E927DA">
        <w:rPr>
          <w:rFonts w:ascii="Times New Roman" w:hAnsi="Times New Roman" w:cs="Times New Roman"/>
        </w:rPr>
        <w:t xml:space="preserve"> based on forms of sea shells and coral.</w:t>
      </w:r>
      <w:r w:rsidR="00E927DA">
        <w:rPr>
          <w:rStyle w:val="FootnoteReference"/>
          <w:rFonts w:ascii="Times New Roman" w:hAnsi="Times New Roman" w:cs="Times New Roman"/>
        </w:rPr>
        <w:footnoteReference w:id="5"/>
      </w:r>
      <w:r w:rsidR="00E927DA">
        <w:rPr>
          <w:rFonts w:ascii="Times New Roman" w:hAnsi="Times New Roman" w:cs="Times New Roman"/>
        </w:rPr>
        <w:t xml:space="preserve"> Rococo style originated in 18</w:t>
      </w:r>
      <w:r w:rsidR="00E927DA" w:rsidRPr="00E927DA">
        <w:rPr>
          <w:rFonts w:ascii="Times New Roman" w:hAnsi="Times New Roman" w:cs="Times New Roman"/>
          <w:vertAlign w:val="superscript"/>
        </w:rPr>
        <w:t>th</w:t>
      </w:r>
      <w:r w:rsidR="00E927DA">
        <w:rPr>
          <w:rFonts w:ascii="Times New Roman" w:hAnsi="Times New Roman" w:cs="Times New Roman"/>
        </w:rPr>
        <w:t xml:space="preserve"> century Paris and later spread to sculpture, theatre design and music. The style is typically characterised by elaborate ornamentation, depicting scenes of love and nature and an abundance of pastel tones.</w:t>
      </w:r>
      <w:r w:rsidR="003C5190">
        <w:rPr>
          <w:rFonts w:ascii="Times New Roman" w:hAnsi="Times New Roman" w:cs="Times New Roman"/>
        </w:rPr>
        <w:t xml:space="preserve">  The frivolity of rococo art, its emphasis on decoration was inseparably linked with the ancient regime which was nearing its final phase. ‘The Swing’(1767) by Jean-</w:t>
      </w:r>
      <w:proofErr w:type="spellStart"/>
      <w:r w:rsidR="003C5190">
        <w:rPr>
          <w:rFonts w:ascii="Times New Roman" w:hAnsi="Times New Roman" w:cs="Times New Roman"/>
        </w:rPr>
        <w:t>Honre</w:t>
      </w:r>
      <w:proofErr w:type="spellEnd"/>
      <w:r w:rsidR="003C5190">
        <w:rPr>
          <w:rFonts w:ascii="Times New Roman" w:hAnsi="Times New Roman" w:cs="Times New Roman"/>
        </w:rPr>
        <w:t xml:space="preserve"> Fragonard (1732-1806) one of Fragonard’s most delightful and famous painting depicts a girl playfully kicking her slipper into the air, enjoying light hearted entertainment, a </w:t>
      </w:r>
      <w:r w:rsidR="003C5190">
        <w:rPr>
          <w:rFonts w:ascii="Times New Roman" w:hAnsi="Times New Roman" w:cs="Times New Roman"/>
        </w:rPr>
        <w:lastRenderedPageBreak/>
        <w:t>yapping dog tries to alert  its owner, while cupid stands with his finger to his lip being drawn into the intrigue</w:t>
      </w:r>
      <w:r w:rsidR="007900E4">
        <w:rPr>
          <w:rFonts w:ascii="Times New Roman" w:hAnsi="Times New Roman" w:cs="Times New Roman"/>
        </w:rPr>
        <w:t>.</w:t>
      </w:r>
    </w:p>
    <w:p w:rsidR="0096478F" w:rsidRDefault="0096478F" w:rsidP="00A829F8">
      <w:pPr>
        <w:spacing w:before="240" w:line="480" w:lineRule="auto"/>
        <w:rPr>
          <w:rFonts w:ascii="Times New Roman" w:hAnsi="Times New Roman" w:cs="Times New Roman"/>
        </w:rPr>
      </w:pPr>
    </w:p>
    <w:p w:rsidR="0096478F" w:rsidRDefault="0096478F" w:rsidP="00A829F8">
      <w:pPr>
        <w:spacing w:before="240" w:line="480" w:lineRule="auto"/>
        <w:rPr>
          <w:rFonts w:ascii="Times New Roman" w:hAnsi="Times New Roman" w:cs="Times New Roman"/>
        </w:rPr>
      </w:pPr>
      <w:r w:rsidRPr="0096478F">
        <w:rPr>
          <w:rFonts w:ascii="Times New Roman" w:hAnsi="Times New Roman" w:cs="Times New Roman"/>
        </w:rPr>
        <w:drawing>
          <wp:anchor distT="0" distB="0" distL="114300" distR="114300" simplePos="0" relativeHeight="251658240" behindDoc="0" locked="0" layoutInCell="1" allowOverlap="1" wp14:anchorId="020721E1" wp14:editId="66AB66DD">
            <wp:simplePos x="0" y="0"/>
            <wp:positionH relativeFrom="column">
              <wp:posOffset>1295400</wp:posOffset>
            </wp:positionH>
            <wp:positionV relativeFrom="paragraph">
              <wp:posOffset>375920</wp:posOffset>
            </wp:positionV>
            <wp:extent cx="2857500" cy="3581400"/>
            <wp:effectExtent l="0" t="0" r="0" b="0"/>
            <wp:wrapTopAndBottom/>
            <wp:docPr id="5" name="Picture 5" descr="Image result for THE S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HE SW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581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5B54" w:rsidRDefault="003C5190" w:rsidP="00A829F8">
      <w:pPr>
        <w:tabs>
          <w:tab w:val="left" w:pos="4995"/>
        </w:tabs>
        <w:spacing w:before="240" w:line="480" w:lineRule="auto"/>
        <w:jc w:val="center"/>
        <w:rPr>
          <w:rFonts w:ascii="Times New Roman" w:hAnsi="Times New Roman" w:cs="Times New Roman"/>
        </w:rPr>
      </w:pPr>
      <w:r>
        <w:rPr>
          <w:rFonts w:ascii="Times New Roman" w:hAnsi="Times New Roman" w:cs="Times New Roman"/>
        </w:rPr>
        <w:t>The Swing (1767) Jean-</w:t>
      </w:r>
      <w:proofErr w:type="spellStart"/>
      <w:r>
        <w:rPr>
          <w:rFonts w:ascii="Times New Roman" w:hAnsi="Times New Roman" w:cs="Times New Roman"/>
        </w:rPr>
        <w:t>Honre</w:t>
      </w:r>
      <w:proofErr w:type="spellEnd"/>
      <w:r>
        <w:rPr>
          <w:rFonts w:ascii="Times New Roman" w:hAnsi="Times New Roman" w:cs="Times New Roman"/>
        </w:rPr>
        <w:t xml:space="preserve"> Fragonard (1732-1806)</w:t>
      </w:r>
    </w:p>
    <w:p w:rsidR="00AA6DB8" w:rsidRDefault="007900E4" w:rsidP="00A829F8">
      <w:pPr>
        <w:spacing w:line="480" w:lineRule="auto"/>
        <w:rPr>
          <w:rFonts w:ascii="Times New Roman" w:hAnsi="Times New Roman" w:cs="Times New Roman"/>
        </w:rPr>
      </w:pPr>
      <w:r>
        <w:rPr>
          <w:rFonts w:ascii="Times New Roman" w:hAnsi="Times New Roman" w:cs="Times New Roman"/>
        </w:rPr>
        <w:t>Hints of a revolution lead to the rejection of all the playfulness and whimsy rococo style and leads to the return of a more classical style known as neo-classicism. Neo classicism was a child of the Age of Reason (The Enlightenment).  Characterised by clarity of form, shallow space and sober colours. There was a preference for the severity, the heroism and the moral strictures; it signified moderation and rational thinking.</w:t>
      </w:r>
      <w:r w:rsidR="00A534CE">
        <w:rPr>
          <w:rFonts w:ascii="Times New Roman" w:hAnsi="Times New Roman" w:cs="Times New Roman"/>
        </w:rPr>
        <w:t xml:space="preserve">  If we look at the painting Napoleon crossing the Alps (1801) by Jacques Louis- David (1748-1825)</w:t>
      </w:r>
      <w:r w:rsidR="006D684F">
        <w:rPr>
          <w:rFonts w:ascii="Times New Roman" w:hAnsi="Times New Roman" w:cs="Times New Roman"/>
        </w:rPr>
        <w:t xml:space="preserve"> arguably the most successful portrait of Napoleon Bonaparte ever made. Is it art? Or propaganda?  There were five versions of this equestrian portrait made it depicts Napoleon astride </w:t>
      </w:r>
      <w:r w:rsidR="006D684F">
        <w:rPr>
          <w:rFonts w:ascii="Times New Roman" w:hAnsi="Times New Roman" w:cs="Times New Roman"/>
        </w:rPr>
        <w:lastRenderedPageBreak/>
        <w:t>a wild eyed rearing Arabian stallion on a snow covered mountainside.</w:t>
      </w:r>
      <w:r w:rsidR="006D684F">
        <w:rPr>
          <w:rStyle w:val="FootnoteReference"/>
          <w:rFonts w:ascii="Times New Roman" w:hAnsi="Times New Roman" w:cs="Times New Roman"/>
        </w:rPr>
        <w:footnoteReference w:id="6"/>
      </w:r>
      <w:r w:rsidR="006D684F">
        <w:rPr>
          <w:rFonts w:ascii="Times New Roman" w:hAnsi="Times New Roman" w:cs="Times New Roman"/>
        </w:rPr>
        <w:t xml:space="preserve">  The background is obscured by </w:t>
      </w:r>
      <w:r w:rsidR="0029760B">
        <w:rPr>
          <w:rFonts w:ascii="Times New Roman" w:hAnsi="Times New Roman" w:cs="Times New Roman"/>
        </w:rPr>
        <w:t>rocks;</w:t>
      </w:r>
      <w:r w:rsidR="006D684F">
        <w:rPr>
          <w:rFonts w:ascii="Times New Roman" w:hAnsi="Times New Roman" w:cs="Times New Roman"/>
        </w:rPr>
        <w:t xml:space="preserve"> French troops hauling a canon can be seen along with the tri colour French flag. Napoleon’s name is carved into the </w:t>
      </w:r>
      <w:r w:rsidR="00A829F8">
        <w:rPr>
          <w:rFonts w:ascii="Times New Roman" w:hAnsi="Times New Roman" w:cs="Times New Roman"/>
        </w:rPr>
        <w:t>rocks along</w:t>
      </w:r>
      <w:r w:rsidR="006D684F">
        <w:rPr>
          <w:rFonts w:ascii="Times New Roman" w:hAnsi="Times New Roman" w:cs="Times New Roman"/>
        </w:rPr>
        <w:t>side the names Hannibal and Charlemagne who also l</w:t>
      </w:r>
      <w:r w:rsidR="0029760B">
        <w:rPr>
          <w:rFonts w:ascii="Times New Roman" w:hAnsi="Times New Roman" w:cs="Times New Roman"/>
        </w:rPr>
        <w:t xml:space="preserve">ead their </w:t>
      </w:r>
      <w:bookmarkStart w:id="0" w:name="_GoBack"/>
      <w:bookmarkEnd w:id="0"/>
      <w:r w:rsidR="0029760B">
        <w:rPr>
          <w:rFonts w:ascii="Times New Roman" w:hAnsi="Times New Roman" w:cs="Times New Roman"/>
        </w:rPr>
        <w:t>troops over the A</w:t>
      </w:r>
      <w:r w:rsidR="006D684F">
        <w:rPr>
          <w:rFonts w:ascii="Times New Roman" w:hAnsi="Times New Roman" w:cs="Times New Roman"/>
        </w:rPr>
        <w:t xml:space="preserve">lps.  Napoleon and his horse dominate the </w:t>
      </w:r>
      <w:r w:rsidR="00A829F8">
        <w:rPr>
          <w:rFonts w:ascii="Times New Roman" w:hAnsi="Times New Roman" w:cs="Times New Roman"/>
        </w:rPr>
        <w:t>scene;</w:t>
      </w:r>
      <w:r w:rsidR="006D684F">
        <w:rPr>
          <w:rFonts w:ascii="Times New Roman" w:hAnsi="Times New Roman" w:cs="Times New Roman"/>
        </w:rPr>
        <w:t xml:space="preserve"> he is pictured as the archetypal </w:t>
      </w:r>
      <w:r w:rsidR="00977C87" w:rsidRPr="00977C87">
        <w:rPr>
          <w:rFonts w:ascii="Times New Roman" w:hAnsi="Times New Roman" w:cs="Times New Roman"/>
        </w:rPr>
        <w:drawing>
          <wp:anchor distT="0" distB="0" distL="114300" distR="114300" simplePos="0" relativeHeight="251659264" behindDoc="0" locked="0" layoutInCell="1" allowOverlap="1" wp14:anchorId="589619FB" wp14:editId="116FA008">
            <wp:simplePos x="0" y="0"/>
            <wp:positionH relativeFrom="column">
              <wp:posOffset>1362075</wp:posOffset>
            </wp:positionH>
            <wp:positionV relativeFrom="page">
              <wp:posOffset>3126740</wp:posOffset>
            </wp:positionV>
            <wp:extent cx="2858135" cy="3477260"/>
            <wp:effectExtent l="0" t="0" r="0" b="8890"/>
            <wp:wrapTopAndBottom/>
            <wp:docPr id="6" name="Picture 6" descr="Image result for napoleon crossing the alps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napoleon crossing the alps pain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8135" cy="347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6D684F">
        <w:rPr>
          <w:rFonts w:ascii="Times New Roman" w:hAnsi="Times New Roman" w:cs="Times New Roman"/>
        </w:rPr>
        <w:t>classical hero.</w:t>
      </w:r>
      <w:r w:rsidR="006D684F">
        <w:rPr>
          <w:rStyle w:val="FootnoteReference"/>
          <w:rFonts w:ascii="Times New Roman" w:hAnsi="Times New Roman" w:cs="Times New Roman"/>
        </w:rPr>
        <w:footnoteReference w:id="7"/>
      </w:r>
      <w:r w:rsidR="00977C87">
        <w:rPr>
          <w:rFonts w:ascii="Times New Roman" w:hAnsi="Times New Roman" w:cs="Times New Roman"/>
        </w:rPr>
        <w:t xml:space="preserve">  David suggests that this man whose achievements will be celebrated for centuries can do anything.</w:t>
      </w:r>
    </w:p>
    <w:p w:rsidR="00977C87" w:rsidRDefault="00977C87" w:rsidP="00A829F8">
      <w:pPr>
        <w:spacing w:line="480" w:lineRule="auto"/>
        <w:jc w:val="center"/>
        <w:rPr>
          <w:rFonts w:ascii="Times New Roman" w:hAnsi="Times New Roman" w:cs="Times New Roman"/>
        </w:rPr>
      </w:pPr>
    </w:p>
    <w:p w:rsidR="007900E4" w:rsidRDefault="00977C87" w:rsidP="00A829F8">
      <w:pPr>
        <w:spacing w:line="480" w:lineRule="auto"/>
        <w:jc w:val="center"/>
        <w:rPr>
          <w:rFonts w:ascii="Times New Roman" w:hAnsi="Times New Roman" w:cs="Times New Roman"/>
        </w:rPr>
      </w:pPr>
      <w:r>
        <w:rPr>
          <w:rFonts w:ascii="Times New Roman" w:hAnsi="Times New Roman" w:cs="Times New Roman"/>
        </w:rPr>
        <w:t>Napoleon crossing the Alps (1801) Jacques Louis-David (1748-1825)</w:t>
      </w:r>
    </w:p>
    <w:p w:rsidR="00A829F8" w:rsidRDefault="00977C87" w:rsidP="00A829F8">
      <w:pPr>
        <w:spacing w:line="480" w:lineRule="auto"/>
        <w:jc w:val="both"/>
        <w:rPr>
          <w:rFonts w:ascii="Times New Roman" w:hAnsi="Times New Roman" w:cs="Times New Roman"/>
        </w:rPr>
      </w:pPr>
      <w:r>
        <w:rPr>
          <w:rFonts w:ascii="Times New Roman" w:hAnsi="Times New Roman" w:cs="Times New Roman"/>
        </w:rPr>
        <w:t>A similar contrast can be seen if we compare the clothing and costumes of pre Revolution France to those of post Revolution France.</w:t>
      </w:r>
      <w:r w:rsidR="00F746FB">
        <w:rPr>
          <w:rFonts w:ascii="Times New Roman" w:hAnsi="Times New Roman" w:cs="Times New Roman"/>
        </w:rPr>
        <w:t xml:space="preserve">  The French Revolution really brought about the old cliché “clothes make a man”. Fashion became a political statement, if we look at the portrait of King Louis XVI (1779) by Antoine-Francois </w:t>
      </w:r>
      <w:proofErr w:type="spellStart"/>
      <w:r w:rsidR="00F746FB">
        <w:rPr>
          <w:rFonts w:ascii="Times New Roman" w:hAnsi="Times New Roman" w:cs="Times New Roman"/>
        </w:rPr>
        <w:t>Callet</w:t>
      </w:r>
      <w:proofErr w:type="spellEnd"/>
      <w:r w:rsidR="00F746FB">
        <w:rPr>
          <w:rFonts w:ascii="Times New Roman" w:hAnsi="Times New Roman" w:cs="Times New Roman"/>
        </w:rPr>
        <w:t xml:space="preserve"> (1741-1823).  The flamboyant style, lace cuffs and knee breeches, </w:t>
      </w:r>
      <w:r w:rsidR="00F746FB">
        <w:rPr>
          <w:rFonts w:ascii="Times New Roman" w:hAnsi="Times New Roman" w:cs="Times New Roman"/>
        </w:rPr>
        <w:lastRenderedPageBreak/>
        <w:t>ruffles and frills alongside the high heels and large wigs were typical aristocratic symbols of the Macaroni Style.</w:t>
      </w:r>
      <w:r w:rsidR="00C14C9D">
        <w:rPr>
          <w:rFonts w:ascii="Times New Roman" w:hAnsi="Times New Roman" w:cs="Times New Roman"/>
        </w:rPr>
        <w:t xml:space="preserve"> </w:t>
      </w:r>
      <w:proofErr w:type="gramStart"/>
      <w:r w:rsidR="00C14C9D">
        <w:rPr>
          <w:rFonts w:ascii="Times New Roman" w:hAnsi="Times New Roman" w:cs="Times New Roman"/>
        </w:rPr>
        <w:t>Lavish and extravagant garments.</w:t>
      </w:r>
      <w:proofErr w:type="gramEnd"/>
    </w:p>
    <w:p w:rsidR="00A829F8" w:rsidRDefault="00A829F8" w:rsidP="00A829F8">
      <w:pPr>
        <w:spacing w:line="480" w:lineRule="auto"/>
        <w:jc w:val="both"/>
        <w:rPr>
          <w:rFonts w:ascii="Times New Roman" w:hAnsi="Times New Roman" w:cs="Times New Roman"/>
        </w:rPr>
      </w:pPr>
      <w:r>
        <w:rPr>
          <w:noProof/>
          <w:lang w:eastAsia="en-GB"/>
        </w:rPr>
        <w:drawing>
          <wp:anchor distT="0" distB="0" distL="114300" distR="114300" simplePos="0" relativeHeight="251660288" behindDoc="0" locked="0" layoutInCell="1" allowOverlap="1" wp14:anchorId="025B1153" wp14:editId="7AB45C63">
            <wp:simplePos x="0" y="0"/>
            <wp:positionH relativeFrom="column">
              <wp:posOffset>1085850</wp:posOffset>
            </wp:positionH>
            <wp:positionV relativeFrom="paragraph">
              <wp:posOffset>316230</wp:posOffset>
            </wp:positionV>
            <wp:extent cx="3295650" cy="4579620"/>
            <wp:effectExtent l="0" t="0" r="0" b="0"/>
            <wp:wrapTopAndBottom/>
            <wp:docPr id="7" name="Picture 7" descr="Portrait of Louis X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rait of Louis XV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5650" cy="4579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00E4" w:rsidRDefault="00A829F8" w:rsidP="00A829F8">
      <w:pPr>
        <w:spacing w:line="480" w:lineRule="auto"/>
        <w:ind w:left="720" w:firstLine="720"/>
        <w:jc w:val="both"/>
        <w:rPr>
          <w:rFonts w:ascii="Times New Roman" w:hAnsi="Times New Roman" w:cs="Times New Roman"/>
        </w:rPr>
      </w:pPr>
      <w:r>
        <w:rPr>
          <w:rFonts w:ascii="Times New Roman" w:hAnsi="Times New Roman" w:cs="Times New Roman"/>
        </w:rPr>
        <w:t xml:space="preserve"> King Louis XVI (1779) by Antoine-Francois </w:t>
      </w:r>
      <w:proofErr w:type="spellStart"/>
      <w:r>
        <w:rPr>
          <w:rFonts w:ascii="Times New Roman" w:hAnsi="Times New Roman" w:cs="Times New Roman"/>
        </w:rPr>
        <w:t>Callet</w:t>
      </w:r>
      <w:proofErr w:type="spellEnd"/>
      <w:r>
        <w:rPr>
          <w:rFonts w:ascii="Times New Roman" w:hAnsi="Times New Roman" w:cs="Times New Roman"/>
        </w:rPr>
        <w:t xml:space="preserve"> (1741-1823).  </w:t>
      </w:r>
    </w:p>
    <w:p w:rsidR="00A829F8" w:rsidRDefault="00C14C9D" w:rsidP="00A829F8">
      <w:pPr>
        <w:spacing w:line="480" w:lineRule="auto"/>
        <w:rPr>
          <w:rFonts w:ascii="Times New Roman" w:hAnsi="Times New Roman" w:cs="Times New Roman"/>
        </w:rPr>
      </w:pPr>
      <w:r>
        <w:rPr>
          <w:rFonts w:ascii="Times New Roman" w:hAnsi="Times New Roman" w:cs="Times New Roman"/>
        </w:rPr>
        <w:t>The spread of democratic ideals meant a shift away from this to welcome darker clothes, ankle length trousers or Sans Culottes meaning “without breeches” unlike the flamboyant pantaloons favoured by the nobility and bourgeoisie.</w:t>
      </w:r>
      <w:r w:rsidR="00F21FBA">
        <w:rPr>
          <w:rFonts w:ascii="Times New Roman" w:hAnsi="Times New Roman" w:cs="Times New Roman"/>
        </w:rPr>
        <w:t xml:space="preserve"> The bonnet rouge and triple coloured cockade became a quasi-uniform of the revolution.</w:t>
      </w:r>
      <w:r>
        <w:rPr>
          <w:rFonts w:ascii="Times New Roman" w:hAnsi="Times New Roman" w:cs="Times New Roman"/>
        </w:rPr>
        <w:t xml:space="preserve">  The phrase Sans Culottes was in common use to describe t</w:t>
      </w:r>
      <w:r w:rsidR="00C51B3F">
        <w:rPr>
          <w:rFonts w:ascii="Times New Roman" w:hAnsi="Times New Roman" w:cs="Times New Roman"/>
        </w:rPr>
        <w:t>he people of the third estate, u</w:t>
      </w:r>
      <w:r>
        <w:rPr>
          <w:rFonts w:ascii="Times New Roman" w:hAnsi="Times New Roman" w:cs="Times New Roman"/>
        </w:rPr>
        <w:t>rban workers, artisans and small businessmen and especially any supporters of the revolution.</w:t>
      </w:r>
    </w:p>
    <w:p w:rsidR="00C14C9D" w:rsidRDefault="00C14C9D" w:rsidP="00A829F8">
      <w:pPr>
        <w:spacing w:line="480" w:lineRule="auto"/>
        <w:rPr>
          <w:rFonts w:ascii="Times New Roman" w:hAnsi="Times New Roman" w:cs="Times New Roman"/>
        </w:rPr>
      </w:pPr>
    </w:p>
    <w:p w:rsidR="00C51B3F" w:rsidRDefault="00C51B3F" w:rsidP="00C51B3F">
      <w:pPr>
        <w:spacing w:line="480" w:lineRule="auto"/>
        <w:jc w:val="center"/>
        <w:rPr>
          <w:rFonts w:ascii="Times New Roman" w:hAnsi="Times New Roman" w:cs="Times New Roman"/>
        </w:rPr>
      </w:pPr>
    </w:p>
    <w:p w:rsidR="00C14C9D" w:rsidRDefault="00C14C9D" w:rsidP="00C51B3F">
      <w:pPr>
        <w:spacing w:line="480" w:lineRule="auto"/>
        <w:jc w:val="center"/>
        <w:rPr>
          <w:rFonts w:ascii="Times New Roman" w:hAnsi="Times New Roman" w:cs="Times New Roman"/>
        </w:rPr>
      </w:pPr>
      <w:r>
        <w:rPr>
          <w:noProof/>
          <w:lang w:eastAsia="en-GB"/>
        </w:rPr>
        <w:drawing>
          <wp:anchor distT="0" distB="0" distL="114300" distR="114300" simplePos="0" relativeHeight="251661312" behindDoc="0" locked="0" layoutInCell="1" allowOverlap="1" wp14:anchorId="464BACBB" wp14:editId="602E4D76">
            <wp:simplePos x="0" y="0"/>
            <wp:positionH relativeFrom="column">
              <wp:posOffset>1577340</wp:posOffset>
            </wp:positionH>
            <wp:positionV relativeFrom="paragraph">
              <wp:posOffset>-480695</wp:posOffset>
            </wp:positionV>
            <wp:extent cx="2717800" cy="3710940"/>
            <wp:effectExtent l="0" t="0" r="6350" b="3810"/>
            <wp:wrapTopAndBottom/>
            <wp:docPr id="8" name="Picture 8" descr="https://upload.wikimedia.org/wikipedia/commons/4/43/Sans-culo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4/43/Sans-culott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7800" cy="3710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Portrait of a Sans-Culotte (1792) Louis-Leopold </w:t>
      </w:r>
      <w:proofErr w:type="spellStart"/>
      <w:r>
        <w:rPr>
          <w:rFonts w:ascii="Times New Roman" w:hAnsi="Times New Roman" w:cs="Times New Roman"/>
        </w:rPr>
        <w:t>Boilly</w:t>
      </w:r>
      <w:proofErr w:type="spellEnd"/>
      <w:r w:rsidR="00C51B3F">
        <w:rPr>
          <w:rFonts w:ascii="Times New Roman" w:hAnsi="Times New Roman" w:cs="Times New Roman"/>
        </w:rPr>
        <w:t xml:space="preserve"> (1761-1845)</w:t>
      </w: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rPr>
      </w:pPr>
    </w:p>
    <w:p w:rsidR="00F21FBA" w:rsidRDefault="00F21FBA" w:rsidP="00C51B3F">
      <w:pPr>
        <w:spacing w:line="480" w:lineRule="auto"/>
        <w:jc w:val="center"/>
        <w:rPr>
          <w:rFonts w:ascii="Times New Roman" w:hAnsi="Times New Roman" w:cs="Times New Roman"/>
          <w:u w:val="single"/>
        </w:rPr>
      </w:pPr>
      <w:r w:rsidRPr="00F21FBA">
        <w:rPr>
          <w:rFonts w:ascii="Times New Roman" w:hAnsi="Times New Roman" w:cs="Times New Roman"/>
          <w:u w:val="single"/>
        </w:rPr>
        <w:lastRenderedPageBreak/>
        <w:t>Bibliography</w:t>
      </w:r>
    </w:p>
    <w:p w:rsidR="00F21FBA" w:rsidRPr="00F21FBA" w:rsidRDefault="00F21FBA" w:rsidP="00F21FBA">
      <w:pPr>
        <w:spacing w:line="480" w:lineRule="auto"/>
        <w:jc w:val="both"/>
        <w:rPr>
          <w:rFonts w:ascii="Times New Roman" w:hAnsi="Times New Roman" w:cs="Times New Roman"/>
        </w:rPr>
      </w:pPr>
      <w:r w:rsidRPr="00F21FBA">
        <w:rPr>
          <w:rFonts w:ascii="Times New Roman" w:hAnsi="Times New Roman" w:cs="Times New Roman"/>
        </w:rPr>
        <w:t xml:space="preserve">William Doyle, </w:t>
      </w:r>
      <w:proofErr w:type="gramStart"/>
      <w:r w:rsidRPr="00F21FBA">
        <w:rPr>
          <w:rFonts w:ascii="Times New Roman" w:hAnsi="Times New Roman" w:cs="Times New Roman"/>
        </w:rPr>
        <w:t>The</w:t>
      </w:r>
      <w:proofErr w:type="gramEnd"/>
      <w:r w:rsidRPr="00F21FBA">
        <w:rPr>
          <w:rFonts w:ascii="Times New Roman" w:hAnsi="Times New Roman" w:cs="Times New Roman"/>
        </w:rPr>
        <w:t xml:space="preserve"> French Revolution A Very Short Introduction (Oxford: Oxford University Press, 2001), p. 1.</w:t>
      </w:r>
    </w:p>
    <w:p w:rsidR="00F21FBA" w:rsidRPr="00F21FBA" w:rsidRDefault="00F21FBA" w:rsidP="00F21FBA">
      <w:pPr>
        <w:spacing w:line="480" w:lineRule="auto"/>
        <w:jc w:val="both"/>
        <w:rPr>
          <w:rFonts w:ascii="Times New Roman" w:hAnsi="Times New Roman" w:cs="Times New Roman"/>
        </w:rPr>
      </w:pPr>
      <w:proofErr w:type="gramStart"/>
      <w:r w:rsidRPr="00F21FBA">
        <w:rPr>
          <w:rFonts w:ascii="Times New Roman" w:hAnsi="Times New Roman" w:cs="Times New Roman"/>
        </w:rPr>
        <w:t>Oxford Art Online, Neo-classicism and the French Revolution (2018) &lt;http://www.oxfordartonline.com/page/neo-classicism-and-the-french-revolution/neoclassicism-and-the-french-revolution#&gt; [accessed 11 November 2018].</w:t>
      </w:r>
      <w:proofErr w:type="gramEnd"/>
    </w:p>
    <w:p w:rsidR="00F21FBA" w:rsidRPr="00F21FBA" w:rsidRDefault="00F21FBA" w:rsidP="00F21FBA">
      <w:pPr>
        <w:spacing w:line="480" w:lineRule="auto"/>
        <w:jc w:val="both"/>
        <w:rPr>
          <w:rFonts w:ascii="Times New Roman" w:hAnsi="Times New Roman" w:cs="Times New Roman"/>
        </w:rPr>
      </w:pPr>
      <w:proofErr w:type="gramStart"/>
      <w:r w:rsidRPr="00F21FBA">
        <w:rPr>
          <w:rFonts w:ascii="Times New Roman" w:hAnsi="Times New Roman" w:cs="Times New Roman"/>
        </w:rPr>
        <w:t>Tate Gallery, rococo (2018) &lt;www.tate.org.uk/art/art-terms/r/rococo&gt; [accessed 11 November 2018].</w:t>
      </w:r>
      <w:proofErr w:type="gramEnd"/>
    </w:p>
    <w:p w:rsidR="00F21FBA" w:rsidRPr="00F21FBA" w:rsidRDefault="00F21FBA" w:rsidP="00F21FBA">
      <w:pPr>
        <w:spacing w:line="480" w:lineRule="auto"/>
        <w:jc w:val="both"/>
        <w:rPr>
          <w:rFonts w:ascii="Times New Roman" w:hAnsi="Times New Roman" w:cs="Times New Roman"/>
        </w:rPr>
      </w:pPr>
      <w:proofErr w:type="gramStart"/>
      <w:r w:rsidRPr="00F21FBA">
        <w:rPr>
          <w:rFonts w:ascii="Times New Roman" w:hAnsi="Times New Roman" w:cs="Times New Roman"/>
        </w:rPr>
        <w:t>National Gallery of Victoria, Napoleon Revolution to Empire (2012) &lt;www.ngv.vic.gov.au&gt; [accessed 12 November 2018].</w:t>
      </w:r>
      <w:proofErr w:type="gramEnd"/>
    </w:p>
    <w:p w:rsidR="00F21FBA" w:rsidRPr="00F21FBA" w:rsidRDefault="00F21FBA" w:rsidP="00F21FBA">
      <w:pPr>
        <w:spacing w:line="480" w:lineRule="auto"/>
        <w:jc w:val="both"/>
        <w:rPr>
          <w:rFonts w:ascii="Times New Roman" w:hAnsi="Times New Roman" w:cs="Times New Roman"/>
        </w:rPr>
      </w:pPr>
      <w:r w:rsidRPr="00F21FBA">
        <w:rPr>
          <w:rFonts w:ascii="Times New Roman" w:hAnsi="Times New Roman" w:cs="Times New Roman"/>
        </w:rPr>
        <w:t>Andrew Graham Dixon, Artists Their lives and works (London: Cobalt it, 2017), p. 183.</w:t>
      </w:r>
    </w:p>
    <w:p w:rsidR="00F21FBA" w:rsidRPr="00F21FBA" w:rsidRDefault="00F21FBA" w:rsidP="00F21FBA">
      <w:pPr>
        <w:spacing w:line="480" w:lineRule="auto"/>
        <w:jc w:val="both"/>
        <w:rPr>
          <w:rFonts w:ascii="Times New Roman" w:hAnsi="Times New Roman" w:cs="Times New Roman"/>
        </w:rPr>
      </w:pPr>
      <w:proofErr w:type="gramStart"/>
      <w:r w:rsidRPr="00F21FBA">
        <w:rPr>
          <w:rFonts w:ascii="Times New Roman" w:hAnsi="Times New Roman" w:cs="Times New Roman"/>
        </w:rPr>
        <w:t>'The French Revolution, dir. by (History Channel HD, 2015).</w:t>
      </w:r>
      <w:proofErr w:type="gramEnd"/>
    </w:p>
    <w:p w:rsidR="00F21FBA" w:rsidRPr="00F21FBA" w:rsidRDefault="00F21FBA" w:rsidP="00F21FBA">
      <w:pPr>
        <w:spacing w:line="480" w:lineRule="auto"/>
        <w:jc w:val="both"/>
        <w:rPr>
          <w:rFonts w:ascii="Times New Roman" w:hAnsi="Times New Roman" w:cs="Times New Roman"/>
        </w:rPr>
      </w:pPr>
      <w:r w:rsidRPr="00F21FBA">
        <w:rPr>
          <w:rFonts w:ascii="Times New Roman" w:hAnsi="Times New Roman" w:cs="Times New Roman"/>
        </w:rPr>
        <w:t xml:space="preserve">Eric </w:t>
      </w:r>
      <w:proofErr w:type="spellStart"/>
      <w:r w:rsidRPr="00F21FBA">
        <w:rPr>
          <w:rFonts w:ascii="Times New Roman" w:hAnsi="Times New Roman" w:cs="Times New Roman"/>
        </w:rPr>
        <w:t>Hobsbawn</w:t>
      </w:r>
      <w:proofErr w:type="spellEnd"/>
      <w:r w:rsidRPr="00F21FBA">
        <w:rPr>
          <w:rFonts w:ascii="Times New Roman" w:hAnsi="Times New Roman" w:cs="Times New Roman"/>
        </w:rPr>
        <w:t xml:space="preserve">, The age of Revolution (London: </w:t>
      </w:r>
      <w:proofErr w:type="spellStart"/>
      <w:proofErr w:type="gramStart"/>
      <w:r w:rsidRPr="00F21FBA">
        <w:rPr>
          <w:rFonts w:ascii="Times New Roman" w:hAnsi="Times New Roman" w:cs="Times New Roman"/>
        </w:rPr>
        <w:t>Penguine</w:t>
      </w:r>
      <w:proofErr w:type="spellEnd"/>
      <w:r w:rsidRPr="00F21FBA">
        <w:rPr>
          <w:rFonts w:ascii="Times New Roman" w:hAnsi="Times New Roman" w:cs="Times New Roman"/>
        </w:rPr>
        <w:t xml:space="preserve"> ,</w:t>
      </w:r>
      <w:proofErr w:type="gramEnd"/>
      <w:r w:rsidRPr="00F21FBA">
        <w:rPr>
          <w:rFonts w:ascii="Times New Roman" w:hAnsi="Times New Roman" w:cs="Times New Roman"/>
        </w:rPr>
        <w:t xml:space="preserve"> 1962).</w:t>
      </w:r>
    </w:p>
    <w:p w:rsidR="00F21FBA" w:rsidRPr="00F21FBA" w:rsidRDefault="00F21FBA" w:rsidP="00F21FBA">
      <w:pPr>
        <w:spacing w:line="480" w:lineRule="auto"/>
        <w:jc w:val="both"/>
        <w:rPr>
          <w:rFonts w:ascii="Times New Roman" w:hAnsi="Times New Roman" w:cs="Times New Roman"/>
        </w:rPr>
      </w:pPr>
      <w:r w:rsidRPr="00F21FBA">
        <w:rPr>
          <w:rFonts w:ascii="Times New Roman" w:hAnsi="Times New Roman" w:cs="Times New Roman"/>
        </w:rPr>
        <w:t xml:space="preserve">Allan Forrest, </w:t>
      </w:r>
      <w:proofErr w:type="gramStart"/>
      <w:r w:rsidRPr="00F21FBA">
        <w:rPr>
          <w:rFonts w:ascii="Times New Roman" w:hAnsi="Times New Roman" w:cs="Times New Roman"/>
        </w:rPr>
        <w:t>The</w:t>
      </w:r>
      <w:proofErr w:type="gramEnd"/>
      <w:r w:rsidRPr="00F21FBA">
        <w:rPr>
          <w:rFonts w:ascii="Times New Roman" w:hAnsi="Times New Roman" w:cs="Times New Roman"/>
        </w:rPr>
        <w:t xml:space="preserve"> French Revolution (Oxford: Blackwell Publishers, 1995), p. 13-78.</w:t>
      </w:r>
    </w:p>
    <w:p w:rsidR="00F21FBA" w:rsidRPr="00F21FBA" w:rsidRDefault="00F21FBA" w:rsidP="00F21FBA">
      <w:pPr>
        <w:spacing w:line="480" w:lineRule="auto"/>
        <w:jc w:val="both"/>
        <w:rPr>
          <w:rFonts w:ascii="Times New Roman" w:hAnsi="Times New Roman" w:cs="Times New Roman"/>
        </w:rPr>
      </w:pPr>
      <w:r w:rsidRPr="00F21FBA">
        <w:rPr>
          <w:rFonts w:ascii="Times New Roman" w:hAnsi="Times New Roman" w:cs="Times New Roman"/>
        </w:rPr>
        <w:t xml:space="preserve">William </w:t>
      </w:r>
      <w:proofErr w:type="gramStart"/>
      <w:r w:rsidRPr="00F21FBA">
        <w:rPr>
          <w:rFonts w:ascii="Times New Roman" w:hAnsi="Times New Roman" w:cs="Times New Roman"/>
        </w:rPr>
        <w:t>Doyle ,</w:t>
      </w:r>
      <w:proofErr w:type="gramEnd"/>
      <w:r w:rsidRPr="00F21FBA">
        <w:rPr>
          <w:rFonts w:ascii="Times New Roman" w:hAnsi="Times New Roman" w:cs="Times New Roman"/>
        </w:rPr>
        <w:t xml:space="preserve"> The Oxford History of the French Revolution, second </w:t>
      </w:r>
      <w:proofErr w:type="spellStart"/>
      <w:r w:rsidRPr="00F21FBA">
        <w:rPr>
          <w:rFonts w:ascii="Times New Roman" w:hAnsi="Times New Roman" w:cs="Times New Roman"/>
        </w:rPr>
        <w:t>edn</w:t>
      </w:r>
      <w:proofErr w:type="spellEnd"/>
      <w:r w:rsidRPr="00F21FBA">
        <w:rPr>
          <w:rFonts w:ascii="Times New Roman" w:hAnsi="Times New Roman" w:cs="Times New Roman"/>
        </w:rPr>
        <w:t xml:space="preserve"> (Oxford: Oxford University Press, 2002).</w:t>
      </w:r>
    </w:p>
    <w:p w:rsidR="00F21FBA" w:rsidRPr="00F21FBA" w:rsidRDefault="00F21FBA" w:rsidP="00F21FBA">
      <w:pPr>
        <w:spacing w:line="480" w:lineRule="auto"/>
        <w:jc w:val="both"/>
        <w:rPr>
          <w:rFonts w:ascii="Times New Roman" w:hAnsi="Times New Roman" w:cs="Times New Roman"/>
          <w:u w:val="single"/>
        </w:rPr>
      </w:pPr>
      <w:r w:rsidRPr="00F21FBA">
        <w:rPr>
          <w:rFonts w:ascii="Times New Roman" w:hAnsi="Times New Roman" w:cs="Times New Roman"/>
        </w:rPr>
        <w:t>John Berger, Ways of Seeing (London: Penguin Group, 1972).</w:t>
      </w:r>
    </w:p>
    <w:p w:rsidR="00F21FBA" w:rsidRDefault="00F21FBA" w:rsidP="00C51B3F">
      <w:pPr>
        <w:spacing w:line="480" w:lineRule="auto"/>
        <w:jc w:val="center"/>
        <w:rPr>
          <w:rFonts w:ascii="Times New Roman" w:hAnsi="Times New Roman" w:cs="Times New Roman"/>
        </w:rPr>
      </w:pPr>
    </w:p>
    <w:p w:rsidR="00F21FBA" w:rsidRPr="000B0EB1" w:rsidRDefault="00F21FBA" w:rsidP="00C51B3F">
      <w:pPr>
        <w:spacing w:line="480" w:lineRule="auto"/>
        <w:jc w:val="center"/>
        <w:rPr>
          <w:rFonts w:ascii="Times New Roman" w:hAnsi="Times New Roman" w:cs="Times New Roman"/>
        </w:rPr>
      </w:pPr>
    </w:p>
    <w:sectPr w:rsidR="00F21FBA" w:rsidRPr="000B0E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9A8" w:rsidRDefault="00C919A8" w:rsidP="00A1272C">
      <w:pPr>
        <w:spacing w:after="0" w:line="240" w:lineRule="auto"/>
      </w:pPr>
      <w:r>
        <w:separator/>
      </w:r>
    </w:p>
  </w:endnote>
  <w:endnote w:type="continuationSeparator" w:id="0">
    <w:p w:rsidR="00C919A8" w:rsidRDefault="00C919A8" w:rsidP="00A12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9A8" w:rsidRDefault="00C919A8" w:rsidP="00A1272C">
      <w:pPr>
        <w:spacing w:after="0" w:line="240" w:lineRule="auto"/>
      </w:pPr>
      <w:r>
        <w:separator/>
      </w:r>
    </w:p>
  </w:footnote>
  <w:footnote w:type="continuationSeparator" w:id="0">
    <w:p w:rsidR="00C919A8" w:rsidRDefault="00C919A8" w:rsidP="00A1272C">
      <w:pPr>
        <w:spacing w:after="0" w:line="240" w:lineRule="auto"/>
      </w:pPr>
      <w:r>
        <w:continuationSeparator/>
      </w:r>
    </w:p>
  </w:footnote>
  <w:footnote w:id="1">
    <w:p w:rsidR="00AE325B" w:rsidRDefault="00AE325B">
      <w:pPr>
        <w:pStyle w:val="FootnoteText"/>
      </w:pPr>
      <w:r>
        <w:rPr>
          <w:rStyle w:val="FootnoteReference"/>
        </w:rPr>
        <w:footnoteRef/>
      </w:r>
      <w:r>
        <w:t xml:space="preserve"> </w:t>
      </w:r>
      <w:r w:rsidR="0070044F">
        <w:t xml:space="preserve">William Doyle, </w:t>
      </w:r>
      <w:proofErr w:type="gramStart"/>
      <w:r w:rsidR="0070044F" w:rsidRPr="0070044F">
        <w:rPr>
          <w:i/>
          <w:iCs/>
        </w:rPr>
        <w:t>The</w:t>
      </w:r>
      <w:proofErr w:type="gramEnd"/>
      <w:r w:rsidR="0070044F" w:rsidRPr="0070044F">
        <w:rPr>
          <w:i/>
          <w:iCs/>
        </w:rPr>
        <w:t xml:space="preserve"> </w:t>
      </w:r>
      <w:r w:rsidR="0070044F">
        <w:rPr>
          <w:i/>
          <w:iCs/>
        </w:rPr>
        <w:t>French Revolution A Very Short I</w:t>
      </w:r>
      <w:r w:rsidR="0070044F" w:rsidRPr="0070044F">
        <w:rPr>
          <w:i/>
          <w:iCs/>
        </w:rPr>
        <w:t>ntroduction</w:t>
      </w:r>
      <w:r w:rsidR="0070044F" w:rsidRPr="0070044F">
        <w:t xml:space="preserve"> (Oxford: Oxford University Press, 2001), p. 1.</w:t>
      </w:r>
    </w:p>
  </w:footnote>
  <w:footnote w:id="2">
    <w:p w:rsidR="005E0D7E" w:rsidRDefault="005E0D7E">
      <w:pPr>
        <w:pStyle w:val="FootnoteText"/>
      </w:pPr>
      <w:r>
        <w:rPr>
          <w:rStyle w:val="FootnoteReference"/>
        </w:rPr>
        <w:footnoteRef/>
      </w:r>
      <w:r>
        <w:t xml:space="preserve"> </w:t>
      </w:r>
      <w:proofErr w:type="gramStart"/>
      <w:r w:rsidR="00977C87" w:rsidRPr="00977C87">
        <w:t>'The French Revolution, dir. by (History Channel HD, 2015).</w:t>
      </w:r>
      <w:proofErr w:type="gramEnd"/>
    </w:p>
  </w:footnote>
  <w:footnote w:id="3">
    <w:p w:rsidR="005E0D7E" w:rsidRDefault="005E0D7E">
      <w:pPr>
        <w:pStyle w:val="FootnoteText"/>
      </w:pPr>
      <w:r>
        <w:rPr>
          <w:rStyle w:val="FootnoteReference"/>
        </w:rPr>
        <w:footnoteRef/>
      </w:r>
      <w:r>
        <w:t xml:space="preserve"> </w:t>
      </w:r>
      <w:proofErr w:type="gramStart"/>
      <w:r w:rsidR="00977C87" w:rsidRPr="00977C87">
        <w:t>'The French Revolution, dir. by (History Channel HD, 2015).</w:t>
      </w:r>
      <w:proofErr w:type="gramEnd"/>
    </w:p>
  </w:footnote>
  <w:footnote w:id="4">
    <w:p w:rsidR="009A7F83" w:rsidRDefault="009A7F83">
      <w:pPr>
        <w:pStyle w:val="FootnoteText"/>
      </w:pPr>
      <w:r>
        <w:rPr>
          <w:rStyle w:val="FootnoteReference"/>
        </w:rPr>
        <w:footnoteRef/>
      </w:r>
      <w:r>
        <w:t xml:space="preserve"> </w:t>
      </w:r>
      <w:r w:rsidRPr="009A7F83">
        <w:t>Oxford Art Online, </w:t>
      </w:r>
      <w:r w:rsidRPr="009A7F83">
        <w:rPr>
          <w:i/>
          <w:iCs/>
        </w:rPr>
        <w:t>Neo-classicism and the French Revolution</w:t>
      </w:r>
      <w:r w:rsidRPr="009A7F83">
        <w:t>(2018) &lt;http://www.oxfordartonline.com/page/neo-classicism-and-the-french-revolution/neoclassicism-and-the-french-revolution#&gt; [accessed 11 November 2018].</w:t>
      </w:r>
    </w:p>
  </w:footnote>
  <w:footnote w:id="5">
    <w:p w:rsidR="00E927DA" w:rsidRDefault="00E927DA">
      <w:pPr>
        <w:pStyle w:val="FootnoteText"/>
      </w:pPr>
      <w:r>
        <w:rPr>
          <w:rStyle w:val="FootnoteReference"/>
        </w:rPr>
        <w:footnoteRef/>
      </w:r>
      <w:proofErr w:type="gramStart"/>
      <w:r w:rsidRPr="00E927DA">
        <w:t>Tate Gallery, </w:t>
      </w:r>
      <w:r w:rsidRPr="00E927DA">
        <w:rPr>
          <w:i/>
          <w:iCs/>
        </w:rPr>
        <w:t>rococo</w:t>
      </w:r>
      <w:r w:rsidRPr="00E927DA">
        <w:t> (2018) &lt;www.tate.org.uk/art/art-terms/r/rococo&gt; [accessed 11 November 2018].</w:t>
      </w:r>
      <w:proofErr w:type="gramEnd"/>
      <w:r>
        <w:t xml:space="preserve"> </w:t>
      </w:r>
    </w:p>
  </w:footnote>
  <w:footnote w:id="6">
    <w:p w:rsidR="006D684F" w:rsidRDefault="006D684F">
      <w:pPr>
        <w:pStyle w:val="FootnoteText"/>
      </w:pPr>
      <w:r>
        <w:rPr>
          <w:rStyle w:val="FootnoteReference"/>
        </w:rPr>
        <w:footnoteRef/>
      </w:r>
      <w:proofErr w:type="gramStart"/>
      <w:r w:rsidRPr="006D684F">
        <w:t>National Gallery of Victoria, Napoleon Revolution to Empire (2012) &lt;www.ngv.vic.gov.au&gt; [accessed 12 November 2018].</w:t>
      </w:r>
      <w:proofErr w:type="gramEnd"/>
      <w:r>
        <w:t xml:space="preserve"> </w:t>
      </w:r>
    </w:p>
  </w:footnote>
  <w:footnote w:id="7">
    <w:p w:rsidR="006D684F" w:rsidRDefault="006D684F">
      <w:pPr>
        <w:pStyle w:val="FootnoteText"/>
      </w:pPr>
      <w:r>
        <w:rPr>
          <w:rStyle w:val="FootnoteReference"/>
        </w:rPr>
        <w:footnoteRef/>
      </w:r>
      <w:r>
        <w:t xml:space="preserve"> </w:t>
      </w:r>
      <w:r w:rsidRPr="006D684F">
        <w:t>Andrew Graham Dixon, Artists Their lives and works (London: Cobalt it, 2017), p. 183.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EB1"/>
    <w:rsid w:val="000A4E26"/>
    <w:rsid w:val="000B0EB1"/>
    <w:rsid w:val="0029760B"/>
    <w:rsid w:val="0036194C"/>
    <w:rsid w:val="003C5190"/>
    <w:rsid w:val="005B5B5C"/>
    <w:rsid w:val="005E0D7E"/>
    <w:rsid w:val="006C5B54"/>
    <w:rsid w:val="006D4D95"/>
    <w:rsid w:val="006D684F"/>
    <w:rsid w:val="0070044F"/>
    <w:rsid w:val="00702D67"/>
    <w:rsid w:val="007900E4"/>
    <w:rsid w:val="00873631"/>
    <w:rsid w:val="0096478F"/>
    <w:rsid w:val="00977C87"/>
    <w:rsid w:val="009A7F83"/>
    <w:rsid w:val="009C15F6"/>
    <w:rsid w:val="00A1272C"/>
    <w:rsid w:val="00A534CE"/>
    <w:rsid w:val="00A829F8"/>
    <w:rsid w:val="00AA6DB8"/>
    <w:rsid w:val="00AD30A7"/>
    <w:rsid w:val="00AE325B"/>
    <w:rsid w:val="00B25E54"/>
    <w:rsid w:val="00B502EC"/>
    <w:rsid w:val="00BC3E2C"/>
    <w:rsid w:val="00C14C9D"/>
    <w:rsid w:val="00C22E78"/>
    <w:rsid w:val="00C51B3F"/>
    <w:rsid w:val="00C919A8"/>
    <w:rsid w:val="00CC04E2"/>
    <w:rsid w:val="00E927DA"/>
    <w:rsid w:val="00F21FBA"/>
    <w:rsid w:val="00F74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27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72C"/>
    <w:rPr>
      <w:sz w:val="20"/>
      <w:szCs w:val="20"/>
    </w:rPr>
  </w:style>
  <w:style w:type="character" w:styleId="FootnoteReference">
    <w:name w:val="footnote reference"/>
    <w:basedOn w:val="DefaultParagraphFont"/>
    <w:uiPriority w:val="99"/>
    <w:semiHidden/>
    <w:unhideWhenUsed/>
    <w:rsid w:val="00A1272C"/>
    <w:rPr>
      <w:vertAlign w:val="superscript"/>
    </w:rPr>
  </w:style>
  <w:style w:type="paragraph" w:styleId="BalloonText">
    <w:name w:val="Balloon Text"/>
    <w:basedOn w:val="Normal"/>
    <w:link w:val="BalloonTextChar"/>
    <w:uiPriority w:val="99"/>
    <w:semiHidden/>
    <w:unhideWhenUsed/>
    <w:rsid w:val="00E927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7DA"/>
    <w:rPr>
      <w:rFonts w:ascii="Tahoma" w:hAnsi="Tahoma" w:cs="Tahoma"/>
      <w:sz w:val="16"/>
      <w:szCs w:val="16"/>
    </w:rPr>
  </w:style>
  <w:style w:type="paragraph" w:styleId="Header">
    <w:name w:val="header"/>
    <w:basedOn w:val="Normal"/>
    <w:link w:val="HeaderChar"/>
    <w:uiPriority w:val="99"/>
    <w:unhideWhenUsed/>
    <w:rsid w:val="00964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78F"/>
  </w:style>
  <w:style w:type="paragraph" w:styleId="Footer">
    <w:name w:val="footer"/>
    <w:basedOn w:val="Normal"/>
    <w:link w:val="FooterChar"/>
    <w:uiPriority w:val="99"/>
    <w:unhideWhenUsed/>
    <w:rsid w:val="00964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7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27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72C"/>
    <w:rPr>
      <w:sz w:val="20"/>
      <w:szCs w:val="20"/>
    </w:rPr>
  </w:style>
  <w:style w:type="character" w:styleId="FootnoteReference">
    <w:name w:val="footnote reference"/>
    <w:basedOn w:val="DefaultParagraphFont"/>
    <w:uiPriority w:val="99"/>
    <w:semiHidden/>
    <w:unhideWhenUsed/>
    <w:rsid w:val="00A1272C"/>
    <w:rPr>
      <w:vertAlign w:val="superscript"/>
    </w:rPr>
  </w:style>
  <w:style w:type="paragraph" w:styleId="BalloonText">
    <w:name w:val="Balloon Text"/>
    <w:basedOn w:val="Normal"/>
    <w:link w:val="BalloonTextChar"/>
    <w:uiPriority w:val="99"/>
    <w:semiHidden/>
    <w:unhideWhenUsed/>
    <w:rsid w:val="00E927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7DA"/>
    <w:rPr>
      <w:rFonts w:ascii="Tahoma" w:hAnsi="Tahoma" w:cs="Tahoma"/>
      <w:sz w:val="16"/>
      <w:szCs w:val="16"/>
    </w:rPr>
  </w:style>
  <w:style w:type="paragraph" w:styleId="Header">
    <w:name w:val="header"/>
    <w:basedOn w:val="Normal"/>
    <w:link w:val="HeaderChar"/>
    <w:uiPriority w:val="99"/>
    <w:unhideWhenUsed/>
    <w:rsid w:val="00964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78F"/>
  </w:style>
  <w:style w:type="paragraph" w:styleId="Footer">
    <w:name w:val="footer"/>
    <w:basedOn w:val="Normal"/>
    <w:link w:val="FooterChar"/>
    <w:uiPriority w:val="99"/>
    <w:unhideWhenUsed/>
    <w:rsid w:val="00964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19B67-D5C2-4149-930B-1AEE4AB4B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2018-11-14T14:45:00Z</dcterms:created>
  <dcterms:modified xsi:type="dcterms:W3CDTF">2018-11-14T14:45:00Z</dcterms:modified>
</cp:coreProperties>
</file>