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CB5A79D" wp14:paraId="7D6F0D30" wp14:textId="280CA75E">
      <w:pPr>
        <w:spacing w:after="0" w:afterAutospacing="off"/>
        <w:rPr>
          <w:rFonts w:ascii="Aptos Display" w:hAnsi="Aptos Display" w:eastAsia="Aptos Display" w:cs="Aptos Display"/>
          <w:noProof w:val="0"/>
          <w:sz w:val="28"/>
          <w:szCs w:val="28"/>
          <w:lang w:val="en-GB"/>
        </w:rPr>
      </w:pPr>
      <w:r w:rsidRPr="4CB5A79D" w:rsidR="60C0B439">
        <w:rPr>
          <w:rFonts w:ascii="Aptos Display" w:hAnsi="Aptos Display" w:eastAsia="Aptos Display" w:cs="Aptos Display"/>
          <w:strike w:val="0"/>
          <w:dstrike w:val="0"/>
          <w:noProof w:val="0"/>
          <w:sz w:val="28"/>
          <w:szCs w:val="28"/>
          <w:u w:val="single"/>
          <w:lang w:val="en-GB"/>
        </w:rPr>
        <w:t>Design in a Post-Coal Wales; Class, Memory and Identity</w:t>
      </w:r>
    </w:p>
    <w:p xmlns:wp14="http://schemas.microsoft.com/office/word/2010/wordml" wp14:paraId="5E5787A5" wp14:textId="50D54415"/>
    <w:p w:rsidR="2D139375" w:rsidP="4CB5A79D" w:rsidRDefault="2D139375" w14:paraId="2E5AE30B" w14:textId="08A15D34">
      <w:pPr>
        <w:spacing w:before="240" w:beforeAutospacing="off" w:after="240" w:afterAutospacing="off"/>
        <w:jc w:val="center"/>
      </w:pPr>
      <w:r w:rsidRPr="4CB5A79D" w:rsidR="2D139375">
        <w:rPr>
          <w:rFonts w:ascii="Aptos" w:hAnsi="Aptos" w:eastAsia="Aptos" w:cs="Aptos"/>
          <w:noProof w:val="0"/>
          <w:color w:val="000000" w:themeColor="text1" w:themeTint="FF" w:themeShade="FF"/>
          <w:sz w:val="24"/>
          <w:szCs w:val="24"/>
          <w:lang w:val="en-GB"/>
        </w:rPr>
        <w:t xml:space="preserve">   </w:t>
      </w:r>
      <w:r w:rsidRPr="4CB5A79D" w:rsidR="60C0B439">
        <w:rPr>
          <w:rFonts w:ascii="Aptos" w:hAnsi="Aptos" w:eastAsia="Aptos" w:cs="Aptos"/>
          <w:noProof w:val="0"/>
          <w:color w:val="000000" w:themeColor="text1" w:themeTint="FF" w:themeShade="FF"/>
          <w:sz w:val="24"/>
          <w:szCs w:val="24"/>
          <w:lang w:val="en-GB"/>
        </w:rPr>
        <w:t>The industrial legacy of the Welsh Valleys, particularly the Rhondda, has left a profound cultural, economic, and psychological impact. Following the decline of coal mining in the late 20th century, communities have grappled with issues of identity, memory, and regeneration. This exhibition, curates five artefacts across performance, graphic design, public art, branding, and textiles to explore how creative practices have responded to and preserved the social and cultural fabric of post-coal Wales.</w:t>
      </w:r>
      <w:r w:rsidR="7C3DE873">
        <w:drawing>
          <wp:inline wp14:editId="213F74A8" wp14:anchorId="7502AE3C">
            <wp:extent cx="2721148" cy="1811081"/>
            <wp:effectExtent l="0" t="0" r="0" b="0"/>
            <wp:docPr id="414211282" name="" title=""/>
            <wp:cNvGraphicFramePr>
              <a:graphicFrameLocks noChangeAspect="1"/>
            </wp:cNvGraphicFramePr>
            <a:graphic>
              <a:graphicData uri="http://schemas.openxmlformats.org/drawingml/2006/picture">
                <pic:pic>
                  <pic:nvPicPr>
                    <pic:cNvPr id="0" name=""/>
                    <pic:cNvPicPr/>
                  </pic:nvPicPr>
                  <pic:blipFill>
                    <a:blip r:embed="R9222c633866e49dc">
                      <a:extLst>
                        <a:ext xmlns:a="http://schemas.openxmlformats.org/drawingml/2006/main" uri="{28A0092B-C50C-407E-A947-70E740481C1C}">
                          <a14:useLocalDpi val="0"/>
                        </a:ext>
                      </a:extLst>
                    </a:blip>
                    <a:stretch>
                      <a:fillRect/>
                    </a:stretch>
                  </pic:blipFill>
                  <pic:spPr>
                    <a:xfrm>
                      <a:off x="0" y="0"/>
                      <a:ext cx="2721148" cy="1811081"/>
                    </a:xfrm>
                    <a:prstGeom prst="rect">
                      <a:avLst/>
                    </a:prstGeom>
                  </pic:spPr>
                </pic:pic>
              </a:graphicData>
            </a:graphic>
          </wp:inline>
        </w:drawing>
      </w:r>
    </w:p>
    <w:p w:rsidR="60C0B439" w:rsidP="4CB5A79D" w:rsidRDefault="60C0B439" w14:paraId="18D3BA21" w14:textId="6222D7BF">
      <w:pPr>
        <w:spacing w:before="240" w:beforeAutospacing="off" w:after="240" w:afterAutospacing="off"/>
      </w:pPr>
      <w:r w:rsidRPr="4CB5A79D" w:rsidR="60C0B439">
        <w:rPr>
          <w:rFonts w:ascii="Aptos" w:hAnsi="Aptos" w:eastAsia="Aptos" w:cs="Aptos"/>
          <w:noProof w:val="0"/>
          <w:color w:val="000000" w:themeColor="text1" w:themeTint="FF" w:themeShade="FF"/>
          <w:sz w:val="24"/>
          <w:szCs w:val="24"/>
          <w:lang w:val="en-GB"/>
        </w:rPr>
        <w:t xml:space="preserve"> The exhibition is situated at the Rhondda Heritage Park, a site rich with historical resonance as a former colliery and now a museum of mining life. This location embodies Pierre Nora’s (1989) notion of </w:t>
      </w:r>
      <w:r w:rsidRPr="4CB5A79D" w:rsidR="60C0B439">
        <w:rPr>
          <w:rFonts w:ascii="Aptos" w:hAnsi="Aptos" w:eastAsia="Aptos" w:cs="Aptos"/>
          <w:i w:val="1"/>
          <w:iCs w:val="1"/>
          <w:noProof w:val="0"/>
          <w:color w:val="000000" w:themeColor="text1" w:themeTint="FF" w:themeShade="FF"/>
          <w:sz w:val="24"/>
          <w:szCs w:val="24"/>
          <w:lang w:val="en-GB"/>
        </w:rPr>
        <w:t>lieux</w:t>
      </w:r>
      <w:r w:rsidRPr="4CB5A79D" w:rsidR="60C0B439">
        <w:rPr>
          <w:rFonts w:ascii="Aptos" w:hAnsi="Aptos" w:eastAsia="Aptos" w:cs="Aptos"/>
          <w:i w:val="1"/>
          <w:iCs w:val="1"/>
          <w:noProof w:val="0"/>
          <w:color w:val="000000" w:themeColor="text1" w:themeTint="FF" w:themeShade="FF"/>
          <w:sz w:val="24"/>
          <w:szCs w:val="24"/>
          <w:lang w:val="en-GB"/>
        </w:rPr>
        <w:t xml:space="preserve"> de </w:t>
      </w:r>
      <w:r w:rsidRPr="4CB5A79D" w:rsidR="60C0B439">
        <w:rPr>
          <w:rFonts w:ascii="Aptos" w:hAnsi="Aptos" w:eastAsia="Aptos" w:cs="Aptos"/>
          <w:i w:val="1"/>
          <w:iCs w:val="1"/>
          <w:noProof w:val="0"/>
          <w:color w:val="000000" w:themeColor="text1" w:themeTint="FF" w:themeShade="FF"/>
          <w:sz w:val="24"/>
          <w:szCs w:val="24"/>
          <w:lang w:val="en-GB"/>
        </w:rPr>
        <w:t>mémoire</w:t>
      </w:r>
      <w:r w:rsidRPr="4CB5A79D" w:rsidR="60C0B439">
        <w:rPr>
          <w:rFonts w:ascii="Aptos" w:hAnsi="Aptos" w:eastAsia="Aptos" w:cs="Aptos"/>
          <w:noProof w:val="0"/>
          <w:color w:val="000000" w:themeColor="text1" w:themeTint="FF" w:themeShade="FF"/>
          <w:sz w:val="24"/>
          <w:szCs w:val="24"/>
          <w:lang w:val="en-GB"/>
        </w:rPr>
        <w:t xml:space="preserve"> (sites of memory), where collective remembrance anchors itself to physical spaces as industrial and cultural landscapes undergo transformation.</w:t>
      </w:r>
    </w:p>
    <w:p w:rsidR="60C0B439" w:rsidP="4CB5A79D" w:rsidRDefault="60C0B439" w14:paraId="3B750FFE" w14:textId="46F76043">
      <w:pPr>
        <w:spacing w:before="240" w:beforeAutospacing="off" w:after="240" w:afterAutospacing="off"/>
      </w:pPr>
      <w:r w:rsidRPr="4CB5A79D" w:rsidR="60C0B439">
        <w:rPr>
          <w:rFonts w:ascii="Aptos" w:hAnsi="Aptos" w:eastAsia="Aptos" w:cs="Aptos"/>
          <w:noProof w:val="0"/>
          <w:color w:val="000000" w:themeColor="text1" w:themeTint="FF" w:themeShade="FF"/>
          <w:sz w:val="24"/>
          <w:szCs w:val="24"/>
          <w:lang w:val="en-GB"/>
        </w:rPr>
        <w:t xml:space="preserve"> Through the lens of Marxist theory (Marx, 1867; Eagleton, 2011), cultural memory studies (Assmann, 2011), and theories of place and identity (Massey, 2005), the exhibition critiques and contextualises each artefact as a response to deindustrialisation and the fragmentation of working-class life. As Assmann (2011, p. 37) notes, "the past is not preserved as such, but is cast in forms that make sense in the present," a process clearly visible in how art and design reframe the Welsh mining past for contemporary audiences.</w:t>
      </w:r>
    </w:p>
    <w:p w:rsidR="60C0B439" w:rsidP="4CB5A79D" w:rsidRDefault="60C0B439" w14:paraId="76EFFD16" w14:textId="32760E70">
      <w:pPr>
        <w:spacing w:before="240" w:beforeAutospacing="off" w:after="240" w:afterAutospacing="off"/>
      </w:pPr>
      <w:r w:rsidRPr="4CB5A79D" w:rsidR="60C0B439">
        <w:rPr>
          <w:rFonts w:ascii="Aptos" w:hAnsi="Aptos" w:eastAsia="Aptos" w:cs="Aptos"/>
          <w:noProof w:val="0"/>
          <w:color w:val="000000" w:themeColor="text1" w:themeTint="FF" w:themeShade="FF"/>
          <w:sz w:val="24"/>
          <w:szCs w:val="24"/>
          <w:lang w:val="en-GB"/>
        </w:rPr>
        <w:t xml:space="preserve"> This curatorial project stems from a personal and academic interest in how visual communication can act not only as historical witness but also as an active agent in shaping post-industrial identities.</w:t>
      </w:r>
    </w:p>
    <w:p w:rsidR="56838C07" w:rsidP="4CB5A79D" w:rsidRDefault="56838C07" w14:paraId="42EAB232" w14:textId="6ABFF755">
      <w:pPr>
        <w:pStyle w:val="Normal"/>
        <w:spacing w:before="240" w:beforeAutospacing="off" w:after="240" w:afterAutospacing="off"/>
        <w:rPr>
          <w:rFonts w:ascii="Aptos" w:hAnsi="Aptos" w:eastAsia="Aptos" w:cs="Aptos"/>
          <w:b w:val="0"/>
          <w:bCs w:val="0"/>
          <w:i w:val="1"/>
          <w:iCs w:val="1"/>
          <w:noProof w:val="0"/>
          <w:color w:val="000000" w:themeColor="text1" w:themeTint="FF" w:themeShade="FF"/>
          <w:sz w:val="24"/>
          <w:szCs w:val="24"/>
          <w:lang w:val="en-GB"/>
        </w:rPr>
      </w:pPr>
      <w:r w:rsidRPr="4CB5A79D" w:rsidR="56838C07">
        <w:rPr>
          <w:rFonts w:ascii="Aptos" w:hAnsi="Aptos" w:eastAsia="Aptos" w:cs="Aptos"/>
          <w:b w:val="0"/>
          <w:bCs w:val="0"/>
          <w:i w:val="1"/>
          <w:iCs w:val="1"/>
          <w:noProof w:val="0"/>
          <w:color w:val="000000" w:themeColor="text1" w:themeTint="FF" w:themeShade="FF"/>
          <w:sz w:val="24"/>
          <w:szCs w:val="24"/>
          <w:lang w:val="en-GB"/>
        </w:rPr>
        <w:t xml:space="preserve">Artefact 1 - </w:t>
      </w:r>
    </w:p>
    <w:p w:rsidR="49533CE9" w:rsidP="4CB5A79D" w:rsidRDefault="49533CE9" w14:paraId="09C0FD9F" w14:textId="014D71E2">
      <w:pPr>
        <w:spacing w:before="240" w:beforeAutospacing="off" w:after="240" w:afterAutospacing="off"/>
      </w:pPr>
      <w:r w:rsidRPr="4CB5A79D" w:rsidR="49533CE9">
        <w:rPr>
          <w:rFonts w:ascii="Aptos" w:hAnsi="Aptos" w:eastAsia="Aptos" w:cs="Aptos"/>
          <w:noProof w:val="0"/>
          <w:color w:val="000000" w:themeColor="text1" w:themeTint="FF" w:themeShade="FF"/>
          <w:sz w:val="24"/>
          <w:szCs w:val="24"/>
          <w:lang w:val="en-GB"/>
        </w:rPr>
        <w:t xml:space="preserve">   </w:t>
      </w:r>
      <w:r w:rsidRPr="4CB5A79D" w:rsidR="56838C07">
        <w:rPr>
          <w:rFonts w:ascii="Aptos" w:hAnsi="Aptos" w:eastAsia="Aptos" w:cs="Aptos"/>
          <w:noProof w:val="0"/>
          <w:color w:val="000000" w:themeColor="text1" w:themeTint="FF" w:themeShade="FF"/>
          <w:sz w:val="24"/>
          <w:szCs w:val="24"/>
          <w:lang w:val="en-GB"/>
        </w:rPr>
        <w:t xml:space="preserve">One of the most compelling responses to Welsh post-industrial identity is </w:t>
      </w:r>
      <w:r w:rsidRPr="4CB5A79D" w:rsidR="56838C07">
        <w:rPr>
          <w:rFonts w:ascii="Aptos" w:hAnsi="Aptos" w:eastAsia="Aptos" w:cs="Aptos"/>
          <w:i w:val="1"/>
          <w:iCs w:val="1"/>
          <w:noProof w:val="0"/>
          <w:color w:val="000000" w:themeColor="text1" w:themeTint="FF" w:themeShade="FF"/>
          <w:sz w:val="24"/>
          <w:szCs w:val="24"/>
          <w:lang w:val="en-GB"/>
        </w:rPr>
        <w:t xml:space="preserve">The </w:t>
      </w:r>
      <w:r w:rsidRPr="4CB5A79D" w:rsidR="56838C07">
        <w:rPr>
          <w:rFonts w:ascii="Aptos" w:hAnsi="Aptos" w:eastAsia="Aptos" w:cs="Aptos"/>
          <w:i w:val="1"/>
          <w:iCs w:val="1"/>
          <w:noProof w:val="0"/>
          <w:color w:val="000000" w:themeColor="text1" w:themeTint="FF" w:themeShade="FF"/>
          <w:sz w:val="24"/>
          <w:szCs w:val="24"/>
          <w:lang w:val="en-GB"/>
        </w:rPr>
        <w:t>Gododdin</w:t>
      </w:r>
      <w:r w:rsidRPr="4CB5A79D" w:rsidR="56838C07">
        <w:rPr>
          <w:rFonts w:ascii="Aptos" w:hAnsi="Aptos" w:eastAsia="Aptos" w:cs="Aptos"/>
          <w:noProof w:val="0"/>
          <w:color w:val="000000" w:themeColor="text1" w:themeTint="FF" w:themeShade="FF"/>
          <w:sz w:val="24"/>
          <w:szCs w:val="24"/>
          <w:lang w:val="en-GB"/>
        </w:rPr>
        <w:t xml:space="preserve"> (1988), a site-specific performance by experimental theatre company Brith </w:t>
      </w:r>
      <w:r w:rsidRPr="4CB5A79D" w:rsidR="56838C07">
        <w:rPr>
          <w:rFonts w:ascii="Aptos" w:hAnsi="Aptos" w:eastAsia="Aptos" w:cs="Aptos"/>
          <w:noProof w:val="0"/>
          <w:color w:val="000000" w:themeColor="text1" w:themeTint="FF" w:themeShade="FF"/>
          <w:sz w:val="24"/>
          <w:szCs w:val="24"/>
          <w:lang w:val="en-GB"/>
        </w:rPr>
        <w:t>Gof</w:t>
      </w:r>
      <w:r w:rsidRPr="4CB5A79D" w:rsidR="56838C07">
        <w:rPr>
          <w:rFonts w:ascii="Aptos" w:hAnsi="Aptos" w:eastAsia="Aptos" w:cs="Aptos"/>
          <w:noProof w:val="0"/>
          <w:color w:val="000000" w:themeColor="text1" w:themeTint="FF" w:themeShade="FF"/>
          <w:sz w:val="24"/>
          <w:szCs w:val="24"/>
          <w:lang w:val="en-GB"/>
        </w:rPr>
        <w:t xml:space="preserve">. Performed in disused industrial spaces such as old factories and warehouses, </w:t>
      </w:r>
      <w:r w:rsidRPr="4CB5A79D" w:rsidR="56838C07">
        <w:rPr>
          <w:rFonts w:ascii="Aptos" w:hAnsi="Aptos" w:eastAsia="Aptos" w:cs="Aptos"/>
          <w:i w:val="1"/>
          <w:iCs w:val="1"/>
          <w:noProof w:val="0"/>
          <w:color w:val="000000" w:themeColor="text1" w:themeTint="FF" w:themeShade="FF"/>
          <w:sz w:val="24"/>
          <w:szCs w:val="24"/>
          <w:lang w:val="en-GB"/>
        </w:rPr>
        <w:t xml:space="preserve">The </w:t>
      </w:r>
      <w:r w:rsidRPr="4CB5A79D" w:rsidR="56838C07">
        <w:rPr>
          <w:rFonts w:ascii="Aptos" w:hAnsi="Aptos" w:eastAsia="Aptos" w:cs="Aptos"/>
          <w:i w:val="1"/>
          <w:iCs w:val="1"/>
          <w:noProof w:val="0"/>
          <w:color w:val="000000" w:themeColor="text1" w:themeTint="FF" w:themeShade="FF"/>
          <w:sz w:val="24"/>
          <w:szCs w:val="24"/>
          <w:lang w:val="en-GB"/>
        </w:rPr>
        <w:t>Gododdin</w:t>
      </w:r>
      <w:r w:rsidRPr="4CB5A79D" w:rsidR="56838C07">
        <w:rPr>
          <w:rFonts w:ascii="Aptos" w:hAnsi="Aptos" w:eastAsia="Aptos" w:cs="Aptos"/>
          <w:noProof w:val="0"/>
          <w:color w:val="000000" w:themeColor="text1" w:themeTint="FF" w:themeShade="FF"/>
          <w:sz w:val="24"/>
          <w:szCs w:val="24"/>
          <w:lang w:val="en-GB"/>
        </w:rPr>
        <w:t xml:space="preserve"> reimagined an ancient Welsh poem about doomed warriors, linking it directly to the narratives of economic defeat and social disintegration faced by former mining communities during the 1980s (Wallis, 1993). In using abandoned post-industrial sites as performance spaces, Brith </w:t>
      </w:r>
      <w:r w:rsidRPr="4CB5A79D" w:rsidR="56838C07">
        <w:rPr>
          <w:rFonts w:ascii="Aptos" w:hAnsi="Aptos" w:eastAsia="Aptos" w:cs="Aptos"/>
          <w:noProof w:val="0"/>
          <w:color w:val="000000" w:themeColor="text1" w:themeTint="FF" w:themeShade="FF"/>
          <w:sz w:val="24"/>
          <w:szCs w:val="24"/>
          <w:lang w:val="en-GB"/>
        </w:rPr>
        <w:t>Gof</w:t>
      </w:r>
      <w:r w:rsidRPr="4CB5A79D" w:rsidR="56838C07">
        <w:rPr>
          <w:rFonts w:ascii="Aptos" w:hAnsi="Aptos" w:eastAsia="Aptos" w:cs="Aptos"/>
          <w:noProof w:val="0"/>
          <w:color w:val="000000" w:themeColor="text1" w:themeTint="FF" w:themeShade="FF"/>
          <w:sz w:val="24"/>
          <w:szCs w:val="24"/>
          <w:lang w:val="en-GB"/>
        </w:rPr>
        <w:t xml:space="preserve"> physically embedded memory within the decaying structures of Wales’s lost industries, embodying Nora’s (1989) theory of </w:t>
      </w:r>
      <w:r w:rsidRPr="4CB5A79D" w:rsidR="56838C07">
        <w:rPr>
          <w:rFonts w:ascii="Aptos" w:hAnsi="Aptos" w:eastAsia="Aptos" w:cs="Aptos"/>
          <w:i w:val="1"/>
          <w:iCs w:val="1"/>
          <w:noProof w:val="0"/>
          <w:color w:val="000000" w:themeColor="text1" w:themeTint="FF" w:themeShade="FF"/>
          <w:sz w:val="24"/>
          <w:szCs w:val="24"/>
          <w:lang w:val="en-GB"/>
        </w:rPr>
        <w:t>lieux</w:t>
      </w:r>
      <w:r w:rsidRPr="4CB5A79D" w:rsidR="56838C07">
        <w:rPr>
          <w:rFonts w:ascii="Aptos" w:hAnsi="Aptos" w:eastAsia="Aptos" w:cs="Aptos"/>
          <w:i w:val="1"/>
          <w:iCs w:val="1"/>
          <w:noProof w:val="0"/>
          <w:color w:val="000000" w:themeColor="text1" w:themeTint="FF" w:themeShade="FF"/>
          <w:sz w:val="24"/>
          <w:szCs w:val="24"/>
          <w:lang w:val="en-GB"/>
        </w:rPr>
        <w:t xml:space="preserve"> de </w:t>
      </w:r>
      <w:r w:rsidRPr="4CB5A79D" w:rsidR="56838C07">
        <w:rPr>
          <w:rFonts w:ascii="Aptos" w:hAnsi="Aptos" w:eastAsia="Aptos" w:cs="Aptos"/>
          <w:i w:val="1"/>
          <w:iCs w:val="1"/>
          <w:noProof w:val="0"/>
          <w:color w:val="000000" w:themeColor="text1" w:themeTint="FF" w:themeShade="FF"/>
          <w:sz w:val="24"/>
          <w:szCs w:val="24"/>
          <w:lang w:val="en-GB"/>
        </w:rPr>
        <w:t>mémoire</w:t>
      </w:r>
      <w:r w:rsidRPr="4CB5A79D" w:rsidR="56838C07">
        <w:rPr>
          <w:rFonts w:ascii="Aptos" w:hAnsi="Aptos" w:eastAsia="Aptos" w:cs="Aptos"/>
          <w:noProof w:val="0"/>
          <w:color w:val="000000" w:themeColor="text1" w:themeTint="FF" w:themeShade="FF"/>
          <w:sz w:val="24"/>
          <w:szCs w:val="24"/>
          <w:lang w:val="en-GB"/>
        </w:rPr>
        <w:t>.</w:t>
      </w:r>
    </w:p>
    <w:p w:rsidR="6ECDE212" w:rsidP="4CB5A79D" w:rsidRDefault="6ECDE212" w14:paraId="3912DD76" w14:textId="4DECAA2C">
      <w:pPr>
        <w:spacing w:before="240" w:beforeAutospacing="off" w:after="240" w:afterAutospacing="off"/>
        <w:rPr>
          <w:rFonts w:ascii="Aptos" w:hAnsi="Aptos" w:eastAsia="Aptos" w:cs="Aptos"/>
          <w:noProof w:val="0"/>
          <w:color w:val="000000" w:themeColor="text1" w:themeTint="FF" w:themeShade="FF"/>
          <w:sz w:val="24"/>
          <w:szCs w:val="24"/>
          <w:lang w:val="en-GB"/>
        </w:rPr>
      </w:pPr>
      <w:r w:rsidR="6ECDE212">
        <w:drawing>
          <wp:inline wp14:editId="65FF657D" wp14:anchorId="65EA3BBF">
            <wp:extent cx="1513539" cy="2381248"/>
            <wp:effectExtent l="0" t="0" r="0" b="0"/>
            <wp:docPr id="477041336" name="" title=""/>
            <wp:cNvGraphicFramePr>
              <a:graphicFrameLocks noChangeAspect="1"/>
            </wp:cNvGraphicFramePr>
            <a:graphic>
              <a:graphicData uri="http://schemas.openxmlformats.org/drawingml/2006/picture">
                <pic:pic>
                  <pic:nvPicPr>
                    <pic:cNvPr id="0" name=""/>
                    <pic:cNvPicPr/>
                  </pic:nvPicPr>
                  <pic:blipFill>
                    <a:blip r:embed="R0b28a45d165243a9">
                      <a:extLst>
                        <a:ext xmlns:a="http://schemas.openxmlformats.org/drawingml/2006/main" uri="{28A0092B-C50C-407E-A947-70E740481C1C}">
                          <a14:useLocalDpi val="0"/>
                        </a:ext>
                      </a:extLst>
                    </a:blip>
                    <a:stretch>
                      <a:fillRect/>
                    </a:stretch>
                  </pic:blipFill>
                  <pic:spPr>
                    <a:xfrm>
                      <a:off x="0" y="0"/>
                      <a:ext cx="1513539" cy="2381248"/>
                    </a:xfrm>
                    <a:prstGeom prst="rect">
                      <a:avLst/>
                    </a:prstGeom>
                  </pic:spPr>
                </pic:pic>
              </a:graphicData>
            </a:graphic>
          </wp:inline>
        </w:drawing>
      </w:r>
    </w:p>
    <w:p w:rsidR="07217F5F" w:rsidP="4CB5A79D" w:rsidRDefault="07217F5F" w14:paraId="20C1C50C" w14:textId="44B222DB">
      <w:pPr>
        <w:spacing w:before="240" w:beforeAutospacing="off" w:after="240" w:afterAutospacing="off"/>
      </w:pPr>
      <w:r w:rsidRPr="4CB5A79D" w:rsidR="07217F5F">
        <w:rPr>
          <w:rFonts w:ascii="Aptos" w:hAnsi="Aptos" w:eastAsia="Aptos" w:cs="Aptos"/>
          <w:noProof w:val="0"/>
          <w:color w:val="000000" w:themeColor="text1" w:themeTint="FF" w:themeShade="FF"/>
          <w:sz w:val="24"/>
          <w:szCs w:val="24"/>
          <w:lang w:val="en-GB"/>
        </w:rPr>
        <w:t xml:space="preserve"> </w:t>
      </w:r>
      <w:r w:rsidRPr="4CB5A79D" w:rsidR="56838C07">
        <w:rPr>
          <w:rFonts w:ascii="Aptos" w:hAnsi="Aptos" w:eastAsia="Aptos" w:cs="Aptos"/>
          <w:noProof w:val="0"/>
          <w:color w:val="000000" w:themeColor="text1" w:themeTint="FF" w:themeShade="FF"/>
          <w:sz w:val="24"/>
          <w:szCs w:val="24"/>
          <w:lang w:val="en-GB"/>
        </w:rPr>
        <w:t xml:space="preserve">The production’s violent, chaotic choreography and use of everyday objects (rusty metal, coal dust, broken machinery) positioned it within Marxist critiques of cultural production, highlighting the alienation of the working class (Marx, 1867). By staging collapse both thematically and physically, the performance interrogated what Terry Eagleton (2011) describes as the "cultural trauma of redundancy," wherein communities are severed from the means of their </w:t>
      </w:r>
      <w:r w:rsidRPr="4CB5A79D" w:rsidR="56838C07">
        <w:rPr>
          <w:rFonts w:ascii="Aptos" w:hAnsi="Aptos" w:eastAsia="Aptos" w:cs="Aptos"/>
          <w:noProof w:val="0"/>
          <w:color w:val="000000" w:themeColor="text1" w:themeTint="FF" w:themeShade="FF"/>
          <w:sz w:val="24"/>
          <w:szCs w:val="24"/>
          <w:lang w:val="en-GB"/>
        </w:rPr>
        <w:t>previous</w:t>
      </w:r>
      <w:r w:rsidRPr="4CB5A79D" w:rsidR="56838C07">
        <w:rPr>
          <w:rFonts w:ascii="Aptos" w:hAnsi="Aptos" w:eastAsia="Aptos" w:cs="Aptos"/>
          <w:noProof w:val="0"/>
          <w:color w:val="000000" w:themeColor="text1" w:themeTint="FF" w:themeShade="FF"/>
          <w:sz w:val="24"/>
          <w:szCs w:val="24"/>
          <w:lang w:val="en-GB"/>
        </w:rPr>
        <w:t xml:space="preserve"> economic and social structures.</w:t>
      </w:r>
    </w:p>
    <w:p w:rsidR="39E9524E" w:rsidP="4CB5A79D" w:rsidRDefault="39E9524E" w14:paraId="47A79F39" w14:textId="5E368062">
      <w:pPr>
        <w:spacing w:before="240" w:beforeAutospacing="off" w:after="240" w:afterAutospacing="off"/>
      </w:pPr>
      <w:r w:rsidRPr="4CB5A79D" w:rsidR="39E9524E">
        <w:rPr>
          <w:rFonts w:ascii="Aptos" w:hAnsi="Aptos" w:eastAsia="Aptos" w:cs="Aptos"/>
          <w:noProof w:val="0"/>
          <w:color w:val="000000" w:themeColor="text1" w:themeTint="FF" w:themeShade="FF"/>
          <w:sz w:val="24"/>
          <w:szCs w:val="24"/>
          <w:lang w:val="en-GB"/>
        </w:rPr>
        <w:t xml:space="preserve"> </w:t>
      </w:r>
      <w:r w:rsidRPr="4CB5A79D" w:rsidR="56838C07">
        <w:rPr>
          <w:rFonts w:ascii="Aptos" w:hAnsi="Aptos" w:eastAsia="Aptos" w:cs="Aptos"/>
          <w:noProof w:val="0"/>
          <w:color w:val="000000" w:themeColor="text1" w:themeTint="FF" w:themeShade="FF"/>
          <w:sz w:val="24"/>
          <w:szCs w:val="24"/>
          <w:lang w:val="en-GB"/>
        </w:rPr>
        <w:t xml:space="preserve">Brith </w:t>
      </w:r>
      <w:r w:rsidRPr="4CB5A79D" w:rsidR="56838C07">
        <w:rPr>
          <w:rFonts w:ascii="Aptos" w:hAnsi="Aptos" w:eastAsia="Aptos" w:cs="Aptos"/>
          <w:noProof w:val="0"/>
          <w:color w:val="000000" w:themeColor="text1" w:themeTint="FF" w:themeShade="FF"/>
          <w:sz w:val="24"/>
          <w:szCs w:val="24"/>
          <w:lang w:val="en-GB"/>
        </w:rPr>
        <w:t>Gof’s</w:t>
      </w:r>
      <w:r w:rsidRPr="4CB5A79D" w:rsidR="56838C07">
        <w:rPr>
          <w:rFonts w:ascii="Aptos" w:hAnsi="Aptos" w:eastAsia="Aptos" w:cs="Aptos"/>
          <w:noProof w:val="0"/>
          <w:color w:val="000000" w:themeColor="text1" w:themeTint="FF" w:themeShade="FF"/>
          <w:sz w:val="24"/>
          <w:szCs w:val="24"/>
          <w:lang w:val="en-GB"/>
        </w:rPr>
        <w:t xml:space="preserve"> strategy of combining history, performance, and political commentary aligns with Walter Benjamin’s (1940) concept of "brushing history against the grain," forcing audiences to confront uncomfortable narratives often sanitized by official memory. This critical approach suggests that the past is not merely inherited but must be actively reinterpreted </w:t>
      </w:r>
      <w:r w:rsidRPr="4CB5A79D" w:rsidR="56838C07">
        <w:rPr>
          <w:rFonts w:ascii="Aptos" w:hAnsi="Aptos" w:eastAsia="Aptos" w:cs="Aptos"/>
          <w:noProof w:val="0"/>
          <w:color w:val="000000" w:themeColor="text1" w:themeTint="FF" w:themeShade="FF"/>
          <w:sz w:val="24"/>
          <w:szCs w:val="24"/>
          <w:lang w:val="en-GB"/>
        </w:rPr>
        <w:t>in light of</w:t>
      </w:r>
      <w:r w:rsidRPr="4CB5A79D" w:rsidR="56838C07">
        <w:rPr>
          <w:rFonts w:ascii="Aptos" w:hAnsi="Aptos" w:eastAsia="Aptos" w:cs="Aptos"/>
          <w:noProof w:val="0"/>
          <w:color w:val="000000" w:themeColor="text1" w:themeTint="FF" w:themeShade="FF"/>
          <w:sz w:val="24"/>
          <w:szCs w:val="24"/>
          <w:lang w:val="en-GB"/>
        </w:rPr>
        <w:t xml:space="preserve"> current crises — in this case, Thatcherite economic policies and their devastating impact on mining communities (Smith, 1999).</w:t>
      </w:r>
    </w:p>
    <w:p w:rsidR="3610A16C" w:rsidP="4CB5A79D" w:rsidRDefault="3610A16C" w14:paraId="094797CF" w14:textId="6F374EC5">
      <w:pPr>
        <w:spacing w:before="240" w:beforeAutospacing="off" w:after="240" w:afterAutospacing="off"/>
      </w:pPr>
      <w:r w:rsidRPr="4CB5A79D" w:rsidR="3610A16C">
        <w:rPr>
          <w:rFonts w:ascii="Aptos" w:hAnsi="Aptos" w:eastAsia="Aptos" w:cs="Aptos"/>
          <w:noProof w:val="0"/>
          <w:color w:val="000000" w:themeColor="text1" w:themeTint="FF" w:themeShade="FF"/>
          <w:sz w:val="24"/>
          <w:szCs w:val="24"/>
          <w:lang w:val="en-GB"/>
        </w:rPr>
        <w:t xml:space="preserve"> </w:t>
      </w:r>
      <w:r w:rsidRPr="4CB5A79D" w:rsidR="56838C07">
        <w:rPr>
          <w:rFonts w:ascii="Aptos" w:hAnsi="Aptos" w:eastAsia="Aptos" w:cs="Aptos"/>
          <w:noProof w:val="0"/>
          <w:color w:val="000000" w:themeColor="text1" w:themeTint="FF" w:themeShade="FF"/>
          <w:sz w:val="24"/>
          <w:szCs w:val="24"/>
          <w:lang w:val="en-GB"/>
        </w:rPr>
        <w:t xml:space="preserve">Curating </w:t>
      </w:r>
      <w:r w:rsidRPr="4CB5A79D" w:rsidR="56838C07">
        <w:rPr>
          <w:rFonts w:ascii="Aptos" w:hAnsi="Aptos" w:eastAsia="Aptos" w:cs="Aptos"/>
          <w:i w:val="1"/>
          <w:iCs w:val="1"/>
          <w:noProof w:val="0"/>
          <w:color w:val="000000" w:themeColor="text1" w:themeTint="FF" w:themeShade="FF"/>
          <w:sz w:val="24"/>
          <w:szCs w:val="24"/>
          <w:lang w:val="en-GB"/>
        </w:rPr>
        <w:t xml:space="preserve">The </w:t>
      </w:r>
      <w:r w:rsidRPr="4CB5A79D" w:rsidR="56838C07">
        <w:rPr>
          <w:rFonts w:ascii="Aptos" w:hAnsi="Aptos" w:eastAsia="Aptos" w:cs="Aptos"/>
          <w:i w:val="1"/>
          <w:iCs w:val="1"/>
          <w:noProof w:val="0"/>
          <w:color w:val="000000" w:themeColor="text1" w:themeTint="FF" w:themeShade="FF"/>
          <w:sz w:val="24"/>
          <w:szCs w:val="24"/>
          <w:lang w:val="en-GB"/>
        </w:rPr>
        <w:t>Gododdin</w:t>
      </w:r>
      <w:r w:rsidRPr="4CB5A79D" w:rsidR="56838C07">
        <w:rPr>
          <w:rFonts w:ascii="Aptos" w:hAnsi="Aptos" w:eastAsia="Aptos" w:cs="Aptos"/>
          <w:noProof w:val="0"/>
          <w:color w:val="000000" w:themeColor="text1" w:themeTint="FF" w:themeShade="FF"/>
          <w:sz w:val="24"/>
          <w:szCs w:val="24"/>
          <w:lang w:val="en-GB"/>
        </w:rPr>
        <w:t xml:space="preserve"> into </w:t>
      </w:r>
      <w:r w:rsidRPr="4CB5A79D" w:rsidR="56838C07">
        <w:rPr>
          <w:rFonts w:ascii="Aptos" w:hAnsi="Aptos" w:eastAsia="Aptos" w:cs="Aptos"/>
          <w:i w:val="1"/>
          <w:iCs w:val="1"/>
          <w:noProof w:val="0"/>
          <w:color w:val="000000" w:themeColor="text1" w:themeTint="FF" w:themeShade="FF"/>
          <w:sz w:val="24"/>
          <w:szCs w:val="24"/>
          <w:lang w:val="en-GB"/>
        </w:rPr>
        <w:t>Design After the Dust</w:t>
      </w:r>
      <w:r w:rsidRPr="4CB5A79D" w:rsidR="56838C07">
        <w:rPr>
          <w:rFonts w:ascii="Aptos" w:hAnsi="Aptos" w:eastAsia="Aptos" w:cs="Aptos"/>
          <w:noProof w:val="0"/>
          <w:color w:val="000000" w:themeColor="text1" w:themeTint="FF" w:themeShade="FF"/>
          <w:sz w:val="24"/>
          <w:szCs w:val="24"/>
          <w:lang w:val="en-GB"/>
        </w:rPr>
        <w:t xml:space="preserve"> allows audiences to experience post-coal trauma not through static images, but through embodied, visceral memory, reinforcing the exhibition’s focus on how creative practices perform acts of cultural remembrance.</w:t>
      </w:r>
    </w:p>
    <w:p w:rsidR="6890DF2E" w:rsidP="4CB5A79D" w:rsidRDefault="6890DF2E" w14:paraId="54B12CD6" w14:textId="631DF99A">
      <w:pPr>
        <w:spacing w:before="240" w:beforeAutospacing="off" w:after="240" w:afterAutospacing="off"/>
        <w:rPr>
          <w:rFonts w:ascii="Aptos" w:hAnsi="Aptos" w:eastAsia="Aptos" w:cs="Aptos"/>
          <w:i w:val="1"/>
          <w:iCs w:val="1"/>
          <w:noProof w:val="0"/>
          <w:color w:val="000000" w:themeColor="text1" w:themeTint="FF" w:themeShade="FF"/>
          <w:sz w:val="24"/>
          <w:szCs w:val="24"/>
          <w:lang w:val="en-GB"/>
        </w:rPr>
      </w:pPr>
      <w:r w:rsidRPr="4CB5A79D" w:rsidR="6890DF2E">
        <w:rPr>
          <w:rFonts w:ascii="Aptos" w:hAnsi="Aptos" w:eastAsia="Aptos" w:cs="Aptos"/>
          <w:i w:val="1"/>
          <w:iCs w:val="1"/>
          <w:noProof w:val="0"/>
          <w:color w:val="000000" w:themeColor="text1" w:themeTint="FF" w:themeShade="FF"/>
          <w:sz w:val="24"/>
          <w:szCs w:val="24"/>
          <w:lang w:val="en-GB"/>
        </w:rPr>
        <w:t xml:space="preserve">Artifact 2 - </w:t>
      </w:r>
    </w:p>
    <w:p w:rsidR="54582735" w:rsidP="4CB5A79D" w:rsidRDefault="54582735" w14:paraId="3C14009D" w14:textId="1552D3AD">
      <w:pPr>
        <w:spacing w:before="240" w:beforeAutospacing="off" w:after="240" w:afterAutospacing="off"/>
      </w:pPr>
      <w:r w:rsidRPr="4CB5A79D" w:rsidR="54582735">
        <w:rPr>
          <w:rFonts w:ascii="Aptos" w:hAnsi="Aptos" w:eastAsia="Aptos" w:cs="Aptos"/>
          <w:noProof w:val="0"/>
          <w:color w:val="000000" w:themeColor="text1" w:themeTint="FF" w:themeShade="FF"/>
          <w:sz w:val="24"/>
          <w:szCs w:val="24"/>
          <w:lang w:val="en-GB"/>
        </w:rPr>
        <w:t xml:space="preserve">   </w:t>
      </w:r>
      <w:r w:rsidRPr="4CB5A79D" w:rsidR="6890DF2E">
        <w:rPr>
          <w:rFonts w:ascii="Aptos" w:hAnsi="Aptos" w:eastAsia="Aptos" w:cs="Aptos"/>
          <w:noProof w:val="0"/>
          <w:color w:val="000000" w:themeColor="text1" w:themeTint="FF" w:themeShade="FF"/>
          <w:sz w:val="24"/>
          <w:szCs w:val="24"/>
          <w:lang w:val="en-GB"/>
        </w:rPr>
        <w:t xml:space="preserve">Graphic design played a pivotal role during the 1984–1985 Miners’ Strike, producing some of the most iconic visual artefacts of working-class resistance. Solidarity posters created by collectives such as the Poster-Film Collective and See Red Women’s Workshop not only communicated urgent political messages but also visually codified class struggle through design. These artefacts </w:t>
      </w:r>
      <w:r w:rsidRPr="4CB5A79D" w:rsidR="6890DF2E">
        <w:rPr>
          <w:rFonts w:ascii="Aptos" w:hAnsi="Aptos" w:eastAsia="Aptos" w:cs="Aptos"/>
          <w:noProof w:val="0"/>
          <w:color w:val="000000" w:themeColor="text1" w:themeTint="FF" w:themeShade="FF"/>
          <w:sz w:val="24"/>
          <w:szCs w:val="24"/>
          <w:lang w:val="en-GB"/>
        </w:rPr>
        <w:t>demonstrate</w:t>
      </w:r>
      <w:r w:rsidRPr="4CB5A79D" w:rsidR="6890DF2E">
        <w:rPr>
          <w:rFonts w:ascii="Aptos" w:hAnsi="Aptos" w:eastAsia="Aptos" w:cs="Aptos"/>
          <w:noProof w:val="0"/>
          <w:color w:val="000000" w:themeColor="text1" w:themeTint="FF" w:themeShade="FF"/>
          <w:sz w:val="24"/>
          <w:szCs w:val="24"/>
          <w:lang w:val="en-GB"/>
        </w:rPr>
        <w:t xml:space="preserve"> what Roland Barthes (1972) calls the "mythologies" of everyday life, embedding ideological meaning into visual symbols.</w:t>
      </w:r>
    </w:p>
    <w:p w:rsidR="3E619C98" w:rsidP="4CB5A79D" w:rsidRDefault="3E619C98" w14:paraId="36744AE1" w14:textId="00B30B68">
      <w:pPr>
        <w:spacing w:before="240" w:beforeAutospacing="off" w:after="240" w:afterAutospacing="off"/>
      </w:pPr>
      <w:r w:rsidRPr="4CB5A79D" w:rsidR="3E619C98">
        <w:rPr>
          <w:rFonts w:ascii="Aptos" w:hAnsi="Aptos" w:eastAsia="Aptos" w:cs="Aptos"/>
          <w:noProof w:val="0"/>
          <w:color w:val="000000" w:themeColor="text1" w:themeTint="FF" w:themeShade="FF"/>
          <w:sz w:val="24"/>
          <w:szCs w:val="24"/>
          <w:lang w:val="en-GB"/>
        </w:rPr>
        <w:t xml:space="preserve"> </w:t>
      </w:r>
      <w:r w:rsidRPr="4CB5A79D" w:rsidR="6890DF2E">
        <w:rPr>
          <w:rFonts w:ascii="Aptos" w:hAnsi="Aptos" w:eastAsia="Aptos" w:cs="Aptos"/>
          <w:noProof w:val="0"/>
          <w:color w:val="000000" w:themeColor="text1" w:themeTint="FF" w:themeShade="FF"/>
          <w:sz w:val="24"/>
          <w:szCs w:val="24"/>
          <w:lang w:val="en-GB"/>
        </w:rPr>
        <w:t xml:space="preserve">The posters often featured bold sans-serif typography, clenched fists, and direct slogans like “Coal Not Dole,” using visual economy to create mass resonance. Their minimalistic design speaks to semiotic efficiency: they became instantly recognisable emblems of solidarity, crossing regional and even national boundaries (Griffiths, 2021). Through </w:t>
      </w:r>
      <w:r w:rsidRPr="4CB5A79D" w:rsidR="6890DF2E">
        <w:rPr>
          <w:rFonts w:ascii="Aptos" w:hAnsi="Aptos" w:eastAsia="Aptos" w:cs="Aptos"/>
          <w:noProof w:val="0"/>
          <w:color w:val="000000" w:themeColor="text1" w:themeTint="FF" w:themeShade="FF"/>
          <w:sz w:val="24"/>
          <w:szCs w:val="24"/>
          <w:lang w:val="en-GB"/>
        </w:rPr>
        <w:t>Barthesian</w:t>
      </w:r>
      <w:r w:rsidRPr="4CB5A79D" w:rsidR="6890DF2E">
        <w:rPr>
          <w:rFonts w:ascii="Aptos" w:hAnsi="Aptos" w:eastAsia="Aptos" w:cs="Aptos"/>
          <w:noProof w:val="0"/>
          <w:color w:val="000000" w:themeColor="text1" w:themeTint="FF" w:themeShade="FF"/>
          <w:sz w:val="24"/>
          <w:szCs w:val="24"/>
          <w:lang w:val="en-GB"/>
        </w:rPr>
        <w:t xml:space="preserve"> analysis, the posters can be read as "anchoring" the working-class struggle in powerful, simplified imagery that resisted the complexity of media narratives which demonised strikers (Barthes, 1972).</w:t>
      </w:r>
    </w:p>
    <w:p w:rsidR="347D5665" w:rsidP="4CB5A79D" w:rsidRDefault="347D5665" w14:paraId="739D8E4A" w14:textId="0FA2D215">
      <w:pPr>
        <w:spacing w:before="240" w:beforeAutospacing="off" w:after="240" w:afterAutospacing="off"/>
      </w:pPr>
      <w:r w:rsidRPr="4CB5A79D" w:rsidR="347D5665">
        <w:rPr>
          <w:rFonts w:ascii="Aptos" w:hAnsi="Aptos" w:eastAsia="Aptos" w:cs="Aptos"/>
          <w:noProof w:val="0"/>
          <w:color w:val="000000" w:themeColor="text1" w:themeTint="FF" w:themeShade="FF"/>
          <w:sz w:val="24"/>
          <w:szCs w:val="24"/>
          <w:lang w:val="en-GB"/>
        </w:rPr>
        <w:t xml:space="preserve"> </w:t>
      </w:r>
      <w:r w:rsidRPr="4CB5A79D" w:rsidR="6890DF2E">
        <w:rPr>
          <w:rFonts w:ascii="Aptos" w:hAnsi="Aptos" w:eastAsia="Aptos" w:cs="Aptos"/>
          <w:noProof w:val="0"/>
          <w:color w:val="000000" w:themeColor="text1" w:themeTint="FF" w:themeShade="FF"/>
          <w:sz w:val="24"/>
          <w:szCs w:val="24"/>
          <w:lang w:val="en-GB"/>
        </w:rPr>
        <w:t xml:space="preserve">Furthermore, the participatory nature of poster production challenged traditional hierarchies of art and design. As Angela McRobbie (1984) argues, feminist and grassroots design practices in the 1980s blurred the line between art as ‘high culture’ and political tool, prioritising </w:t>
      </w:r>
      <w:r w:rsidRPr="4CB5A79D" w:rsidR="6890DF2E">
        <w:rPr>
          <w:rFonts w:ascii="Aptos" w:hAnsi="Aptos" w:eastAsia="Aptos" w:cs="Aptos"/>
          <w:noProof w:val="0"/>
          <w:color w:val="000000" w:themeColor="text1" w:themeTint="FF" w:themeShade="FF"/>
          <w:sz w:val="24"/>
          <w:szCs w:val="24"/>
          <w:lang w:val="en-GB"/>
        </w:rPr>
        <w:t>accessibility</w:t>
      </w:r>
      <w:r w:rsidRPr="4CB5A79D" w:rsidR="6890DF2E">
        <w:rPr>
          <w:rFonts w:ascii="Aptos" w:hAnsi="Aptos" w:eastAsia="Aptos" w:cs="Aptos"/>
          <w:noProof w:val="0"/>
          <w:color w:val="000000" w:themeColor="text1" w:themeTint="FF" w:themeShade="FF"/>
          <w:sz w:val="24"/>
          <w:szCs w:val="24"/>
          <w:lang w:val="en-GB"/>
        </w:rPr>
        <w:t xml:space="preserve"> and collective authorship. In this sense, solidarity posters </w:t>
      </w:r>
      <w:r w:rsidRPr="4CB5A79D" w:rsidR="6890DF2E">
        <w:rPr>
          <w:rFonts w:ascii="Aptos" w:hAnsi="Aptos" w:eastAsia="Aptos" w:cs="Aptos"/>
          <w:noProof w:val="0"/>
          <w:color w:val="000000" w:themeColor="text1" w:themeTint="FF" w:themeShade="FF"/>
          <w:sz w:val="24"/>
          <w:szCs w:val="24"/>
          <w:lang w:val="en-GB"/>
        </w:rPr>
        <w:t>operated</w:t>
      </w:r>
      <w:r w:rsidRPr="4CB5A79D" w:rsidR="6890DF2E">
        <w:rPr>
          <w:rFonts w:ascii="Aptos" w:hAnsi="Aptos" w:eastAsia="Aptos" w:cs="Aptos"/>
          <w:noProof w:val="0"/>
          <w:color w:val="000000" w:themeColor="text1" w:themeTint="FF" w:themeShade="FF"/>
          <w:sz w:val="24"/>
          <w:szCs w:val="24"/>
          <w:lang w:val="en-GB"/>
        </w:rPr>
        <w:t xml:space="preserve"> within what Jacques </w:t>
      </w:r>
      <w:r w:rsidRPr="4CB5A79D" w:rsidR="6890DF2E">
        <w:rPr>
          <w:rFonts w:ascii="Aptos" w:hAnsi="Aptos" w:eastAsia="Aptos" w:cs="Aptos"/>
          <w:noProof w:val="0"/>
          <w:color w:val="000000" w:themeColor="text1" w:themeTint="FF" w:themeShade="FF"/>
          <w:sz w:val="24"/>
          <w:szCs w:val="24"/>
          <w:lang w:val="en-GB"/>
        </w:rPr>
        <w:t>Rancière</w:t>
      </w:r>
      <w:r w:rsidRPr="4CB5A79D" w:rsidR="6890DF2E">
        <w:rPr>
          <w:rFonts w:ascii="Aptos" w:hAnsi="Aptos" w:eastAsia="Aptos" w:cs="Aptos"/>
          <w:noProof w:val="0"/>
          <w:color w:val="000000" w:themeColor="text1" w:themeTint="FF" w:themeShade="FF"/>
          <w:sz w:val="24"/>
          <w:szCs w:val="24"/>
          <w:lang w:val="en-GB"/>
        </w:rPr>
        <w:t xml:space="preserve"> (2004) terms the "distribution of the sensible" — a reconfiguration of who is visible, heard, and counted in the public sphere.</w:t>
      </w:r>
    </w:p>
    <w:p w:rsidR="19B1EEE0" w:rsidP="4CB5A79D" w:rsidRDefault="19B1EEE0" w14:paraId="33EEF026" w14:textId="584BBC47">
      <w:pPr>
        <w:spacing w:before="240" w:beforeAutospacing="off" w:after="240" w:afterAutospacing="off"/>
        <w:rPr>
          <w:rFonts w:ascii="Aptos" w:hAnsi="Aptos" w:eastAsia="Aptos" w:cs="Aptos"/>
          <w:noProof w:val="0"/>
          <w:color w:val="000000" w:themeColor="text1" w:themeTint="FF" w:themeShade="FF"/>
          <w:sz w:val="24"/>
          <w:szCs w:val="24"/>
          <w:lang w:val="en-GB"/>
        </w:rPr>
      </w:pPr>
      <w:r w:rsidR="19B1EEE0">
        <w:drawing>
          <wp:inline wp14:editId="0E20D7D2" wp14:anchorId="2F76E62E">
            <wp:extent cx="3775165" cy="2619375"/>
            <wp:effectExtent l="0" t="0" r="0" b="0"/>
            <wp:docPr id="518673515" name="" title=""/>
            <wp:cNvGraphicFramePr>
              <a:graphicFrameLocks noChangeAspect="1"/>
            </wp:cNvGraphicFramePr>
            <a:graphic>
              <a:graphicData uri="http://schemas.openxmlformats.org/drawingml/2006/picture">
                <pic:pic>
                  <pic:nvPicPr>
                    <pic:cNvPr id="0" name=""/>
                    <pic:cNvPicPr/>
                  </pic:nvPicPr>
                  <pic:blipFill>
                    <a:blip r:embed="Rd27e8e797d174302">
                      <a:extLst>
                        <a:ext xmlns:a="http://schemas.openxmlformats.org/drawingml/2006/main" uri="{28A0092B-C50C-407E-A947-70E740481C1C}">
                          <a14:useLocalDpi val="0"/>
                        </a:ext>
                      </a:extLst>
                    </a:blip>
                    <a:stretch>
                      <a:fillRect/>
                    </a:stretch>
                  </pic:blipFill>
                  <pic:spPr>
                    <a:xfrm>
                      <a:off x="0" y="0"/>
                      <a:ext cx="3775165" cy="2619375"/>
                    </a:xfrm>
                    <a:prstGeom prst="rect">
                      <a:avLst/>
                    </a:prstGeom>
                  </pic:spPr>
                </pic:pic>
              </a:graphicData>
            </a:graphic>
          </wp:inline>
        </w:drawing>
      </w:r>
    </w:p>
    <w:p w:rsidR="5B96BA97" w:rsidP="4CB5A79D" w:rsidRDefault="5B96BA97" w14:paraId="004190A7" w14:textId="01CCC8B9">
      <w:pPr>
        <w:spacing w:before="240" w:beforeAutospacing="off" w:after="240" w:afterAutospacing="off"/>
      </w:pPr>
      <w:r w:rsidRPr="4CB5A79D" w:rsidR="5B96BA97">
        <w:rPr>
          <w:rFonts w:ascii="Aptos" w:hAnsi="Aptos" w:eastAsia="Aptos" w:cs="Aptos"/>
          <w:noProof w:val="0"/>
          <w:color w:val="000000" w:themeColor="text1" w:themeTint="FF" w:themeShade="FF"/>
          <w:sz w:val="24"/>
          <w:szCs w:val="24"/>
          <w:lang w:val="en-GB"/>
        </w:rPr>
        <w:t xml:space="preserve"> </w:t>
      </w:r>
      <w:r w:rsidRPr="4CB5A79D" w:rsidR="6890DF2E">
        <w:rPr>
          <w:rFonts w:ascii="Aptos" w:hAnsi="Aptos" w:eastAsia="Aptos" w:cs="Aptos"/>
          <w:noProof w:val="0"/>
          <w:color w:val="000000" w:themeColor="text1" w:themeTint="FF" w:themeShade="FF"/>
          <w:sz w:val="24"/>
          <w:szCs w:val="24"/>
          <w:lang w:val="en-GB"/>
        </w:rPr>
        <w:t xml:space="preserve">Including these posters in </w:t>
      </w:r>
      <w:r w:rsidRPr="4CB5A79D" w:rsidR="6890DF2E">
        <w:rPr>
          <w:rFonts w:ascii="Aptos" w:hAnsi="Aptos" w:eastAsia="Aptos" w:cs="Aptos"/>
          <w:i w:val="1"/>
          <w:iCs w:val="1"/>
          <w:noProof w:val="0"/>
          <w:color w:val="000000" w:themeColor="text1" w:themeTint="FF" w:themeShade="FF"/>
          <w:sz w:val="24"/>
          <w:szCs w:val="24"/>
          <w:lang w:val="en-GB"/>
        </w:rPr>
        <w:t xml:space="preserve">Design </w:t>
      </w:r>
      <w:r w:rsidRPr="4CB5A79D" w:rsidR="0BD095CE">
        <w:rPr>
          <w:rFonts w:ascii="Aptos" w:hAnsi="Aptos" w:eastAsia="Aptos" w:cs="Aptos"/>
          <w:i w:val="1"/>
          <w:iCs w:val="1"/>
          <w:noProof w:val="0"/>
          <w:color w:val="000000" w:themeColor="text1" w:themeTint="FF" w:themeShade="FF"/>
          <w:sz w:val="24"/>
          <w:szCs w:val="24"/>
          <w:lang w:val="en-GB"/>
        </w:rPr>
        <w:t>in Post-Coal Wales</w:t>
      </w:r>
      <w:r w:rsidRPr="4CB5A79D" w:rsidR="6890DF2E">
        <w:rPr>
          <w:rFonts w:ascii="Aptos" w:hAnsi="Aptos" w:eastAsia="Aptos" w:cs="Aptos"/>
          <w:noProof w:val="0"/>
          <w:color w:val="000000" w:themeColor="text1" w:themeTint="FF" w:themeShade="FF"/>
          <w:sz w:val="24"/>
          <w:szCs w:val="24"/>
          <w:lang w:val="en-GB"/>
        </w:rPr>
        <w:t xml:space="preserve"> highlights how graphic design served not merely to represent but to </w:t>
      </w:r>
      <w:r w:rsidRPr="4CB5A79D" w:rsidR="6890DF2E">
        <w:rPr>
          <w:rFonts w:ascii="Aptos" w:hAnsi="Aptos" w:eastAsia="Aptos" w:cs="Aptos"/>
          <w:i w:val="1"/>
          <w:iCs w:val="1"/>
          <w:noProof w:val="0"/>
          <w:color w:val="000000" w:themeColor="text1" w:themeTint="FF" w:themeShade="FF"/>
          <w:sz w:val="24"/>
          <w:szCs w:val="24"/>
          <w:lang w:val="en-GB"/>
        </w:rPr>
        <w:t>constitute</w:t>
      </w:r>
      <w:r w:rsidRPr="4CB5A79D" w:rsidR="6890DF2E">
        <w:rPr>
          <w:rFonts w:ascii="Aptos" w:hAnsi="Aptos" w:eastAsia="Aptos" w:cs="Aptos"/>
          <w:noProof w:val="0"/>
          <w:color w:val="000000" w:themeColor="text1" w:themeTint="FF" w:themeShade="FF"/>
          <w:sz w:val="24"/>
          <w:szCs w:val="24"/>
          <w:lang w:val="en-GB"/>
        </w:rPr>
        <w:t xml:space="preserve"> political identity during a time of intense social upheaval. Their immediacy, repetition, and DIY ethos continue to influence contemporary protest aesthetics, linking historical struggles to ongoing debates about labour, dignity, and visual power.</w:t>
      </w:r>
    </w:p>
    <w:p w:rsidR="63308562" w:rsidP="4CB5A79D" w:rsidRDefault="63308562" w14:paraId="1FBEE8C1" w14:textId="2D1C82C9">
      <w:pPr>
        <w:spacing w:before="240" w:beforeAutospacing="off" w:after="240" w:afterAutospacing="off"/>
        <w:rPr>
          <w:rFonts w:ascii="Aptos" w:hAnsi="Aptos" w:eastAsia="Aptos" w:cs="Aptos"/>
          <w:i w:val="1"/>
          <w:iCs w:val="1"/>
          <w:noProof w:val="0"/>
          <w:color w:val="000000" w:themeColor="text1" w:themeTint="FF" w:themeShade="FF"/>
          <w:sz w:val="24"/>
          <w:szCs w:val="24"/>
          <w:lang w:val="en-GB"/>
        </w:rPr>
      </w:pPr>
      <w:r w:rsidRPr="4CB5A79D" w:rsidR="63308562">
        <w:rPr>
          <w:rFonts w:ascii="Aptos" w:hAnsi="Aptos" w:eastAsia="Aptos" w:cs="Aptos"/>
          <w:i w:val="1"/>
          <w:iCs w:val="1"/>
          <w:noProof w:val="0"/>
          <w:color w:val="000000" w:themeColor="text1" w:themeTint="FF" w:themeShade="FF"/>
          <w:sz w:val="24"/>
          <w:szCs w:val="24"/>
          <w:lang w:val="en-GB"/>
        </w:rPr>
        <w:t>Artifact 3 -</w:t>
      </w:r>
    </w:p>
    <w:p w:rsidR="63308562" w:rsidP="4CB5A79D" w:rsidRDefault="63308562" w14:paraId="461AA7FB" w14:textId="0DE54C28">
      <w:pPr>
        <w:spacing w:before="240" w:beforeAutospacing="off" w:after="240" w:afterAutospacing="off"/>
      </w:pPr>
      <w:r w:rsidRPr="4CB5A79D" w:rsidR="63308562">
        <w:rPr>
          <w:rFonts w:ascii="Aptos" w:hAnsi="Aptos" w:eastAsia="Aptos" w:cs="Aptos"/>
          <w:noProof w:val="0"/>
          <w:color w:val="000000" w:themeColor="text1" w:themeTint="FF" w:themeShade="FF"/>
          <w:sz w:val="24"/>
          <w:szCs w:val="24"/>
          <w:lang w:val="en-GB"/>
        </w:rPr>
        <w:t xml:space="preserve">   The </w:t>
      </w:r>
      <w:r w:rsidRPr="4CB5A79D" w:rsidR="63308562">
        <w:rPr>
          <w:rFonts w:ascii="Aptos" w:hAnsi="Aptos" w:eastAsia="Aptos" w:cs="Aptos"/>
          <w:i w:val="1"/>
          <w:iCs w:val="1"/>
          <w:noProof w:val="0"/>
          <w:color w:val="000000" w:themeColor="text1" w:themeTint="FF" w:themeShade="FF"/>
          <w:sz w:val="24"/>
          <w:szCs w:val="24"/>
          <w:lang w:val="en-GB"/>
        </w:rPr>
        <w:t>Pontypridd Community Mural</w:t>
      </w:r>
      <w:r w:rsidRPr="4CB5A79D" w:rsidR="63308562">
        <w:rPr>
          <w:rFonts w:ascii="Aptos" w:hAnsi="Aptos" w:eastAsia="Aptos" w:cs="Aptos"/>
          <w:noProof w:val="0"/>
          <w:color w:val="000000" w:themeColor="text1" w:themeTint="FF" w:themeShade="FF"/>
          <w:sz w:val="24"/>
          <w:szCs w:val="24"/>
          <w:lang w:val="en-GB"/>
        </w:rPr>
        <w:t>, created in 1979 by artist David Petersen alongside local volunteers, is a landmark in participatory public art in South Wales. Painted onto a building in the town centre, the mural vividly portrays industrial life: miners descending into the pit, families gathered on doorsteps, and banners of solidarity. This work exemplifies Doreen Massey's (1994) concept of “space as the product of interrelations,” a socially constructed landscape embedded with layers of labour, memory, and community experience.</w:t>
      </w:r>
    </w:p>
    <w:p w:rsidR="63308562" w:rsidP="4CB5A79D" w:rsidRDefault="63308562" w14:paraId="2E2EDF45" w14:textId="6832D9D6">
      <w:pPr>
        <w:spacing w:before="240" w:beforeAutospacing="off" w:after="240" w:afterAutospacing="off"/>
      </w:pPr>
      <w:r w:rsidRPr="4CB5A79D" w:rsidR="63308562">
        <w:rPr>
          <w:rFonts w:ascii="Aptos" w:hAnsi="Aptos" w:eastAsia="Aptos" w:cs="Aptos"/>
          <w:noProof w:val="0"/>
          <w:color w:val="000000" w:themeColor="text1" w:themeTint="FF" w:themeShade="FF"/>
          <w:sz w:val="24"/>
          <w:szCs w:val="24"/>
          <w:lang w:val="en-GB"/>
        </w:rPr>
        <w:t xml:space="preserve"> The act of collective creation was as significant as the finished mural itself. As </w:t>
      </w:r>
      <w:r w:rsidRPr="4CB5A79D" w:rsidR="63308562">
        <w:rPr>
          <w:rFonts w:ascii="Aptos" w:hAnsi="Aptos" w:eastAsia="Aptos" w:cs="Aptos"/>
          <w:noProof w:val="0"/>
          <w:color w:val="000000" w:themeColor="text1" w:themeTint="FF" w:themeShade="FF"/>
          <w:sz w:val="24"/>
          <w:szCs w:val="24"/>
          <w:lang w:val="en-GB"/>
        </w:rPr>
        <w:t>Miwon</w:t>
      </w:r>
      <w:r w:rsidRPr="4CB5A79D" w:rsidR="63308562">
        <w:rPr>
          <w:rFonts w:ascii="Aptos" w:hAnsi="Aptos" w:eastAsia="Aptos" w:cs="Aptos"/>
          <w:noProof w:val="0"/>
          <w:color w:val="000000" w:themeColor="text1" w:themeTint="FF" w:themeShade="FF"/>
          <w:sz w:val="24"/>
          <w:szCs w:val="24"/>
          <w:lang w:val="en-GB"/>
        </w:rPr>
        <w:t xml:space="preserve"> Kwon (2002) suggests, community-based art practices in the late 20th century challenged the "autonomy of the art object" by privileging social process over isolated aesthetic value. Here, the mural became not only an artwork but also a form of place-making and resistance, affirming local identity at a time when traditional industries — and the social structures surrounding them — were under existential threat.</w:t>
      </w:r>
    </w:p>
    <w:p w:rsidR="63308562" w:rsidP="4CB5A79D" w:rsidRDefault="63308562" w14:paraId="174F740B" w14:textId="16E3A66D">
      <w:pPr>
        <w:spacing w:before="240" w:beforeAutospacing="off" w:after="240" w:afterAutospacing="off"/>
      </w:pPr>
      <w:r w:rsidRPr="4CB5A79D" w:rsidR="63308562">
        <w:rPr>
          <w:rFonts w:ascii="Aptos" w:hAnsi="Aptos" w:eastAsia="Aptos" w:cs="Aptos"/>
          <w:noProof w:val="0"/>
          <w:color w:val="000000" w:themeColor="text1" w:themeTint="FF" w:themeShade="FF"/>
          <w:sz w:val="24"/>
          <w:szCs w:val="24"/>
          <w:lang w:val="en-GB"/>
        </w:rPr>
        <w:t xml:space="preserve"> The mural’s visual language, employing bold figurative scenes and vivid local references, also resists the alienation often associated with modernist abstraction. It can be </w:t>
      </w:r>
      <w:r w:rsidRPr="4CB5A79D" w:rsidR="63308562">
        <w:rPr>
          <w:rFonts w:ascii="Aptos" w:hAnsi="Aptos" w:eastAsia="Aptos" w:cs="Aptos"/>
          <w:noProof w:val="0"/>
          <w:color w:val="000000" w:themeColor="text1" w:themeTint="FF" w:themeShade="FF"/>
          <w:sz w:val="24"/>
          <w:szCs w:val="24"/>
          <w:lang w:val="en-GB"/>
        </w:rPr>
        <w:t>read through</w:t>
      </w:r>
      <w:r w:rsidRPr="4CB5A79D" w:rsidR="63308562">
        <w:rPr>
          <w:rFonts w:ascii="Aptos" w:hAnsi="Aptos" w:eastAsia="Aptos" w:cs="Aptos"/>
          <w:noProof w:val="0"/>
          <w:color w:val="000000" w:themeColor="text1" w:themeTint="FF" w:themeShade="FF"/>
          <w:sz w:val="24"/>
          <w:szCs w:val="24"/>
          <w:lang w:val="en-GB"/>
        </w:rPr>
        <w:t xml:space="preserve"> Henri Lefebvre’s (1991) theory of the "right to the city" — asserting working-class </w:t>
      </w:r>
      <w:r w:rsidRPr="4CB5A79D" w:rsidR="63308562">
        <w:rPr>
          <w:rFonts w:ascii="Aptos" w:hAnsi="Aptos" w:eastAsia="Aptos" w:cs="Aptos"/>
          <w:noProof w:val="0"/>
          <w:color w:val="000000" w:themeColor="text1" w:themeTint="FF" w:themeShade="FF"/>
          <w:sz w:val="24"/>
          <w:szCs w:val="24"/>
          <w:lang w:val="en-GB"/>
        </w:rPr>
        <w:t>people’s</w:t>
      </w:r>
      <w:r w:rsidRPr="4CB5A79D" w:rsidR="63308562">
        <w:rPr>
          <w:rFonts w:ascii="Aptos" w:hAnsi="Aptos" w:eastAsia="Aptos" w:cs="Aptos"/>
          <w:noProof w:val="0"/>
          <w:color w:val="000000" w:themeColor="text1" w:themeTint="FF" w:themeShade="FF"/>
          <w:sz w:val="24"/>
          <w:szCs w:val="24"/>
          <w:lang w:val="en-GB"/>
        </w:rPr>
        <w:t xml:space="preserve"> right to visual and spatial representation within their own urban environments.</w:t>
      </w:r>
    </w:p>
    <w:p w:rsidR="63308562" w:rsidP="4CB5A79D" w:rsidRDefault="63308562" w14:paraId="68A5C67B" w14:textId="37B7772D">
      <w:pPr>
        <w:spacing w:before="240" w:beforeAutospacing="off" w:after="240" w:afterAutospacing="off"/>
      </w:pPr>
      <w:r w:rsidRPr="4CB5A79D" w:rsidR="63308562">
        <w:rPr>
          <w:rFonts w:ascii="Aptos" w:hAnsi="Aptos" w:eastAsia="Aptos" w:cs="Aptos"/>
          <w:noProof w:val="0"/>
          <w:color w:val="000000" w:themeColor="text1" w:themeTint="FF" w:themeShade="FF"/>
          <w:sz w:val="24"/>
          <w:szCs w:val="24"/>
          <w:lang w:val="en-GB"/>
        </w:rPr>
        <w:t xml:space="preserve"> Including the </w:t>
      </w:r>
      <w:r w:rsidRPr="4CB5A79D" w:rsidR="63308562">
        <w:rPr>
          <w:rFonts w:ascii="Aptos" w:hAnsi="Aptos" w:eastAsia="Aptos" w:cs="Aptos"/>
          <w:i w:val="1"/>
          <w:iCs w:val="1"/>
          <w:noProof w:val="0"/>
          <w:color w:val="000000" w:themeColor="text1" w:themeTint="FF" w:themeShade="FF"/>
          <w:sz w:val="24"/>
          <w:szCs w:val="24"/>
          <w:lang w:val="en-GB"/>
        </w:rPr>
        <w:t>Pontypridd Community Mural</w:t>
      </w:r>
      <w:r w:rsidRPr="4CB5A79D" w:rsidR="63308562">
        <w:rPr>
          <w:rFonts w:ascii="Aptos" w:hAnsi="Aptos" w:eastAsia="Aptos" w:cs="Aptos"/>
          <w:noProof w:val="0"/>
          <w:color w:val="000000" w:themeColor="text1" w:themeTint="FF" w:themeShade="FF"/>
          <w:sz w:val="24"/>
          <w:szCs w:val="24"/>
          <w:lang w:val="en-GB"/>
        </w:rPr>
        <w:t xml:space="preserve"> in </w:t>
      </w:r>
      <w:r w:rsidRPr="4CB5A79D" w:rsidR="63308562">
        <w:rPr>
          <w:rFonts w:ascii="Aptos" w:hAnsi="Aptos" w:eastAsia="Aptos" w:cs="Aptos"/>
          <w:i w:val="1"/>
          <w:iCs w:val="1"/>
          <w:noProof w:val="0"/>
          <w:color w:val="000000" w:themeColor="text1" w:themeTint="FF" w:themeShade="FF"/>
          <w:sz w:val="24"/>
          <w:szCs w:val="24"/>
          <w:lang w:val="en-GB"/>
        </w:rPr>
        <w:t>Design After the Dust</w:t>
      </w:r>
      <w:r w:rsidRPr="4CB5A79D" w:rsidR="63308562">
        <w:rPr>
          <w:rFonts w:ascii="Aptos" w:hAnsi="Aptos" w:eastAsia="Aptos" w:cs="Aptos"/>
          <w:noProof w:val="0"/>
          <w:color w:val="000000" w:themeColor="text1" w:themeTint="FF" w:themeShade="FF"/>
          <w:sz w:val="24"/>
          <w:szCs w:val="24"/>
          <w:lang w:val="en-GB"/>
        </w:rPr>
        <w:t xml:space="preserve"> highlights the transformative potential of collaborative, site-specific art. It foregrounds how memory and identity are preserved not just through elite institutions but through grassroots cultural production that is embedded in the fabric of everyday life.</w:t>
      </w:r>
    </w:p>
    <w:p w:rsidR="63308562" w:rsidP="4CB5A79D" w:rsidRDefault="63308562" w14:paraId="17C885FA" w14:textId="38F76B84">
      <w:pPr>
        <w:spacing w:before="240" w:beforeAutospacing="off" w:after="240" w:afterAutospacing="off"/>
        <w:rPr>
          <w:rFonts w:ascii="Aptos" w:hAnsi="Aptos" w:eastAsia="Aptos" w:cs="Aptos"/>
          <w:i w:val="1"/>
          <w:iCs w:val="1"/>
          <w:noProof w:val="0"/>
          <w:color w:val="000000" w:themeColor="text1" w:themeTint="FF" w:themeShade="FF"/>
          <w:sz w:val="24"/>
          <w:szCs w:val="24"/>
          <w:lang w:val="en-GB"/>
        </w:rPr>
      </w:pPr>
      <w:r w:rsidRPr="4CB5A79D" w:rsidR="63308562">
        <w:rPr>
          <w:rFonts w:ascii="Aptos" w:hAnsi="Aptos" w:eastAsia="Aptos" w:cs="Aptos"/>
          <w:i w:val="1"/>
          <w:iCs w:val="1"/>
          <w:noProof w:val="0"/>
          <w:color w:val="000000" w:themeColor="text1" w:themeTint="FF" w:themeShade="FF"/>
          <w:sz w:val="24"/>
          <w:szCs w:val="24"/>
          <w:lang w:val="en-GB"/>
        </w:rPr>
        <w:t xml:space="preserve">Artefact 4 - </w:t>
      </w:r>
    </w:p>
    <w:p w:rsidR="63308562" w:rsidP="4CB5A79D" w:rsidRDefault="63308562" w14:paraId="5CECCCCB" w14:textId="702CB5EB">
      <w:pPr>
        <w:spacing w:before="240" w:beforeAutospacing="off" w:after="240" w:afterAutospacing="off"/>
      </w:pPr>
      <w:r w:rsidRPr="4CB5A79D" w:rsidR="63308562">
        <w:rPr>
          <w:rFonts w:ascii="Aptos" w:hAnsi="Aptos" w:eastAsia="Aptos" w:cs="Aptos"/>
          <w:noProof w:val="0"/>
          <w:color w:val="000000" w:themeColor="text1" w:themeTint="FF" w:themeShade="FF"/>
          <w:sz w:val="24"/>
          <w:szCs w:val="24"/>
          <w:lang w:val="en-GB"/>
        </w:rPr>
        <w:t xml:space="preserve">    The </w:t>
      </w:r>
      <w:r w:rsidRPr="4CB5A79D" w:rsidR="63308562">
        <w:rPr>
          <w:rFonts w:ascii="Aptos" w:hAnsi="Aptos" w:eastAsia="Aptos" w:cs="Aptos"/>
          <w:i w:val="1"/>
          <w:iCs w:val="1"/>
          <w:noProof w:val="0"/>
          <w:color w:val="000000" w:themeColor="text1" w:themeTint="FF" w:themeShade="FF"/>
          <w:sz w:val="24"/>
          <w:szCs w:val="24"/>
          <w:lang w:val="en-GB"/>
        </w:rPr>
        <w:t>Pontypridd Community Mural</w:t>
      </w:r>
      <w:r w:rsidRPr="4CB5A79D" w:rsidR="63308562">
        <w:rPr>
          <w:rFonts w:ascii="Aptos" w:hAnsi="Aptos" w:eastAsia="Aptos" w:cs="Aptos"/>
          <w:noProof w:val="0"/>
          <w:color w:val="000000" w:themeColor="text1" w:themeTint="FF" w:themeShade="FF"/>
          <w:sz w:val="24"/>
          <w:szCs w:val="24"/>
          <w:lang w:val="en-GB"/>
        </w:rPr>
        <w:t>, created in 1979 by artist David Petersen alongside local volunteers, is a landmark in participatory public art in South Wales. Painted onto a building in the town centre, the mural vividly portrays industrial life: miners descending into the pit, families gathered on doorsteps, and banners of solidarity. This work exemplifies Doreen Massey's (1994) concept of “space as the product of interrelations,” a socially constructed landscape embedded with layers of labour, memory, and community experience.</w:t>
      </w:r>
    </w:p>
    <w:p w:rsidR="63308562" w:rsidP="4CB5A79D" w:rsidRDefault="63308562" w14:paraId="5BA30808" w14:textId="7CC16397">
      <w:pPr>
        <w:spacing w:before="240" w:beforeAutospacing="off" w:after="240" w:afterAutospacing="off"/>
      </w:pPr>
      <w:r w:rsidRPr="4CB5A79D" w:rsidR="63308562">
        <w:rPr>
          <w:rFonts w:ascii="Aptos" w:hAnsi="Aptos" w:eastAsia="Aptos" w:cs="Aptos"/>
          <w:noProof w:val="0"/>
          <w:color w:val="000000" w:themeColor="text1" w:themeTint="FF" w:themeShade="FF"/>
          <w:sz w:val="24"/>
          <w:szCs w:val="24"/>
          <w:lang w:val="en-GB"/>
        </w:rPr>
        <w:t xml:space="preserve"> The act of collective creation was as significant as the finished mural itself. As </w:t>
      </w:r>
      <w:r w:rsidRPr="4CB5A79D" w:rsidR="63308562">
        <w:rPr>
          <w:rFonts w:ascii="Aptos" w:hAnsi="Aptos" w:eastAsia="Aptos" w:cs="Aptos"/>
          <w:noProof w:val="0"/>
          <w:color w:val="000000" w:themeColor="text1" w:themeTint="FF" w:themeShade="FF"/>
          <w:sz w:val="24"/>
          <w:szCs w:val="24"/>
          <w:lang w:val="en-GB"/>
        </w:rPr>
        <w:t>Miwon</w:t>
      </w:r>
      <w:r w:rsidRPr="4CB5A79D" w:rsidR="63308562">
        <w:rPr>
          <w:rFonts w:ascii="Aptos" w:hAnsi="Aptos" w:eastAsia="Aptos" w:cs="Aptos"/>
          <w:noProof w:val="0"/>
          <w:color w:val="000000" w:themeColor="text1" w:themeTint="FF" w:themeShade="FF"/>
          <w:sz w:val="24"/>
          <w:szCs w:val="24"/>
          <w:lang w:val="en-GB"/>
        </w:rPr>
        <w:t xml:space="preserve"> Kwon (2002) suggests, community-based art practices in the late 20th century challenged the "autonomy of the art object" by privileging social process over isolated aesthetic value. Here, the mural became not only an artwork but also a form of place-making and resistance, affirming local identity at a time when traditional industries — and the social structures surrounding them — were under existential threat.</w:t>
      </w:r>
    </w:p>
    <w:p w:rsidR="63308562" w:rsidP="4CB5A79D" w:rsidRDefault="63308562" w14:paraId="30D54B26" w14:textId="49B81217">
      <w:pPr>
        <w:spacing w:before="240" w:beforeAutospacing="off" w:after="240" w:afterAutospacing="off"/>
      </w:pPr>
      <w:r w:rsidRPr="4CB5A79D" w:rsidR="63308562">
        <w:rPr>
          <w:rFonts w:ascii="Aptos" w:hAnsi="Aptos" w:eastAsia="Aptos" w:cs="Aptos"/>
          <w:noProof w:val="0"/>
          <w:color w:val="000000" w:themeColor="text1" w:themeTint="FF" w:themeShade="FF"/>
          <w:sz w:val="24"/>
          <w:szCs w:val="24"/>
          <w:lang w:val="en-GB"/>
        </w:rPr>
        <w:t xml:space="preserve"> The mural’s visual language, employing bold figurative scenes and vivid local references, also resists the alienation often associated with modernist abstraction. It can be </w:t>
      </w:r>
      <w:r w:rsidRPr="4CB5A79D" w:rsidR="63308562">
        <w:rPr>
          <w:rFonts w:ascii="Aptos" w:hAnsi="Aptos" w:eastAsia="Aptos" w:cs="Aptos"/>
          <w:noProof w:val="0"/>
          <w:color w:val="000000" w:themeColor="text1" w:themeTint="FF" w:themeShade="FF"/>
          <w:sz w:val="24"/>
          <w:szCs w:val="24"/>
          <w:lang w:val="en-GB"/>
        </w:rPr>
        <w:t>read through</w:t>
      </w:r>
      <w:r w:rsidRPr="4CB5A79D" w:rsidR="63308562">
        <w:rPr>
          <w:rFonts w:ascii="Aptos" w:hAnsi="Aptos" w:eastAsia="Aptos" w:cs="Aptos"/>
          <w:noProof w:val="0"/>
          <w:color w:val="000000" w:themeColor="text1" w:themeTint="FF" w:themeShade="FF"/>
          <w:sz w:val="24"/>
          <w:szCs w:val="24"/>
          <w:lang w:val="en-GB"/>
        </w:rPr>
        <w:t xml:space="preserve"> Henri Lefebvre’s (1991) theory of the "right to the city" — asserting working-class </w:t>
      </w:r>
      <w:r w:rsidRPr="4CB5A79D" w:rsidR="63308562">
        <w:rPr>
          <w:rFonts w:ascii="Aptos" w:hAnsi="Aptos" w:eastAsia="Aptos" w:cs="Aptos"/>
          <w:noProof w:val="0"/>
          <w:color w:val="000000" w:themeColor="text1" w:themeTint="FF" w:themeShade="FF"/>
          <w:sz w:val="24"/>
          <w:szCs w:val="24"/>
          <w:lang w:val="en-GB"/>
        </w:rPr>
        <w:t>people’s</w:t>
      </w:r>
      <w:r w:rsidRPr="4CB5A79D" w:rsidR="63308562">
        <w:rPr>
          <w:rFonts w:ascii="Aptos" w:hAnsi="Aptos" w:eastAsia="Aptos" w:cs="Aptos"/>
          <w:noProof w:val="0"/>
          <w:color w:val="000000" w:themeColor="text1" w:themeTint="FF" w:themeShade="FF"/>
          <w:sz w:val="24"/>
          <w:szCs w:val="24"/>
          <w:lang w:val="en-GB"/>
        </w:rPr>
        <w:t xml:space="preserve"> right to visual and spatial representation within their own urban environments.</w:t>
      </w:r>
    </w:p>
    <w:p w:rsidR="63308562" w:rsidP="4CB5A79D" w:rsidRDefault="63308562" w14:paraId="054CD00E" w14:textId="45E62588">
      <w:pPr>
        <w:spacing w:before="240" w:beforeAutospacing="off" w:after="240" w:afterAutospacing="off"/>
      </w:pPr>
      <w:r w:rsidRPr="4CB5A79D" w:rsidR="63308562">
        <w:rPr>
          <w:rFonts w:ascii="Aptos" w:hAnsi="Aptos" w:eastAsia="Aptos" w:cs="Aptos"/>
          <w:noProof w:val="0"/>
          <w:color w:val="000000" w:themeColor="text1" w:themeTint="FF" w:themeShade="FF"/>
          <w:sz w:val="24"/>
          <w:szCs w:val="24"/>
          <w:lang w:val="en-GB"/>
        </w:rPr>
        <w:t xml:space="preserve"> Including the </w:t>
      </w:r>
      <w:r w:rsidRPr="4CB5A79D" w:rsidR="63308562">
        <w:rPr>
          <w:rFonts w:ascii="Aptos" w:hAnsi="Aptos" w:eastAsia="Aptos" w:cs="Aptos"/>
          <w:i w:val="1"/>
          <w:iCs w:val="1"/>
          <w:noProof w:val="0"/>
          <w:color w:val="000000" w:themeColor="text1" w:themeTint="FF" w:themeShade="FF"/>
          <w:sz w:val="24"/>
          <w:szCs w:val="24"/>
          <w:lang w:val="en-GB"/>
        </w:rPr>
        <w:t>Pontypridd Community Mural</w:t>
      </w:r>
      <w:r w:rsidRPr="4CB5A79D" w:rsidR="63308562">
        <w:rPr>
          <w:rFonts w:ascii="Aptos" w:hAnsi="Aptos" w:eastAsia="Aptos" w:cs="Aptos"/>
          <w:noProof w:val="0"/>
          <w:color w:val="000000" w:themeColor="text1" w:themeTint="FF" w:themeShade="FF"/>
          <w:sz w:val="24"/>
          <w:szCs w:val="24"/>
          <w:lang w:val="en-GB"/>
        </w:rPr>
        <w:t xml:space="preserve"> in </w:t>
      </w:r>
      <w:r w:rsidRPr="4CB5A79D" w:rsidR="63308562">
        <w:rPr>
          <w:rFonts w:ascii="Aptos" w:hAnsi="Aptos" w:eastAsia="Aptos" w:cs="Aptos"/>
          <w:i w:val="1"/>
          <w:iCs w:val="1"/>
          <w:noProof w:val="0"/>
          <w:color w:val="000000" w:themeColor="text1" w:themeTint="FF" w:themeShade="FF"/>
          <w:sz w:val="24"/>
          <w:szCs w:val="24"/>
          <w:lang w:val="en-GB"/>
        </w:rPr>
        <w:t>Design After the Dust</w:t>
      </w:r>
      <w:r w:rsidRPr="4CB5A79D" w:rsidR="63308562">
        <w:rPr>
          <w:rFonts w:ascii="Aptos" w:hAnsi="Aptos" w:eastAsia="Aptos" w:cs="Aptos"/>
          <w:noProof w:val="0"/>
          <w:color w:val="000000" w:themeColor="text1" w:themeTint="FF" w:themeShade="FF"/>
          <w:sz w:val="24"/>
          <w:szCs w:val="24"/>
          <w:lang w:val="en-GB"/>
        </w:rPr>
        <w:t xml:space="preserve"> highlights the transformative potential of collaborative, site-specific art. It foregrounds how memory and identity are preserved not just through elite institutions but through grassroots cultural production that is embedded in the fabric of everyday life.</w:t>
      </w:r>
    </w:p>
    <w:p w:rsidR="06452440" w:rsidP="4CB5A79D" w:rsidRDefault="06452440" w14:paraId="246D049B" w14:textId="0580FECD">
      <w:pPr>
        <w:spacing w:before="240" w:beforeAutospacing="off" w:after="240" w:afterAutospacing="off"/>
        <w:rPr>
          <w:rFonts w:ascii="Aptos" w:hAnsi="Aptos" w:eastAsia="Aptos" w:cs="Aptos"/>
          <w:i w:val="1"/>
          <w:iCs w:val="1"/>
          <w:noProof w:val="0"/>
          <w:color w:val="000000" w:themeColor="text1" w:themeTint="FF" w:themeShade="FF"/>
          <w:sz w:val="24"/>
          <w:szCs w:val="24"/>
          <w:lang w:val="en-GB"/>
        </w:rPr>
      </w:pPr>
      <w:r w:rsidRPr="4CB5A79D" w:rsidR="06452440">
        <w:rPr>
          <w:rFonts w:ascii="Aptos" w:hAnsi="Aptos" w:eastAsia="Aptos" w:cs="Aptos"/>
          <w:i w:val="1"/>
          <w:iCs w:val="1"/>
          <w:noProof w:val="0"/>
          <w:color w:val="000000" w:themeColor="text1" w:themeTint="FF" w:themeShade="FF"/>
          <w:sz w:val="24"/>
          <w:szCs w:val="24"/>
          <w:lang w:val="en-GB"/>
        </w:rPr>
        <w:t xml:space="preserve">Artifact 5 - </w:t>
      </w:r>
    </w:p>
    <w:p w:rsidR="06452440" w:rsidP="4CB5A79D" w:rsidRDefault="06452440" w14:paraId="76F52433" w14:textId="64C3F164">
      <w:pPr>
        <w:spacing w:before="240" w:beforeAutospacing="off" w:after="240" w:afterAutospacing="off"/>
      </w:pPr>
      <w:r w:rsidRPr="4CB5A79D" w:rsidR="06452440">
        <w:rPr>
          <w:rFonts w:ascii="Aptos" w:hAnsi="Aptos" w:eastAsia="Aptos" w:cs="Aptos"/>
          <w:i w:val="1"/>
          <w:iCs w:val="1"/>
          <w:noProof w:val="0"/>
          <w:color w:val="000000" w:themeColor="text1" w:themeTint="FF" w:themeShade="FF"/>
          <w:sz w:val="24"/>
          <w:szCs w:val="24"/>
          <w:lang w:val="en-GB"/>
        </w:rPr>
        <w:t xml:space="preserve">   Valleys </w:t>
      </w:r>
      <w:r w:rsidRPr="4CB5A79D" w:rsidR="06452440">
        <w:rPr>
          <w:rFonts w:ascii="Aptos" w:hAnsi="Aptos" w:eastAsia="Aptos" w:cs="Aptos"/>
          <w:i w:val="1"/>
          <w:iCs w:val="1"/>
          <w:noProof w:val="0"/>
          <w:color w:val="000000" w:themeColor="text1" w:themeTint="FF" w:themeShade="FF"/>
          <w:sz w:val="24"/>
          <w:szCs w:val="24"/>
          <w:lang w:val="en-GB"/>
        </w:rPr>
        <w:t>Re:Made</w:t>
      </w:r>
      <w:r w:rsidRPr="4CB5A79D" w:rsidR="06452440">
        <w:rPr>
          <w:rFonts w:ascii="Aptos" w:hAnsi="Aptos" w:eastAsia="Aptos" w:cs="Aptos"/>
          <w:noProof w:val="0"/>
          <w:color w:val="000000" w:themeColor="text1" w:themeTint="FF" w:themeShade="FF"/>
          <w:sz w:val="24"/>
          <w:szCs w:val="24"/>
          <w:lang w:val="en-GB"/>
        </w:rPr>
        <w:t xml:space="preserve"> is a contemporary branding initiative that supports sustainability, local making, and post-industrial resilience in the South Wales Valleys. Designed by Studio Tri (2020), the project utilises clean typographic treatments, organic colour palettes, and narrative-driven photography to reframe traditional </w:t>
      </w:r>
      <w:r w:rsidRPr="4CB5A79D" w:rsidR="06452440">
        <w:rPr>
          <w:rFonts w:ascii="Aptos" w:hAnsi="Aptos" w:eastAsia="Aptos" w:cs="Aptos"/>
          <w:noProof w:val="0"/>
          <w:color w:val="000000" w:themeColor="text1" w:themeTint="FF" w:themeShade="FF"/>
          <w:sz w:val="24"/>
          <w:szCs w:val="24"/>
          <w:lang w:val="en-GB"/>
        </w:rPr>
        <w:t>perceptions</w:t>
      </w:r>
      <w:r w:rsidRPr="4CB5A79D" w:rsidR="06452440">
        <w:rPr>
          <w:rFonts w:ascii="Aptos" w:hAnsi="Aptos" w:eastAsia="Aptos" w:cs="Aptos"/>
          <w:noProof w:val="0"/>
          <w:color w:val="000000" w:themeColor="text1" w:themeTint="FF" w:themeShade="FF"/>
          <w:sz w:val="24"/>
          <w:szCs w:val="24"/>
          <w:lang w:val="en-GB"/>
        </w:rPr>
        <w:t xml:space="preserve"> of the region. Rather than focusing on industrial decline, the branding celebrates </w:t>
      </w:r>
      <w:r w:rsidRPr="4CB5A79D" w:rsidR="06452440">
        <w:rPr>
          <w:rFonts w:ascii="Aptos" w:hAnsi="Aptos" w:eastAsia="Aptos" w:cs="Aptos"/>
          <w:noProof w:val="0"/>
          <w:color w:val="000000" w:themeColor="text1" w:themeTint="FF" w:themeShade="FF"/>
          <w:sz w:val="24"/>
          <w:szCs w:val="24"/>
          <w:lang w:val="en-GB"/>
        </w:rPr>
        <w:t>craftsmanship</w:t>
      </w:r>
      <w:r w:rsidRPr="4CB5A79D" w:rsidR="06452440">
        <w:rPr>
          <w:rFonts w:ascii="Aptos" w:hAnsi="Aptos" w:eastAsia="Aptos" w:cs="Aptos"/>
          <w:noProof w:val="0"/>
          <w:color w:val="000000" w:themeColor="text1" w:themeTint="FF" w:themeShade="FF"/>
          <w:sz w:val="24"/>
          <w:szCs w:val="24"/>
          <w:lang w:val="en-GB"/>
        </w:rPr>
        <w:t>, community, and renewal, aligning with theorist Stuart Hall’s (1997) ideas of identity as “a production, always in process.”</w:t>
      </w:r>
    </w:p>
    <w:p w:rsidR="06452440" w:rsidP="4CB5A79D" w:rsidRDefault="06452440" w14:paraId="3286F0BE" w14:textId="4D4B7E69">
      <w:pPr>
        <w:spacing w:before="240" w:beforeAutospacing="off" w:after="240" w:afterAutospacing="off"/>
      </w:pPr>
      <w:r w:rsidRPr="4CB5A79D" w:rsidR="06452440">
        <w:rPr>
          <w:rFonts w:ascii="Aptos" w:hAnsi="Aptos" w:eastAsia="Aptos" w:cs="Aptos"/>
          <w:noProof w:val="0"/>
          <w:color w:val="000000" w:themeColor="text1" w:themeTint="FF" w:themeShade="FF"/>
          <w:sz w:val="24"/>
          <w:szCs w:val="24"/>
          <w:lang w:val="en-GB"/>
        </w:rPr>
        <w:t xml:space="preserve"> This project embodies what Guy Julier (2008) terms "design activism," where graphic communication is mobilised not only for commerce but to foster social change. By crafting a visual identity that situates the Valleys within a future-oriented, ecological, and creative context, </w:t>
      </w:r>
      <w:r w:rsidRPr="4CB5A79D" w:rsidR="06452440">
        <w:rPr>
          <w:rFonts w:ascii="Aptos" w:hAnsi="Aptos" w:eastAsia="Aptos" w:cs="Aptos"/>
          <w:i w:val="1"/>
          <w:iCs w:val="1"/>
          <w:noProof w:val="0"/>
          <w:color w:val="000000" w:themeColor="text1" w:themeTint="FF" w:themeShade="FF"/>
          <w:sz w:val="24"/>
          <w:szCs w:val="24"/>
          <w:lang w:val="en-GB"/>
        </w:rPr>
        <w:t xml:space="preserve">Valleys </w:t>
      </w:r>
      <w:r w:rsidRPr="4CB5A79D" w:rsidR="06452440">
        <w:rPr>
          <w:rFonts w:ascii="Aptos" w:hAnsi="Aptos" w:eastAsia="Aptos" w:cs="Aptos"/>
          <w:i w:val="1"/>
          <w:iCs w:val="1"/>
          <w:noProof w:val="0"/>
          <w:color w:val="000000" w:themeColor="text1" w:themeTint="FF" w:themeShade="FF"/>
          <w:sz w:val="24"/>
          <w:szCs w:val="24"/>
          <w:lang w:val="en-GB"/>
        </w:rPr>
        <w:t>Re:Made</w:t>
      </w:r>
      <w:r w:rsidRPr="4CB5A79D" w:rsidR="06452440">
        <w:rPr>
          <w:rFonts w:ascii="Aptos" w:hAnsi="Aptos" w:eastAsia="Aptos" w:cs="Aptos"/>
          <w:noProof w:val="0"/>
          <w:color w:val="000000" w:themeColor="text1" w:themeTint="FF" w:themeShade="FF"/>
          <w:sz w:val="24"/>
          <w:szCs w:val="24"/>
          <w:lang w:val="en-GB"/>
        </w:rPr>
        <w:t xml:space="preserve"> challenges outdated stereotypes of the region as desolate or economically stagnant. It positions design as a vital force in reconstructing regional pride and economic participation.</w:t>
      </w:r>
    </w:p>
    <w:p w:rsidR="06452440" w:rsidP="4CB5A79D" w:rsidRDefault="06452440" w14:paraId="5A22D44B" w14:textId="37469E50">
      <w:pPr>
        <w:spacing w:before="240" w:beforeAutospacing="off" w:after="240" w:afterAutospacing="off"/>
      </w:pPr>
      <w:r w:rsidRPr="4CB5A79D" w:rsidR="06452440">
        <w:rPr>
          <w:rFonts w:ascii="Aptos" w:hAnsi="Aptos" w:eastAsia="Aptos" w:cs="Aptos"/>
          <w:noProof w:val="0"/>
          <w:color w:val="000000" w:themeColor="text1" w:themeTint="FF" w:themeShade="FF"/>
          <w:sz w:val="24"/>
          <w:szCs w:val="24"/>
          <w:lang w:val="en-GB"/>
        </w:rPr>
        <w:t xml:space="preserve"> Moreover, the project's conscious use of place-based branding fits within Malcolm Miles’s (1997) concept of “art for social purpose.” Rather than </w:t>
      </w:r>
      <w:r w:rsidRPr="4CB5A79D" w:rsidR="06452440">
        <w:rPr>
          <w:rFonts w:ascii="Aptos" w:hAnsi="Aptos" w:eastAsia="Aptos" w:cs="Aptos"/>
          <w:noProof w:val="0"/>
          <w:color w:val="000000" w:themeColor="text1" w:themeTint="FF" w:themeShade="FF"/>
          <w:sz w:val="24"/>
          <w:szCs w:val="24"/>
          <w:lang w:val="en-GB"/>
        </w:rPr>
        <w:t>aestheticising</w:t>
      </w:r>
      <w:r w:rsidRPr="4CB5A79D" w:rsidR="06452440">
        <w:rPr>
          <w:rFonts w:ascii="Aptos" w:hAnsi="Aptos" w:eastAsia="Aptos" w:cs="Aptos"/>
          <w:noProof w:val="0"/>
          <w:color w:val="000000" w:themeColor="text1" w:themeTint="FF" w:themeShade="FF"/>
          <w:sz w:val="24"/>
          <w:szCs w:val="24"/>
          <w:lang w:val="en-GB"/>
        </w:rPr>
        <w:t xml:space="preserve"> poverty or romanticising decline, the branding strategy articulates a pragmatic optimism, using visual communication to encourage collective reimagining. It acknowledges the Valleys’ industrial past without allowing it to </w:t>
      </w:r>
      <w:r w:rsidRPr="4CB5A79D" w:rsidR="06452440">
        <w:rPr>
          <w:rFonts w:ascii="Aptos" w:hAnsi="Aptos" w:eastAsia="Aptos" w:cs="Aptos"/>
          <w:noProof w:val="0"/>
          <w:color w:val="000000" w:themeColor="text1" w:themeTint="FF" w:themeShade="FF"/>
          <w:sz w:val="24"/>
          <w:szCs w:val="24"/>
          <w:lang w:val="en-GB"/>
        </w:rPr>
        <w:t>wholly define</w:t>
      </w:r>
      <w:r w:rsidRPr="4CB5A79D" w:rsidR="06452440">
        <w:rPr>
          <w:rFonts w:ascii="Aptos" w:hAnsi="Aptos" w:eastAsia="Aptos" w:cs="Aptos"/>
          <w:noProof w:val="0"/>
          <w:color w:val="000000" w:themeColor="text1" w:themeTint="FF" w:themeShade="FF"/>
          <w:sz w:val="24"/>
          <w:szCs w:val="24"/>
          <w:lang w:val="en-GB"/>
        </w:rPr>
        <w:t xml:space="preserve"> the community’s present or future.</w:t>
      </w:r>
    </w:p>
    <w:p w:rsidR="06452440" w:rsidP="4CB5A79D" w:rsidRDefault="06452440" w14:paraId="7F52DDCD" w14:textId="38FE7D5E">
      <w:pPr>
        <w:spacing w:before="240" w:beforeAutospacing="off" w:after="240" w:afterAutospacing="off"/>
      </w:pPr>
      <w:r w:rsidRPr="4CB5A79D" w:rsidR="06452440">
        <w:rPr>
          <w:rFonts w:ascii="Aptos" w:hAnsi="Aptos" w:eastAsia="Aptos" w:cs="Aptos"/>
          <w:noProof w:val="0"/>
          <w:color w:val="000000" w:themeColor="text1" w:themeTint="FF" w:themeShade="FF"/>
          <w:sz w:val="24"/>
          <w:szCs w:val="24"/>
          <w:lang w:val="en-GB"/>
        </w:rPr>
        <w:t xml:space="preserve">  Including </w:t>
      </w:r>
      <w:r w:rsidRPr="4CB5A79D" w:rsidR="06452440">
        <w:rPr>
          <w:rFonts w:ascii="Aptos" w:hAnsi="Aptos" w:eastAsia="Aptos" w:cs="Aptos"/>
          <w:i w:val="1"/>
          <w:iCs w:val="1"/>
          <w:noProof w:val="0"/>
          <w:color w:val="000000" w:themeColor="text1" w:themeTint="FF" w:themeShade="FF"/>
          <w:sz w:val="24"/>
          <w:szCs w:val="24"/>
          <w:lang w:val="en-GB"/>
        </w:rPr>
        <w:t xml:space="preserve">Valleys </w:t>
      </w:r>
      <w:r w:rsidRPr="4CB5A79D" w:rsidR="06452440">
        <w:rPr>
          <w:rFonts w:ascii="Aptos" w:hAnsi="Aptos" w:eastAsia="Aptos" w:cs="Aptos"/>
          <w:i w:val="1"/>
          <w:iCs w:val="1"/>
          <w:noProof w:val="0"/>
          <w:color w:val="000000" w:themeColor="text1" w:themeTint="FF" w:themeShade="FF"/>
          <w:sz w:val="24"/>
          <w:szCs w:val="24"/>
          <w:lang w:val="en-GB"/>
        </w:rPr>
        <w:t>Re:Made</w:t>
      </w:r>
      <w:r w:rsidRPr="4CB5A79D" w:rsidR="06452440">
        <w:rPr>
          <w:rFonts w:ascii="Aptos" w:hAnsi="Aptos" w:eastAsia="Aptos" w:cs="Aptos"/>
          <w:noProof w:val="0"/>
          <w:color w:val="000000" w:themeColor="text1" w:themeTint="FF" w:themeShade="FF"/>
          <w:sz w:val="24"/>
          <w:szCs w:val="24"/>
          <w:lang w:val="en-GB"/>
        </w:rPr>
        <w:t xml:space="preserve"> in </w:t>
      </w:r>
      <w:r w:rsidRPr="4CB5A79D" w:rsidR="06452440">
        <w:rPr>
          <w:rFonts w:ascii="Aptos" w:hAnsi="Aptos" w:eastAsia="Aptos" w:cs="Aptos"/>
          <w:i w:val="1"/>
          <w:iCs w:val="1"/>
          <w:noProof w:val="0"/>
          <w:color w:val="000000" w:themeColor="text1" w:themeTint="FF" w:themeShade="FF"/>
          <w:sz w:val="24"/>
          <w:szCs w:val="24"/>
          <w:lang w:val="en-GB"/>
        </w:rPr>
        <w:t>Design After the Dust</w:t>
      </w:r>
      <w:r w:rsidRPr="4CB5A79D" w:rsidR="06452440">
        <w:rPr>
          <w:rFonts w:ascii="Aptos" w:hAnsi="Aptos" w:eastAsia="Aptos" w:cs="Aptos"/>
          <w:noProof w:val="0"/>
          <w:color w:val="000000" w:themeColor="text1" w:themeTint="FF" w:themeShade="FF"/>
          <w:sz w:val="24"/>
          <w:szCs w:val="24"/>
          <w:lang w:val="en-GB"/>
        </w:rPr>
        <w:t xml:space="preserve"> expands the exhibition’s exploration of memory and labour into the contemporary moment. It </w:t>
      </w:r>
      <w:r w:rsidRPr="4CB5A79D" w:rsidR="06452440">
        <w:rPr>
          <w:rFonts w:ascii="Aptos" w:hAnsi="Aptos" w:eastAsia="Aptos" w:cs="Aptos"/>
          <w:noProof w:val="0"/>
          <w:color w:val="000000" w:themeColor="text1" w:themeTint="FF" w:themeShade="FF"/>
          <w:sz w:val="24"/>
          <w:szCs w:val="24"/>
          <w:lang w:val="en-GB"/>
        </w:rPr>
        <w:t>demonstrates</w:t>
      </w:r>
      <w:r w:rsidRPr="4CB5A79D" w:rsidR="06452440">
        <w:rPr>
          <w:rFonts w:ascii="Aptos" w:hAnsi="Aptos" w:eastAsia="Aptos" w:cs="Aptos"/>
          <w:noProof w:val="0"/>
          <w:color w:val="000000" w:themeColor="text1" w:themeTint="FF" w:themeShade="FF"/>
          <w:sz w:val="24"/>
          <w:szCs w:val="24"/>
          <w:lang w:val="en-GB"/>
        </w:rPr>
        <w:t xml:space="preserve"> how design can serve as a tool not only for remembering but for remaking — offering an inspiring counter-narrative to loss by actively constructing hopeful, sustainable futures.</w:t>
      </w:r>
    </w:p>
    <w:p w:rsidR="1CB86882" w:rsidP="4CB5A79D" w:rsidRDefault="1CB86882" w14:paraId="113E0DD7" w14:textId="3C42281F">
      <w:pPr>
        <w:spacing w:before="240" w:beforeAutospacing="off" w:after="240" w:afterAutospacing="off"/>
        <w:rPr>
          <w:rFonts w:ascii="Aptos" w:hAnsi="Aptos" w:eastAsia="Aptos" w:cs="Aptos"/>
          <w:i w:val="1"/>
          <w:iCs w:val="1"/>
          <w:noProof w:val="0"/>
          <w:color w:val="000000" w:themeColor="text1" w:themeTint="FF" w:themeShade="FF"/>
          <w:sz w:val="24"/>
          <w:szCs w:val="24"/>
          <w:lang w:val="en-GB"/>
        </w:rPr>
      </w:pPr>
      <w:r w:rsidRPr="4CB5A79D" w:rsidR="1CB86882">
        <w:rPr>
          <w:rFonts w:ascii="Aptos" w:hAnsi="Aptos" w:eastAsia="Aptos" w:cs="Aptos"/>
          <w:i w:val="1"/>
          <w:iCs w:val="1"/>
          <w:noProof w:val="0"/>
          <w:color w:val="000000" w:themeColor="text1" w:themeTint="FF" w:themeShade="FF"/>
          <w:sz w:val="24"/>
          <w:szCs w:val="24"/>
          <w:lang w:val="en-GB"/>
        </w:rPr>
        <w:t>Article 6 -</w:t>
      </w:r>
    </w:p>
    <w:p w:rsidR="1CB86882" w:rsidP="4CB5A79D" w:rsidRDefault="1CB86882" w14:paraId="6BE1AA07" w14:textId="2154C988">
      <w:pPr>
        <w:spacing w:before="240" w:beforeAutospacing="off" w:after="240" w:afterAutospacing="off"/>
      </w:pPr>
      <w:r w:rsidRPr="4CB5A79D" w:rsidR="1CB86882">
        <w:rPr>
          <w:rFonts w:ascii="Aptos" w:hAnsi="Aptos" w:eastAsia="Aptos" w:cs="Aptos"/>
          <w:noProof w:val="0"/>
          <w:color w:val="000000" w:themeColor="text1" w:themeTint="FF" w:themeShade="FF"/>
          <w:sz w:val="24"/>
          <w:szCs w:val="24"/>
          <w:lang w:val="en-GB"/>
        </w:rPr>
        <w:t xml:space="preserve">   Eleri Mills’ textile series </w:t>
      </w:r>
      <w:r w:rsidRPr="4CB5A79D" w:rsidR="1CB86882">
        <w:rPr>
          <w:rFonts w:ascii="Aptos" w:hAnsi="Aptos" w:eastAsia="Aptos" w:cs="Aptos"/>
          <w:i w:val="1"/>
          <w:iCs w:val="1"/>
          <w:noProof w:val="0"/>
          <w:color w:val="000000" w:themeColor="text1" w:themeTint="FF" w:themeShade="FF"/>
          <w:sz w:val="24"/>
          <w:szCs w:val="24"/>
          <w:lang w:val="en-GB"/>
        </w:rPr>
        <w:t>Coal Seams</w:t>
      </w:r>
      <w:r w:rsidRPr="4CB5A79D" w:rsidR="1CB86882">
        <w:rPr>
          <w:rFonts w:ascii="Aptos" w:hAnsi="Aptos" w:eastAsia="Aptos" w:cs="Aptos"/>
          <w:noProof w:val="0"/>
          <w:color w:val="000000" w:themeColor="text1" w:themeTint="FF" w:themeShade="FF"/>
          <w:sz w:val="24"/>
          <w:szCs w:val="24"/>
          <w:lang w:val="en-GB"/>
        </w:rPr>
        <w:t xml:space="preserve"> (2015) offers a quiet yet powerful meditation on the enduring connection between land, labour, and memory in post-industrial Wales. Using hand-stitched techniques and natural fibres, Mills abstracts the physical landscape of former coalfields, weaving patterns that echo both the geological strata beneath the surface and the social histories embedded within them. Her work exemplifies what Tim Ingold (2007) describes as “</w:t>
      </w:r>
      <w:r w:rsidRPr="4CB5A79D" w:rsidR="1CB86882">
        <w:rPr>
          <w:rFonts w:ascii="Aptos" w:hAnsi="Aptos" w:eastAsia="Aptos" w:cs="Aptos"/>
          <w:noProof w:val="0"/>
          <w:color w:val="000000" w:themeColor="text1" w:themeTint="FF" w:themeShade="FF"/>
          <w:sz w:val="24"/>
          <w:szCs w:val="24"/>
          <w:lang w:val="en-GB"/>
        </w:rPr>
        <w:t>textility</w:t>
      </w:r>
      <w:r w:rsidRPr="4CB5A79D" w:rsidR="1CB86882">
        <w:rPr>
          <w:rFonts w:ascii="Aptos" w:hAnsi="Aptos" w:eastAsia="Aptos" w:cs="Aptos"/>
          <w:noProof w:val="0"/>
          <w:color w:val="000000" w:themeColor="text1" w:themeTint="FF" w:themeShade="FF"/>
          <w:sz w:val="24"/>
          <w:szCs w:val="24"/>
          <w:lang w:val="en-GB"/>
        </w:rPr>
        <w:t>” — the interwoven relationship between material, maker, and environment.</w:t>
      </w:r>
    </w:p>
    <w:p w:rsidR="1CB86882" w:rsidP="4CB5A79D" w:rsidRDefault="1CB86882" w14:paraId="5330B7AE" w14:textId="61356EB5">
      <w:pPr>
        <w:spacing w:before="240" w:beforeAutospacing="off" w:after="240" w:afterAutospacing="off"/>
      </w:pPr>
      <w:r w:rsidRPr="4CB5A79D" w:rsidR="1CB86882">
        <w:rPr>
          <w:rFonts w:ascii="Aptos" w:hAnsi="Aptos" w:eastAsia="Aptos" w:cs="Aptos"/>
          <w:noProof w:val="0"/>
          <w:color w:val="000000" w:themeColor="text1" w:themeTint="FF" w:themeShade="FF"/>
          <w:sz w:val="24"/>
          <w:szCs w:val="24"/>
          <w:lang w:val="en-GB"/>
        </w:rPr>
        <w:t xml:space="preserve"> In contrast to the overtly political tone of earlier artefacts, </w:t>
      </w:r>
      <w:r w:rsidRPr="4CB5A79D" w:rsidR="1CB86882">
        <w:rPr>
          <w:rFonts w:ascii="Aptos" w:hAnsi="Aptos" w:eastAsia="Aptos" w:cs="Aptos"/>
          <w:i w:val="1"/>
          <w:iCs w:val="1"/>
          <w:noProof w:val="0"/>
          <w:color w:val="000000" w:themeColor="text1" w:themeTint="FF" w:themeShade="FF"/>
          <w:sz w:val="24"/>
          <w:szCs w:val="24"/>
          <w:lang w:val="en-GB"/>
        </w:rPr>
        <w:t>Coal Seams</w:t>
      </w:r>
      <w:r w:rsidRPr="4CB5A79D" w:rsidR="1CB86882">
        <w:rPr>
          <w:rFonts w:ascii="Aptos" w:hAnsi="Aptos" w:eastAsia="Aptos" w:cs="Aptos"/>
          <w:noProof w:val="0"/>
          <w:color w:val="000000" w:themeColor="text1" w:themeTint="FF" w:themeShade="FF"/>
          <w:sz w:val="24"/>
          <w:szCs w:val="24"/>
          <w:lang w:val="en-GB"/>
        </w:rPr>
        <w:t xml:space="preserve"> </w:t>
      </w:r>
      <w:r w:rsidRPr="4CB5A79D" w:rsidR="1CB86882">
        <w:rPr>
          <w:rFonts w:ascii="Aptos" w:hAnsi="Aptos" w:eastAsia="Aptos" w:cs="Aptos"/>
          <w:noProof w:val="0"/>
          <w:color w:val="000000" w:themeColor="text1" w:themeTint="FF" w:themeShade="FF"/>
          <w:sz w:val="24"/>
          <w:szCs w:val="24"/>
          <w:lang w:val="en-GB"/>
        </w:rPr>
        <w:t>operates</w:t>
      </w:r>
      <w:r w:rsidRPr="4CB5A79D" w:rsidR="1CB86882">
        <w:rPr>
          <w:rFonts w:ascii="Aptos" w:hAnsi="Aptos" w:eastAsia="Aptos" w:cs="Aptos"/>
          <w:noProof w:val="0"/>
          <w:color w:val="000000" w:themeColor="text1" w:themeTint="FF" w:themeShade="FF"/>
          <w:sz w:val="24"/>
          <w:szCs w:val="24"/>
          <w:lang w:val="en-GB"/>
        </w:rPr>
        <w:t xml:space="preserve"> through subtlety, using fabric and thread — traditionally associated with women’s labour — to explore themes of extraction, loss, and resilience. This approach aligns with feminist critiques of labour history, which often highlight how narratives of industrial decline can marginalise domestic and creative practices (Parker, 1984). Mills’ work reclaims textile-making as an act of cultural remembrance, where stitching becomes both a physical and metaphorical process of mending fractured histories.</w:t>
      </w:r>
    </w:p>
    <w:p w:rsidR="1CB86882" w:rsidP="4CB5A79D" w:rsidRDefault="1CB86882" w14:paraId="748717F6" w14:textId="77AE9999">
      <w:pPr>
        <w:spacing w:before="240" w:beforeAutospacing="off" w:after="240" w:afterAutospacing="off"/>
      </w:pPr>
      <w:r w:rsidRPr="4CB5A79D" w:rsidR="1CB86882">
        <w:rPr>
          <w:rFonts w:ascii="Aptos" w:hAnsi="Aptos" w:eastAsia="Aptos" w:cs="Aptos"/>
          <w:noProof w:val="0"/>
          <w:color w:val="000000" w:themeColor="text1" w:themeTint="FF" w:themeShade="FF"/>
          <w:sz w:val="24"/>
          <w:szCs w:val="24"/>
          <w:lang w:val="en-GB"/>
        </w:rPr>
        <w:t xml:space="preserve"> From a cultural memory perspective, Mills’ tactile abstraction of the landscape evokes Pierre Nora’s (1989) notion of “sites of memory,” transforming cloth into a space where personal and collective histories converge. The repetitive, meditative process of stitching mirrors the cyclical nature of mining labour while simultaneously offering a softer, more reflective lens on industrial heritage.</w:t>
      </w:r>
    </w:p>
    <w:p w:rsidR="1CB86882" w:rsidP="4CB5A79D" w:rsidRDefault="1CB86882" w14:paraId="720CFF23" w14:textId="77806524">
      <w:pPr>
        <w:spacing w:before="240" w:beforeAutospacing="off" w:after="240" w:afterAutospacing="off"/>
      </w:pPr>
      <w:r w:rsidRPr="4CB5A79D" w:rsidR="1CB86882">
        <w:rPr>
          <w:rFonts w:ascii="Aptos" w:hAnsi="Aptos" w:eastAsia="Aptos" w:cs="Aptos"/>
          <w:noProof w:val="0"/>
          <w:color w:val="000000" w:themeColor="text1" w:themeTint="FF" w:themeShade="FF"/>
          <w:sz w:val="24"/>
          <w:szCs w:val="24"/>
          <w:lang w:val="en-GB"/>
        </w:rPr>
        <w:t xml:space="preserve"> Including </w:t>
      </w:r>
      <w:r w:rsidRPr="4CB5A79D" w:rsidR="1CB86882">
        <w:rPr>
          <w:rFonts w:ascii="Aptos" w:hAnsi="Aptos" w:eastAsia="Aptos" w:cs="Aptos"/>
          <w:i w:val="1"/>
          <w:iCs w:val="1"/>
          <w:noProof w:val="0"/>
          <w:color w:val="000000" w:themeColor="text1" w:themeTint="FF" w:themeShade="FF"/>
          <w:sz w:val="24"/>
          <w:szCs w:val="24"/>
          <w:lang w:val="en-GB"/>
        </w:rPr>
        <w:t>Coal Seams</w:t>
      </w:r>
      <w:r w:rsidRPr="4CB5A79D" w:rsidR="1CB86882">
        <w:rPr>
          <w:rFonts w:ascii="Aptos" w:hAnsi="Aptos" w:eastAsia="Aptos" w:cs="Aptos"/>
          <w:noProof w:val="0"/>
          <w:color w:val="000000" w:themeColor="text1" w:themeTint="FF" w:themeShade="FF"/>
          <w:sz w:val="24"/>
          <w:szCs w:val="24"/>
          <w:lang w:val="en-GB"/>
        </w:rPr>
        <w:t xml:space="preserve"> in </w:t>
      </w:r>
      <w:r w:rsidRPr="4CB5A79D" w:rsidR="1CB86882">
        <w:rPr>
          <w:rFonts w:ascii="Aptos" w:hAnsi="Aptos" w:eastAsia="Aptos" w:cs="Aptos"/>
          <w:i w:val="1"/>
          <w:iCs w:val="1"/>
          <w:noProof w:val="0"/>
          <w:color w:val="000000" w:themeColor="text1" w:themeTint="FF" w:themeShade="FF"/>
          <w:sz w:val="24"/>
          <w:szCs w:val="24"/>
          <w:lang w:val="en-GB"/>
        </w:rPr>
        <w:t>Design After the Dust</w:t>
      </w:r>
      <w:r w:rsidRPr="4CB5A79D" w:rsidR="1CB86882">
        <w:rPr>
          <w:rFonts w:ascii="Aptos" w:hAnsi="Aptos" w:eastAsia="Aptos" w:cs="Aptos"/>
          <w:noProof w:val="0"/>
          <w:color w:val="000000" w:themeColor="text1" w:themeTint="FF" w:themeShade="FF"/>
          <w:sz w:val="24"/>
          <w:szCs w:val="24"/>
          <w:lang w:val="en-GB"/>
        </w:rPr>
        <w:t xml:space="preserve"> expands the exhibition’s dialogue beyond overt activism, highlighting the diverse ways in which memory and identity can be processed through material practice. Mills’ work underscores the importance of recognising quieter, traditionally undervalued forms of creative labour in the ongoing reconstruction of post-coal identities.</w:t>
      </w:r>
    </w:p>
    <w:p w:rsidR="4CB5A79D" w:rsidP="4CB5A79D" w:rsidRDefault="4CB5A79D" w14:paraId="1908AD14" w14:textId="0C8F3E9B">
      <w:pPr>
        <w:pStyle w:val="Normal"/>
        <w:spacing w:before="240" w:beforeAutospacing="off" w:after="240" w:afterAutospacing="off"/>
        <w:rPr>
          <w:rFonts w:ascii="Aptos" w:hAnsi="Aptos" w:eastAsia="Aptos" w:cs="Aptos"/>
          <w:i w:val="1"/>
          <w:iCs w:val="1"/>
          <w:noProof w:val="0"/>
          <w:color w:val="000000" w:themeColor="text1" w:themeTint="FF" w:themeShade="FF"/>
          <w:sz w:val="24"/>
          <w:szCs w:val="24"/>
          <w:lang w:val="en-GB"/>
        </w:rPr>
      </w:pPr>
    </w:p>
    <w:p w:rsidR="4CB5A79D" w:rsidP="4CB5A79D" w:rsidRDefault="4CB5A79D" w14:paraId="6B91D3E2" w14:textId="0656853D">
      <w:pPr>
        <w:pStyle w:val="Normal"/>
        <w:spacing w:before="240" w:beforeAutospacing="off" w:after="240" w:afterAutospacing="off"/>
        <w:rPr>
          <w:rFonts w:ascii="Aptos" w:hAnsi="Aptos" w:eastAsia="Aptos" w:cs="Aptos"/>
          <w:i w:val="1"/>
          <w:iCs w:val="1"/>
          <w:noProof w:val="0"/>
          <w:color w:val="000000" w:themeColor="text1" w:themeTint="FF" w:themeShade="FF"/>
          <w:sz w:val="24"/>
          <w:szCs w:val="24"/>
          <w:lang w:val="en-GB"/>
        </w:rPr>
      </w:pPr>
    </w:p>
    <w:p w:rsidR="2B266461" w:rsidP="4CB5A79D" w:rsidRDefault="2B266461" w14:paraId="6F2D1680" w14:textId="77AAC475">
      <w:pPr>
        <w:pStyle w:val="Normal"/>
        <w:spacing w:before="240" w:beforeAutospacing="off" w:after="240" w:afterAutospacing="off"/>
        <w:rPr>
          <w:rFonts w:ascii="Aptos" w:hAnsi="Aptos" w:eastAsia="Aptos" w:cs="Aptos"/>
          <w:i w:val="1"/>
          <w:iCs w:val="1"/>
          <w:noProof w:val="0"/>
          <w:color w:val="000000" w:themeColor="text1" w:themeTint="FF" w:themeShade="FF"/>
          <w:sz w:val="24"/>
          <w:szCs w:val="24"/>
          <w:lang w:val="en-GB"/>
        </w:rPr>
      </w:pPr>
      <w:r w:rsidRPr="4CB5A79D" w:rsidR="2B266461">
        <w:rPr>
          <w:rFonts w:ascii="Aptos" w:hAnsi="Aptos" w:eastAsia="Aptos" w:cs="Aptos"/>
          <w:i w:val="1"/>
          <w:iCs w:val="1"/>
          <w:noProof w:val="0"/>
          <w:color w:val="000000" w:themeColor="text1" w:themeTint="FF" w:themeShade="FF"/>
          <w:sz w:val="24"/>
          <w:szCs w:val="24"/>
          <w:lang w:val="en-GB"/>
        </w:rPr>
        <w:t xml:space="preserve">Conclusion - </w:t>
      </w:r>
    </w:p>
    <w:p w:rsidR="2B266461" w:rsidP="4CB5A79D" w:rsidRDefault="2B266461" w14:paraId="0CC8275C" w14:textId="4C6D883B">
      <w:pPr>
        <w:spacing w:before="240" w:beforeAutospacing="off" w:after="240" w:afterAutospacing="off"/>
      </w:pPr>
      <w:r w:rsidRPr="4CB5A79D" w:rsidR="2B266461">
        <w:rPr>
          <w:rFonts w:ascii="Aptos" w:hAnsi="Aptos" w:eastAsia="Aptos" w:cs="Aptos"/>
          <w:i w:val="1"/>
          <w:iCs w:val="1"/>
          <w:noProof w:val="0"/>
          <w:color w:val="000000" w:themeColor="text1" w:themeTint="FF" w:themeShade="FF"/>
          <w:sz w:val="24"/>
          <w:szCs w:val="24"/>
          <w:lang w:val="en-GB"/>
        </w:rPr>
        <w:t xml:space="preserve">   Design in </w:t>
      </w:r>
      <w:r w:rsidRPr="4CB5A79D" w:rsidR="2B266461">
        <w:rPr>
          <w:rFonts w:ascii="Aptos" w:hAnsi="Aptos" w:eastAsia="Aptos" w:cs="Aptos"/>
          <w:i w:val="1"/>
          <w:iCs w:val="1"/>
          <w:noProof w:val="0"/>
          <w:color w:val="000000" w:themeColor="text1" w:themeTint="FF" w:themeShade="FF"/>
          <w:sz w:val="24"/>
          <w:szCs w:val="24"/>
          <w:lang w:val="en-GB"/>
        </w:rPr>
        <w:t>Post-Coal Wales</w:t>
      </w:r>
      <w:r w:rsidRPr="4CB5A79D" w:rsidR="2B266461">
        <w:rPr>
          <w:rFonts w:ascii="Aptos" w:hAnsi="Aptos" w:eastAsia="Aptos" w:cs="Aptos"/>
          <w:i w:val="1"/>
          <w:iCs w:val="1"/>
          <w:noProof w:val="0"/>
          <w:color w:val="000000" w:themeColor="text1" w:themeTint="FF" w:themeShade="FF"/>
          <w:sz w:val="24"/>
          <w:szCs w:val="24"/>
          <w:lang w:val="en-GB"/>
        </w:rPr>
        <w:t xml:space="preserve"> </w:t>
      </w:r>
      <w:r w:rsidRPr="4CB5A79D" w:rsidR="2B266461">
        <w:rPr>
          <w:rFonts w:ascii="Aptos" w:hAnsi="Aptos" w:eastAsia="Aptos" w:cs="Aptos"/>
          <w:noProof w:val="0"/>
          <w:color w:val="000000" w:themeColor="text1" w:themeTint="FF" w:themeShade="FF"/>
          <w:sz w:val="24"/>
          <w:szCs w:val="24"/>
          <w:lang w:val="en-GB"/>
        </w:rPr>
        <w:t xml:space="preserve">brings together five artefacts that each, in </w:t>
      </w:r>
      <w:r w:rsidRPr="4CB5A79D" w:rsidR="2B266461">
        <w:rPr>
          <w:rFonts w:ascii="Aptos" w:hAnsi="Aptos" w:eastAsia="Aptos" w:cs="Aptos"/>
          <w:noProof w:val="0"/>
          <w:color w:val="000000" w:themeColor="text1" w:themeTint="FF" w:themeShade="FF"/>
          <w:sz w:val="24"/>
          <w:szCs w:val="24"/>
          <w:lang w:val="en-GB"/>
        </w:rPr>
        <w:t>different ways</w:t>
      </w:r>
      <w:r w:rsidRPr="4CB5A79D" w:rsidR="2B266461">
        <w:rPr>
          <w:rFonts w:ascii="Aptos" w:hAnsi="Aptos" w:eastAsia="Aptos" w:cs="Aptos"/>
          <w:noProof w:val="0"/>
          <w:color w:val="000000" w:themeColor="text1" w:themeTint="FF" w:themeShade="FF"/>
          <w:sz w:val="24"/>
          <w:szCs w:val="24"/>
          <w:lang w:val="en-GB"/>
        </w:rPr>
        <w:t xml:space="preserve">, explore how design, memory, and labour intersect in the post-industrial context of Wales. From the political immediacy of the Miners’ Strike posters to the intimate materiality of Eleri Mills’ </w:t>
      </w:r>
      <w:r w:rsidRPr="4CB5A79D" w:rsidR="2B266461">
        <w:rPr>
          <w:rFonts w:ascii="Aptos" w:hAnsi="Aptos" w:eastAsia="Aptos" w:cs="Aptos"/>
          <w:i w:val="1"/>
          <w:iCs w:val="1"/>
          <w:noProof w:val="0"/>
          <w:color w:val="000000" w:themeColor="text1" w:themeTint="FF" w:themeShade="FF"/>
          <w:sz w:val="24"/>
          <w:szCs w:val="24"/>
          <w:lang w:val="en-GB"/>
        </w:rPr>
        <w:t>Coal Seams</w:t>
      </w:r>
      <w:r w:rsidRPr="4CB5A79D" w:rsidR="2B266461">
        <w:rPr>
          <w:rFonts w:ascii="Aptos" w:hAnsi="Aptos" w:eastAsia="Aptos" w:cs="Aptos"/>
          <w:noProof w:val="0"/>
          <w:color w:val="000000" w:themeColor="text1" w:themeTint="FF" w:themeShade="FF"/>
          <w:sz w:val="24"/>
          <w:szCs w:val="24"/>
          <w:lang w:val="en-GB"/>
        </w:rPr>
        <w:t xml:space="preserve">, the selected works </w:t>
      </w:r>
      <w:r w:rsidRPr="4CB5A79D" w:rsidR="2B266461">
        <w:rPr>
          <w:rFonts w:ascii="Aptos" w:hAnsi="Aptos" w:eastAsia="Aptos" w:cs="Aptos"/>
          <w:noProof w:val="0"/>
          <w:color w:val="000000" w:themeColor="text1" w:themeTint="FF" w:themeShade="FF"/>
          <w:sz w:val="24"/>
          <w:szCs w:val="24"/>
          <w:lang w:val="en-GB"/>
        </w:rPr>
        <w:t>demonstrate</w:t>
      </w:r>
      <w:r w:rsidRPr="4CB5A79D" w:rsidR="2B266461">
        <w:rPr>
          <w:rFonts w:ascii="Aptos" w:hAnsi="Aptos" w:eastAsia="Aptos" w:cs="Aptos"/>
          <w:noProof w:val="0"/>
          <w:color w:val="000000" w:themeColor="text1" w:themeTint="FF" w:themeShade="FF"/>
          <w:sz w:val="24"/>
          <w:szCs w:val="24"/>
          <w:lang w:val="en-GB"/>
        </w:rPr>
        <w:t xml:space="preserve"> the vital role that visual and material culture plays in constructing and preserving cultural memory.</w:t>
      </w:r>
    </w:p>
    <w:p w:rsidR="2B266461" w:rsidP="4CB5A79D" w:rsidRDefault="2B266461" w14:paraId="69DE893E" w14:textId="31231F66">
      <w:pPr>
        <w:spacing w:before="240" w:beforeAutospacing="off" w:after="240" w:afterAutospacing="off"/>
      </w:pPr>
      <w:r w:rsidRPr="4CB5A79D" w:rsidR="2B266461">
        <w:rPr>
          <w:rFonts w:ascii="Aptos" w:hAnsi="Aptos" w:eastAsia="Aptos" w:cs="Aptos"/>
          <w:noProof w:val="0"/>
          <w:color w:val="000000" w:themeColor="text1" w:themeTint="FF" w:themeShade="FF"/>
          <w:sz w:val="24"/>
          <w:szCs w:val="24"/>
          <w:lang w:val="en-GB"/>
        </w:rPr>
        <w:t xml:space="preserve"> Applying critical frameworks such as Barthes’ semiotics (1972), Massey’s spatial theory (1994), and Hall’s theories of identity production (1997) has revealed how artefacts not only reflect social histories but also actively shape them. The artefacts curated within this exhibition show a movement from collective resistance towards contemporary </w:t>
      </w:r>
      <w:r w:rsidRPr="4CB5A79D" w:rsidR="2B266461">
        <w:rPr>
          <w:rFonts w:ascii="Aptos" w:hAnsi="Aptos" w:eastAsia="Aptos" w:cs="Aptos"/>
          <w:noProof w:val="0"/>
          <w:color w:val="000000" w:themeColor="text1" w:themeTint="FF" w:themeShade="FF"/>
          <w:sz w:val="24"/>
          <w:szCs w:val="24"/>
          <w:lang w:val="en-GB"/>
        </w:rPr>
        <w:t>reimaginings</w:t>
      </w:r>
      <w:r w:rsidRPr="4CB5A79D" w:rsidR="2B266461">
        <w:rPr>
          <w:rFonts w:ascii="Aptos" w:hAnsi="Aptos" w:eastAsia="Aptos" w:cs="Aptos"/>
          <w:noProof w:val="0"/>
          <w:color w:val="000000" w:themeColor="text1" w:themeTint="FF" w:themeShade="FF"/>
          <w:sz w:val="24"/>
          <w:szCs w:val="24"/>
          <w:lang w:val="en-GB"/>
        </w:rPr>
        <w:t xml:space="preserve"> of place and identity, tracing the evolution of post-coal Wales from loss to regeneration.</w:t>
      </w:r>
    </w:p>
    <w:p w:rsidR="2B266461" w:rsidP="4CB5A79D" w:rsidRDefault="2B266461" w14:paraId="5C4BD809" w14:textId="58DAAAA8">
      <w:pPr>
        <w:spacing w:before="240" w:beforeAutospacing="off" w:after="240" w:afterAutospacing="off"/>
      </w:pPr>
      <w:r w:rsidRPr="4CB5A79D" w:rsidR="2B266461">
        <w:rPr>
          <w:rFonts w:ascii="Aptos" w:hAnsi="Aptos" w:eastAsia="Aptos" w:cs="Aptos"/>
          <w:noProof w:val="0"/>
          <w:color w:val="000000" w:themeColor="text1" w:themeTint="FF" w:themeShade="FF"/>
          <w:sz w:val="24"/>
          <w:szCs w:val="24"/>
          <w:lang w:val="en-GB"/>
        </w:rPr>
        <w:t xml:space="preserve"> Moreover, through the lens of thinkers like Kwon (2002) and Julier (2008), </w:t>
      </w:r>
      <w:r w:rsidRPr="4CB5A79D" w:rsidR="2B266461">
        <w:rPr>
          <w:rFonts w:ascii="Aptos" w:hAnsi="Aptos" w:eastAsia="Aptos" w:cs="Aptos"/>
          <w:noProof w:val="0"/>
          <w:color w:val="000000" w:themeColor="text1" w:themeTint="FF" w:themeShade="FF"/>
          <w:sz w:val="24"/>
          <w:szCs w:val="24"/>
          <w:lang w:val="en-GB"/>
        </w:rPr>
        <w:t>it is clear that design</w:t>
      </w:r>
      <w:r w:rsidRPr="4CB5A79D" w:rsidR="2B266461">
        <w:rPr>
          <w:rFonts w:ascii="Aptos" w:hAnsi="Aptos" w:eastAsia="Aptos" w:cs="Aptos"/>
          <w:noProof w:val="0"/>
          <w:color w:val="000000" w:themeColor="text1" w:themeTint="FF" w:themeShade="FF"/>
          <w:sz w:val="24"/>
          <w:szCs w:val="24"/>
          <w:lang w:val="en-GB"/>
        </w:rPr>
        <w:t xml:space="preserve"> and art in this context resist traditional hierarchies of culture, instead positioning grassroots practices as central to both political action and community resilience. Artefacts such as the </w:t>
      </w:r>
      <w:r w:rsidRPr="4CB5A79D" w:rsidR="2B266461">
        <w:rPr>
          <w:rFonts w:ascii="Aptos" w:hAnsi="Aptos" w:eastAsia="Aptos" w:cs="Aptos"/>
          <w:i w:val="1"/>
          <w:iCs w:val="1"/>
          <w:noProof w:val="0"/>
          <w:color w:val="000000" w:themeColor="text1" w:themeTint="FF" w:themeShade="FF"/>
          <w:sz w:val="24"/>
          <w:szCs w:val="24"/>
          <w:lang w:val="en-GB"/>
        </w:rPr>
        <w:t>Pontypridd Community Mural</w:t>
      </w:r>
      <w:r w:rsidRPr="4CB5A79D" w:rsidR="2B266461">
        <w:rPr>
          <w:rFonts w:ascii="Aptos" w:hAnsi="Aptos" w:eastAsia="Aptos" w:cs="Aptos"/>
          <w:noProof w:val="0"/>
          <w:color w:val="000000" w:themeColor="text1" w:themeTint="FF" w:themeShade="FF"/>
          <w:sz w:val="24"/>
          <w:szCs w:val="24"/>
          <w:lang w:val="en-GB"/>
        </w:rPr>
        <w:t xml:space="preserve"> and </w:t>
      </w:r>
      <w:r w:rsidRPr="4CB5A79D" w:rsidR="2B266461">
        <w:rPr>
          <w:rFonts w:ascii="Aptos" w:hAnsi="Aptos" w:eastAsia="Aptos" w:cs="Aptos"/>
          <w:i w:val="1"/>
          <w:iCs w:val="1"/>
          <w:noProof w:val="0"/>
          <w:color w:val="000000" w:themeColor="text1" w:themeTint="FF" w:themeShade="FF"/>
          <w:sz w:val="24"/>
          <w:szCs w:val="24"/>
          <w:lang w:val="en-GB"/>
        </w:rPr>
        <w:t xml:space="preserve">Valleys </w:t>
      </w:r>
      <w:r w:rsidRPr="4CB5A79D" w:rsidR="2B266461">
        <w:rPr>
          <w:rFonts w:ascii="Aptos" w:hAnsi="Aptos" w:eastAsia="Aptos" w:cs="Aptos"/>
          <w:i w:val="1"/>
          <w:iCs w:val="1"/>
          <w:noProof w:val="0"/>
          <w:color w:val="000000" w:themeColor="text1" w:themeTint="FF" w:themeShade="FF"/>
          <w:sz w:val="24"/>
          <w:szCs w:val="24"/>
          <w:lang w:val="en-GB"/>
        </w:rPr>
        <w:t>Re:Made</w:t>
      </w:r>
      <w:r w:rsidRPr="4CB5A79D" w:rsidR="2B266461">
        <w:rPr>
          <w:rFonts w:ascii="Aptos" w:hAnsi="Aptos" w:eastAsia="Aptos" w:cs="Aptos"/>
          <w:noProof w:val="0"/>
          <w:color w:val="000000" w:themeColor="text1" w:themeTint="FF" w:themeShade="FF"/>
          <w:sz w:val="24"/>
          <w:szCs w:val="24"/>
          <w:lang w:val="en-GB"/>
        </w:rPr>
        <w:t xml:space="preserve"> branding project illustrate how design can function not merely as aesthetic embellishment but as an agent of social and economic empowerment.</w:t>
      </w:r>
    </w:p>
    <w:p w:rsidR="2B266461" w:rsidP="4CB5A79D" w:rsidRDefault="2B266461" w14:paraId="05CB2CAC" w14:textId="1522515C">
      <w:pPr>
        <w:spacing w:before="240" w:beforeAutospacing="off" w:after="240" w:afterAutospacing="off"/>
      </w:pPr>
      <w:r w:rsidRPr="4CB5A79D" w:rsidR="2B266461">
        <w:rPr>
          <w:rFonts w:ascii="Aptos" w:hAnsi="Aptos" w:eastAsia="Aptos" w:cs="Aptos"/>
          <w:noProof w:val="0"/>
          <w:color w:val="000000" w:themeColor="text1" w:themeTint="FF" w:themeShade="FF"/>
          <w:sz w:val="24"/>
          <w:szCs w:val="24"/>
          <w:lang w:val="en-GB"/>
        </w:rPr>
        <w:t xml:space="preserve"> This project has deepened my understanding of the relationship between design practice and social context. It has also encouraged me to consider how my own future work might more consciously engage with histories, communities, and spaces — particularly those shaped by labour and social change. In deconstructing these artefacts and their theoretical dimensions, I have recognised the potential for design to be an act of remembrance, resistance, and hope.</w:t>
      </w:r>
    </w:p>
    <w:p w:rsidR="4CB5A79D" w:rsidP="4CB5A79D" w:rsidRDefault="4CB5A79D" w14:paraId="26CC8ABF" w14:textId="68FE4A85">
      <w:pPr>
        <w:pStyle w:val="Normal"/>
        <w:spacing w:before="240" w:beforeAutospacing="off" w:after="240" w:afterAutospacing="off"/>
        <w:rPr>
          <w:rFonts w:ascii="Aptos" w:hAnsi="Aptos" w:eastAsia="Aptos" w:cs="Aptos"/>
          <w:i w:val="1"/>
          <w:iCs w:val="1"/>
          <w:noProof w:val="0"/>
          <w:color w:val="000000" w:themeColor="text1" w:themeTint="FF" w:themeShade="FF"/>
          <w:sz w:val="24"/>
          <w:szCs w:val="24"/>
          <w:lang w:val="en-GB"/>
        </w:rPr>
      </w:pPr>
    </w:p>
    <w:p w:rsidR="4CB5A79D" w:rsidP="4CB5A79D" w:rsidRDefault="4CB5A79D" w14:paraId="4D49EA83" w14:textId="7DBE70A2">
      <w:pPr>
        <w:spacing w:before="240" w:beforeAutospacing="off" w:after="240" w:afterAutospacing="off"/>
        <w:rPr>
          <w:rFonts w:ascii="Aptos" w:hAnsi="Aptos" w:eastAsia="Aptos" w:cs="Aptos"/>
          <w:i w:val="1"/>
          <w:iCs w:val="1"/>
          <w:noProof w:val="0"/>
          <w:color w:val="000000" w:themeColor="text1" w:themeTint="FF" w:themeShade="FF"/>
          <w:sz w:val="24"/>
          <w:szCs w:val="24"/>
          <w:lang w:val="en-GB"/>
        </w:rPr>
      </w:pPr>
    </w:p>
    <w:p w:rsidR="4CB5A79D" w:rsidP="4CB5A79D" w:rsidRDefault="4CB5A79D" w14:paraId="2E857AE5" w14:textId="2AF8BDB3">
      <w:pPr>
        <w:spacing w:before="240" w:beforeAutospacing="off" w:after="240" w:afterAutospacing="off"/>
        <w:rPr>
          <w:rFonts w:ascii="Aptos" w:hAnsi="Aptos" w:eastAsia="Aptos" w:cs="Aptos"/>
          <w:i w:val="1"/>
          <w:iCs w:val="1"/>
          <w:noProof w:val="0"/>
          <w:color w:val="000000" w:themeColor="text1" w:themeTint="FF" w:themeShade="FF"/>
          <w:sz w:val="24"/>
          <w:szCs w:val="24"/>
          <w:lang w:val="en-GB"/>
        </w:rPr>
      </w:pPr>
    </w:p>
    <w:p w:rsidR="4CB5A79D" w:rsidP="4CB5A79D" w:rsidRDefault="4CB5A79D" w14:paraId="5416C8F3" w14:textId="09263EEF">
      <w:pPr>
        <w:spacing w:before="240" w:beforeAutospacing="off" w:after="240" w:afterAutospacing="off"/>
        <w:rPr>
          <w:rFonts w:ascii="Aptos" w:hAnsi="Aptos" w:eastAsia="Aptos" w:cs="Aptos"/>
          <w:i w:val="1"/>
          <w:iCs w:val="1"/>
          <w:noProof w:val="0"/>
          <w:color w:val="000000" w:themeColor="text1" w:themeTint="FF" w:themeShade="FF"/>
          <w:sz w:val="24"/>
          <w:szCs w:val="24"/>
          <w:lang w:val="en-GB"/>
        </w:rPr>
      </w:pPr>
    </w:p>
    <w:p w:rsidR="4CB5A79D" w:rsidP="4CB5A79D" w:rsidRDefault="4CB5A79D" w14:paraId="1DE7D5BC" w14:textId="3EE4E590">
      <w:pPr>
        <w:spacing w:before="240" w:beforeAutospacing="off" w:after="240" w:afterAutospacing="off"/>
        <w:rPr>
          <w:rFonts w:ascii="Aptos" w:hAnsi="Aptos" w:eastAsia="Aptos" w:cs="Aptos"/>
          <w:i w:val="1"/>
          <w:iCs w:val="1"/>
          <w:noProof w:val="0"/>
          <w:color w:val="000000" w:themeColor="text1" w:themeTint="FF" w:themeShade="FF"/>
          <w:sz w:val="24"/>
          <w:szCs w:val="24"/>
          <w:lang w:val="en-GB"/>
        </w:rPr>
      </w:pPr>
    </w:p>
    <w:p w:rsidR="4CB5A79D" w:rsidP="4CB5A79D" w:rsidRDefault="4CB5A79D" w14:paraId="57BD9094" w14:textId="6F8CA1F8">
      <w:pPr>
        <w:pStyle w:val="Normal"/>
        <w:spacing w:before="240" w:beforeAutospacing="off" w:after="240" w:afterAutospacing="off"/>
        <w:rPr>
          <w:rFonts w:ascii="Aptos" w:hAnsi="Aptos" w:eastAsia="Aptos" w:cs="Aptos"/>
          <w:b w:val="0"/>
          <w:bCs w:val="0"/>
          <w:i w:val="1"/>
          <w:iCs w:val="1"/>
          <w:noProof w:val="0"/>
          <w:color w:val="000000" w:themeColor="text1" w:themeTint="FF" w:themeShade="FF"/>
          <w:sz w:val="24"/>
          <w:szCs w:val="24"/>
          <w:lang w:val="en-GB"/>
        </w:rPr>
      </w:pPr>
    </w:p>
    <w:p w:rsidR="4CB5A79D" w:rsidRDefault="4CB5A79D" w14:paraId="4BB2A1E7" w14:textId="2B6D2B98"/>
    <w:p w:rsidR="4CB5A79D" w:rsidRDefault="4CB5A79D" w14:paraId="06D1A5FB" w14:textId="18ABB2FD"/>
    <w:p w:rsidR="4CB5A79D" w:rsidRDefault="4CB5A79D" w14:paraId="180377EE" w14:textId="2E2D52CA"/>
    <w:p w:rsidR="4CB5A79D" w:rsidRDefault="4CB5A79D" w14:paraId="0496D6D3" w14:textId="4C0986D0"/>
    <w:p w:rsidR="4CB5A79D" w:rsidRDefault="4CB5A79D" w14:paraId="47A55C03" w14:textId="4E4FC8C1"/>
    <w:p w:rsidR="4CB5A79D" w:rsidRDefault="4CB5A79D" w14:paraId="7F0100B7" w14:textId="4FB899C8"/>
    <w:p w:rsidR="4CB5A79D" w:rsidRDefault="4CB5A79D" w14:paraId="2416A95A" w14:textId="544FCAB4"/>
    <w:p w:rsidR="4CB5A79D" w:rsidRDefault="4CB5A79D" w14:paraId="49A1A39C" w14:textId="0D01BBB7"/>
    <w:p w:rsidR="4CB5A79D" w:rsidRDefault="4CB5A79D" w14:paraId="5F5FBB43" w14:textId="59C7EF0E"/>
    <w:p w:rsidR="4CB5A79D" w:rsidRDefault="4CB5A79D" w14:paraId="281F264C" w14:textId="398B1474"/>
    <w:p w:rsidR="4CB5A79D" w:rsidRDefault="4CB5A79D" w14:paraId="6E62CE4B" w14:textId="52BAEAE0"/>
    <w:p w:rsidR="4CB5A79D" w:rsidRDefault="4CB5A79D" w14:paraId="35803188" w14:textId="1FA3F255"/>
    <w:p w:rsidR="4CB5A79D" w:rsidRDefault="4CB5A79D" w14:paraId="1C80BEFE" w14:textId="07AFFB81"/>
    <w:p w:rsidR="4CB5A79D" w:rsidRDefault="4CB5A79D" w14:paraId="5B8DCC74" w14:textId="0D2AD0A8"/>
    <w:p w:rsidR="4CB5A79D" w:rsidRDefault="4CB5A79D" w14:paraId="1322CA22" w14:textId="5755649F"/>
    <w:p w:rsidR="4CB5A79D" w:rsidRDefault="4CB5A79D" w14:paraId="74E6E95A" w14:textId="7518121F"/>
    <w:p w:rsidR="4CB5A79D" w:rsidRDefault="4CB5A79D" w14:paraId="0BC88913" w14:textId="282117DC"/>
    <w:p w:rsidR="4CB5A79D" w:rsidRDefault="4CB5A79D" w14:paraId="19E9EA8E" w14:textId="41AC9445"/>
    <w:p w:rsidR="4CB5A79D" w:rsidRDefault="4CB5A79D" w14:paraId="346B3349" w14:textId="708E33AD"/>
    <w:p w:rsidR="4CB5A79D" w:rsidRDefault="4CB5A79D" w14:paraId="785A4C2E" w14:textId="20DA877D"/>
    <w:p w:rsidR="4CB5A79D" w:rsidRDefault="4CB5A79D" w14:paraId="7E502F31" w14:textId="6293A785"/>
    <w:p w:rsidR="4CB5A79D" w:rsidRDefault="4CB5A79D" w14:paraId="37D5738B" w14:textId="37E69C1A"/>
    <w:p w:rsidR="4CB5A79D" w:rsidRDefault="4CB5A79D" w14:paraId="5FBBA307" w14:textId="75C5E462"/>
    <w:p w:rsidR="4CB5A79D" w:rsidRDefault="4CB5A79D" w14:paraId="10D01412" w14:textId="6E54492F"/>
    <w:p w:rsidR="4CB5A79D" w:rsidRDefault="4CB5A79D" w14:paraId="44C2D8D4" w14:textId="5D26DC17"/>
    <w:p w:rsidR="60C0B439" w:rsidRDefault="60C0B439" w14:paraId="4379B901" w14:textId="152D7836">
      <w:r w:rsidR="60C0B439">
        <w:rPr/>
        <w:t xml:space="preserve">References - </w:t>
      </w:r>
    </w:p>
    <w:p w:rsidR="60C0B439" w:rsidP="4CB5A79D" w:rsidRDefault="60C0B439" w14:paraId="0B5586DD" w14:textId="2D72A9C3">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4"/>
          <w:szCs w:val="24"/>
          <w:lang w:val="en-GB"/>
        </w:rPr>
      </w:pPr>
      <w:r w:rsidRPr="4CB5A79D" w:rsidR="60C0B439">
        <w:rPr>
          <w:rFonts w:ascii="Aptos" w:hAnsi="Aptos" w:eastAsia="Aptos" w:cs="Aptos"/>
          <w:noProof w:val="0"/>
          <w:color w:val="000000" w:themeColor="text1" w:themeTint="FF" w:themeShade="FF"/>
          <w:sz w:val="24"/>
          <w:szCs w:val="24"/>
          <w:lang w:val="en-GB"/>
        </w:rPr>
        <w:t xml:space="preserve">Assmann, J. (2011) </w:t>
      </w:r>
      <w:r w:rsidRPr="4CB5A79D" w:rsidR="60C0B439">
        <w:rPr>
          <w:rFonts w:ascii="Aptos" w:hAnsi="Aptos" w:eastAsia="Aptos" w:cs="Aptos"/>
          <w:i w:val="1"/>
          <w:iCs w:val="1"/>
          <w:noProof w:val="0"/>
          <w:color w:val="000000" w:themeColor="text1" w:themeTint="FF" w:themeShade="FF"/>
          <w:sz w:val="24"/>
          <w:szCs w:val="24"/>
          <w:lang w:val="en-GB"/>
        </w:rPr>
        <w:t>Cultural Memory and Early Civilization: Writing, Remembrance, and Political Imagination</w:t>
      </w:r>
      <w:r w:rsidRPr="4CB5A79D" w:rsidR="60C0B439">
        <w:rPr>
          <w:rFonts w:ascii="Aptos" w:hAnsi="Aptos" w:eastAsia="Aptos" w:cs="Aptos"/>
          <w:noProof w:val="0"/>
          <w:color w:val="000000" w:themeColor="text1" w:themeTint="FF" w:themeShade="FF"/>
          <w:sz w:val="24"/>
          <w:szCs w:val="24"/>
          <w:lang w:val="en-GB"/>
        </w:rPr>
        <w:t>. Cambridge: Cambridge University Press.</w:t>
      </w:r>
    </w:p>
    <w:p w:rsidR="60C0B439" w:rsidP="4CB5A79D" w:rsidRDefault="60C0B439" w14:paraId="74195BC7" w14:textId="02C7CA0C">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4"/>
          <w:szCs w:val="24"/>
          <w:lang w:val="en-GB"/>
        </w:rPr>
      </w:pPr>
      <w:r w:rsidRPr="4CB5A79D" w:rsidR="60C0B439">
        <w:rPr>
          <w:rFonts w:ascii="Aptos" w:hAnsi="Aptos" w:eastAsia="Aptos" w:cs="Aptos"/>
          <w:noProof w:val="0"/>
          <w:color w:val="000000" w:themeColor="text1" w:themeTint="FF" w:themeShade="FF"/>
          <w:sz w:val="24"/>
          <w:szCs w:val="24"/>
          <w:lang w:val="en-GB"/>
        </w:rPr>
        <w:t xml:space="preserve">Eagleton, T. (2011) </w:t>
      </w:r>
      <w:r w:rsidRPr="4CB5A79D" w:rsidR="60C0B439">
        <w:rPr>
          <w:rFonts w:ascii="Aptos" w:hAnsi="Aptos" w:eastAsia="Aptos" w:cs="Aptos"/>
          <w:i w:val="1"/>
          <w:iCs w:val="1"/>
          <w:noProof w:val="0"/>
          <w:color w:val="000000" w:themeColor="text1" w:themeTint="FF" w:themeShade="FF"/>
          <w:sz w:val="24"/>
          <w:szCs w:val="24"/>
          <w:lang w:val="en-GB"/>
        </w:rPr>
        <w:t>Why Marx Was Right</w:t>
      </w:r>
      <w:r w:rsidRPr="4CB5A79D" w:rsidR="60C0B439">
        <w:rPr>
          <w:rFonts w:ascii="Aptos" w:hAnsi="Aptos" w:eastAsia="Aptos" w:cs="Aptos"/>
          <w:noProof w:val="0"/>
          <w:color w:val="000000" w:themeColor="text1" w:themeTint="FF" w:themeShade="FF"/>
          <w:sz w:val="24"/>
          <w:szCs w:val="24"/>
          <w:lang w:val="en-GB"/>
        </w:rPr>
        <w:t>. New Haven: Yale University Press.</w:t>
      </w:r>
    </w:p>
    <w:p w:rsidR="60C0B439" w:rsidP="4CB5A79D" w:rsidRDefault="60C0B439" w14:paraId="4A2A171B" w14:textId="28C83FDA">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4"/>
          <w:szCs w:val="24"/>
          <w:lang w:val="en-GB"/>
        </w:rPr>
      </w:pPr>
      <w:r w:rsidRPr="4CB5A79D" w:rsidR="60C0B439">
        <w:rPr>
          <w:rFonts w:ascii="Aptos" w:hAnsi="Aptos" w:eastAsia="Aptos" w:cs="Aptos"/>
          <w:noProof w:val="0"/>
          <w:color w:val="000000" w:themeColor="text1" w:themeTint="FF" w:themeShade="FF"/>
          <w:sz w:val="24"/>
          <w:szCs w:val="24"/>
          <w:lang w:val="en-GB"/>
        </w:rPr>
        <w:t xml:space="preserve">Marx, K. (1867) </w:t>
      </w:r>
      <w:r w:rsidRPr="4CB5A79D" w:rsidR="60C0B439">
        <w:rPr>
          <w:rFonts w:ascii="Aptos" w:hAnsi="Aptos" w:eastAsia="Aptos" w:cs="Aptos"/>
          <w:i w:val="1"/>
          <w:iCs w:val="1"/>
          <w:noProof w:val="0"/>
          <w:color w:val="000000" w:themeColor="text1" w:themeTint="FF" w:themeShade="FF"/>
          <w:sz w:val="24"/>
          <w:szCs w:val="24"/>
          <w:lang w:val="en-GB"/>
        </w:rPr>
        <w:t>Capital: Volume One</w:t>
      </w:r>
      <w:r w:rsidRPr="4CB5A79D" w:rsidR="60C0B439">
        <w:rPr>
          <w:rFonts w:ascii="Aptos" w:hAnsi="Aptos" w:eastAsia="Aptos" w:cs="Aptos"/>
          <w:noProof w:val="0"/>
          <w:color w:val="000000" w:themeColor="text1" w:themeTint="FF" w:themeShade="FF"/>
          <w:sz w:val="24"/>
          <w:szCs w:val="24"/>
          <w:lang w:val="en-GB"/>
        </w:rPr>
        <w:t>. London: Penguin.</w:t>
      </w:r>
    </w:p>
    <w:p w:rsidR="60C0B439" w:rsidP="4CB5A79D" w:rsidRDefault="60C0B439" w14:paraId="1E18464C" w14:textId="438567F4">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4"/>
          <w:szCs w:val="24"/>
          <w:lang w:val="en-GB"/>
        </w:rPr>
      </w:pPr>
      <w:r w:rsidRPr="4CB5A79D" w:rsidR="60C0B439">
        <w:rPr>
          <w:rFonts w:ascii="Aptos" w:hAnsi="Aptos" w:eastAsia="Aptos" w:cs="Aptos"/>
          <w:noProof w:val="0"/>
          <w:color w:val="000000" w:themeColor="text1" w:themeTint="FF" w:themeShade="FF"/>
          <w:sz w:val="24"/>
          <w:szCs w:val="24"/>
          <w:lang w:val="en-GB"/>
        </w:rPr>
        <w:t xml:space="preserve">Massey, D. (2005) </w:t>
      </w:r>
      <w:r w:rsidRPr="4CB5A79D" w:rsidR="60C0B439">
        <w:rPr>
          <w:rFonts w:ascii="Aptos" w:hAnsi="Aptos" w:eastAsia="Aptos" w:cs="Aptos"/>
          <w:i w:val="1"/>
          <w:iCs w:val="1"/>
          <w:noProof w:val="0"/>
          <w:color w:val="000000" w:themeColor="text1" w:themeTint="FF" w:themeShade="FF"/>
          <w:sz w:val="24"/>
          <w:szCs w:val="24"/>
          <w:lang w:val="en-GB"/>
        </w:rPr>
        <w:t>For Space</w:t>
      </w:r>
      <w:r w:rsidRPr="4CB5A79D" w:rsidR="60C0B439">
        <w:rPr>
          <w:rFonts w:ascii="Aptos" w:hAnsi="Aptos" w:eastAsia="Aptos" w:cs="Aptos"/>
          <w:noProof w:val="0"/>
          <w:color w:val="000000" w:themeColor="text1" w:themeTint="FF" w:themeShade="FF"/>
          <w:sz w:val="24"/>
          <w:szCs w:val="24"/>
          <w:lang w:val="en-GB"/>
        </w:rPr>
        <w:t>. London: Sage.</w:t>
      </w:r>
    </w:p>
    <w:p w:rsidR="60C0B439" w:rsidP="4CB5A79D" w:rsidRDefault="60C0B439" w14:paraId="2F739083" w14:textId="74457C56">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4"/>
          <w:szCs w:val="24"/>
          <w:lang w:val="en-GB"/>
        </w:rPr>
      </w:pPr>
      <w:r w:rsidRPr="4CB5A79D" w:rsidR="60C0B439">
        <w:rPr>
          <w:rFonts w:ascii="Aptos" w:hAnsi="Aptos" w:eastAsia="Aptos" w:cs="Aptos"/>
          <w:noProof w:val="0"/>
          <w:color w:val="000000" w:themeColor="text1" w:themeTint="FF" w:themeShade="FF"/>
          <w:sz w:val="24"/>
          <w:szCs w:val="24"/>
          <w:lang w:val="en-GB"/>
        </w:rPr>
        <w:t xml:space="preserve">Nora, P. (1989) ‘Between Memory and History: Les Lieux de </w:t>
      </w:r>
      <w:r w:rsidRPr="4CB5A79D" w:rsidR="60C0B439">
        <w:rPr>
          <w:rFonts w:ascii="Aptos" w:hAnsi="Aptos" w:eastAsia="Aptos" w:cs="Aptos"/>
          <w:noProof w:val="0"/>
          <w:color w:val="000000" w:themeColor="text1" w:themeTint="FF" w:themeShade="FF"/>
          <w:sz w:val="24"/>
          <w:szCs w:val="24"/>
          <w:lang w:val="en-GB"/>
        </w:rPr>
        <w:t>Mémoire</w:t>
      </w:r>
      <w:r w:rsidRPr="4CB5A79D" w:rsidR="60C0B439">
        <w:rPr>
          <w:rFonts w:ascii="Aptos" w:hAnsi="Aptos" w:eastAsia="Aptos" w:cs="Aptos"/>
          <w:noProof w:val="0"/>
          <w:color w:val="000000" w:themeColor="text1" w:themeTint="FF" w:themeShade="FF"/>
          <w:sz w:val="24"/>
          <w:szCs w:val="24"/>
          <w:lang w:val="en-GB"/>
        </w:rPr>
        <w:t xml:space="preserve">’, </w:t>
      </w:r>
      <w:r w:rsidRPr="4CB5A79D" w:rsidR="60C0B439">
        <w:rPr>
          <w:rFonts w:ascii="Aptos" w:hAnsi="Aptos" w:eastAsia="Aptos" w:cs="Aptos"/>
          <w:i w:val="1"/>
          <w:iCs w:val="1"/>
          <w:noProof w:val="0"/>
          <w:color w:val="000000" w:themeColor="text1" w:themeTint="FF" w:themeShade="FF"/>
          <w:sz w:val="24"/>
          <w:szCs w:val="24"/>
          <w:lang w:val="en-GB"/>
        </w:rPr>
        <w:t>Representations</w:t>
      </w:r>
      <w:r w:rsidRPr="4CB5A79D" w:rsidR="60C0B439">
        <w:rPr>
          <w:rFonts w:ascii="Aptos" w:hAnsi="Aptos" w:eastAsia="Aptos" w:cs="Aptos"/>
          <w:noProof w:val="0"/>
          <w:color w:val="000000" w:themeColor="text1" w:themeTint="FF" w:themeShade="FF"/>
          <w:sz w:val="24"/>
          <w:szCs w:val="24"/>
          <w:lang w:val="en-GB"/>
        </w:rPr>
        <w:t>, 26, pp. 7–24.</w:t>
      </w:r>
    </w:p>
    <w:p w:rsidR="02619BDB" w:rsidP="4CB5A79D" w:rsidRDefault="02619BDB" w14:paraId="3F979347" w14:textId="12B6D12F">
      <w:pPr>
        <w:pStyle w:val="ListParagraph"/>
        <w:numPr>
          <w:ilvl w:val="0"/>
          <w:numId w:val="1"/>
        </w:numPr>
        <w:spacing w:before="240" w:beforeAutospacing="off" w:after="240" w:afterAutospacing="off"/>
        <w:rPr>
          <w:noProof w:val="0"/>
          <w:color w:val="000000" w:themeColor="text1" w:themeTint="FF" w:themeShade="FF"/>
          <w:sz w:val="24"/>
          <w:szCs w:val="24"/>
          <w:lang w:val="en-GB"/>
        </w:rPr>
      </w:pPr>
      <w:r w:rsidRPr="4CB5A79D" w:rsidR="02619BDB">
        <w:rPr>
          <w:noProof w:val="0"/>
          <w:color w:val="000000" w:themeColor="text1" w:themeTint="FF" w:themeShade="FF"/>
          <w:lang w:val="en-GB"/>
        </w:rPr>
        <w:t xml:space="preserve">Benjamin, W. (1940) </w:t>
      </w:r>
      <w:r w:rsidRPr="4CB5A79D" w:rsidR="02619BDB">
        <w:rPr>
          <w:i w:val="1"/>
          <w:iCs w:val="1"/>
          <w:noProof w:val="0"/>
          <w:color w:val="000000" w:themeColor="text1" w:themeTint="FF" w:themeShade="FF"/>
          <w:lang w:val="en-GB"/>
        </w:rPr>
        <w:t>Theses on the Philosophy of History</w:t>
      </w:r>
      <w:r w:rsidRPr="4CB5A79D" w:rsidR="02619BDB">
        <w:rPr>
          <w:noProof w:val="0"/>
          <w:color w:val="000000" w:themeColor="text1" w:themeTint="FF" w:themeShade="FF"/>
          <w:lang w:val="en-GB"/>
        </w:rPr>
        <w:t xml:space="preserve">. In: Arendt, H. (ed.) (1968) </w:t>
      </w:r>
      <w:r w:rsidRPr="4CB5A79D" w:rsidR="02619BDB">
        <w:rPr>
          <w:i w:val="1"/>
          <w:iCs w:val="1"/>
          <w:noProof w:val="0"/>
          <w:color w:val="000000" w:themeColor="text1" w:themeTint="FF" w:themeShade="FF"/>
          <w:lang w:val="en-GB"/>
        </w:rPr>
        <w:t>Illuminations</w:t>
      </w:r>
      <w:r w:rsidRPr="4CB5A79D" w:rsidR="02619BDB">
        <w:rPr>
          <w:noProof w:val="0"/>
          <w:color w:val="000000" w:themeColor="text1" w:themeTint="FF" w:themeShade="FF"/>
          <w:lang w:val="en-GB"/>
        </w:rPr>
        <w:t>. London: Fontana.</w:t>
      </w:r>
    </w:p>
    <w:p w:rsidR="02619BDB" w:rsidP="4CB5A79D" w:rsidRDefault="02619BDB" w14:paraId="0F97C3FD" w14:textId="78BC634A">
      <w:pPr>
        <w:pStyle w:val="ListParagraph"/>
        <w:numPr>
          <w:ilvl w:val="0"/>
          <w:numId w:val="1"/>
        </w:numPr>
        <w:spacing w:before="240" w:beforeAutospacing="off" w:after="240" w:afterAutospacing="off"/>
        <w:rPr>
          <w:noProof w:val="0"/>
          <w:color w:val="000000" w:themeColor="text1" w:themeTint="FF" w:themeShade="FF"/>
          <w:sz w:val="24"/>
          <w:szCs w:val="24"/>
          <w:lang w:val="en-GB"/>
        </w:rPr>
      </w:pPr>
      <w:r w:rsidRPr="4CB5A79D" w:rsidR="02619BDB">
        <w:rPr>
          <w:noProof w:val="0"/>
          <w:color w:val="000000" w:themeColor="text1" w:themeTint="FF" w:themeShade="FF"/>
          <w:lang w:val="en-GB"/>
        </w:rPr>
        <w:t xml:space="preserve">Eagleton, T. (2011) </w:t>
      </w:r>
      <w:r w:rsidRPr="4CB5A79D" w:rsidR="02619BDB">
        <w:rPr>
          <w:i w:val="1"/>
          <w:iCs w:val="1"/>
          <w:noProof w:val="0"/>
          <w:color w:val="000000" w:themeColor="text1" w:themeTint="FF" w:themeShade="FF"/>
          <w:lang w:val="en-GB"/>
        </w:rPr>
        <w:t>Why Marx Was Right</w:t>
      </w:r>
      <w:r w:rsidRPr="4CB5A79D" w:rsidR="02619BDB">
        <w:rPr>
          <w:noProof w:val="0"/>
          <w:color w:val="000000" w:themeColor="text1" w:themeTint="FF" w:themeShade="FF"/>
          <w:lang w:val="en-GB"/>
        </w:rPr>
        <w:t>. New Haven: Yale University Press.</w:t>
      </w:r>
    </w:p>
    <w:p w:rsidR="02619BDB" w:rsidP="4CB5A79D" w:rsidRDefault="02619BDB" w14:paraId="6172DCE8" w14:textId="6C4A2C43">
      <w:pPr>
        <w:pStyle w:val="ListParagraph"/>
        <w:numPr>
          <w:ilvl w:val="0"/>
          <w:numId w:val="1"/>
        </w:numPr>
        <w:spacing w:before="240" w:beforeAutospacing="off" w:after="240" w:afterAutospacing="off"/>
        <w:rPr>
          <w:noProof w:val="0"/>
          <w:color w:val="000000" w:themeColor="text1" w:themeTint="FF" w:themeShade="FF"/>
          <w:sz w:val="24"/>
          <w:szCs w:val="24"/>
          <w:lang w:val="en-GB"/>
        </w:rPr>
      </w:pPr>
      <w:r w:rsidRPr="4CB5A79D" w:rsidR="02619BDB">
        <w:rPr>
          <w:noProof w:val="0"/>
          <w:color w:val="000000" w:themeColor="text1" w:themeTint="FF" w:themeShade="FF"/>
          <w:lang w:val="en-GB"/>
        </w:rPr>
        <w:t xml:space="preserve">Marx, K. (1867) </w:t>
      </w:r>
      <w:r w:rsidRPr="4CB5A79D" w:rsidR="02619BDB">
        <w:rPr>
          <w:i w:val="1"/>
          <w:iCs w:val="1"/>
          <w:noProof w:val="0"/>
          <w:color w:val="000000" w:themeColor="text1" w:themeTint="FF" w:themeShade="FF"/>
          <w:lang w:val="en-GB"/>
        </w:rPr>
        <w:t>Capital: Volume One</w:t>
      </w:r>
      <w:r w:rsidRPr="4CB5A79D" w:rsidR="02619BDB">
        <w:rPr>
          <w:noProof w:val="0"/>
          <w:color w:val="000000" w:themeColor="text1" w:themeTint="FF" w:themeShade="FF"/>
          <w:lang w:val="en-GB"/>
        </w:rPr>
        <w:t>. London: Penguin.</w:t>
      </w:r>
    </w:p>
    <w:p w:rsidR="02619BDB" w:rsidP="4CB5A79D" w:rsidRDefault="02619BDB" w14:paraId="7E4DD758" w14:textId="7B244A9C">
      <w:pPr>
        <w:pStyle w:val="ListParagraph"/>
        <w:numPr>
          <w:ilvl w:val="0"/>
          <w:numId w:val="1"/>
        </w:numPr>
        <w:spacing w:before="240" w:beforeAutospacing="off" w:after="240" w:afterAutospacing="off"/>
        <w:rPr>
          <w:noProof w:val="0"/>
          <w:color w:val="000000" w:themeColor="text1" w:themeTint="FF" w:themeShade="FF"/>
          <w:sz w:val="24"/>
          <w:szCs w:val="24"/>
          <w:lang w:val="en-GB"/>
        </w:rPr>
      </w:pPr>
      <w:r w:rsidRPr="4CB5A79D" w:rsidR="02619BDB">
        <w:rPr>
          <w:noProof w:val="0"/>
          <w:color w:val="000000" w:themeColor="text1" w:themeTint="FF" w:themeShade="FF"/>
          <w:lang w:val="en-GB"/>
        </w:rPr>
        <w:t xml:space="preserve">Nora, P. (1989) ‘Between Memory and History: Les Lieux de Mémoire’, </w:t>
      </w:r>
      <w:r w:rsidRPr="4CB5A79D" w:rsidR="02619BDB">
        <w:rPr>
          <w:i w:val="1"/>
          <w:iCs w:val="1"/>
          <w:noProof w:val="0"/>
          <w:color w:val="000000" w:themeColor="text1" w:themeTint="FF" w:themeShade="FF"/>
          <w:lang w:val="en-GB"/>
        </w:rPr>
        <w:t>Representations</w:t>
      </w:r>
      <w:r w:rsidRPr="4CB5A79D" w:rsidR="02619BDB">
        <w:rPr>
          <w:noProof w:val="0"/>
          <w:color w:val="000000" w:themeColor="text1" w:themeTint="FF" w:themeShade="FF"/>
          <w:lang w:val="en-GB"/>
        </w:rPr>
        <w:t>, 26, pp. 7–24.</w:t>
      </w:r>
    </w:p>
    <w:p w:rsidR="02619BDB" w:rsidP="4CB5A79D" w:rsidRDefault="02619BDB" w14:paraId="632D136E" w14:textId="5E3FF8ED">
      <w:pPr>
        <w:pStyle w:val="ListParagraph"/>
        <w:numPr>
          <w:ilvl w:val="0"/>
          <w:numId w:val="1"/>
        </w:numPr>
        <w:spacing w:before="240" w:beforeAutospacing="off" w:after="240" w:afterAutospacing="off"/>
        <w:rPr>
          <w:noProof w:val="0"/>
          <w:color w:val="000000" w:themeColor="text1" w:themeTint="FF" w:themeShade="FF"/>
          <w:sz w:val="24"/>
          <w:szCs w:val="24"/>
          <w:lang w:val="en-GB"/>
        </w:rPr>
      </w:pPr>
      <w:r w:rsidRPr="4CB5A79D" w:rsidR="02619BDB">
        <w:rPr>
          <w:noProof w:val="0"/>
          <w:color w:val="000000" w:themeColor="text1" w:themeTint="FF" w:themeShade="FF"/>
          <w:lang w:val="en-GB"/>
        </w:rPr>
        <w:t xml:space="preserve">Smith, D. (1999) </w:t>
      </w:r>
      <w:r w:rsidRPr="4CB5A79D" w:rsidR="02619BDB">
        <w:rPr>
          <w:i w:val="1"/>
          <w:iCs w:val="1"/>
          <w:noProof w:val="0"/>
          <w:color w:val="000000" w:themeColor="text1" w:themeTint="FF" w:themeShade="FF"/>
          <w:lang w:val="en-GB"/>
        </w:rPr>
        <w:t>Wales! Wales?</w:t>
      </w:r>
      <w:r w:rsidRPr="4CB5A79D" w:rsidR="02619BDB">
        <w:rPr>
          <w:noProof w:val="0"/>
          <w:color w:val="000000" w:themeColor="text1" w:themeTint="FF" w:themeShade="FF"/>
          <w:lang w:val="en-GB"/>
        </w:rPr>
        <w:t>. Cardiff: University of Wales Press.</w:t>
      </w:r>
    </w:p>
    <w:p w:rsidR="02619BDB" w:rsidP="4CB5A79D" w:rsidRDefault="02619BDB" w14:paraId="74F21C9B" w14:textId="468CA169">
      <w:pPr>
        <w:pStyle w:val="ListParagraph"/>
        <w:numPr>
          <w:ilvl w:val="0"/>
          <w:numId w:val="1"/>
        </w:numPr>
        <w:spacing w:before="240" w:beforeAutospacing="off" w:after="240" w:afterAutospacing="off"/>
        <w:rPr>
          <w:noProof w:val="0"/>
          <w:color w:val="000000" w:themeColor="text1" w:themeTint="FF" w:themeShade="FF"/>
          <w:sz w:val="24"/>
          <w:szCs w:val="24"/>
          <w:lang w:val="en-GB"/>
        </w:rPr>
      </w:pPr>
      <w:r w:rsidRPr="4CB5A79D" w:rsidR="02619BDB">
        <w:rPr>
          <w:noProof w:val="0"/>
          <w:color w:val="000000" w:themeColor="text1" w:themeTint="FF" w:themeShade="FF"/>
          <w:lang w:val="en-GB"/>
        </w:rPr>
        <w:t xml:space="preserve">Wallis, M. (1993) ‘The Popular and the Political: From "Brith </w:t>
      </w:r>
      <w:r w:rsidRPr="4CB5A79D" w:rsidR="02619BDB">
        <w:rPr>
          <w:noProof w:val="0"/>
          <w:color w:val="000000" w:themeColor="text1" w:themeTint="FF" w:themeShade="FF"/>
          <w:lang w:val="en-GB"/>
        </w:rPr>
        <w:t>Gof</w:t>
      </w:r>
      <w:r w:rsidRPr="4CB5A79D" w:rsidR="02619BDB">
        <w:rPr>
          <w:noProof w:val="0"/>
          <w:color w:val="000000" w:themeColor="text1" w:themeTint="FF" w:themeShade="FF"/>
          <w:lang w:val="en-GB"/>
        </w:rPr>
        <w:t xml:space="preserve">" to "In Yer Face" Theatre’, </w:t>
      </w:r>
      <w:r w:rsidRPr="4CB5A79D" w:rsidR="02619BDB">
        <w:rPr>
          <w:i w:val="1"/>
          <w:iCs w:val="1"/>
          <w:noProof w:val="0"/>
          <w:color w:val="000000" w:themeColor="text1" w:themeTint="FF" w:themeShade="FF"/>
          <w:lang w:val="en-GB"/>
        </w:rPr>
        <w:t>New Theatre Quarterly</w:t>
      </w:r>
      <w:r w:rsidRPr="4CB5A79D" w:rsidR="02619BDB">
        <w:rPr>
          <w:noProof w:val="0"/>
          <w:color w:val="000000" w:themeColor="text1" w:themeTint="FF" w:themeShade="FF"/>
          <w:lang w:val="en-GB"/>
        </w:rPr>
        <w:t>, 9(34), pp. 117–131.</w:t>
      </w:r>
    </w:p>
    <w:p w:rsidR="0925A49F" w:rsidP="4CB5A79D" w:rsidRDefault="0925A49F" w14:paraId="4427FDEF" w14:textId="5E71117F">
      <w:pPr>
        <w:pStyle w:val="ListParagraph"/>
        <w:numPr>
          <w:ilvl w:val="0"/>
          <w:numId w:val="1"/>
        </w:numPr>
        <w:spacing w:before="240" w:beforeAutospacing="off" w:after="240" w:afterAutospacing="off"/>
        <w:rPr>
          <w:noProof w:val="0"/>
          <w:color w:val="000000" w:themeColor="text1" w:themeTint="FF" w:themeShade="FF"/>
          <w:sz w:val="24"/>
          <w:szCs w:val="24"/>
          <w:lang w:val="en-GB"/>
        </w:rPr>
      </w:pPr>
      <w:r w:rsidRPr="4CB5A79D" w:rsidR="0925A49F">
        <w:rPr>
          <w:noProof w:val="0"/>
          <w:color w:val="000000" w:themeColor="text1" w:themeTint="FF" w:themeShade="FF"/>
          <w:lang w:val="en-GB"/>
        </w:rPr>
        <w:t xml:space="preserve">Barthes, R. (1972) </w:t>
      </w:r>
      <w:r w:rsidRPr="4CB5A79D" w:rsidR="0925A49F">
        <w:rPr>
          <w:i w:val="1"/>
          <w:iCs w:val="1"/>
          <w:noProof w:val="0"/>
          <w:color w:val="000000" w:themeColor="text1" w:themeTint="FF" w:themeShade="FF"/>
          <w:lang w:val="en-GB"/>
        </w:rPr>
        <w:t>Mythologies</w:t>
      </w:r>
      <w:r w:rsidRPr="4CB5A79D" w:rsidR="0925A49F">
        <w:rPr>
          <w:noProof w:val="0"/>
          <w:color w:val="000000" w:themeColor="text1" w:themeTint="FF" w:themeShade="FF"/>
          <w:lang w:val="en-GB"/>
        </w:rPr>
        <w:t>. London: Paladin.</w:t>
      </w:r>
    </w:p>
    <w:p w:rsidR="0925A49F" w:rsidP="4CB5A79D" w:rsidRDefault="0925A49F" w14:paraId="7E8C57D6" w14:textId="219963FC">
      <w:pPr>
        <w:pStyle w:val="ListParagraph"/>
        <w:numPr>
          <w:ilvl w:val="0"/>
          <w:numId w:val="1"/>
        </w:numPr>
        <w:spacing w:before="240" w:beforeAutospacing="off" w:after="240" w:afterAutospacing="off"/>
        <w:rPr>
          <w:noProof w:val="0"/>
          <w:color w:val="000000" w:themeColor="text1" w:themeTint="FF" w:themeShade="FF"/>
          <w:sz w:val="24"/>
          <w:szCs w:val="24"/>
          <w:lang w:val="en-GB"/>
        </w:rPr>
      </w:pPr>
      <w:r w:rsidRPr="4CB5A79D" w:rsidR="0925A49F">
        <w:rPr>
          <w:noProof w:val="0"/>
          <w:color w:val="000000" w:themeColor="text1" w:themeTint="FF" w:themeShade="FF"/>
          <w:lang w:val="en-GB"/>
        </w:rPr>
        <w:t xml:space="preserve">Griffiths, R. (2021) </w:t>
      </w:r>
      <w:r w:rsidRPr="4CB5A79D" w:rsidR="0925A49F">
        <w:rPr>
          <w:i w:val="1"/>
          <w:iCs w:val="1"/>
          <w:noProof w:val="0"/>
          <w:color w:val="000000" w:themeColor="text1" w:themeTint="FF" w:themeShade="FF"/>
          <w:lang w:val="en-GB"/>
        </w:rPr>
        <w:t>Coal Not Dole: The Visual Culture of the Miners’ Strike</w:t>
      </w:r>
      <w:r w:rsidRPr="4CB5A79D" w:rsidR="0925A49F">
        <w:rPr>
          <w:noProof w:val="0"/>
          <w:color w:val="000000" w:themeColor="text1" w:themeTint="FF" w:themeShade="FF"/>
          <w:lang w:val="en-GB"/>
        </w:rPr>
        <w:t>. London: Four Corners Books.</w:t>
      </w:r>
    </w:p>
    <w:p w:rsidR="0925A49F" w:rsidP="4CB5A79D" w:rsidRDefault="0925A49F" w14:paraId="2408554C" w14:textId="217C2707">
      <w:pPr>
        <w:pStyle w:val="ListParagraph"/>
        <w:numPr>
          <w:ilvl w:val="0"/>
          <w:numId w:val="1"/>
        </w:numPr>
        <w:spacing w:before="240" w:beforeAutospacing="off" w:after="240" w:afterAutospacing="off"/>
        <w:rPr>
          <w:noProof w:val="0"/>
          <w:color w:val="000000" w:themeColor="text1" w:themeTint="FF" w:themeShade="FF"/>
          <w:sz w:val="24"/>
          <w:szCs w:val="24"/>
          <w:lang w:val="en-GB"/>
        </w:rPr>
      </w:pPr>
      <w:r w:rsidRPr="4CB5A79D" w:rsidR="0925A49F">
        <w:rPr>
          <w:noProof w:val="0"/>
          <w:color w:val="000000" w:themeColor="text1" w:themeTint="FF" w:themeShade="FF"/>
          <w:lang w:val="en-GB"/>
        </w:rPr>
        <w:t xml:space="preserve">McRobbie, A. (1984) </w:t>
      </w:r>
      <w:r w:rsidRPr="4CB5A79D" w:rsidR="0925A49F">
        <w:rPr>
          <w:i w:val="1"/>
          <w:iCs w:val="1"/>
          <w:noProof w:val="0"/>
          <w:color w:val="000000" w:themeColor="text1" w:themeTint="FF" w:themeShade="FF"/>
          <w:lang w:val="en-GB"/>
        </w:rPr>
        <w:t>Postmodernism and Popular Culture</w:t>
      </w:r>
      <w:r w:rsidRPr="4CB5A79D" w:rsidR="0925A49F">
        <w:rPr>
          <w:noProof w:val="0"/>
          <w:color w:val="000000" w:themeColor="text1" w:themeTint="FF" w:themeShade="FF"/>
          <w:lang w:val="en-GB"/>
        </w:rPr>
        <w:t>. London: Routledge.</w:t>
      </w:r>
    </w:p>
    <w:p w:rsidR="0925A49F" w:rsidP="4CB5A79D" w:rsidRDefault="0925A49F" w14:paraId="0D105EF0" w14:textId="6B7EF030">
      <w:pPr>
        <w:pStyle w:val="ListParagraph"/>
        <w:numPr>
          <w:ilvl w:val="0"/>
          <w:numId w:val="1"/>
        </w:numPr>
        <w:spacing w:before="240" w:beforeAutospacing="off" w:after="240" w:afterAutospacing="off"/>
        <w:rPr>
          <w:noProof w:val="0"/>
          <w:color w:val="000000" w:themeColor="text1" w:themeTint="FF" w:themeShade="FF"/>
          <w:sz w:val="24"/>
          <w:szCs w:val="24"/>
          <w:lang w:val="en-GB"/>
        </w:rPr>
      </w:pPr>
      <w:r w:rsidRPr="4CB5A79D" w:rsidR="0925A49F">
        <w:rPr>
          <w:noProof w:val="0"/>
          <w:color w:val="000000" w:themeColor="text1" w:themeTint="FF" w:themeShade="FF"/>
          <w:lang w:val="en-GB"/>
        </w:rPr>
        <w:t xml:space="preserve">Rancière, J. (2004) </w:t>
      </w:r>
      <w:r w:rsidRPr="4CB5A79D" w:rsidR="0925A49F">
        <w:rPr>
          <w:i w:val="1"/>
          <w:iCs w:val="1"/>
          <w:noProof w:val="0"/>
          <w:color w:val="000000" w:themeColor="text1" w:themeTint="FF" w:themeShade="FF"/>
          <w:lang w:val="en-GB"/>
        </w:rPr>
        <w:t>The Politics of Aesthetics</w:t>
      </w:r>
      <w:r w:rsidRPr="4CB5A79D" w:rsidR="0925A49F">
        <w:rPr>
          <w:noProof w:val="0"/>
          <w:color w:val="000000" w:themeColor="text1" w:themeTint="FF" w:themeShade="FF"/>
          <w:lang w:val="en-GB"/>
        </w:rPr>
        <w:t>. London: Continuum.</w:t>
      </w:r>
    </w:p>
    <w:p w:rsidR="4C5188A6" w:rsidP="4CB5A79D" w:rsidRDefault="4C5188A6" w14:paraId="14745E5B" w14:textId="205D95DD">
      <w:pPr>
        <w:pStyle w:val="ListParagraph"/>
        <w:numPr>
          <w:ilvl w:val="0"/>
          <w:numId w:val="1"/>
        </w:numPr>
        <w:rPr>
          <w:noProof w:val="0"/>
          <w:color w:val="000000" w:themeColor="text1" w:themeTint="FF" w:themeShade="FF"/>
          <w:sz w:val="24"/>
          <w:szCs w:val="24"/>
          <w:lang w:val="en-GB"/>
        </w:rPr>
      </w:pPr>
      <w:r w:rsidRPr="4CB5A79D" w:rsidR="4C5188A6">
        <w:rPr>
          <w:noProof w:val="0"/>
          <w:color w:val="000000" w:themeColor="text1" w:themeTint="FF" w:themeShade="FF"/>
          <w:lang w:val="en-GB"/>
        </w:rPr>
        <w:t xml:space="preserve">Kwon, M. (2002) </w:t>
      </w:r>
      <w:r w:rsidRPr="4CB5A79D" w:rsidR="4C5188A6">
        <w:rPr>
          <w:i w:val="1"/>
          <w:iCs w:val="1"/>
          <w:noProof w:val="0"/>
          <w:color w:val="000000" w:themeColor="text1" w:themeTint="FF" w:themeShade="FF"/>
          <w:lang w:val="en-GB"/>
        </w:rPr>
        <w:t>One Place After Another: Site-Specific Art and Locational Identity</w:t>
      </w:r>
      <w:r w:rsidRPr="4CB5A79D" w:rsidR="4C5188A6">
        <w:rPr>
          <w:noProof w:val="0"/>
          <w:color w:val="000000" w:themeColor="text1" w:themeTint="FF" w:themeShade="FF"/>
          <w:lang w:val="en-GB"/>
        </w:rPr>
        <w:t>. Cambridge, MA: MIT Press.</w:t>
      </w:r>
    </w:p>
    <w:p w:rsidR="4C5188A6" w:rsidP="4CB5A79D" w:rsidRDefault="4C5188A6" w14:paraId="61975910" w14:textId="70FAD64E">
      <w:pPr>
        <w:pStyle w:val="ListParagraph"/>
        <w:numPr>
          <w:ilvl w:val="0"/>
          <w:numId w:val="1"/>
        </w:numPr>
        <w:spacing w:before="240" w:beforeAutospacing="off" w:after="240" w:afterAutospacing="off"/>
        <w:rPr>
          <w:noProof w:val="0"/>
          <w:color w:val="000000" w:themeColor="text1" w:themeTint="FF" w:themeShade="FF"/>
          <w:sz w:val="24"/>
          <w:szCs w:val="24"/>
          <w:lang w:val="en-GB"/>
        </w:rPr>
      </w:pPr>
      <w:r w:rsidRPr="4CB5A79D" w:rsidR="4C5188A6">
        <w:rPr>
          <w:noProof w:val="0"/>
          <w:color w:val="000000" w:themeColor="text1" w:themeTint="FF" w:themeShade="FF"/>
          <w:lang w:val="en-GB"/>
        </w:rPr>
        <w:t xml:space="preserve">Lefebvre, H. (1991) </w:t>
      </w:r>
      <w:r w:rsidRPr="4CB5A79D" w:rsidR="4C5188A6">
        <w:rPr>
          <w:i w:val="1"/>
          <w:iCs w:val="1"/>
          <w:noProof w:val="0"/>
          <w:color w:val="000000" w:themeColor="text1" w:themeTint="FF" w:themeShade="FF"/>
          <w:lang w:val="en-GB"/>
        </w:rPr>
        <w:t>The Production of Space</w:t>
      </w:r>
      <w:r w:rsidRPr="4CB5A79D" w:rsidR="4C5188A6">
        <w:rPr>
          <w:noProof w:val="0"/>
          <w:color w:val="000000" w:themeColor="text1" w:themeTint="FF" w:themeShade="FF"/>
          <w:lang w:val="en-GB"/>
        </w:rPr>
        <w:t>. Oxford: Blackwell.</w:t>
      </w:r>
    </w:p>
    <w:p w:rsidR="4C5188A6" w:rsidP="4CB5A79D" w:rsidRDefault="4C5188A6" w14:paraId="20BF31CC" w14:textId="76ECB108">
      <w:pPr>
        <w:pStyle w:val="ListParagraph"/>
        <w:numPr>
          <w:ilvl w:val="0"/>
          <w:numId w:val="1"/>
        </w:numPr>
        <w:spacing w:before="240" w:beforeAutospacing="off" w:after="240" w:afterAutospacing="off"/>
        <w:rPr>
          <w:noProof w:val="0"/>
          <w:color w:val="000000" w:themeColor="text1" w:themeTint="FF" w:themeShade="FF"/>
          <w:sz w:val="24"/>
          <w:szCs w:val="24"/>
          <w:lang w:val="en-GB"/>
        </w:rPr>
      </w:pPr>
      <w:r w:rsidRPr="4CB5A79D" w:rsidR="4C5188A6">
        <w:rPr>
          <w:noProof w:val="0"/>
          <w:color w:val="000000" w:themeColor="text1" w:themeTint="FF" w:themeShade="FF"/>
          <w:lang w:val="en-GB"/>
        </w:rPr>
        <w:t xml:space="preserve">Massey, D. (1994) </w:t>
      </w:r>
      <w:r w:rsidRPr="4CB5A79D" w:rsidR="4C5188A6">
        <w:rPr>
          <w:i w:val="1"/>
          <w:iCs w:val="1"/>
          <w:noProof w:val="0"/>
          <w:color w:val="000000" w:themeColor="text1" w:themeTint="FF" w:themeShade="FF"/>
          <w:lang w:val="en-GB"/>
        </w:rPr>
        <w:t>Space, Place and Gender</w:t>
      </w:r>
      <w:r w:rsidRPr="4CB5A79D" w:rsidR="4C5188A6">
        <w:rPr>
          <w:noProof w:val="0"/>
          <w:color w:val="000000" w:themeColor="text1" w:themeTint="FF" w:themeShade="FF"/>
          <w:lang w:val="en-GB"/>
        </w:rPr>
        <w:t>. Cambridge: Polity Press.</w:t>
      </w:r>
    </w:p>
    <w:p w:rsidR="5A612C58" w:rsidP="4CB5A79D" w:rsidRDefault="5A612C58" w14:paraId="3E50EBB8" w14:textId="6CF4E2D7">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4"/>
          <w:szCs w:val="24"/>
          <w:lang w:val="en-GB"/>
        </w:rPr>
      </w:pPr>
      <w:r w:rsidRPr="4CB5A79D" w:rsidR="5A612C58">
        <w:rPr>
          <w:rFonts w:ascii="Aptos" w:hAnsi="Aptos" w:eastAsia="Aptos" w:cs="Aptos"/>
          <w:noProof w:val="0"/>
          <w:color w:val="000000" w:themeColor="text1" w:themeTint="FF" w:themeShade="FF"/>
          <w:sz w:val="24"/>
          <w:szCs w:val="24"/>
          <w:lang w:val="en-GB"/>
        </w:rPr>
        <w:t xml:space="preserve">Hall, S. (1997) </w:t>
      </w:r>
      <w:r w:rsidRPr="4CB5A79D" w:rsidR="5A612C58">
        <w:rPr>
          <w:rFonts w:ascii="Aptos" w:hAnsi="Aptos" w:eastAsia="Aptos" w:cs="Aptos"/>
          <w:i w:val="1"/>
          <w:iCs w:val="1"/>
          <w:noProof w:val="0"/>
          <w:color w:val="000000" w:themeColor="text1" w:themeTint="FF" w:themeShade="FF"/>
          <w:sz w:val="24"/>
          <w:szCs w:val="24"/>
          <w:lang w:val="en-GB"/>
        </w:rPr>
        <w:t>Representation: Cultural Representations and Signifying Practices</w:t>
      </w:r>
      <w:r w:rsidRPr="4CB5A79D" w:rsidR="5A612C58">
        <w:rPr>
          <w:rFonts w:ascii="Aptos" w:hAnsi="Aptos" w:eastAsia="Aptos" w:cs="Aptos"/>
          <w:noProof w:val="0"/>
          <w:color w:val="000000" w:themeColor="text1" w:themeTint="FF" w:themeShade="FF"/>
          <w:sz w:val="24"/>
          <w:szCs w:val="24"/>
          <w:lang w:val="en-GB"/>
        </w:rPr>
        <w:t>. London: Sage.</w:t>
      </w:r>
    </w:p>
    <w:p w:rsidR="5A612C58" w:rsidP="4CB5A79D" w:rsidRDefault="5A612C58" w14:paraId="0063071F" w14:textId="4B2D1F24">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4"/>
          <w:szCs w:val="24"/>
          <w:lang w:val="en-GB"/>
        </w:rPr>
      </w:pPr>
      <w:r w:rsidRPr="4CB5A79D" w:rsidR="5A612C58">
        <w:rPr>
          <w:rFonts w:ascii="Aptos" w:hAnsi="Aptos" w:eastAsia="Aptos" w:cs="Aptos"/>
          <w:noProof w:val="0"/>
          <w:color w:val="000000" w:themeColor="text1" w:themeTint="FF" w:themeShade="FF"/>
          <w:sz w:val="24"/>
          <w:szCs w:val="24"/>
          <w:lang w:val="en-GB"/>
        </w:rPr>
        <w:t xml:space="preserve">Julier, G. (2008) </w:t>
      </w:r>
      <w:r w:rsidRPr="4CB5A79D" w:rsidR="5A612C58">
        <w:rPr>
          <w:rFonts w:ascii="Aptos" w:hAnsi="Aptos" w:eastAsia="Aptos" w:cs="Aptos"/>
          <w:i w:val="1"/>
          <w:iCs w:val="1"/>
          <w:noProof w:val="0"/>
          <w:color w:val="000000" w:themeColor="text1" w:themeTint="FF" w:themeShade="FF"/>
          <w:sz w:val="24"/>
          <w:szCs w:val="24"/>
          <w:lang w:val="en-GB"/>
        </w:rPr>
        <w:t>The Culture of Design</w:t>
      </w:r>
      <w:r w:rsidRPr="4CB5A79D" w:rsidR="5A612C58">
        <w:rPr>
          <w:rFonts w:ascii="Aptos" w:hAnsi="Aptos" w:eastAsia="Aptos" w:cs="Aptos"/>
          <w:noProof w:val="0"/>
          <w:color w:val="000000" w:themeColor="text1" w:themeTint="FF" w:themeShade="FF"/>
          <w:sz w:val="24"/>
          <w:szCs w:val="24"/>
          <w:lang w:val="en-GB"/>
        </w:rPr>
        <w:t>. London: Sage.</w:t>
      </w:r>
    </w:p>
    <w:p w:rsidR="5A612C58" w:rsidP="4CB5A79D" w:rsidRDefault="5A612C58" w14:paraId="05A84261" w14:textId="7B23112B">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4"/>
          <w:szCs w:val="24"/>
          <w:lang w:val="en-GB"/>
        </w:rPr>
      </w:pPr>
      <w:r w:rsidRPr="4CB5A79D" w:rsidR="5A612C58">
        <w:rPr>
          <w:rFonts w:ascii="Aptos" w:hAnsi="Aptos" w:eastAsia="Aptos" w:cs="Aptos"/>
          <w:noProof w:val="0"/>
          <w:color w:val="000000" w:themeColor="text1" w:themeTint="FF" w:themeShade="FF"/>
          <w:sz w:val="24"/>
          <w:szCs w:val="24"/>
          <w:lang w:val="en-GB"/>
        </w:rPr>
        <w:t xml:space="preserve">Miles, M. (1997) </w:t>
      </w:r>
      <w:r w:rsidRPr="4CB5A79D" w:rsidR="5A612C58">
        <w:rPr>
          <w:rFonts w:ascii="Aptos" w:hAnsi="Aptos" w:eastAsia="Aptos" w:cs="Aptos"/>
          <w:i w:val="1"/>
          <w:iCs w:val="1"/>
          <w:noProof w:val="0"/>
          <w:color w:val="000000" w:themeColor="text1" w:themeTint="FF" w:themeShade="FF"/>
          <w:sz w:val="24"/>
          <w:szCs w:val="24"/>
          <w:lang w:val="en-GB"/>
        </w:rPr>
        <w:t xml:space="preserve">Art, </w:t>
      </w:r>
      <w:r w:rsidRPr="4CB5A79D" w:rsidR="5A612C58">
        <w:rPr>
          <w:rFonts w:ascii="Aptos" w:hAnsi="Aptos" w:eastAsia="Aptos" w:cs="Aptos"/>
          <w:i w:val="1"/>
          <w:iCs w:val="1"/>
          <w:noProof w:val="0"/>
          <w:color w:val="000000" w:themeColor="text1" w:themeTint="FF" w:themeShade="FF"/>
          <w:sz w:val="24"/>
          <w:szCs w:val="24"/>
          <w:lang w:val="en-GB"/>
        </w:rPr>
        <w:t>Space</w:t>
      </w:r>
      <w:r w:rsidRPr="4CB5A79D" w:rsidR="5A612C58">
        <w:rPr>
          <w:rFonts w:ascii="Aptos" w:hAnsi="Aptos" w:eastAsia="Aptos" w:cs="Aptos"/>
          <w:i w:val="1"/>
          <w:iCs w:val="1"/>
          <w:noProof w:val="0"/>
          <w:color w:val="000000" w:themeColor="text1" w:themeTint="FF" w:themeShade="FF"/>
          <w:sz w:val="24"/>
          <w:szCs w:val="24"/>
          <w:lang w:val="en-GB"/>
        </w:rPr>
        <w:t xml:space="preserve"> and the City: Public Art and Urban Futures</w:t>
      </w:r>
      <w:r w:rsidRPr="4CB5A79D" w:rsidR="5A612C58">
        <w:rPr>
          <w:rFonts w:ascii="Aptos" w:hAnsi="Aptos" w:eastAsia="Aptos" w:cs="Aptos"/>
          <w:noProof w:val="0"/>
          <w:color w:val="000000" w:themeColor="text1" w:themeTint="FF" w:themeShade="FF"/>
          <w:sz w:val="24"/>
          <w:szCs w:val="24"/>
          <w:lang w:val="en-GB"/>
        </w:rPr>
        <w:t>. London: Routledge.</w:t>
      </w:r>
    </w:p>
    <w:p w:rsidR="18BFEB2B" w:rsidP="4CB5A79D" w:rsidRDefault="18BFEB2B" w14:paraId="3E913C8C" w14:textId="39AAC5D5">
      <w:pPr>
        <w:pStyle w:val="ListParagraph"/>
        <w:numPr>
          <w:ilvl w:val="0"/>
          <w:numId w:val="1"/>
        </w:numPr>
        <w:spacing w:before="240" w:beforeAutospacing="off" w:after="240" w:afterAutospacing="off"/>
        <w:rPr>
          <w:noProof w:val="0"/>
          <w:color w:val="000000" w:themeColor="text1" w:themeTint="FF" w:themeShade="FF"/>
          <w:sz w:val="24"/>
          <w:szCs w:val="24"/>
          <w:lang w:val="en-GB"/>
        </w:rPr>
      </w:pPr>
      <w:r w:rsidRPr="4CB5A79D" w:rsidR="18BFEB2B">
        <w:rPr>
          <w:noProof w:val="0"/>
          <w:color w:val="000000" w:themeColor="text1" w:themeTint="FF" w:themeShade="FF"/>
          <w:lang w:val="en-GB"/>
        </w:rPr>
        <w:t xml:space="preserve">ngold, T. (2007) </w:t>
      </w:r>
      <w:r w:rsidRPr="4CB5A79D" w:rsidR="18BFEB2B">
        <w:rPr>
          <w:i w:val="1"/>
          <w:iCs w:val="1"/>
          <w:noProof w:val="0"/>
          <w:color w:val="000000" w:themeColor="text1" w:themeTint="FF" w:themeShade="FF"/>
          <w:lang w:val="en-GB"/>
        </w:rPr>
        <w:t>Lines: A Brief History</w:t>
      </w:r>
      <w:r w:rsidRPr="4CB5A79D" w:rsidR="18BFEB2B">
        <w:rPr>
          <w:noProof w:val="0"/>
          <w:color w:val="000000" w:themeColor="text1" w:themeTint="FF" w:themeShade="FF"/>
          <w:lang w:val="en-GB"/>
        </w:rPr>
        <w:t>. London: Routledge.</w:t>
      </w:r>
    </w:p>
    <w:p w:rsidR="18BFEB2B" w:rsidP="4CB5A79D" w:rsidRDefault="18BFEB2B" w14:paraId="0D0F8274" w14:textId="7C4CFBA9">
      <w:pPr>
        <w:pStyle w:val="ListParagraph"/>
        <w:numPr>
          <w:ilvl w:val="0"/>
          <w:numId w:val="1"/>
        </w:numPr>
        <w:spacing w:before="240" w:beforeAutospacing="off" w:after="240" w:afterAutospacing="off"/>
        <w:rPr>
          <w:noProof w:val="0"/>
          <w:color w:val="000000" w:themeColor="text1" w:themeTint="FF" w:themeShade="FF"/>
          <w:sz w:val="24"/>
          <w:szCs w:val="24"/>
          <w:lang w:val="en-GB"/>
        </w:rPr>
      </w:pPr>
      <w:r w:rsidRPr="4CB5A79D" w:rsidR="18BFEB2B">
        <w:rPr>
          <w:noProof w:val="0"/>
          <w:color w:val="000000" w:themeColor="text1" w:themeTint="FF" w:themeShade="FF"/>
          <w:lang w:val="en-GB"/>
        </w:rPr>
        <w:t xml:space="preserve">Nora, P. (1989) ‘Between Memory and History: Les Lieux de Mémoire’, </w:t>
      </w:r>
      <w:r w:rsidRPr="4CB5A79D" w:rsidR="18BFEB2B">
        <w:rPr>
          <w:i w:val="1"/>
          <w:iCs w:val="1"/>
          <w:noProof w:val="0"/>
          <w:color w:val="000000" w:themeColor="text1" w:themeTint="FF" w:themeShade="FF"/>
          <w:lang w:val="en-GB"/>
        </w:rPr>
        <w:t>Representations</w:t>
      </w:r>
      <w:r w:rsidRPr="4CB5A79D" w:rsidR="18BFEB2B">
        <w:rPr>
          <w:noProof w:val="0"/>
          <w:color w:val="000000" w:themeColor="text1" w:themeTint="FF" w:themeShade="FF"/>
          <w:lang w:val="en-GB"/>
        </w:rPr>
        <w:t>, 26, pp. 7–24.</w:t>
      </w:r>
    </w:p>
    <w:p w:rsidR="18BFEB2B" w:rsidP="4CB5A79D" w:rsidRDefault="18BFEB2B" w14:paraId="128C944E" w14:textId="38C19723">
      <w:pPr>
        <w:pStyle w:val="ListParagraph"/>
        <w:numPr>
          <w:ilvl w:val="0"/>
          <w:numId w:val="1"/>
        </w:numPr>
        <w:spacing w:before="240" w:beforeAutospacing="off" w:after="240" w:afterAutospacing="off"/>
        <w:rPr>
          <w:noProof w:val="0"/>
          <w:color w:val="000000" w:themeColor="text1" w:themeTint="FF" w:themeShade="FF"/>
          <w:sz w:val="24"/>
          <w:szCs w:val="24"/>
          <w:lang w:val="en-GB"/>
        </w:rPr>
      </w:pPr>
      <w:r w:rsidRPr="4CB5A79D" w:rsidR="18BFEB2B">
        <w:rPr>
          <w:noProof w:val="0"/>
          <w:color w:val="000000" w:themeColor="text1" w:themeTint="FF" w:themeShade="FF"/>
          <w:lang w:val="en-GB"/>
        </w:rPr>
        <w:t xml:space="preserve">Parker, R. (1984) </w:t>
      </w:r>
      <w:r w:rsidRPr="4CB5A79D" w:rsidR="18BFEB2B">
        <w:rPr>
          <w:i w:val="1"/>
          <w:iCs w:val="1"/>
          <w:noProof w:val="0"/>
          <w:color w:val="000000" w:themeColor="text1" w:themeTint="FF" w:themeShade="FF"/>
          <w:lang w:val="en-GB"/>
        </w:rPr>
        <w:t>The Subversive Stitch: Embroidery and the Making of the Feminine</w:t>
      </w:r>
      <w:r w:rsidRPr="4CB5A79D" w:rsidR="18BFEB2B">
        <w:rPr>
          <w:noProof w:val="0"/>
          <w:color w:val="000000" w:themeColor="text1" w:themeTint="FF" w:themeShade="FF"/>
          <w:lang w:val="en-GB"/>
        </w:rPr>
        <w:t>. London: Women’s Press.</w:t>
      </w:r>
    </w:p>
    <w:p w:rsidR="4CB5A79D" w:rsidP="4CB5A79D" w:rsidRDefault="4CB5A79D" w14:paraId="24F23FB3" w14:textId="03166A7F">
      <w:pPr>
        <w:pStyle w:val="ListParagraph"/>
        <w:numPr>
          <w:ilvl w:val="0"/>
          <w:numId w:val="1"/>
        </w:numPr>
        <w:rPr>
          <w:sz w:val="24"/>
          <w:szCs w:val="24"/>
        </w:rPr>
      </w:pPr>
    </w:p>
    <w:p w:rsidR="4CB5A79D" w:rsidP="4CB5A79D" w:rsidRDefault="4CB5A79D" w14:paraId="0CFD24D4" w14:textId="7FA60F42">
      <w:pPr>
        <w:pStyle w:val="ListParagraph"/>
        <w:numPr>
          <w:ilvl w:val="0"/>
          <w:numId w:val="1"/>
        </w:numPr>
        <w:spacing w:before="240" w:beforeAutospacing="off" w:after="240" w:afterAutospacing="off"/>
        <w:rPr>
          <w:rFonts w:ascii="Aptos" w:hAnsi="Aptos" w:eastAsia="Aptos" w:cs="Aptos"/>
          <w:noProof w:val="0"/>
          <w:color w:val="000000" w:themeColor="text1" w:themeTint="FF" w:themeShade="FF"/>
          <w:sz w:val="24"/>
          <w:szCs w:val="24"/>
          <w:lang w:val="en-GB"/>
        </w:rPr>
      </w:pPr>
    </w:p>
    <w:p w:rsidR="4CB5A79D" w:rsidP="4CB5A79D" w:rsidRDefault="4CB5A79D" w14:paraId="46411ED3" w14:textId="6F69BE71">
      <w:pPr>
        <w:pStyle w:val="Normal"/>
        <w:rPr>
          <w:sz w:val="24"/>
          <w:szCs w:val="24"/>
        </w:rPr>
      </w:pPr>
    </w:p>
    <w:p w:rsidR="4CB5A79D" w:rsidP="4CB5A79D" w:rsidRDefault="4CB5A79D" w14:paraId="1978682C" w14:textId="71427E2B">
      <w:pPr>
        <w:pStyle w:val="Normal"/>
        <w:spacing w:before="240" w:beforeAutospacing="off" w:after="240" w:afterAutospacing="off"/>
        <w:ind w:left="0"/>
        <w:rPr>
          <w:noProof w:val="0"/>
          <w:color w:val="000000" w:themeColor="text1" w:themeTint="FF" w:themeShade="FF"/>
          <w:sz w:val="24"/>
          <w:szCs w:val="24"/>
          <w:lang w:val="en-GB"/>
        </w:rPr>
      </w:pPr>
    </w:p>
    <w:p w:rsidR="4CB5A79D" w:rsidRDefault="4CB5A79D" w14:paraId="49A07E1C" w14:textId="666647B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831e9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99D998"/>
    <w:rsid w:val="02619BDB"/>
    <w:rsid w:val="062AE4CC"/>
    <w:rsid w:val="06452440"/>
    <w:rsid w:val="06B748E5"/>
    <w:rsid w:val="07217F5F"/>
    <w:rsid w:val="0925A49F"/>
    <w:rsid w:val="0BD095CE"/>
    <w:rsid w:val="0F9C1211"/>
    <w:rsid w:val="16045E07"/>
    <w:rsid w:val="18BFEB2B"/>
    <w:rsid w:val="19B1EEE0"/>
    <w:rsid w:val="1B37E013"/>
    <w:rsid w:val="1BC9A379"/>
    <w:rsid w:val="1CB86882"/>
    <w:rsid w:val="245A8FE1"/>
    <w:rsid w:val="265F5B03"/>
    <w:rsid w:val="2B266461"/>
    <w:rsid w:val="2B50DD61"/>
    <w:rsid w:val="2D139375"/>
    <w:rsid w:val="347D5665"/>
    <w:rsid w:val="3610A16C"/>
    <w:rsid w:val="37A4A836"/>
    <w:rsid w:val="39E9524E"/>
    <w:rsid w:val="3E619C98"/>
    <w:rsid w:val="3F81D328"/>
    <w:rsid w:val="3FF11C88"/>
    <w:rsid w:val="49533CE9"/>
    <w:rsid w:val="4A169B10"/>
    <w:rsid w:val="4A68674D"/>
    <w:rsid w:val="4C5188A6"/>
    <w:rsid w:val="4CB5A79D"/>
    <w:rsid w:val="54582735"/>
    <w:rsid w:val="5497D5D8"/>
    <w:rsid w:val="56838C07"/>
    <w:rsid w:val="572EFD54"/>
    <w:rsid w:val="5A612C58"/>
    <w:rsid w:val="5B1CD296"/>
    <w:rsid w:val="5B96BA97"/>
    <w:rsid w:val="5D538C84"/>
    <w:rsid w:val="608E368A"/>
    <w:rsid w:val="60C0B439"/>
    <w:rsid w:val="63308562"/>
    <w:rsid w:val="67A72737"/>
    <w:rsid w:val="6890DF2E"/>
    <w:rsid w:val="68F62473"/>
    <w:rsid w:val="6999D998"/>
    <w:rsid w:val="6E6937EC"/>
    <w:rsid w:val="6ECDE212"/>
    <w:rsid w:val="718E5970"/>
    <w:rsid w:val="7832869C"/>
    <w:rsid w:val="78CF5D4E"/>
    <w:rsid w:val="7C3DE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85725"/>
  <w15:chartTrackingRefBased/>
  <w15:docId w15:val="{6DE7F1E1-BF7F-432C-A3A6-450064695A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CB5A79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9222c633866e49dc" /><Relationship Type="http://schemas.openxmlformats.org/officeDocument/2006/relationships/image" Target="/media/image2.jpg" Id="R0b28a45d165243a9" /><Relationship Type="http://schemas.openxmlformats.org/officeDocument/2006/relationships/image" Target="/media/image.png" Id="Rd27e8e797d174302" /><Relationship Type="http://schemas.openxmlformats.org/officeDocument/2006/relationships/numbering" Target="/word/numbering.xml" Id="Ra853a4612dc445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Evans (2204080)</dc:creator>
  <keywords/>
  <dc:description/>
  <lastModifiedBy>Sophie Evans (2204080)</lastModifiedBy>
  <revision>2</revision>
  <dcterms:created xsi:type="dcterms:W3CDTF">2025-04-28T18:15:13.8496650Z</dcterms:created>
  <dcterms:modified xsi:type="dcterms:W3CDTF">2025-04-28T18:37:03.2558584Z</dcterms:modified>
</coreProperties>
</file>