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36810" w14:textId="6523979C" w:rsidR="00425B52" w:rsidRPr="001E44C2" w:rsidRDefault="00425B52" w:rsidP="00425B52">
      <w:pPr>
        <w:spacing w:before="100" w:beforeAutospacing="1" w:after="100" w:afterAutospacing="1" w:line="240" w:lineRule="auto"/>
        <w:jc w:val="left"/>
        <w:rPr>
          <w:szCs w:val="24"/>
          <w:lang w:eastAsia="en-GB"/>
          <w14:ligatures w14:val="none"/>
        </w:rPr>
      </w:pPr>
      <w:r w:rsidRPr="001E44C2">
        <w:rPr>
          <w:b/>
          <w:bCs/>
          <w:szCs w:val="24"/>
          <w:lang w:eastAsia="en-GB"/>
          <w14:ligatures w14:val="none"/>
        </w:rPr>
        <w:t>Subtitle:</w:t>
      </w:r>
      <w:r>
        <w:rPr>
          <w:szCs w:val="24"/>
          <w:lang w:eastAsia="en-GB"/>
          <w14:ligatures w14:val="none"/>
        </w:rPr>
        <w:t xml:space="preserve"> </w:t>
      </w:r>
      <w:r>
        <w:rPr>
          <w:i/>
          <w:iCs/>
          <w:szCs w:val="24"/>
          <w:lang w:eastAsia="en-GB"/>
          <w14:ligatures w14:val="none"/>
        </w:rPr>
        <w:t>Event Strategic</w:t>
      </w:r>
      <w:r w:rsidR="00A243A4">
        <w:rPr>
          <w:i/>
          <w:iCs/>
          <w:szCs w:val="24"/>
          <w:lang w:eastAsia="en-GB"/>
          <w14:ligatures w14:val="none"/>
        </w:rPr>
        <w:t xml:space="preserve"> </w:t>
      </w:r>
      <w:r>
        <w:rPr>
          <w:i/>
          <w:iCs/>
          <w:szCs w:val="24"/>
          <w:lang w:eastAsia="en-GB"/>
          <w14:ligatures w14:val="none"/>
        </w:rPr>
        <w:t xml:space="preserve">Planning and Delivery Considerations for an International Meeting </w:t>
      </w:r>
    </w:p>
    <w:p w14:paraId="54671DCB" w14:textId="3455C2B0" w:rsidR="00425B52" w:rsidRDefault="00425B52" w:rsidP="00425B52">
      <w:pPr>
        <w:spacing w:before="100" w:beforeAutospacing="1" w:after="100" w:afterAutospacing="1" w:line="240" w:lineRule="auto"/>
        <w:jc w:val="left"/>
        <w:rPr>
          <w:i/>
          <w:iCs/>
          <w:szCs w:val="24"/>
          <w:lang w:eastAsia="en-GB"/>
          <w14:ligatures w14:val="none"/>
        </w:rPr>
      </w:pPr>
      <w:r w:rsidRPr="001E44C2">
        <w:rPr>
          <w:b/>
          <w:bCs/>
          <w:szCs w:val="24"/>
          <w:lang w:eastAsia="en-GB"/>
          <w14:ligatures w14:val="none"/>
        </w:rPr>
        <w:t>Module Title:</w:t>
      </w:r>
      <w:r w:rsidRPr="001E44C2">
        <w:rPr>
          <w:szCs w:val="24"/>
          <w:lang w:eastAsia="en-GB"/>
          <w14:ligatures w14:val="none"/>
        </w:rPr>
        <w:t xml:space="preserve"> </w:t>
      </w:r>
      <w:r w:rsidRPr="001E44C2">
        <w:rPr>
          <w:i/>
          <w:iCs/>
          <w:szCs w:val="24"/>
          <w:lang w:eastAsia="en-GB"/>
          <w14:ligatures w14:val="none"/>
        </w:rPr>
        <w:t>International Meetings Management for the Hotel Industry (BMIH6007)</w:t>
      </w:r>
    </w:p>
    <w:p w14:paraId="12EEDA94" w14:textId="77777777" w:rsidR="00425B52" w:rsidRPr="00B12A74" w:rsidRDefault="00425B52" w:rsidP="00425B52">
      <w:pPr>
        <w:rPr>
          <w:b/>
          <w:bCs/>
          <w:lang w:val="de-DE"/>
        </w:rPr>
      </w:pPr>
      <w:r w:rsidRPr="00B12A74">
        <w:rPr>
          <w:b/>
          <w:bCs/>
          <w:lang w:val="de-DE"/>
        </w:rPr>
        <w:t>Student Name: Austin Agnelo Fern</w:t>
      </w:r>
      <w:r>
        <w:rPr>
          <w:b/>
          <w:bCs/>
          <w:lang w:val="de-DE"/>
        </w:rPr>
        <w:t>andes</w:t>
      </w:r>
    </w:p>
    <w:p w14:paraId="70440D78" w14:textId="77777777" w:rsidR="00425B52" w:rsidRDefault="00425B52" w:rsidP="00425B52">
      <w:pPr>
        <w:rPr>
          <w:b/>
          <w:bCs/>
          <w:lang w:val="de-DE"/>
        </w:rPr>
      </w:pPr>
      <w:r w:rsidRPr="00AC187D">
        <w:rPr>
          <w:b/>
          <w:bCs/>
          <w:lang w:val="de-DE"/>
        </w:rPr>
        <w:t>Student id:2228678</w:t>
      </w:r>
    </w:p>
    <w:p w14:paraId="6CDAB438" w14:textId="217C36C8" w:rsidR="00425B52" w:rsidRPr="00AC187D" w:rsidRDefault="00425B52" w:rsidP="00425B52">
      <w:pPr>
        <w:rPr>
          <w:b/>
          <w:bCs/>
          <w:lang w:val="de-DE"/>
        </w:rPr>
      </w:pPr>
      <w:proofErr w:type="spellStart"/>
      <w:r>
        <w:rPr>
          <w:b/>
          <w:bCs/>
          <w:lang w:val="de-DE"/>
        </w:rPr>
        <w:t>Lecturer</w:t>
      </w:r>
      <w:proofErr w:type="spellEnd"/>
      <w:r>
        <w:rPr>
          <w:b/>
          <w:bCs/>
          <w:lang w:val="de-DE"/>
        </w:rPr>
        <w:t>:</w:t>
      </w:r>
      <w:r w:rsidR="00A243A4">
        <w:rPr>
          <w:b/>
          <w:bCs/>
          <w:lang w:val="de-DE"/>
        </w:rPr>
        <w:t xml:space="preserve"> </w:t>
      </w:r>
      <w:r>
        <w:rPr>
          <w:b/>
          <w:bCs/>
          <w:lang w:val="de-DE"/>
        </w:rPr>
        <w:t>Kathryn Flynn</w:t>
      </w:r>
    </w:p>
    <w:p w14:paraId="7DC5AD26" w14:textId="77777777" w:rsidR="00425B52" w:rsidRDefault="00425B52" w:rsidP="00425B52">
      <w:pPr>
        <w:rPr>
          <w:b/>
          <w:bCs/>
          <w:lang w:val="de-DE"/>
        </w:rPr>
      </w:pPr>
    </w:p>
    <w:p w14:paraId="2390950D" w14:textId="77777777" w:rsidR="00425B52" w:rsidRDefault="00425B52" w:rsidP="00425B52">
      <w:pPr>
        <w:rPr>
          <w:b/>
          <w:bCs/>
          <w:lang w:val="de-DE"/>
        </w:rPr>
      </w:pPr>
    </w:p>
    <w:p w14:paraId="7CB2CC24" w14:textId="77777777" w:rsidR="00425B52" w:rsidRDefault="00425B52" w:rsidP="00425B52">
      <w:pPr>
        <w:rPr>
          <w:rFonts w:ascii="Arial" w:hAnsi="Arial" w:cs="Arial"/>
        </w:rPr>
      </w:pPr>
      <w:r w:rsidRPr="006E0D84">
        <w:rPr>
          <w:rFonts w:ascii="Arial" w:hAnsi="Arial" w:cs="Arial"/>
        </w:rPr>
        <w:t xml:space="preserve">use of AI </w:t>
      </w:r>
    </w:p>
    <w:p w14:paraId="724E78A9" w14:textId="77777777" w:rsidR="00425B52" w:rsidRPr="00E67809" w:rsidRDefault="00425B52" w:rsidP="00425B52">
      <w:pPr>
        <w:rPr>
          <w:rFonts w:ascii="Arial" w:hAnsi="Arial" w:cs="Arial"/>
        </w:rPr>
      </w:pPr>
      <w:r w:rsidRPr="006E0D8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777E7B3" w14:textId="77777777" w:rsidR="00425B52" w:rsidRPr="00AC187D" w:rsidRDefault="00425B52" w:rsidP="00425B52">
      <w:pPr>
        <w:rPr>
          <w:b/>
          <w:bCs/>
        </w:rPr>
      </w:pPr>
    </w:p>
    <w:p w14:paraId="5F2519A7" w14:textId="66DA2CAB" w:rsidR="005604C5" w:rsidRDefault="005604C5" w:rsidP="00FF343F">
      <w:pPr>
        <w:spacing w:after="0" w:line="259" w:lineRule="auto"/>
        <w:ind w:left="0"/>
        <w:jc w:val="left"/>
      </w:pPr>
      <w:r>
        <w:br w:type="page"/>
      </w:r>
    </w:p>
    <w:p w14:paraId="4081E29D" w14:textId="77777777" w:rsidR="00425B52" w:rsidRDefault="00425B52" w:rsidP="00FF343F">
      <w:pPr>
        <w:spacing w:after="0" w:line="259" w:lineRule="auto"/>
        <w:ind w:left="0"/>
        <w:jc w:val="left"/>
      </w:pPr>
    </w:p>
    <w:p w14:paraId="06234D6C" w14:textId="77777777" w:rsidR="00425B52" w:rsidRDefault="00425B52" w:rsidP="00FF343F">
      <w:pPr>
        <w:spacing w:after="0" w:line="259" w:lineRule="auto"/>
        <w:ind w:left="0"/>
        <w:jc w:val="left"/>
      </w:pPr>
    </w:p>
    <w:sdt>
      <w:sdtPr>
        <w:rPr>
          <w:rFonts w:ascii="Times New Roman" w:eastAsia="Times New Roman" w:hAnsi="Times New Roman" w:cs="Times New Roman"/>
          <w:color w:val="auto"/>
          <w:sz w:val="24"/>
          <w:szCs w:val="20"/>
          <w:lang w:val="en-GB"/>
        </w:rPr>
        <w:id w:val="-1392657052"/>
        <w:docPartObj>
          <w:docPartGallery w:val="Table of Contents"/>
          <w:docPartUnique/>
        </w:docPartObj>
      </w:sdtPr>
      <w:sdtEndPr>
        <w:rPr>
          <w:b/>
          <w:bCs/>
          <w:noProof/>
        </w:rPr>
      </w:sdtEndPr>
      <w:sdtContent>
        <w:p w14:paraId="2A6D7FD5" w14:textId="43EC2CC9" w:rsidR="00380977" w:rsidRDefault="00380977">
          <w:pPr>
            <w:pStyle w:val="TOCHeading"/>
          </w:pPr>
          <w:r>
            <w:t>Contents</w:t>
          </w:r>
        </w:p>
        <w:p w14:paraId="4D0C8354" w14:textId="743C5903" w:rsidR="003626E7" w:rsidRDefault="0038097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r>
            <w:fldChar w:fldCharType="begin"/>
          </w:r>
          <w:r>
            <w:instrText xml:space="preserve"> TOC \o "1-3" \h \z \u </w:instrText>
          </w:r>
          <w:r>
            <w:fldChar w:fldCharType="separate"/>
          </w:r>
          <w:hyperlink w:anchor="_Toc192192090" w:history="1">
            <w:r w:rsidR="003626E7" w:rsidRPr="00E43EF2">
              <w:rPr>
                <w:rStyle w:val="Hyperlink"/>
                <w:noProof/>
              </w:rPr>
              <w:t>Introduction</w:t>
            </w:r>
            <w:r w:rsidR="003626E7">
              <w:rPr>
                <w:noProof/>
                <w:webHidden/>
              </w:rPr>
              <w:tab/>
            </w:r>
            <w:r w:rsidR="003626E7">
              <w:rPr>
                <w:noProof/>
                <w:webHidden/>
              </w:rPr>
              <w:fldChar w:fldCharType="begin"/>
            </w:r>
            <w:r w:rsidR="003626E7">
              <w:rPr>
                <w:noProof/>
                <w:webHidden/>
              </w:rPr>
              <w:instrText xml:space="preserve"> PAGEREF _Toc192192090 \h </w:instrText>
            </w:r>
            <w:r w:rsidR="003626E7">
              <w:rPr>
                <w:noProof/>
                <w:webHidden/>
              </w:rPr>
            </w:r>
            <w:r w:rsidR="003626E7">
              <w:rPr>
                <w:noProof/>
                <w:webHidden/>
              </w:rPr>
              <w:fldChar w:fldCharType="separate"/>
            </w:r>
            <w:r w:rsidR="003626E7">
              <w:rPr>
                <w:noProof/>
                <w:webHidden/>
              </w:rPr>
              <w:t>3</w:t>
            </w:r>
            <w:r w:rsidR="003626E7">
              <w:rPr>
                <w:noProof/>
                <w:webHidden/>
              </w:rPr>
              <w:fldChar w:fldCharType="end"/>
            </w:r>
          </w:hyperlink>
        </w:p>
        <w:p w14:paraId="741705C7" w14:textId="47584E35"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1" w:history="1">
            <w:r w:rsidRPr="00E43EF2">
              <w:rPr>
                <w:rStyle w:val="Hyperlink"/>
                <w:noProof/>
              </w:rPr>
              <w:t>Event Cycle Application</w:t>
            </w:r>
            <w:r>
              <w:rPr>
                <w:noProof/>
                <w:webHidden/>
              </w:rPr>
              <w:tab/>
            </w:r>
            <w:r>
              <w:rPr>
                <w:noProof/>
                <w:webHidden/>
              </w:rPr>
              <w:fldChar w:fldCharType="begin"/>
            </w:r>
            <w:r>
              <w:rPr>
                <w:noProof/>
                <w:webHidden/>
              </w:rPr>
              <w:instrText xml:space="preserve"> PAGEREF _Toc192192091 \h </w:instrText>
            </w:r>
            <w:r>
              <w:rPr>
                <w:noProof/>
                <w:webHidden/>
              </w:rPr>
            </w:r>
            <w:r>
              <w:rPr>
                <w:noProof/>
                <w:webHidden/>
              </w:rPr>
              <w:fldChar w:fldCharType="separate"/>
            </w:r>
            <w:r>
              <w:rPr>
                <w:noProof/>
                <w:webHidden/>
              </w:rPr>
              <w:t>4</w:t>
            </w:r>
            <w:r>
              <w:rPr>
                <w:noProof/>
                <w:webHidden/>
              </w:rPr>
              <w:fldChar w:fldCharType="end"/>
            </w:r>
          </w:hyperlink>
        </w:p>
        <w:p w14:paraId="3245A273" w14:textId="078750F3"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2" w:history="1">
            <w:r w:rsidRPr="00E43EF2">
              <w:rPr>
                <w:rStyle w:val="Hyperlink"/>
                <w:noProof/>
              </w:rPr>
              <w:t>Event Concept and Itinerary</w:t>
            </w:r>
            <w:r>
              <w:rPr>
                <w:noProof/>
                <w:webHidden/>
              </w:rPr>
              <w:tab/>
            </w:r>
            <w:r>
              <w:rPr>
                <w:noProof/>
                <w:webHidden/>
              </w:rPr>
              <w:fldChar w:fldCharType="begin"/>
            </w:r>
            <w:r>
              <w:rPr>
                <w:noProof/>
                <w:webHidden/>
              </w:rPr>
              <w:instrText xml:space="preserve"> PAGEREF _Toc192192092 \h </w:instrText>
            </w:r>
            <w:r>
              <w:rPr>
                <w:noProof/>
                <w:webHidden/>
              </w:rPr>
            </w:r>
            <w:r>
              <w:rPr>
                <w:noProof/>
                <w:webHidden/>
              </w:rPr>
              <w:fldChar w:fldCharType="separate"/>
            </w:r>
            <w:r>
              <w:rPr>
                <w:noProof/>
                <w:webHidden/>
              </w:rPr>
              <w:t>5</w:t>
            </w:r>
            <w:r>
              <w:rPr>
                <w:noProof/>
                <w:webHidden/>
              </w:rPr>
              <w:fldChar w:fldCharType="end"/>
            </w:r>
          </w:hyperlink>
        </w:p>
        <w:p w14:paraId="3475D2B2" w14:textId="57CE0480"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3" w:history="1">
            <w:r w:rsidRPr="00E43EF2">
              <w:rPr>
                <w:rStyle w:val="Hyperlink"/>
                <w:noProof/>
              </w:rPr>
              <w:t>Aim and Objectives of the Event</w:t>
            </w:r>
            <w:r>
              <w:rPr>
                <w:noProof/>
                <w:webHidden/>
              </w:rPr>
              <w:tab/>
            </w:r>
            <w:r>
              <w:rPr>
                <w:noProof/>
                <w:webHidden/>
              </w:rPr>
              <w:fldChar w:fldCharType="begin"/>
            </w:r>
            <w:r>
              <w:rPr>
                <w:noProof/>
                <w:webHidden/>
              </w:rPr>
              <w:instrText xml:space="preserve"> PAGEREF _Toc192192093 \h </w:instrText>
            </w:r>
            <w:r>
              <w:rPr>
                <w:noProof/>
                <w:webHidden/>
              </w:rPr>
            </w:r>
            <w:r>
              <w:rPr>
                <w:noProof/>
                <w:webHidden/>
              </w:rPr>
              <w:fldChar w:fldCharType="separate"/>
            </w:r>
            <w:r>
              <w:rPr>
                <w:noProof/>
                <w:webHidden/>
              </w:rPr>
              <w:t>7</w:t>
            </w:r>
            <w:r>
              <w:rPr>
                <w:noProof/>
                <w:webHidden/>
              </w:rPr>
              <w:fldChar w:fldCharType="end"/>
            </w:r>
          </w:hyperlink>
        </w:p>
        <w:p w14:paraId="2720C3FE" w14:textId="1E6BB87B"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4" w:history="1">
            <w:r w:rsidRPr="00E43EF2">
              <w:rPr>
                <w:rStyle w:val="Hyperlink"/>
                <w:noProof/>
              </w:rPr>
              <w:t>Event Management Skills and Resources Required</w:t>
            </w:r>
            <w:r>
              <w:rPr>
                <w:noProof/>
                <w:webHidden/>
              </w:rPr>
              <w:tab/>
            </w:r>
            <w:r>
              <w:rPr>
                <w:noProof/>
                <w:webHidden/>
              </w:rPr>
              <w:fldChar w:fldCharType="begin"/>
            </w:r>
            <w:r>
              <w:rPr>
                <w:noProof/>
                <w:webHidden/>
              </w:rPr>
              <w:instrText xml:space="preserve"> PAGEREF _Toc192192094 \h </w:instrText>
            </w:r>
            <w:r>
              <w:rPr>
                <w:noProof/>
                <w:webHidden/>
              </w:rPr>
            </w:r>
            <w:r>
              <w:rPr>
                <w:noProof/>
                <w:webHidden/>
              </w:rPr>
              <w:fldChar w:fldCharType="separate"/>
            </w:r>
            <w:r>
              <w:rPr>
                <w:noProof/>
                <w:webHidden/>
              </w:rPr>
              <w:t>8</w:t>
            </w:r>
            <w:r>
              <w:rPr>
                <w:noProof/>
                <w:webHidden/>
              </w:rPr>
              <w:fldChar w:fldCharType="end"/>
            </w:r>
          </w:hyperlink>
        </w:p>
        <w:p w14:paraId="2F0BAC22" w14:textId="5C407883"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5" w:history="1">
            <w:r w:rsidRPr="00E43EF2">
              <w:rPr>
                <w:rStyle w:val="Hyperlink"/>
                <w:noProof/>
              </w:rPr>
              <w:t>Event Budget Statement</w:t>
            </w:r>
            <w:r>
              <w:rPr>
                <w:noProof/>
                <w:webHidden/>
              </w:rPr>
              <w:tab/>
            </w:r>
            <w:r>
              <w:rPr>
                <w:noProof/>
                <w:webHidden/>
              </w:rPr>
              <w:fldChar w:fldCharType="begin"/>
            </w:r>
            <w:r>
              <w:rPr>
                <w:noProof/>
                <w:webHidden/>
              </w:rPr>
              <w:instrText xml:space="preserve"> PAGEREF _Toc192192095 \h </w:instrText>
            </w:r>
            <w:r>
              <w:rPr>
                <w:noProof/>
                <w:webHidden/>
              </w:rPr>
            </w:r>
            <w:r>
              <w:rPr>
                <w:noProof/>
                <w:webHidden/>
              </w:rPr>
              <w:fldChar w:fldCharType="separate"/>
            </w:r>
            <w:r>
              <w:rPr>
                <w:noProof/>
                <w:webHidden/>
              </w:rPr>
              <w:t>9</w:t>
            </w:r>
            <w:r>
              <w:rPr>
                <w:noProof/>
                <w:webHidden/>
              </w:rPr>
              <w:fldChar w:fldCharType="end"/>
            </w:r>
          </w:hyperlink>
        </w:p>
        <w:p w14:paraId="6DD76B6A" w14:textId="51D18562" w:rsidR="003626E7" w:rsidRDefault="003626E7" w:rsidP="003626E7">
          <w:pPr>
            <w:pStyle w:val="TOC2"/>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6" w:history="1">
            <w:r w:rsidRPr="00E43EF2">
              <w:rPr>
                <w:rStyle w:val="Hyperlink"/>
                <w:noProof/>
              </w:rPr>
              <w:t>Explanation of Costs</w:t>
            </w:r>
            <w:r>
              <w:rPr>
                <w:noProof/>
                <w:webHidden/>
              </w:rPr>
              <w:tab/>
            </w:r>
            <w:r>
              <w:rPr>
                <w:noProof/>
                <w:webHidden/>
              </w:rPr>
              <w:fldChar w:fldCharType="begin"/>
            </w:r>
            <w:r>
              <w:rPr>
                <w:noProof/>
                <w:webHidden/>
              </w:rPr>
              <w:instrText xml:space="preserve"> PAGEREF _Toc192192096 \h </w:instrText>
            </w:r>
            <w:r>
              <w:rPr>
                <w:noProof/>
                <w:webHidden/>
              </w:rPr>
            </w:r>
            <w:r>
              <w:rPr>
                <w:noProof/>
                <w:webHidden/>
              </w:rPr>
              <w:fldChar w:fldCharType="separate"/>
            </w:r>
            <w:r>
              <w:rPr>
                <w:noProof/>
                <w:webHidden/>
              </w:rPr>
              <w:t>9</w:t>
            </w:r>
            <w:r>
              <w:rPr>
                <w:noProof/>
                <w:webHidden/>
              </w:rPr>
              <w:fldChar w:fldCharType="end"/>
            </w:r>
          </w:hyperlink>
        </w:p>
        <w:p w14:paraId="7C40C441" w14:textId="4BFDE543" w:rsidR="003626E7" w:rsidRDefault="003626E7" w:rsidP="003626E7">
          <w:pPr>
            <w:pStyle w:val="TOC2"/>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7" w:history="1">
            <w:r w:rsidRPr="00E43EF2">
              <w:rPr>
                <w:rStyle w:val="Hyperlink"/>
                <w:noProof/>
              </w:rPr>
              <w:t>Funding Sources and Income Generation</w:t>
            </w:r>
            <w:r>
              <w:rPr>
                <w:noProof/>
                <w:webHidden/>
              </w:rPr>
              <w:tab/>
            </w:r>
            <w:r>
              <w:rPr>
                <w:noProof/>
                <w:webHidden/>
              </w:rPr>
              <w:fldChar w:fldCharType="begin"/>
            </w:r>
            <w:r>
              <w:rPr>
                <w:noProof/>
                <w:webHidden/>
              </w:rPr>
              <w:instrText xml:space="preserve"> PAGEREF _Toc192192097 \h </w:instrText>
            </w:r>
            <w:r>
              <w:rPr>
                <w:noProof/>
                <w:webHidden/>
              </w:rPr>
            </w:r>
            <w:r>
              <w:rPr>
                <w:noProof/>
                <w:webHidden/>
              </w:rPr>
              <w:fldChar w:fldCharType="separate"/>
            </w:r>
            <w:r>
              <w:rPr>
                <w:noProof/>
                <w:webHidden/>
              </w:rPr>
              <w:t>10</w:t>
            </w:r>
            <w:r>
              <w:rPr>
                <w:noProof/>
                <w:webHidden/>
              </w:rPr>
              <w:fldChar w:fldCharType="end"/>
            </w:r>
          </w:hyperlink>
        </w:p>
        <w:p w14:paraId="5BB5F077" w14:textId="50FA823A"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8" w:history="1">
            <w:r w:rsidRPr="00E43EF2">
              <w:rPr>
                <w:rStyle w:val="Hyperlink"/>
                <w:noProof/>
              </w:rPr>
              <w:t>Industry Trends, Issues, and Impacts on the Event</w:t>
            </w:r>
            <w:r>
              <w:rPr>
                <w:noProof/>
                <w:webHidden/>
              </w:rPr>
              <w:tab/>
            </w:r>
            <w:r>
              <w:rPr>
                <w:noProof/>
                <w:webHidden/>
              </w:rPr>
              <w:fldChar w:fldCharType="begin"/>
            </w:r>
            <w:r>
              <w:rPr>
                <w:noProof/>
                <w:webHidden/>
              </w:rPr>
              <w:instrText xml:space="preserve"> PAGEREF _Toc192192098 \h </w:instrText>
            </w:r>
            <w:r>
              <w:rPr>
                <w:noProof/>
                <w:webHidden/>
              </w:rPr>
            </w:r>
            <w:r>
              <w:rPr>
                <w:noProof/>
                <w:webHidden/>
              </w:rPr>
              <w:fldChar w:fldCharType="separate"/>
            </w:r>
            <w:r>
              <w:rPr>
                <w:noProof/>
                <w:webHidden/>
              </w:rPr>
              <w:t>11</w:t>
            </w:r>
            <w:r>
              <w:rPr>
                <w:noProof/>
                <w:webHidden/>
              </w:rPr>
              <w:fldChar w:fldCharType="end"/>
            </w:r>
          </w:hyperlink>
        </w:p>
        <w:p w14:paraId="6DD6F2FF" w14:textId="499AE6F3"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099" w:history="1">
            <w:r w:rsidRPr="00E43EF2">
              <w:rPr>
                <w:rStyle w:val="Hyperlink"/>
                <w:noProof/>
              </w:rPr>
              <w:t>Situational and Cultural Factors in Event Planning</w:t>
            </w:r>
            <w:r>
              <w:rPr>
                <w:noProof/>
                <w:webHidden/>
              </w:rPr>
              <w:tab/>
            </w:r>
            <w:r>
              <w:rPr>
                <w:noProof/>
                <w:webHidden/>
              </w:rPr>
              <w:fldChar w:fldCharType="begin"/>
            </w:r>
            <w:r>
              <w:rPr>
                <w:noProof/>
                <w:webHidden/>
              </w:rPr>
              <w:instrText xml:space="preserve"> PAGEREF _Toc192192099 \h </w:instrText>
            </w:r>
            <w:r>
              <w:rPr>
                <w:noProof/>
                <w:webHidden/>
              </w:rPr>
            </w:r>
            <w:r>
              <w:rPr>
                <w:noProof/>
                <w:webHidden/>
              </w:rPr>
              <w:fldChar w:fldCharType="separate"/>
            </w:r>
            <w:r>
              <w:rPr>
                <w:noProof/>
                <w:webHidden/>
              </w:rPr>
              <w:t>12</w:t>
            </w:r>
            <w:r>
              <w:rPr>
                <w:noProof/>
                <w:webHidden/>
              </w:rPr>
              <w:fldChar w:fldCharType="end"/>
            </w:r>
          </w:hyperlink>
        </w:p>
        <w:p w14:paraId="6A3524CF" w14:textId="61A9A200"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100" w:history="1">
            <w:r w:rsidRPr="00E43EF2">
              <w:rPr>
                <w:rStyle w:val="Hyperlink"/>
                <w:noProof/>
              </w:rPr>
              <w:t>Conclusion</w:t>
            </w:r>
            <w:r>
              <w:rPr>
                <w:noProof/>
                <w:webHidden/>
              </w:rPr>
              <w:tab/>
            </w:r>
            <w:r>
              <w:rPr>
                <w:noProof/>
                <w:webHidden/>
              </w:rPr>
              <w:fldChar w:fldCharType="begin"/>
            </w:r>
            <w:r>
              <w:rPr>
                <w:noProof/>
                <w:webHidden/>
              </w:rPr>
              <w:instrText xml:space="preserve"> PAGEREF _Toc192192100 \h </w:instrText>
            </w:r>
            <w:r>
              <w:rPr>
                <w:noProof/>
                <w:webHidden/>
              </w:rPr>
            </w:r>
            <w:r>
              <w:rPr>
                <w:noProof/>
                <w:webHidden/>
              </w:rPr>
              <w:fldChar w:fldCharType="separate"/>
            </w:r>
            <w:r>
              <w:rPr>
                <w:noProof/>
                <w:webHidden/>
              </w:rPr>
              <w:t>14</w:t>
            </w:r>
            <w:r>
              <w:rPr>
                <w:noProof/>
                <w:webHidden/>
              </w:rPr>
              <w:fldChar w:fldCharType="end"/>
            </w:r>
          </w:hyperlink>
        </w:p>
        <w:p w14:paraId="13D202ED" w14:textId="0BE1BA87" w:rsidR="003626E7" w:rsidRDefault="003626E7" w:rsidP="003626E7">
          <w:pPr>
            <w:pStyle w:val="TOC1"/>
            <w:tabs>
              <w:tab w:val="right" w:leader="dot" w:pos="9350"/>
            </w:tabs>
            <w:spacing w:line="360" w:lineRule="auto"/>
            <w:rPr>
              <w:rFonts w:asciiTheme="minorHAnsi" w:eastAsiaTheme="minorEastAsia" w:hAnsiTheme="minorHAnsi" w:cstheme="minorBidi"/>
              <w:noProof/>
              <w:kern w:val="2"/>
              <w:szCs w:val="30"/>
              <w:lang w:val="en-US" w:bidi="bn-IN"/>
            </w:rPr>
          </w:pPr>
          <w:hyperlink w:anchor="_Toc192192101" w:history="1">
            <w:r w:rsidRPr="00E43EF2">
              <w:rPr>
                <w:rStyle w:val="Hyperlink"/>
                <w:noProof/>
              </w:rPr>
              <w:t>References</w:t>
            </w:r>
            <w:r>
              <w:rPr>
                <w:noProof/>
                <w:webHidden/>
              </w:rPr>
              <w:tab/>
            </w:r>
            <w:r>
              <w:rPr>
                <w:noProof/>
                <w:webHidden/>
              </w:rPr>
              <w:fldChar w:fldCharType="begin"/>
            </w:r>
            <w:r>
              <w:rPr>
                <w:noProof/>
                <w:webHidden/>
              </w:rPr>
              <w:instrText xml:space="preserve"> PAGEREF _Toc192192101 \h </w:instrText>
            </w:r>
            <w:r>
              <w:rPr>
                <w:noProof/>
                <w:webHidden/>
              </w:rPr>
            </w:r>
            <w:r>
              <w:rPr>
                <w:noProof/>
                <w:webHidden/>
              </w:rPr>
              <w:fldChar w:fldCharType="separate"/>
            </w:r>
            <w:r>
              <w:rPr>
                <w:noProof/>
                <w:webHidden/>
              </w:rPr>
              <w:t>15</w:t>
            </w:r>
            <w:r>
              <w:rPr>
                <w:noProof/>
                <w:webHidden/>
              </w:rPr>
              <w:fldChar w:fldCharType="end"/>
            </w:r>
          </w:hyperlink>
        </w:p>
        <w:p w14:paraId="45CDCBAC" w14:textId="7AC6FCE2" w:rsidR="00380977" w:rsidRDefault="00380977">
          <w:r>
            <w:rPr>
              <w:b/>
              <w:bCs/>
              <w:noProof/>
            </w:rPr>
            <w:fldChar w:fldCharType="end"/>
          </w:r>
        </w:p>
      </w:sdtContent>
    </w:sdt>
    <w:p w14:paraId="5AF08C23" w14:textId="593D09C2" w:rsidR="005604C5" w:rsidRDefault="005604C5" w:rsidP="00FF343F">
      <w:pPr>
        <w:spacing w:after="0" w:line="259" w:lineRule="auto"/>
        <w:ind w:left="0"/>
        <w:jc w:val="left"/>
      </w:pPr>
      <w:r>
        <w:br w:type="page"/>
      </w:r>
    </w:p>
    <w:p w14:paraId="15AC38A9" w14:textId="7ABF1829" w:rsidR="00212201" w:rsidRDefault="005604C5" w:rsidP="00FF343F">
      <w:pPr>
        <w:pStyle w:val="Heading1"/>
        <w:pBdr>
          <w:bottom w:val="single" w:sz="4" w:space="1" w:color="auto"/>
        </w:pBdr>
        <w:spacing w:before="0" w:after="0" w:line="276" w:lineRule="auto"/>
        <w:ind w:left="0"/>
      </w:pPr>
      <w:bookmarkStart w:id="0" w:name="_Toc192192090"/>
      <w:r>
        <w:lastRenderedPageBreak/>
        <w:t>Introduction</w:t>
      </w:r>
      <w:bookmarkEnd w:id="0"/>
    </w:p>
    <w:p w14:paraId="5F93EAE1" w14:textId="32E7ED06" w:rsidR="00066B0D" w:rsidRDefault="0037229D" w:rsidP="00FF343F">
      <w:pPr>
        <w:pStyle w:val="NormalWeb"/>
        <w:spacing w:before="0" w:beforeAutospacing="0" w:after="0" w:afterAutospacing="0" w:line="360" w:lineRule="auto"/>
        <w:jc w:val="both"/>
      </w:pPr>
      <w:r>
        <w:t xml:space="preserve">The </w:t>
      </w:r>
      <w:r w:rsidR="00066B0D" w:rsidRPr="00066B0D">
        <w:t xml:space="preserve">International Medical Conference in London is a premier global conference to promote, evolve, and advocate for Equality, Diversity, and Inclusion (EDI) in </w:t>
      </w:r>
      <w:r>
        <w:t xml:space="preserve">the </w:t>
      </w:r>
      <w:r w:rsidR="00066B0D" w:rsidRPr="00066B0D">
        <w:t>medical field</w:t>
      </w:r>
      <w:r w:rsidR="004D6298">
        <w:t xml:space="preserve"> (Georgiadou, 2016)</w:t>
      </w:r>
      <w:r w:rsidR="00066B0D" w:rsidRPr="00066B0D">
        <w:t xml:space="preserve">. The selection of this conference has been deliberate to address persistent inequalities in access to healthcare, workforce representation and patient care. With the medical sector being shaped by advances, it is imperative to guarantee </w:t>
      </w:r>
      <w:r w:rsidR="00FF343F" w:rsidRPr="00066B0D">
        <w:t>inclusi</w:t>
      </w:r>
      <w:r>
        <w:t>on</w:t>
      </w:r>
      <w:r w:rsidR="00066B0D" w:rsidRPr="00066B0D">
        <w:t xml:space="preserve"> in healthcare policies, learning, and </w:t>
      </w:r>
      <w:r w:rsidR="00380977" w:rsidRPr="00066B0D">
        <w:t>offering</w:t>
      </w:r>
      <w:r w:rsidR="00066B0D" w:rsidRPr="00066B0D">
        <w:t xml:space="preserve"> services to achieve fair patient results. The healthcare leaders will converge to debate, share knowledge and develop strategies to make medical institutions fair and inclusive across the globe.</w:t>
      </w:r>
    </w:p>
    <w:p w14:paraId="08765A63" w14:textId="149ECFED" w:rsidR="00162E88" w:rsidRDefault="00CD79AF" w:rsidP="00FF343F">
      <w:pPr>
        <w:pStyle w:val="NormalWeb"/>
        <w:spacing w:before="0" w:beforeAutospacing="0" w:after="0" w:afterAutospacing="0" w:line="360" w:lineRule="auto"/>
        <w:jc w:val="both"/>
        <w:rPr>
          <w:rStyle w:val="Strong"/>
          <w:rFonts w:eastAsiaTheme="majorEastAsia"/>
          <w:b w:val="0"/>
          <w:bCs w:val="0"/>
        </w:rPr>
      </w:pPr>
      <w:r>
        <w:t xml:space="preserve">London has been strategically selected as the host city due to its </w:t>
      </w:r>
      <w:r w:rsidR="00162E88" w:rsidRPr="00162E88">
        <w:rPr>
          <w:rStyle w:val="Strong"/>
          <w:rFonts w:eastAsiaTheme="majorEastAsia"/>
          <w:b w:val="0"/>
          <w:bCs w:val="0"/>
        </w:rPr>
        <w:t xml:space="preserve">world fame of being a </w:t>
      </w:r>
      <w:proofErr w:type="spellStart"/>
      <w:r w:rsidR="00162E88" w:rsidRPr="00162E88">
        <w:rPr>
          <w:rStyle w:val="Strong"/>
          <w:rFonts w:eastAsiaTheme="majorEastAsia"/>
          <w:b w:val="0"/>
          <w:bCs w:val="0"/>
        </w:rPr>
        <w:t>cent</w:t>
      </w:r>
      <w:r w:rsidR="0037229D">
        <w:rPr>
          <w:rStyle w:val="Strong"/>
          <w:rFonts w:eastAsiaTheme="majorEastAsia"/>
          <w:b w:val="0"/>
          <w:bCs w:val="0"/>
        </w:rPr>
        <w:t>re</w:t>
      </w:r>
      <w:proofErr w:type="spellEnd"/>
      <w:r w:rsidR="00162E88" w:rsidRPr="00162E88">
        <w:rPr>
          <w:rStyle w:val="Strong"/>
          <w:rFonts w:eastAsiaTheme="majorEastAsia"/>
          <w:b w:val="0"/>
          <w:bCs w:val="0"/>
        </w:rPr>
        <w:t xml:space="preserve"> for medical research and innovation and is a leading </w:t>
      </w:r>
      <w:proofErr w:type="spellStart"/>
      <w:r w:rsidR="00162E88" w:rsidRPr="00162E88">
        <w:rPr>
          <w:rStyle w:val="Strong"/>
          <w:rFonts w:eastAsiaTheme="majorEastAsia"/>
          <w:b w:val="0"/>
          <w:bCs w:val="0"/>
        </w:rPr>
        <w:t>cent</w:t>
      </w:r>
      <w:r w:rsidR="0037229D">
        <w:rPr>
          <w:rStyle w:val="Strong"/>
          <w:rFonts w:eastAsiaTheme="majorEastAsia"/>
          <w:b w:val="0"/>
          <w:bCs w:val="0"/>
        </w:rPr>
        <w:t>re</w:t>
      </w:r>
      <w:proofErr w:type="spellEnd"/>
      <w:r w:rsidR="00162E88" w:rsidRPr="00162E88">
        <w:rPr>
          <w:rStyle w:val="Strong"/>
          <w:rFonts w:eastAsiaTheme="majorEastAsia"/>
          <w:b w:val="0"/>
          <w:bCs w:val="0"/>
        </w:rPr>
        <w:t xml:space="preserve"> for policy development</w:t>
      </w:r>
      <w:r w:rsidR="000656CE">
        <w:rPr>
          <w:rStyle w:val="Strong"/>
          <w:rFonts w:eastAsiaTheme="majorEastAsia"/>
          <w:b w:val="0"/>
          <w:bCs w:val="0"/>
        </w:rPr>
        <w:t xml:space="preserve"> </w:t>
      </w:r>
      <w:r w:rsidR="000656CE">
        <w:t xml:space="preserve">(Higgs &amp; </w:t>
      </w:r>
      <w:proofErr w:type="spellStart"/>
      <w:r w:rsidR="000656CE">
        <w:t>Vukadinovic</w:t>
      </w:r>
      <w:proofErr w:type="spellEnd"/>
      <w:r w:rsidR="000656CE">
        <w:t>, 2024)</w:t>
      </w:r>
      <w:r w:rsidR="00162E88" w:rsidRPr="00162E88">
        <w:rPr>
          <w:rStyle w:val="Strong"/>
          <w:rFonts w:eastAsiaTheme="majorEastAsia"/>
          <w:b w:val="0"/>
          <w:bCs w:val="0"/>
        </w:rPr>
        <w:t xml:space="preserve">. </w:t>
      </w:r>
      <w:proofErr w:type="spellStart"/>
      <w:r w:rsidR="00162E88" w:rsidRPr="00162E88">
        <w:rPr>
          <w:rStyle w:val="Strong"/>
          <w:rFonts w:eastAsiaTheme="majorEastAsia"/>
          <w:b w:val="0"/>
          <w:bCs w:val="0"/>
        </w:rPr>
        <w:t>ExCeL</w:t>
      </w:r>
      <w:proofErr w:type="spellEnd"/>
      <w:r w:rsidR="00162E88" w:rsidRPr="00162E88">
        <w:rPr>
          <w:rStyle w:val="Strong"/>
          <w:rFonts w:eastAsiaTheme="majorEastAsia"/>
          <w:b w:val="0"/>
          <w:bCs w:val="0"/>
        </w:rPr>
        <w:t xml:space="preserve"> London is a world-class venue with cutting</w:t>
      </w:r>
      <w:r w:rsidR="0037229D">
        <w:rPr>
          <w:rStyle w:val="Strong"/>
          <w:rFonts w:eastAsiaTheme="majorEastAsia"/>
          <w:b w:val="0"/>
          <w:bCs w:val="0"/>
        </w:rPr>
        <w:t>-</w:t>
      </w:r>
      <w:r w:rsidR="00162E88" w:rsidRPr="00162E88">
        <w:rPr>
          <w:rStyle w:val="Strong"/>
          <w:rFonts w:eastAsiaTheme="majorEastAsia"/>
          <w:b w:val="0"/>
          <w:bCs w:val="0"/>
        </w:rPr>
        <w:t xml:space="preserve">edge facilities, </w:t>
      </w:r>
      <w:r w:rsidR="0037229D">
        <w:rPr>
          <w:rStyle w:val="Strong"/>
          <w:rFonts w:eastAsiaTheme="majorEastAsia"/>
          <w:b w:val="0"/>
          <w:bCs w:val="0"/>
        </w:rPr>
        <w:t xml:space="preserve">and </w:t>
      </w:r>
      <w:r w:rsidR="00162E88" w:rsidRPr="00162E88">
        <w:rPr>
          <w:rStyle w:val="Strong"/>
          <w:rFonts w:eastAsiaTheme="majorEastAsia"/>
          <w:b w:val="0"/>
          <w:bCs w:val="0"/>
        </w:rPr>
        <w:t xml:space="preserve">advanced hybrid event technology and is fully accessible for </w:t>
      </w:r>
      <w:r w:rsidR="00614236" w:rsidRPr="00162E88">
        <w:rPr>
          <w:rStyle w:val="Strong"/>
          <w:rFonts w:eastAsiaTheme="majorEastAsia"/>
          <w:b w:val="0"/>
          <w:bCs w:val="0"/>
        </w:rPr>
        <w:t>all</w:t>
      </w:r>
      <w:r w:rsidR="00162E88" w:rsidRPr="00162E88">
        <w:rPr>
          <w:rStyle w:val="Strong"/>
          <w:rFonts w:eastAsiaTheme="majorEastAsia"/>
          <w:b w:val="0"/>
          <w:bCs w:val="0"/>
        </w:rPr>
        <w:t xml:space="preserve"> visitors including those with disabilities. With an excellent transport link to the rest of the UK and in a central location, the conference’s location also gives it a strong international feel.</w:t>
      </w:r>
    </w:p>
    <w:p w14:paraId="23F768D5" w14:textId="0CA15DA5" w:rsidR="009B677E" w:rsidRDefault="004520C7" w:rsidP="00FF343F">
      <w:pPr>
        <w:spacing w:after="0" w:line="360" w:lineRule="auto"/>
        <w:ind w:left="0"/>
      </w:pPr>
      <w:r w:rsidRPr="004520C7">
        <w:rPr>
          <w:szCs w:val="24"/>
          <w:lang w:bidi="bn-IN"/>
        </w:rPr>
        <w:t xml:space="preserve">The </w:t>
      </w:r>
      <w:r w:rsidRPr="000656CE">
        <w:rPr>
          <w:szCs w:val="24"/>
          <w:lang w:bidi="bn-IN"/>
        </w:rPr>
        <w:t>conference will attract a diverse audience consisting of healthcare professionals, policymakers, academics and NGOs and will include keynote addresses, panel discussions and interactive workshops. This event integrates real</w:t>
      </w:r>
      <w:r w:rsidR="0037229D" w:rsidRPr="000656CE">
        <w:rPr>
          <w:szCs w:val="24"/>
          <w:lang w:bidi="bn-IN"/>
        </w:rPr>
        <w:t>-</w:t>
      </w:r>
      <w:r w:rsidRPr="000656CE">
        <w:rPr>
          <w:szCs w:val="24"/>
          <w:lang w:bidi="bn-IN"/>
        </w:rPr>
        <w:t xml:space="preserve">world case studies and </w:t>
      </w:r>
      <w:r w:rsidR="0037229D" w:rsidRPr="000656CE">
        <w:rPr>
          <w:szCs w:val="24"/>
          <w:lang w:bidi="bn-IN"/>
        </w:rPr>
        <w:t xml:space="preserve">a </w:t>
      </w:r>
      <w:r w:rsidRPr="000656CE">
        <w:rPr>
          <w:szCs w:val="24"/>
          <w:lang w:bidi="bn-IN"/>
        </w:rPr>
        <w:t>research</w:t>
      </w:r>
      <w:r w:rsidR="0037229D" w:rsidRPr="000656CE">
        <w:rPr>
          <w:szCs w:val="24"/>
          <w:lang w:bidi="bn-IN"/>
        </w:rPr>
        <w:t>-</w:t>
      </w:r>
      <w:r w:rsidRPr="000656CE">
        <w:rPr>
          <w:szCs w:val="24"/>
          <w:lang w:bidi="bn-IN"/>
        </w:rPr>
        <w:t>driven approach in order to build practical EDI solutions for implementation in healthcare systems globally</w:t>
      </w:r>
      <w:r w:rsidR="00EE7BEC">
        <w:rPr>
          <w:szCs w:val="24"/>
          <w:lang w:bidi="bn-IN"/>
        </w:rPr>
        <w:t xml:space="preserve">. </w:t>
      </w:r>
      <w:r w:rsidRPr="000656CE">
        <w:rPr>
          <w:szCs w:val="24"/>
          <w:lang w:bidi="bn-IN"/>
        </w:rPr>
        <w:t>Beyond being a discussion forum, this conference is a trigger for long</w:t>
      </w:r>
      <w:r w:rsidR="0037229D" w:rsidRPr="000656CE">
        <w:rPr>
          <w:szCs w:val="24"/>
          <w:lang w:bidi="bn-IN"/>
        </w:rPr>
        <w:t>-</w:t>
      </w:r>
      <w:r w:rsidRPr="000656CE">
        <w:rPr>
          <w:szCs w:val="24"/>
          <w:lang w:bidi="bn-IN"/>
        </w:rPr>
        <w:t>term systemic alteration so</w:t>
      </w:r>
      <w:r w:rsidRPr="004520C7">
        <w:rPr>
          <w:szCs w:val="24"/>
          <w:lang w:bidi="bn-IN"/>
        </w:rPr>
        <w:t xml:space="preserve"> that healthcare services are more inclusive, equitable, and accessible for all.</w:t>
      </w:r>
      <w:r w:rsidR="009B677E">
        <w:br w:type="page"/>
      </w:r>
    </w:p>
    <w:p w14:paraId="0604F179" w14:textId="5E72506A" w:rsidR="005604C5" w:rsidRDefault="00827E87" w:rsidP="00FF343F">
      <w:pPr>
        <w:pStyle w:val="Heading1"/>
        <w:pBdr>
          <w:bottom w:val="single" w:sz="4" w:space="1" w:color="auto"/>
        </w:pBdr>
        <w:spacing w:line="240" w:lineRule="auto"/>
        <w:ind w:left="0"/>
      </w:pPr>
      <w:bookmarkStart w:id="1" w:name="_Toc192192091"/>
      <w:r>
        <w:lastRenderedPageBreak/>
        <w:t>Event Cycle Application</w:t>
      </w:r>
      <w:bookmarkEnd w:id="1"/>
    </w:p>
    <w:p w14:paraId="619D6ED4" w14:textId="429487D4" w:rsidR="00FF343F" w:rsidRPr="00F71D94" w:rsidRDefault="00F71D94" w:rsidP="00FF343F">
      <w:pPr>
        <w:spacing w:after="0" w:line="360" w:lineRule="auto"/>
        <w:ind w:left="0"/>
        <w:rPr>
          <w:szCs w:val="24"/>
          <w:lang w:bidi="bn-IN"/>
          <w14:ligatures w14:val="none"/>
        </w:rPr>
      </w:pPr>
      <w:r w:rsidRPr="00F71D94">
        <w:rPr>
          <w:szCs w:val="24"/>
          <w:lang w:val="en-US" w:bidi="bn-IN"/>
          <w14:ligatures w14:val="none"/>
        </w:rPr>
        <w:t xml:space="preserve">The Event Cycle is a structured </w:t>
      </w:r>
      <w:r w:rsidR="007830CB" w:rsidRPr="007830CB">
        <w:rPr>
          <w:szCs w:val="24"/>
          <w:lang w:bidi="bn-IN"/>
          <w14:ligatures w14:val="none"/>
        </w:rPr>
        <w:t>framework which guides the planning, execution and evaluation of an Event using a methodical approach to aim for accomplishing the objectives of the event</w:t>
      </w:r>
      <w:r w:rsidR="000A4E07">
        <w:rPr>
          <w:szCs w:val="24"/>
          <w:lang w:bidi="bn-IN"/>
          <w14:ligatures w14:val="none"/>
        </w:rPr>
        <w:t xml:space="preserve"> </w:t>
      </w:r>
      <w:r w:rsidR="000A4E07">
        <w:t>(Forrester &amp; Adams, 2023)</w:t>
      </w:r>
      <w:r w:rsidR="007830CB" w:rsidRPr="007830CB">
        <w:rPr>
          <w:szCs w:val="24"/>
          <w:lang w:bidi="bn-IN"/>
          <w14:ligatures w14:val="none"/>
        </w:rPr>
        <w:t>. Based on the concept and initiation, planning and organization, implementation and execution, and evaluation and legacy phases. Therefore, each stage is of utmost importance in the delivery of a successful and sustainable event catering to stakeholder expectations and life after the event.</w:t>
      </w:r>
    </w:p>
    <w:p w14:paraId="6612798E" w14:textId="5600B733" w:rsidR="00F71D94" w:rsidRDefault="007830CB" w:rsidP="00FF343F">
      <w:pPr>
        <w:spacing w:after="0" w:line="360" w:lineRule="auto"/>
        <w:ind w:left="0"/>
        <w:rPr>
          <w:szCs w:val="24"/>
          <w:lang w:val="en-US" w:bidi="bn-IN"/>
          <w14:ligatures w14:val="none"/>
        </w:rPr>
      </w:pPr>
      <w:r w:rsidRPr="007830CB">
        <w:rPr>
          <w:szCs w:val="24"/>
          <w:lang w:val="en-US" w:bidi="bn-IN"/>
          <w14:ligatures w14:val="none"/>
        </w:rPr>
        <w:t>The concept and initiation phase of the International Medical Conference in London comprised acknowledging an urge for an EDI</w:t>
      </w:r>
      <w:r w:rsidR="0037229D">
        <w:rPr>
          <w:szCs w:val="24"/>
          <w:lang w:val="en-US" w:bidi="bn-IN"/>
          <w14:ligatures w14:val="none"/>
        </w:rPr>
        <w:t>-</w:t>
      </w:r>
      <w:r w:rsidRPr="007830CB">
        <w:rPr>
          <w:szCs w:val="24"/>
          <w:lang w:val="en-US" w:bidi="bn-IN"/>
          <w14:ligatures w14:val="none"/>
        </w:rPr>
        <w:t xml:space="preserve">focused medical conference, identifying feasibility studies, as well as acquiring stakeholder support. This planning and organization phase consists of selecting </w:t>
      </w:r>
      <w:r w:rsidR="0037229D">
        <w:rPr>
          <w:szCs w:val="24"/>
          <w:lang w:val="en-US" w:bidi="bn-IN"/>
          <w14:ligatures w14:val="none"/>
        </w:rPr>
        <w:t xml:space="preserve">the </w:t>
      </w:r>
      <w:r w:rsidRPr="007830CB">
        <w:rPr>
          <w:szCs w:val="24"/>
          <w:lang w:val="en-US" w:bidi="bn-IN"/>
          <w14:ligatures w14:val="none"/>
        </w:rPr>
        <w:t>venue, budgeting, marketing, structuring the program, and accessibility for online as well as in</w:t>
      </w:r>
      <w:r w:rsidR="0037229D">
        <w:rPr>
          <w:szCs w:val="24"/>
          <w:lang w:val="en-US" w:bidi="bn-IN"/>
          <w14:ligatures w14:val="none"/>
        </w:rPr>
        <w:t>-</w:t>
      </w:r>
      <w:r w:rsidRPr="007830CB">
        <w:rPr>
          <w:szCs w:val="24"/>
          <w:lang w:val="en-US" w:bidi="bn-IN"/>
          <w14:ligatures w14:val="none"/>
        </w:rPr>
        <w:t>person attendees</w:t>
      </w:r>
      <w:r w:rsidR="009B1901">
        <w:rPr>
          <w:szCs w:val="24"/>
          <w:lang w:val="en-US" w:bidi="bn-IN"/>
          <w14:ligatures w14:val="none"/>
        </w:rPr>
        <w:t xml:space="preserve"> </w:t>
      </w:r>
      <w:r w:rsidR="009B1901">
        <w:t>(Moorman, 2020)</w:t>
      </w:r>
      <w:r w:rsidRPr="007830CB">
        <w:rPr>
          <w:szCs w:val="24"/>
          <w:lang w:val="en-US" w:bidi="bn-IN"/>
          <w14:ligatures w14:val="none"/>
        </w:rPr>
        <w:t>. Closely linked to this step is the implementation and execution stage, where logistics are managed, speakers are coordinated, participants are engaged, and technical aspects are taken care of so that things run as expected from the audience’s point of view. The evaluation and legacy phase will concentrate on evaluating the impact of the event and its legacy in terms of participant feedback, learnings, and post</w:t>
      </w:r>
      <w:r w:rsidR="0037229D">
        <w:rPr>
          <w:szCs w:val="24"/>
          <w:lang w:val="en-US" w:bidi="bn-IN"/>
          <w14:ligatures w14:val="none"/>
        </w:rPr>
        <w:t>-</w:t>
      </w:r>
      <w:r w:rsidRPr="007830CB">
        <w:rPr>
          <w:szCs w:val="24"/>
          <w:lang w:val="en-US" w:bidi="bn-IN"/>
          <w14:ligatures w14:val="none"/>
        </w:rPr>
        <w:t>event report</w:t>
      </w:r>
      <w:r w:rsidR="00380977">
        <w:rPr>
          <w:szCs w:val="24"/>
          <w:lang w:val="en-US" w:bidi="bn-IN"/>
          <w14:ligatures w14:val="none"/>
        </w:rPr>
        <w:t>s</w:t>
      </w:r>
      <w:r w:rsidRPr="007830CB">
        <w:rPr>
          <w:szCs w:val="24"/>
          <w:lang w:val="en-US" w:bidi="bn-IN"/>
          <w14:ligatures w14:val="none"/>
        </w:rPr>
        <w:t>. This stage drives the conference to contribute worthwhile advances to healthcare equality, diversity and inclusion play, leading to policy and industry practice.</w:t>
      </w:r>
      <w:r w:rsidR="00F71D94">
        <w:rPr>
          <w:szCs w:val="24"/>
          <w:lang w:val="en-US" w:bidi="bn-IN"/>
          <w14:ligatures w14:val="none"/>
        </w:rPr>
        <w:br w:type="page"/>
      </w:r>
    </w:p>
    <w:p w14:paraId="032F5693" w14:textId="77777777" w:rsidR="00FA5A11" w:rsidRPr="00FA5A11" w:rsidRDefault="00FA5A11" w:rsidP="00FF343F">
      <w:pPr>
        <w:pStyle w:val="Heading1"/>
        <w:pBdr>
          <w:bottom w:val="single" w:sz="4" w:space="1" w:color="auto"/>
        </w:pBdr>
        <w:spacing w:line="240" w:lineRule="auto"/>
        <w:ind w:left="0"/>
        <w:rPr>
          <w:lang w:bidi="bn-IN"/>
        </w:rPr>
      </w:pPr>
      <w:bookmarkStart w:id="2" w:name="_Toc192192092"/>
      <w:r w:rsidRPr="00FA5A11">
        <w:rPr>
          <w:lang w:bidi="bn-IN"/>
        </w:rPr>
        <w:lastRenderedPageBreak/>
        <w:t>Event Concept and Itinerary</w:t>
      </w:r>
      <w:bookmarkEnd w:id="2"/>
    </w:p>
    <w:p w14:paraId="5D0351C2" w14:textId="1A00BB18" w:rsidR="009677B0" w:rsidRDefault="009677B0" w:rsidP="00FF343F">
      <w:pPr>
        <w:spacing w:after="0" w:line="360" w:lineRule="auto"/>
        <w:ind w:left="0"/>
        <w:rPr>
          <w:szCs w:val="24"/>
          <w:lang w:bidi="bn-IN"/>
          <w14:ligatures w14:val="none"/>
        </w:rPr>
      </w:pPr>
      <w:r w:rsidRPr="009677B0">
        <w:rPr>
          <w:szCs w:val="24"/>
          <w:lang w:bidi="bn-IN"/>
          <w14:ligatures w14:val="none"/>
        </w:rPr>
        <w:t>The International Medical Conference in London will offer delegates a dynamic and engaging event aiming to create more dialogue, collaboration and innovation around Equality, Diversity and Inclusion (EDI) in healthcare</w:t>
      </w:r>
      <w:r w:rsidR="00AB5071">
        <w:rPr>
          <w:szCs w:val="24"/>
          <w:lang w:bidi="bn-IN"/>
          <w14:ligatures w14:val="none"/>
        </w:rPr>
        <w:t xml:space="preserve"> </w:t>
      </w:r>
      <w:r w:rsidR="00AB5071">
        <w:t>(Távora, 2023)</w:t>
      </w:r>
      <w:r w:rsidRPr="009677B0">
        <w:rPr>
          <w:szCs w:val="24"/>
          <w:lang w:bidi="bn-IN"/>
          <w14:ligatures w14:val="none"/>
        </w:rPr>
        <w:t>. The event will be a two-day hybrid event that will have a good mix of keynote speeches, panel discussion</w:t>
      </w:r>
      <w:r w:rsidR="0037229D">
        <w:rPr>
          <w:szCs w:val="24"/>
          <w:lang w:bidi="bn-IN"/>
          <w14:ligatures w14:val="none"/>
        </w:rPr>
        <w:t>s</w:t>
      </w:r>
      <w:r w:rsidRPr="009677B0">
        <w:rPr>
          <w:szCs w:val="24"/>
          <w:lang w:bidi="bn-IN"/>
          <w14:ligatures w14:val="none"/>
        </w:rPr>
        <w:t>, workshops, hands</w:t>
      </w:r>
      <w:r w:rsidR="0037229D">
        <w:rPr>
          <w:szCs w:val="24"/>
          <w:lang w:bidi="bn-IN"/>
          <w14:ligatures w14:val="none"/>
        </w:rPr>
        <w:t>-</w:t>
      </w:r>
      <w:r w:rsidRPr="009677B0">
        <w:rPr>
          <w:szCs w:val="24"/>
          <w:lang w:bidi="bn-IN"/>
          <w14:ligatures w14:val="none"/>
        </w:rPr>
        <w:t>on workshops and the best networking experience. The conference will be in person as well as virtual, allowing for virtual access around the globe.</w:t>
      </w:r>
    </w:p>
    <w:p w14:paraId="7FD37F62" w14:textId="680725AF" w:rsidR="00EA6B02" w:rsidRPr="00FF343F" w:rsidRDefault="00EA6B02" w:rsidP="00FF343F">
      <w:pPr>
        <w:spacing w:after="0" w:line="240" w:lineRule="auto"/>
        <w:ind w:left="0"/>
        <w:jc w:val="left"/>
        <w:rPr>
          <w:b/>
          <w:bCs/>
          <w:szCs w:val="24"/>
          <w:lang w:val="en-US" w:bidi="bn-IN"/>
          <w14:ligatures w14:val="none"/>
        </w:rPr>
      </w:pPr>
      <w:r w:rsidRPr="00FF343F">
        <w:rPr>
          <w:b/>
          <w:bCs/>
          <w:szCs w:val="24"/>
          <w:lang w:val="en-US" w:bidi="bn-IN"/>
          <w14:ligatures w14:val="none"/>
        </w:rPr>
        <w:t>Day-01</w:t>
      </w:r>
      <w:r w:rsidR="007D027A">
        <w:rPr>
          <w:b/>
          <w:bCs/>
          <w:szCs w:val="24"/>
          <w:lang w:val="en-US" w:bidi="bn-IN"/>
          <w14:ligatures w14:val="none"/>
        </w:rPr>
        <w:t>:</w:t>
      </w:r>
    </w:p>
    <w:tbl>
      <w:tblPr>
        <w:tblStyle w:val="TableGridLight"/>
        <w:tblW w:w="0" w:type="auto"/>
        <w:jc w:val="center"/>
        <w:tblLook w:val="04A0" w:firstRow="1" w:lastRow="0" w:firstColumn="1" w:lastColumn="0" w:noHBand="0" w:noVBand="1"/>
      </w:tblPr>
      <w:tblGrid>
        <w:gridCol w:w="1638"/>
        <w:gridCol w:w="7938"/>
      </w:tblGrid>
      <w:tr w:rsidR="00EA6B02" w:rsidRPr="00AA5E8E" w14:paraId="6BF27641" w14:textId="77777777" w:rsidTr="007D027A">
        <w:trPr>
          <w:trHeight w:val="494"/>
          <w:jc w:val="center"/>
        </w:trPr>
        <w:tc>
          <w:tcPr>
            <w:tcW w:w="1638" w:type="dxa"/>
          </w:tcPr>
          <w:p w14:paraId="14212041" w14:textId="1B16ACD3" w:rsidR="00EA6B02" w:rsidRPr="00AA5E8E" w:rsidRDefault="00EA6B02" w:rsidP="00FF343F">
            <w:pPr>
              <w:spacing w:after="0" w:line="360" w:lineRule="auto"/>
              <w:ind w:left="0"/>
              <w:jc w:val="center"/>
              <w:rPr>
                <w:b/>
                <w:bCs/>
                <w:sz w:val="24"/>
                <w:szCs w:val="24"/>
                <w:lang w:val="en-US" w:bidi="bn-IN"/>
                <w14:ligatures w14:val="none"/>
              </w:rPr>
            </w:pPr>
            <w:r w:rsidRPr="00AA5E8E">
              <w:rPr>
                <w:b/>
                <w:bCs/>
                <w:sz w:val="24"/>
                <w:szCs w:val="24"/>
              </w:rPr>
              <w:t>Time</w:t>
            </w:r>
          </w:p>
        </w:tc>
        <w:tc>
          <w:tcPr>
            <w:tcW w:w="7938" w:type="dxa"/>
          </w:tcPr>
          <w:p w14:paraId="55DF2099" w14:textId="4FF0C942" w:rsidR="00EA6B02" w:rsidRPr="00AA5E8E" w:rsidRDefault="00EA6B02" w:rsidP="00FF343F">
            <w:pPr>
              <w:spacing w:after="0" w:line="360" w:lineRule="auto"/>
              <w:ind w:left="0"/>
              <w:jc w:val="center"/>
              <w:rPr>
                <w:b/>
                <w:bCs/>
                <w:sz w:val="24"/>
                <w:szCs w:val="24"/>
                <w:lang w:val="en-US" w:bidi="bn-IN"/>
                <w14:ligatures w14:val="none"/>
              </w:rPr>
            </w:pPr>
            <w:r w:rsidRPr="00AA5E8E">
              <w:rPr>
                <w:b/>
                <w:bCs/>
                <w:sz w:val="24"/>
                <w:szCs w:val="24"/>
              </w:rPr>
              <w:t>Session</w:t>
            </w:r>
          </w:p>
        </w:tc>
      </w:tr>
      <w:tr w:rsidR="00EA6B02" w:rsidRPr="00AA5E8E" w14:paraId="2DBFA8DC" w14:textId="77777777" w:rsidTr="007D027A">
        <w:trPr>
          <w:jc w:val="center"/>
        </w:trPr>
        <w:tc>
          <w:tcPr>
            <w:tcW w:w="9576" w:type="dxa"/>
            <w:gridSpan w:val="2"/>
            <w:shd w:val="clear" w:color="auto" w:fill="CAEDFB" w:themeFill="accent4" w:themeFillTint="33"/>
          </w:tcPr>
          <w:p w14:paraId="1D8C6306" w14:textId="6CB12D59" w:rsidR="00EA6B02" w:rsidRPr="00AA5E8E" w:rsidRDefault="00EA6B02" w:rsidP="00FF343F">
            <w:pPr>
              <w:spacing w:after="0" w:line="360" w:lineRule="auto"/>
              <w:ind w:left="0"/>
              <w:jc w:val="center"/>
              <w:rPr>
                <w:b/>
                <w:bCs/>
                <w:sz w:val="24"/>
                <w:szCs w:val="24"/>
                <w:lang w:val="en-US" w:bidi="bn-IN"/>
                <w14:ligatures w14:val="none"/>
              </w:rPr>
            </w:pPr>
            <w:r w:rsidRPr="00AA5E8E">
              <w:rPr>
                <w:b/>
                <w:bCs/>
                <w:sz w:val="24"/>
                <w:szCs w:val="24"/>
              </w:rPr>
              <w:t>Day 1: Opening Day</w:t>
            </w:r>
          </w:p>
        </w:tc>
      </w:tr>
      <w:tr w:rsidR="008556E5" w:rsidRPr="00AA5E8E" w14:paraId="694AB0C0" w14:textId="77777777" w:rsidTr="007D027A">
        <w:trPr>
          <w:jc w:val="center"/>
        </w:trPr>
        <w:tc>
          <w:tcPr>
            <w:tcW w:w="1638" w:type="dxa"/>
          </w:tcPr>
          <w:p w14:paraId="2160EF43" w14:textId="39BB2DAA"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08:30 – 09:30</w:t>
            </w:r>
          </w:p>
        </w:tc>
        <w:tc>
          <w:tcPr>
            <w:tcW w:w="7938" w:type="dxa"/>
          </w:tcPr>
          <w:p w14:paraId="1EC79277" w14:textId="0A6EC874"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Registration &amp; Welcome Coffee:</w:t>
            </w:r>
            <w:r w:rsidRPr="00AA5E8E">
              <w:rPr>
                <w:sz w:val="24"/>
                <w:szCs w:val="24"/>
              </w:rPr>
              <w:t xml:space="preserve"> </w:t>
            </w:r>
            <w:r w:rsidR="00CD799D" w:rsidRPr="00AA5E8E">
              <w:rPr>
                <w:sz w:val="24"/>
                <w:szCs w:val="24"/>
              </w:rPr>
              <w:t>Delegates check</w:t>
            </w:r>
            <w:r w:rsidR="0037229D" w:rsidRPr="00AA5E8E">
              <w:rPr>
                <w:sz w:val="24"/>
                <w:szCs w:val="24"/>
              </w:rPr>
              <w:t>-</w:t>
            </w:r>
            <w:r w:rsidR="00CD799D" w:rsidRPr="00AA5E8E">
              <w:rPr>
                <w:sz w:val="24"/>
                <w:szCs w:val="24"/>
              </w:rPr>
              <w:t>in, take in their materials, and network informally. The platform will enable virtual attendance.</w:t>
            </w:r>
          </w:p>
        </w:tc>
      </w:tr>
      <w:tr w:rsidR="008556E5" w:rsidRPr="00AA5E8E" w14:paraId="5186CB20" w14:textId="77777777" w:rsidTr="007D027A">
        <w:trPr>
          <w:jc w:val="center"/>
        </w:trPr>
        <w:tc>
          <w:tcPr>
            <w:tcW w:w="1638" w:type="dxa"/>
          </w:tcPr>
          <w:p w14:paraId="37F73B00" w14:textId="6E406353"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09:30 – 10:30</w:t>
            </w:r>
          </w:p>
        </w:tc>
        <w:tc>
          <w:tcPr>
            <w:tcW w:w="7938" w:type="dxa"/>
          </w:tcPr>
          <w:p w14:paraId="229F3A28" w14:textId="51E35D52"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Opening Keynote:</w:t>
            </w:r>
            <w:r w:rsidRPr="00AA5E8E">
              <w:rPr>
                <w:sz w:val="24"/>
                <w:szCs w:val="24"/>
              </w:rPr>
              <w:t xml:space="preserve"> </w:t>
            </w:r>
            <w:r w:rsidR="002F084C" w:rsidRPr="00AA5E8E">
              <w:rPr>
                <w:i/>
                <w:iCs/>
                <w:sz w:val="24"/>
                <w:szCs w:val="24"/>
              </w:rPr>
              <w:t>“</w:t>
            </w:r>
            <w:r w:rsidR="00CD799D" w:rsidRPr="00AA5E8E">
              <w:rPr>
                <w:i/>
                <w:iCs/>
                <w:sz w:val="24"/>
                <w:szCs w:val="24"/>
              </w:rPr>
              <w:t>Leading Change in Healthcare Leadership</w:t>
            </w:r>
            <w:r w:rsidR="002F084C" w:rsidRPr="00AA5E8E">
              <w:rPr>
                <w:i/>
                <w:iCs/>
                <w:sz w:val="24"/>
                <w:szCs w:val="24"/>
              </w:rPr>
              <w:t>”</w:t>
            </w:r>
            <w:r w:rsidR="00FD7822" w:rsidRPr="00AA5E8E">
              <w:rPr>
                <w:i/>
                <w:iCs/>
                <w:sz w:val="24"/>
                <w:szCs w:val="24"/>
              </w:rPr>
              <w:t>-</w:t>
            </w:r>
            <w:r w:rsidR="00CD799D" w:rsidRPr="00AA5E8E">
              <w:rPr>
                <w:sz w:val="24"/>
                <w:szCs w:val="24"/>
              </w:rPr>
              <w:t>A global speaker speaks on leadership in healthcare and EDI</w:t>
            </w:r>
            <w:r w:rsidR="00C65CE4" w:rsidRPr="00AA5E8E">
              <w:rPr>
                <w:sz w:val="24"/>
                <w:szCs w:val="24"/>
              </w:rPr>
              <w:t xml:space="preserve"> (Kearney, 2022)</w:t>
            </w:r>
            <w:r w:rsidR="00CD799D" w:rsidRPr="00AA5E8E">
              <w:rPr>
                <w:sz w:val="24"/>
                <w:szCs w:val="24"/>
              </w:rPr>
              <w:t>.</w:t>
            </w:r>
          </w:p>
        </w:tc>
      </w:tr>
      <w:tr w:rsidR="008556E5" w:rsidRPr="00AA5E8E" w14:paraId="0BE453D7" w14:textId="77777777" w:rsidTr="007D027A">
        <w:trPr>
          <w:jc w:val="center"/>
        </w:trPr>
        <w:tc>
          <w:tcPr>
            <w:tcW w:w="1638" w:type="dxa"/>
          </w:tcPr>
          <w:p w14:paraId="38F82298" w14:textId="0A3C36D8"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10:30 – 11:30</w:t>
            </w:r>
          </w:p>
        </w:tc>
        <w:tc>
          <w:tcPr>
            <w:tcW w:w="7938" w:type="dxa"/>
          </w:tcPr>
          <w:p w14:paraId="2254022E" w14:textId="570CC422"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Panel Discussion:</w:t>
            </w:r>
            <w:r w:rsidRPr="00AA5E8E">
              <w:rPr>
                <w:sz w:val="24"/>
                <w:szCs w:val="24"/>
              </w:rPr>
              <w:t xml:space="preserve"> </w:t>
            </w:r>
            <w:r w:rsidR="002F084C" w:rsidRPr="00AA5E8E">
              <w:rPr>
                <w:i/>
                <w:iCs/>
                <w:sz w:val="24"/>
                <w:szCs w:val="24"/>
              </w:rPr>
              <w:t>“</w:t>
            </w:r>
            <w:r w:rsidR="00792E4B" w:rsidRPr="00AA5E8E">
              <w:rPr>
                <w:i/>
                <w:iCs/>
                <w:sz w:val="24"/>
                <w:szCs w:val="24"/>
              </w:rPr>
              <w:t>Challenges in Achieving Workforce Diversity</w:t>
            </w:r>
            <w:r w:rsidR="00792E4B" w:rsidRPr="00AA5E8E">
              <w:rPr>
                <w:sz w:val="24"/>
                <w:szCs w:val="24"/>
              </w:rPr>
              <w:t>”- Experts reveal the barriers to workforce diversity in the healthcare workforce and provide practical solutions.</w:t>
            </w:r>
          </w:p>
        </w:tc>
      </w:tr>
      <w:tr w:rsidR="008556E5" w:rsidRPr="00AA5E8E" w14:paraId="27AF8060" w14:textId="77777777" w:rsidTr="007D027A">
        <w:trPr>
          <w:jc w:val="center"/>
        </w:trPr>
        <w:tc>
          <w:tcPr>
            <w:tcW w:w="1638" w:type="dxa"/>
          </w:tcPr>
          <w:p w14:paraId="2CBDC4EF" w14:textId="2A8635C8"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11:30 – 12:30</w:t>
            </w:r>
          </w:p>
        </w:tc>
        <w:tc>
          <w:tcPr>
            <w:tcW w:w="7938" w:type="dxa"/>
          </w:tcPr>
          <w:p w14:paraId="0738C378" w14:textId="1FA3106B"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Networking Break:</w:t>
            </w:r>
            <w:r w:rsidRPr="00AA5E8E">
              <w:rPr>
                <w:sz w:val="24"/>
                <w:szCs w:val="24"/>
              </w:rPr>
              <w:t xml:space="preserve"> </w:t>
            </w:r>
            <w:r w:rsidR="00090667" w:rsidRPr="00AA5E8E">
              <w:rPr>
                <w:sz w:val="24"/>
                <w:szCs w:val="24"/>
              </w:rPr>
              <w:t>Delegates network and discuss the morning sessions. Both virtual and in</w:t>
            </w:r>
            <w:r w:rsidR="0037229D" w:rsidRPr="00AA5E8E">
              <w:rPr>
                <w:sz w:val="24"/>
                <w:szCs w:val="24"/>
              </w:rPr>
              <w:t>-</w:t>
            </w:r>
            <w:r w:rsidR="00090667" w:rsidRPr="00AA5E8E">
              <w:rPr>
                <w:sz w:val="24"/>
                <w:szCs w:val="24"/>
              </w:rPr>
              <w:t>person will participate.</w:t>
            </w:r>
          </w:p>
        </w:tc>
      </w:tr>
      <w:tr w:rsidR="008556E5" w:rsidRPr="00AA5E8E" w14:paraId="18F27741" w14:textId="77777777" w:rsidTr="007D027A">
        <w:trPr>
          <w:jc w:val="center"/>
        </w:trPr>
        <w:tc>
          <w:tcPr>
            <w:tcW w:w="1638" w:type="dxa"/>
          </w:tcPr>
          <w:p w14:paraId="7A02F715" w14:textId="69519218"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12:30 – 14:00</w:t>
            </w:r>
          </w:p>
        </w:tc>
        <w:tc>
          <w:tcPr>
            <w:tcW w:w="7938" w:type="dxa"/>
          </w:tcPr>
          <w:p w14:paraId="5ECDD1B2" w14:textId="3AA3ADA1"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Lunch &amp; Networking:</w:t>
            </w:r>
            <w:r w:rsidRPr="00AA5E8E">
              <w:rPr>
                <w:sz w:val="24"/>
                <w:szCs w:val="24"/>
              </w:rPr>
              <w:t xml:space="preserve"> </w:t>
            </w:r>
            <w:r w:rsidR="00FD7822" w:rsidRPr="00AA5E8E">
              <w:rPr>
                <w:sz w:val="24"/>
                <w:szCs w:val="24"/>
              </w:rPr>
              <w:t>The delegates network over lunch while informally discussing EDI topics.</w:t>
            </w:r>
          </w:p>
        </w:tc>
      </w:tr>
      <w:tr w:rsidR="008556E5" w:rsidRPr="00AA5E8E" w14:paraId="1B871A8B" w14:textId="77777777" w:rsidTr="007D027A">
        <w:trPr>
          <w:jc w:val="center"/>
        </w:trPr>
        <w:tc>
          <w:tcPr>
            <w:tcW w:w="1638" w:type="dxa"/>
          </w:tcPr>
          <w:p w14:paraId="12DCBC0B" w14:textId="4DC2289F"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14:00 – 16:00</w:t>
            </w:r>
          </w:p>
        </w:tc>
        <w:tc>
          <w:tcPr>
            <w:tcW w:w="7938" w:type="dxa"/>
          </w:tcPr>
          <w:p w14:paraId="3926AB51" w14:textId="1B062587"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Breakout Sessions</w:t>
            </w:r>
            <w:r w:rsidRPr="00AA5E8E">
              <w:rPr>
                <w:sz w:val="24"/>
                <w:szCs w:val="24"/>
              </w:rPr>
              <w:t xml:space="preserve">: </w:t>
            </w:r>
            <w:r w:rsidR="002F084C" w:rsidRPr="00AA5E8E">
              <w:rPr>
                <w:i/>
                <w:iCs/>
                <w:sz w:val="24"/>
                <w:szCs w:val="24"/>
              </w:rPr>
              <w:t>“</w:t>
            </w:r>
            <w:r w:rsidRPr="00AA5E8E">
              <w:rPr>
                <w:i/>
                <w:iCs/>
                <w:sz w:val="24"/>
                <w:szCs w:val="24"/>
              </w:rPr>
              <w:t>Building Inclusive Healthcare Systems</w:t>
            </w:r>
            <w:r w:rsidR="002F084C" w:rsidRPr="00AA5E8E">
              <w:rPr>
                <w:i/>
                <w:iCs/>
                <w:sz w:val="24"/>
                <w:szCs w:val="24"/>
              </w:rPr>
              <w:t>”</w:t>
            </w:r>
            <w:r w:rsidR="00FD7822" w:rsidRPr="00AA5E8E">
              <w:rPr>
                <w:i/>
                <w:iCs/>
                <w:sz w:val="24"/>
                <w:szCs w:val="24"/>
              </w:rPr>
              <w:t>-</w:t>
            </w:r>
            <w:r w:rsidR="00FD7822" w:rsidRPr="00AA5E8E">
              <w:rPr>
                <w:sz w:val="24"/>
                <w:szCs w:val="24"/>
              </w:rPr>
              <w:t>Interactive workshops to explore practical frameworks to build inclusive healthcare systems</w:t>
            </w:r>
            <w:r w:rsidR="00AA5E8E" w:rsidRPr="00AA5E8E">
              <w:rPr>
                <w:sz w:val="24"/>
                <w:szCs w:val="24"/>
              </w:rPr>
              <w:t xml:space="preserve"> (Swain, 2024).</w:t>
            </w:r>
          </w:p>
        </w:tc>
      </w:tr>
      <w:tr w:rsidR="008556E5" w:rsidRPr="00AA5E8E" w14:paraId="1E16B444" w14:textId="77777777" w:rsidTr="007D027A">
        <w:trPr>
          <w:jc w:val="center"/>
        </w:trPr>
        <w:tc>
          <w:tcPr>
            <w:tcW w:w="1638" w:type="dxa"/>
          </w:tcPr>
          <w:p w14:paraId="2912115A" w14:textId="1862A97E"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16:00 – 17:00</w:t>
            </w:r>
          </w:p>
        </w:tc>
        <w:tc>
          <w:tcPr>
            <w:tcW w:w="7938" w:type="dxa"/>
          </w:tcPr>
          <w:p w14:paraId="35306EC8" w14:textId="656EDFCA"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Success Stories in EDI:</w:t>
            </w:r>
            <w:r w:rsidRPr="00AA5E8E">
              <w:rPr>
                <w:sz w:val="24"/>
                <w:szCs w:val="24"/>
              </w:rPr>
              <w:t xml:space="preserve"> </w:t>
            </w:r>
            <w:r w:rsidR="008F374A" w:rsidRPr="00AA5E8E">
              <w:rPr>
                <w:sz w:val="24"/>
                <w:szCs w:val="24"/>
              </w:rPr>
              <w:t>Case Studies</w:t>
            </w:r>
            <w:r w:rsidR="0037229D" w:rsidRPr="00AA5E8E">
              <w:rPr>
                <w:sz w:val="24"/>
                <w:szCs w:val="24"/>
              </w:rPr>
              <w:t xml:space="preserve"> E</w:t>
            </w:r>
            <w:r w:rsidR="008F374A" w:rsidRPr="00AA5E8E">
              <w:rPr>
                <w:sz w:val="24"/>
                <w:szCs w:val="24"/>
              </w:rPr>
              <w:t>xamples of successful EDI initiatives in healthcare organizations.</w:t>
            </w:r>
          </w:p>
        </w:tc>
      </w:tr>
      <w:tr w:rsidR="008556E5" w:rsidRPr="00AA5E8E" w14:paraId="7372C755" w14:textId="77777777" w:rsidTr="007D027A">
        <w:trPr>
          <w:jc w:val="center"/>
        </w:trPr>
        <w:tc>
          <w:tcPr>
            <w:tcW w:w="1638" w:type="dxa"/>
          </w:tcPr>
          <w:p w14:paraId="680E64B9" w14:textId="1E704420" w:rsidR="008556E5" w:rsidRPr="00AA5E8E" w:rsidRDefault="008556E5" w:rsidP="00FF343F">
            <w:pPr>
              <w:spacing w:after="0" w:line="360" w:lineRule="auto"/>
              <w:ind w:left="0"/>
              <w:jc w:val="left"/>
              <w:rPr>
                <w:sz w:val="24"/>
                <w:szCs w:val="24"/>
                <w:lang w:val="en-US" w:bidi="bn-IN"/>
                <w14:ligatures w14:val="none"/>
              </w:rPr>
            </w:pPr>
            <w:r w:rsidRPr="00AA5E8E">
              <w:rPr>
                <w:sz w:val="24"/>
                <w:szCs w:val="24"/>
              </w:rPr>
              <w:t>17:00 – 18:00</w:t>
            </w:r>
          </w:p>
        </w:tc>
        <w:tc>
          <w:tcPr>
            <w:tcW w:w="7938" w:type="dxa"/>
          </w:tcPr>
          <w:p w14:paraId="0B3B0D1D" w14:textId="2C62E30E" w:rsidR="008556E5" w:rsidRPr="00AA5E8E" w:rsidRDefault="008556E5" w:rsidP="00FF343F">
            <w:pPr>
              <w:spacing w:after="0" w:line="360" w:lineRule="auto"/>
              <w:ind w:left="0"/>
              <w:jc w:val="left"/>
              <w:rPr>
                <w:sz w:val="24"/>
                <w:szCs w:val="24"/>
                <w:lang w:val="en-US" w:bidi="bn-IN"/>
                <w14:ligatures w14:val="none"/>
              </w:rPr>
            </w:pPr>
            <w:r w:rsidRPr="00AA5E8E">
              <w:rPr>
                <w:b/>
                <w:bCs/>
                <w:sz w:val="24"/>
                <w:szCs w:val="24"/>
              </w:rPr>
              <w:t>Closing Networking Reception</w:t>
            </w:r>
            <w:r w:rsidRPr="00AA5E8E">
              <w:rPr>
                <w:sz w:val="24"/>
                <w:szCs w:val="24"/>
              </w:rPr>
              <w:t xml:space="preserve">: </w:t>
            </w:r>
            <w:r w:rsidR="008F374A" w:rsidRPr="00AA5E8E">
              <w:rPr>
                <w:sz w:val="24"/>
                <w:szCs w:val="24"/>
              </w:rPr>
              <w:t>Closing Networking Reception offers delegates final words on the day’s discussions and to connect with each other.</w:t>
            </w:r>
          </w:p>
        </w:tc>
      </w:tr>
    </w:tbl>
    <w:p w14:paraId="170ABA0D" w14:textId="77777777" w:rsidR="00FF343F" w:rsidRDefault="00FF343F" w:rsidP="00FF343F">
      <w:pPr>
        <w:spacing w:after="0" w:line="240" w:lineRule="auto"/>
        <w:ind w:left="0"/>
        <w:jc w:val="left"/>
        <w:rPr>
          <w:b/>
          <w:bCs/>
          <w:szCs w:val="24"/>
          <w:lang w:val="en-US" w:bidi="bn-IN"/>
          <w14:ligatures w14:val="none"/>
        </w:rPr>
      </w:pPr>
    </w:p>
    <w:p w14:paraId="63D76490" w14:textId="77777777" w:rsidR="00FF343F" w:rsidRDefault="00FF343F" w:rsidP="00FF343F">
      <w:pPr>
        <w:spacing w:after="0" w:line="240" w:lineRule="auto"/>
        <w:ind w:left="0"/>
        <w:jc w:val="left"/>
        <w:rPr>
          <w:b/>
          <w:bCs/>
          <w:szCs w:val="24"/>
          <w:lang w:val="en-US" w:bidi="bn-IN"/>
          <w14:ligatures w14:val="none"/>
        </w:rPr>
      </w:pPr>
    </w:p>
    <w:p w14:paraId="1A1D59D2" w14:textId="77777777" w:rsidR="00FF343F" w:rsidRDefault="00FF343F" w:rsidP="00FF343F">
      <w:pPr>
        <w:spacing w:after="0" w:line="240" w:lineRule="auto"/>
        <w:ind w:left="0"/>
        <w:jc w:val="left"/>
        <w:rPr>
          <w:b/>
          <w:bCs/>
          <w:szCs w:val="24"/>
          <w:lang w:val="en-US" w:bidi="bn-IN"/>
          <w14:ligatures w14:val="none"/>
        </w:rPr>
      </w:pPr>
    </w:p>
    <w:p w14:paraId="1DD5D42B" w14:textId="77777777" w:rsidR="00FF343F" w:rsidRDefault="00FF343F" w:rsidP="00FF343F">
      <w:pPr>
        <w:spacing w:after="0" w:line="240" w:lineRule="auto"/>
        <w:ind w:left="0"/>
        <w:jc w:val="left"/>
        <w:rPr>
          <w:b/>
          <w:bCs/>
          <w:szCs w:val="24"/>
          <w:lang w:val="en-US" w:bidi="bn-IN"/>
          <w14:ligatures w14:val="none"/>
        </w:rPr>
      </w:pPr>
    </w:p>
    <w:p w14:paraId="0ADAC5A9" w14:textId="753DA262" w:rsidR="00992909" w:rsidRPr="00FF343F" w:rsidRDefault="00EA6B02" w:rsidP="00FF343F">
      <w:pPr>
        <w:spacing w:after="0" w:line="240" w:lineRule="auto"/>
        <w:ind w:left="0"/>
        <w:jc w:val="left"/>
        <w:rPr>
          <w:b/>
          <w:bCs/>
          <w:szCs w:val="24"/>
          <w:lang w:val="en-US" w:bidi="bn-IN"/>
          <w14:ligatures w14:val="none"/>
        </w:rPr>
      </w:pPr>
      <w:r w:rsidRPr="00FF343F">
        <w:rPr>
          <w:b/>
          <w:bCs/>
          <w:szCs w:val="24"/>
          <w:lang w:val="en-US" w:bidi="bn-IN"/>
          <w14:ligatures w14:val="none"/>
        </w:rPr>
        <w:lastRenderedPageBreak/>
        <w:t>Day-02</w:t>
      </w:r>
      <w:r w:rsidR="007D027A">
        <w:rPr>
          <w:b/>
          <w:bCs/>
          <w:szCs w:val="24"/>
          <w:lang w:val="en-US" w:bidi="bn-IN"/>
          <w14:ligatures w14:val="none"/>
        </w:rPr>
        <w:t>:</w:t>
      </w:r>
    </w:p>
    <w:tbl>
      <w:tblPr>
        <w:tblStyle w:val="TableGridLight"/>
        <w:tblW w:w="0" w:type="auto"/>
        <w:jc w:val="center"/>
        <w:tblLook w:val="04A0" w:firstRow="1" w:lastRow="0" w:firstColumn="1" w:lastColumn="0" w:noHBand="0" w:noVBand="1"/>
      </w:tblPr>
      <w:tblGrid>
        <w:gridCol w:w="1638"/>
        <w:gridCol w:w="7938"/>
      </w:tblGrid>
      <w:tr w:rsidR="00EA6B02" w:rsidRPr="004D5870" w14:paraId="7EC3EC6C" w14:textId="77777777" w:rsidTr="007D027A">
        <w:trPr>
          <w:trHeight w:val="431"/>
          <w:jc w:val="center"/>
        </w:trPr>
        <w:tc>
          <w:tcPr>
            <w:tcW w:w="1638" w:type="dxa"/>
          </w:tcPr>
          <w:p w14:paraId="01FF2A97" w14:textId="77777777" w:rsidR="00EA6B02" w:rsidRPr="004D5870" w:rsidRDefault="00EA6B02" w:rsidP="002F084C">
            <w:pPr>
              <w:spacing w:after="0" w:line="360" w:lineRule="auto"/>
              <w:ind w:left="0"/>
              <w:jc w:val="center"/>
              <w:rPr>
                <w:b/>
                <w:bCs/>
                <w:sz w:val="24"/>
                <w:szCs w:val="24"/>
                <w:lang w:val="en-US" w:bidi="bn-IN"/>
                <w14:ligatures w14:val="none"/>
              </w:rPr>
            </w:pPr>
            <w:r w:rsidRPr="004D5870">
              <w:rPr>
                <w:b/>
                <w:bCs/>
                <w:sz w:val="24"/>
                <w:szCs w:val="24"/>
              </w:rPr>
              <w:t>Time</w:t>
            </w:r>
          </w:p>
        </w:tc>
        <w:tc>
          <w:tcPr>
            <w:tcW w:w="7938" w:type="dxa"/>
          </w:tcPr>
          <w:p w14:paraId="35119668" w14:textId="77777777" w:rsidR="00EA6B02" w:rsidRPr="004D5870" w:rsidRDefault="00EA6B02" w:rsidP="002F084C">
            <w:pPr>
              <w:spacing w:after="0" w:line="360" w:lineRule="auto"/>
              <w:ind w:left="0"/>
              <w:jc w:val="center"/>
              <w:rPr>
                <w:b/>
                <w:bCs/>
                <w:sz w:val="24"/>
                <w:szCs w:val="24"/>
                <w:lang w:val="en-US" w:bidi="bn-IN"/>
                <w14:ligatures w14:val="none"/>
              </w:rPr>
            </w:pPr>
            <w:r w:rsidRPr="004D5870">
              <w:rPr>
                <w:b/>
                <w:bCs/>
                <w:sz w:val="24"/>
                <w:szCs w:val="24"/>
              </w:rPr>
              <w:t>Session</w:t>
            </w:r>
          </w:p>
        </w:tc>
      </w:tr>
      <w:tr w:rsidR="00AF261A" w:rsidRPr="004D5870" w14:paraId="07C55BD7" w14:textId="77777777" w:rsidTr="007D027A">
        <w:trPr>
          <w:trHeight w:val="440"/>
          <w:jc w:val="center"/>
        </w:trPr>
        <w:tc>
          <w:tcPr>
            <w:tcW w:w="9576" w:type="dxa"/>
            <w:gridSpan w:val="2"/>
            <w:shd w:val="clear" w:color="auto" w:fill="CAEDFB" w:themeFill="accent4" w:themeFillTint="33"/>
          </w:tcPr>
          <w:p w14:paraId="3D51D782" w14:textId="7DB6F0AA" w:rsidR="00AF261A" w:rsidRPr="004D5870" w:rsidRDefault="00AF261A" w:rsidP="002F084C">
            <w:pPr>
              <w:spacing w:after="0" w:line="360" w:lineRule="auto"/>
              <w:ind w:left="0"/>
              <w:jc w:val="center"/>
              <w:rPr>
                <w:b/>
                <w:bCs/>
                <w:sz w:val="24"/>
                <w:szCs w:val="24"/>
                <w:lang w:val="en-US" w:bidi="bn-IN"/>
                <w14:ligatures w14:val="none"/>
              </w:rPr>
            </w:pPr>
            <w:r w:rsidRPr="004D5870">
              <w:rPr>
                <w:b/>
                <w:bCs/>
                <w:sz w:val="24"/>
                <w:szCs w:val="24"/>
              </w:rPr>
              <w:t>Day 2: Closing Day</w:t>
            </w:r>
          </w:p>
        </w:tc>
      </w:tr>
      <w:tr w:rsidR="0007635A" w:rsidRPr="004D5870" w14:paraId="6C1C1D2F" w14:textId="77777777" w:rsidTr="007D027A">
        <w:trPr>
          <w:jc w:val="center"/>
        </w:trPr>
        <w:tc>
          <w:tcPr>
            <w:tcW w:w="1638" w:type="dxa"/>
          </w:tcPr>
          <w:p w14:paraId="3960F0C4" w14:textId="6F8D3E1F" w:rsidR="0007635A" w:rsidRPr="004D5870" w:rsidRDefault="0007635A" w:rsidP="002F084C">
            <w:pPr>
              <w:spacing w:after="0" w:line="360" w:lineRule="auto"/>
              <w:ind w:left="0"/>
              <w:jc w:val="left"/>
              <w:rPr>
                <w:sz w:val="24"/>
                <w:szCs w:val="24"/>
                <w:lang w:val="en-US" w:bidi="bn-IN"/>
                <w14:ligatures w14:val="none"/>
              </w:rPr>
            </w:pPr>
            <w:r w:rsidRPr="004D5870">
              <w:rPr>
                <w:sz w:val="24"/>
                <w:szCs w:val="24"/>
              </w:rPr>
              <w:t>09:00 – 10:30</w:t>
            </w:r>
          </w:p>
        </w:tc>
        <w:tc>
          <w:tcPr>
            <w:tcW w:w="7938" w:type="dxa"/>
          </w:tcPr>
          <w:p w14:paraId="570168BE" w14:textId="0077B672" w:rsidR="0007635A" w:rsidRPr="004D5870" w:rsidRDefault="0007635A" w:rsidP="002F084C">
            <w:pPr>
              <w:spacing w:after="0" w:line="360" w:lineRule="auto"/>
              <w:ind w:left="0"/>
              <w:jc w:val="left"/>
              <w:rPr>
                <w:sz w:val="24"/>
                <w:szCs w:val="24"/>
                <w:lang w:val="en-US" w:bidi="bn-IN"/>
                <w14:ligatures w14:val="none"/>
              </w:rPr>
            </w:pPr>
            <w:r w:rsidRPr="004D5870">
              <w:rPr>
                <w:b/>
                <w:bCs/>
                <w:sz w:val="24"/>
                <w:szCs w:val="24"/>
              </w:rPr>
              <w:t>Workshop:</w:t>
            </w:r>
            <w:r w:rsidRPr="004D5870">
              <w:rPr>
                <w:i/>
                <w:iCs/>
                <w:sz w:val="24"/>
                <w:szCs w:val="24"/>
              </w:rPr>
              <w:t xml:space="preserve"> </w:t>
            </w:r>
            <w:r w:rsidR="002F084C" w:rsidRPr="004D5870">
              <w:rPr>
                <w:i/>
                <w:iCs/>
                <w:sz w:val="24"/>
                <w:szCs w:val="24"/>
              </w:rPr>
              <w:t>“</w:t>
            </w:r>
            <w:r w:rsidR="008F374A" w:rsidRPr="004D5870">
              <w:rPr>
                <w:i/>
                <w:iCs/>
                <w:sz w:val="24"/>
                <w:szCs w:val="24"/>
              </w:rPr>
              <w:t>Designing EDI Programs for Long-Term Impact</w:t>
            </w:r>
            <w:r w:rsidR="002F084C" w:rsidRPr="004D5870">
              <w:rPr>
                <w:i/>
                <w:iCs/>
                <w:sz w:val="24"/>
                <w:szCs w:val="24"/>
              </w:rPr>
              <w:t>”</w:t>
            </w:r>
            <w:r w:rsidR="008F374A" w:rsidRPr="004D5870">
              <w:rPr>
                <w:i/>
                <w:iCs/>
                <w:sz w:val="24"/>
                <w:szCs w:val="24"/>
              </w:rPr>
              <w:t>-</w:t>
            </w:r>
            <w:r w:rsidR="008F374A" w:rsidRPr="004D5870">
              <w:rPr>
                <w:sz w:val="24"/>
                <w:szCs w:val="24"/>
              </w:rPr>
              <w:t>Delegates work together to design EDI programs, within their healthcare organizations</w:t>
            </w:r>
            <w:r w:rsidR="004D5870" w:rsidRPr="004D5870">
              <w:rPr>
                <w:sz w:val="24"/>
                <w:szCs w:val="24"/>
              </w:rPr>
              <w:t xml:space="preserve"> (Hebditch, 2023).</w:t>
            </w:r>
          </w:p>
        </w:tc>
      </w:tr>
      <w:tr w:rsidR="0007635A" w:rsidRPr="004D5870" w14:paraId="4E1E0013" w14:textId="77777777" w:rsidTr="007D027A">
        <w:trPr>
          <w:jc w:val="center"/>
        </w:trPr>
        <w:tc>
          <w:tcPr>
            <w:tcW w:w="1638" w:type="dxa"/>
          </w:tcPr>
          <w:p w14:paraId="0D987DF4" w14:textId="7645D842" w:rsidR="0007635A" w:rsidRPr="004D5870" w:rsidRDefault="0007635A" w:rsidP="002F084C">
            <w:pPr>
              <w:spacing w:after="0" w:line="360" w:lineRule="auto"/>
              <w:ind w:left="0"/>
              <w:jc w:val="left"/>
              <w:rPr>
                <w:sz w:val="24"/>
                <w:szCs w:val="24"/>
                <w:lang w:val="en-US" w:bidi="bn-IN"/>
                <w14:ligatures w14:val="none"/>
              </w:rPr>
            </w:pPr>
            <w:r w:rsidRPr="004D5870">
              <w:rPr>
                <w:sz w:val="24"/>
                <w:szCs w:val="24"/>
              </w:rPr>
              <w:t>10:30 – 12:00</w:t>
            </w:r>
          </w:p>
        </w:tc>
        <w:tc>
          <w:tcPr>
            <w:tcW w:w="7938" w:type="dxa"/>
          </w:tcPr>
          <w:p w14:paraId="2E24A015" w14:textId="7E5366BA" w:rsidR="0007635A" w:rsidRPr="004D5870" w:rsidRDefault="0007635A" w:rsidP="002F084C">
            <w:pPr>
              <w:spacing w:after="0" w:line="360" w:lineRule="auto"/>
              <w:ind w:left="0"/>
              <w:jc w:val="left"/>
              <w:rPr>
                <w:sz w:val="24"/>
                <w:szCs w:val="24"/>
                <w:lang w:val="en-US" w:bidi="bn-IN"/>
                <w14:ligatures w14:val="none"/>
              </w:rPr>
            </w:pPr>
            <w:r w:rsidRPr="004D5870">
              <w:rPr>
                <w:b/>
                <w:bCs/>
                <w:sz w:val="24"/>
                <w:szCs w:val="24"/>
              </w:rPr>
              <w:t>Keynote:</w:t>
            </w:r>
            <w:r w:rsidRPr="004D5870">
              <w:rPr>
                <w:sz w:val="24"/>
                <w:szCs w:val="24"/>
              </w:rPr>
              <w:t xml:space="preserve"> </w:t>
            </w:r>
            <w:r w:rsidR="008151C1" w:rsidRPr="004D5870">
              <w:rPr>
                <w:i/>
                <w:iCs/>
                <w:sz w:val="24"/>
                <w:szCs w:val="24"/>
              </w:rPr>
              <w:t>“Global Perspectives on Healthcare Equality”-</w:t>
            </w:r>
            <w:r w:rsidR="008151C1" w:rsidRPr="004D5870">
              <w:rPr>
                <w:sz w:val="24"/>
                <w:szCs w:val="24"/>
              </w:rPr>
              <w:t>Speakers on global best practices in achieving healthcare equality and enhancing EDI.</w:t>
            </w:r>
          </w:p>
        </w:tc>
      </w:tr>
      <w:tr w:rsidR="0007635A" w:rsidRPr="004D5870" w14:paraId="0F5A5423" w14:textId="77777777" w:rsidTr="007D027A">
        <w:trPr>
          <w:jc w:val="center"/>
        </w:trPr>
        <w:tc>
          <w:tcPr>
            <w:tcW w:w="1638" w:type="dxa"/>
          </w:tcPr>
          <w:p w14:paraId="6FF5A673" w14:textId="72B0CDE1" w:rsidR="0007635A" w:rsidRPr="004D5870" w:rsidRDefault="0007635A" w:rsidP="002F084C">
            <w:pPr>
              <w:spacing w:after="0" w:line="360" w:lineRule="auto"/>
              <w:ind w:left="0"/>
              <w:jc w:val="left"/>
              <w:rPr>
                <w:sz w:val="24"/>
                <w:szCs w:val="24"/>
                <w:lang w:val="en-US" w:bidi="bn-IN"/>
                <w14:ligatures w14:val="none"/>
              </w:rPr>
            </w:pPr>
            <w:r w:rsidRPr="004D5870">
              <w:rPr>
                <w:sz w:val="24"/>
                <w:szCs w:val="24"/>
              </w:rPr>
              <w:t>12:00 – 13:00</w:t>
            </w:r>
          </w:p>
        </w:tc>
        <w:tc>
          <w:tcPr>
            <w:tcW w:w="7938" w:type="dxa"/>
          </w:tcPr>
          <w:p w14:paraId="3DFF89E8" w14:textId="61A2C06F" w:rsidR="0007635A" w:rsidRPr="004D5870" w:rsidRDefault="0007635A" w:rsidP="002F084C">
            <w:pPr>
              <w:spacing w:after="0" w:line="360" w:lineRule="auto"/>
              <w:ind w:left="0"/>
              <w:jc w:val="left"/>
              <w:rPr>
                <w:sz w:val="24"/>
                <w:szCs w:val="24"/>
                <w:lang w:val="en-US" w:bidi="bn-IN"/>
                <w14:ligatures w14:val="none"/>
              </w:rPr>
            </w:pPr>
            <w:r w:rsidRPr="004D5870">
              <w:rPr>
                <w:b/>
                <w:bCs/>
                <w:sz w:val="24"/>
                <w:szCs w:val="24"/>
              </w:rPr>
              <w:t>Closing Remarks &amp; Future Directions:</w:t>
            </w:r>
            <w:r w:rsidR="00505DD1" w:rsidRPr="004D5870">
              <w:rPr>
                <w:sz w:val="24"/>
                <w:szCs w:val="24"/>
              </w:rPr>
              <w:t xml:space="preserve"> </w:t>
            </w:r>
            <w:r w:rsidR="008151C1" w:rsidRPr="004D5870">
              <w:rPr>
                <w:sz w:val="24"/>
                <w:szCs w:val="24"/>
              </w:rPr>
              <w:t>Summary of key takeaways and next steps towards future progress in EDI.</w:t>
            </w:r>
          </w:p>
        </w:tc>
      </w:tr>
      <w:tr w:rsidR="0007635A" w:rsidRPr="004D5870" w14:paraId="534FBAA7" w14:textId="77777777" w:rsidTr="007D027A">
        <w:trPr>
          <w:jc w:val="center"/>
        </w:trPr>
        <w:tc>
          <w:tcPr>
            <w:tcW w:w="1638" w:type="dxa"/>
          </w:tcPr>
          <w:p w14:paraId="175A87CD" w14:textId="42F66076" w:rsidR="0007635A" w:rsidRPr="004D5870" w:rsidRDefault="0007635A" w:rsidP="002F084C">
            <w:pPr>
              <w:spacing w:after="0" w:line="360" w:lineRule="auto"/>
              <w:ind w:left="0"/>
              <w:jc w:val="left"/>
              <w:rPr>
                <w:sz w:val="24"/>
                <w:szCs w:val="24"/>
                <w:lang w:val="en-US" w:bidi="bn-IN"/>
                <w14:ligatures w14:val="none"/>
              </w:rPr>
            </w:pPr>
            <w:r w:rsidRPr="004D5870">
              <w:rPr>
                <w:sz w:val="24"/>
                <w:szCs w:val="24"/>
              </w:rPr>
              <w:t>13:00</w:t>
            </w:r>
          </w:p>
        </w:tc>
        <w:tc>
          <w:tcPr>
            <w:tcW w:w="7938" w:type="dxa"/>
          </w:tcPr>
          <w:p w14:paraId="07188916" w14:textId="698C4523" w:rsidR="0007635A" w:rsidRPr="004D5870" w:rsidRDefault="0007635A" w:rsidP="002F084C">
            <w:pPr>
              <w:spacing w:after="0" w:line="360" w:lineRule="auto"/>
              <w:ind w:left="0"/>
              <w:jc w:val="left"/>
              <w:rPr>
                <w:sz w:val="24"/>
                <w:szCs w:val="24"/>
                <w:lang w:val="en-US" w:bidi="bn-IN"/>
                <w14:ligatures w14:val="none"/>
              </w:rPr>
            </w:pPr>
            <w:r w:rsidRPr="004D5870">
              <w:rPr>
                <w:b/>
                <w:bCs/>
                <w:sz w:val="24"/>
                <w:szCs w:val="24"/>
              </w:rPr>
              <w:t>Networking Lunch &amp; Event Conclusion:</w:t>
            </w:r>
            <w:r w:rsidRPr="004D5870">
              <w:rPr>
                <w:sz w:val="24"/>
                <w:szCs w:val="24"/>
              </w:rPr>
              <w:t xml:space="preserve"> </w:t>
            </w:r>
            <w:r w:rsidR="00505DD1" w:rsidRPr="004D5870">
              <w:rPr>
                <w:sz w:val="24"/>
                <w:szCs w:val="24"/>
              </w:rPr>
              <w:t xml:space="preserve">Final networking lunch to tighten the knots of conversation and plan </w:t>
            </w:r>
            <w:r w:rsidR="0037229D" w:rsidRPr="004D5870">
              <w:rPr>
                <w:sz w:val="24"/>
                <w:szCs w:val="24"/>
              </w:rPr>
              <w:t xml:space="preserve">the </w:t>
            </w:r>
            <w:r w:rsidR="00505DD1" w:rsidRPr="004D5870">
              <w:rPr>
                <w:sz w:val="24"/>
                <w:szCs w:val="24"/>
              </w:rPr>
              <w:t>next steps on EDI actions.</w:t>
            </w:r>
          </w:p>
        </w:tc>
      </w:tr>
    </w:tbl>
    <w:p w14:paraId="3680B07B" w14:textId="16005A63" w:rsidR="0007635A" w:rsidRDefault="0007635A" w:rsidP="00FF343F">
      <w:pPr>
        <w:spacing w:after="0" w:line="240" w:lineRule="auto"/>
        <w:ind w:left="0"/>
        <w:jc w:val="left"/>
        <w:rPr>
          <w:szCs w:val="24"/>
          <w:lang w:val="en-US" w:bidi="bn-IN"/>
          <w14:ligatures w14:val="none"/>
        </w:rPr>
      </w:pPr>
    </w:p>
    <w:p w14:paraId="26983736" w14:textId="77777777" w:rsidR="0007635A" w:rsidRDefault="0007635A" w:rsidP="00FF343F">
      <w:pPr>
        <w:spacing w:after="0" w:line="259" w:lineRule="auto"/>
        <w:ind w:left="0"/>
        <w:jc w:val="left"/>
        <w:rPr>
          <w:szCs w:val="24"/>
          <w:lang w:val="en-US" w:bidi="bn-IN"/>
          <w14:ligatures w14:val="none"/>
        </w:rPr>
      </w:pPr>
      <w:r>
        <w:rPr>
          <w:szCs w:val="24"/>
          <w:lang w:val="en-US" w:bidi="bn-IN"/>
          <w14:ligatures w14:val="none"/>
        </w:rPr>
        <w:br w:type="page"/>
      </w:r>
    </w:p>
    <w:p w14:paraId="430F2992" w14:textId="77777777" w:rsidR="008F62F6" w:rsidRPr="008F62F6" w:rsidRDefault="008F62F6" w:rsidP="002F084C">
      <w:pPr>
        <w:pStyle w:val="Heading1"/>
        <w:pBdr>
          <w:bottom w:val="single" w:sz="4" w:space="1" w:color="auto"/>
        </w:pBdr>
        <w:spacing w:line="240" w:lineRule="auto"/>
        <w:ind w:left="0"/>
        <w:rPr>
          <w:lang w:bidi="bn-IN"/>
        </w:rPr>
      </w:pPr>
      <w:bookmarkStart w:id="3" w:name="_Toc192192093"/>
      <w:r w:rsidRPr="008F62F6">
        <w:rPr>
          <w:lang w:bidi="bn-IN"/>
        </w:rPr>
        <w:lastRenderedPageBreak/>
        <w:t>Aim and Objectives of the Event</w:t>
      </w:r>
      <w:bookmarkEnd w:id="3"/>
    </w:p>
    <w:p w14:paraId="37BA9C48" w14:textId="0B9ED8BB" w:rsidR="008F62F6" w:rsidRDefault="008F62F6" w:rsidP="002F084C">
      <w:pPr>
        <w:spacing w:after="0" w:line="360" w:lineRule="auto"/>
        <w:ind w:left="0"/>
        <w:rPr>
          <w:szCs w:val="24"/>
          <w:lang w:bidi="bn-IN"/>
          <w14:ligatures w14:val="none"/>
        </w:rPr>
      </w:pPr>
      <w:r w:rsidRPr="008F62F6">
        <w:rPr>
          <w:b/>
          <w:bCs/>
          <w:szCs w:val="24"/>
          <w:lang w:val="en-US" w:bidi="bn-IN"/>
          <w14:ligatures w14:val="none"/>
        </w:rPr>
        <w:t>Overarching Aim:</w:t>
      </w:r>
      <w:r w:rsidR="00B02344" w:rsidRPr="002F084C">
        <w:rPr>
          <w:szCs w:val="24"/>
          <w:lang w:val="en-US" w:bidi="bn-IN"/>
          <w14:ligatures w14:val="none"/>
        </w:rPr>
        <w:t xml:space="preserve"> </w:t>
      </w:r>
      <w:r w:rsidR="004C6F88" w:rsidRPr="004C6F88">
        <w:rPr>
          <w:i/>
          <w:iCs/>
          <w:szCs w:val="24"/>
          <w:lang w:val="en-US" w:bidi="bn-IN"/>
          <w14:ligatures w14:val="none"/>
        </w:rPr>
        <w:t>“</w:t>
      </w:r>
      <w:r w:rsidR="004C6F88" w:rsidRPr="004C6F88">
        <w:rPr>
          <w:i/>
          <w:iCs/>
          <w:szCs w:val="24"/>
          <w:lang w:bidi="bn-IN"/>
          <w14:ligatures w14:val="none"/>
        </w:rPr>
        <w:t>To inspire and empower stakeholders to implement equality, diversity, and inclusion (EDI) principles within global healthcare systems, creating actionable solutions for a more equitable future”</w:t>
      </w:r>
      <w:r w:rsidR="004C6F88" w:rsidRPr="004C6F88">
        <w:t xml:space="preserve"> </w:t>
      </w:r>
      <w:r w:rsidR="004C6F88">
        <w:t>(Távora, 2023)</w:t>
      </w:r>
      <w:r w:rsidR="004C6F88" w:rsidRPr="004C6F88">
        <w:rPr>
          <w:i/>
          <w:iCs/>
          <w:szCs w:val="24"/>
          <w:lang w:bidi="bn-IN"/>
          <w14:ligatures w14:val="none"/>
        </w:rPr>
        <w:t>.</w:t>
      </w:r>
      <w:r w:rsidR="004C6F88" w:rsidRPr="004C6F88">
        <w:rPr>
          <w:szCs w:val="24"/>
          <w:lang w:bidi="bn-IN"/>
          <w14:ligatures w14:val="none"/>
        </w:rPr>
        <w:t xml:space="preserve"> </w:t>
      </w:r>
      <w:r w:rsidR="00B02344" w:rsidRPr="002F084C">
        <w:rPr>
          <w:szCs w:val="24"/>
          <w:lang w:bidi="bn-IN"/>
          <w14:ligatures w14:val="none"/>
        </w:rPr>
        <w:t>The International Medical Conference in London aims to achieve Equality, Diversity, and Inclusion (EDI) among healthcare professionals through global and interdisciplinary interactions of healthcare practitioners, policymakers, academics, and NGOs</w:t>
      </w:r>
      <w:r w:rsidR="004C6F88">
        <w:rPr>
          <w:szCs w:val="24"/>
          <w:lang w:bidi="bn-IN"/>
          <w14:ligatures w14:val="none"/>
        </w:rPr>
        <w:t>.</w:t>
      </w:r>
    </w:p>
    <w:p w14:paraId="20DA39A7" w14:textId="401540D5" w:rsidR="002F084C" w:rsidRPr="008F62F6" w:rsidRDefault="001441FB" w:rsidP="002F084C">
      <w:pPr>
        <w:spacing w:after="0" w:line="360" w:lineRule="auto"/>
        <w:ind w:left="0"/>
        <w:rPr>
          <w:b/>
          <w:bCs/>
          <w:szCs w:val="24"/>
          <w:lang w:val="en-US" w:bidi="bn-IN"/>
          <w14:ligatures w14:val="none"/>
        </w:rPr>
      </w:pPr>
      <w:r w:rsidRPr="001441FB">
        <w:rPr>
          <w:b/>
          <w:bCs/>
          <w:szCs w:val="24"/>
          <w:lang w:bidi="bn-IN"/>
          <w14:ligatures w14:val="none"/>
        </w:rPr>
        <w:t>Objectives</w:t>
      </w:r>
      <w:r w:rsidR="00DD05ED">
        <w:rPr>
          <w:b/>
          <w:bCs/>
          <w:szCs w:val="24"/>
          <w:lang w:bidi="bn-IN"/>
          <w14:ligatures w14:val="none"/>
        </w:rPr>
        <w:t xml:space="preserve"> of the Event</w:t>
      </w:r>
      <w:r w:rsidRPr="001441FB">
        <w:rPr>
          <w:b/>
          <w:bCs/>
          <w:szCs w:val="24"/>
          <w:lang w:bidi="bn-IN"/>
          <w14:ligatures w14:val="none"/>
        </w:rPr>
        <w:t>:</w:t>
      </w:r>
    </w:p>
    <w:tbl>
      <w:tblPr>
        <w:tblStyle w:val="TableGridLight"/>
        <w:tblW w:w="0" w:type="auto"/>
        <w:tblLayout w:type="fixed"/>
        <w:tblLook w:val="04A0" w:firstRow="1" w:lastRow="0" w:firstColumn="1" w:lastColumn="0" w:noHBand="0" w:noVBand="1"/>
      </w:tblPr>
      <w:tblGrid>
        <w:gridCol w:w="1458"/>
        <w:gridCol w:w="2160"/>
        <w:gridCol w:w="1530"/>
        <w:gridCol w:w="1350"/>
        <w:gridCol w:w="1620"/>
        <w:gridCol w:w="1458"/>
      </w:tblGrid>
      <w:tr w:rsidR="004C6F88" w:rsidRPr="00F04BD8" w14:paraId="222712C7" w14:textId="77777777" w:rsidTr="00F04BD8">
        <w:trPr>
          <w:trHeight w:val="440"/>
        </w:trPr>
        <w:tc>
          <w:tcPr>
            <w:tcW w:w="1458" w:type="dxa"/>
          </w:tcPr>
          <w:p w14:paraId="64B1674E" w14:textId="164DECB1" w:rsidR="00D34E7A" w:rsidRPr="00F04BD8" w:rsidRDefault="00D34E7A" w:rsidP="00DC4A8B">
            <w:pPr>
              <w:spacing w:after="0"/>
              <w:ind w:left="0"/>
              <w:jc w:val="center"/>
              <w:rPr>
                <w:b/>
                <w:bCs/>
                <w:sz w:val="24"/>
                <w:szCs w:val="24"/>
                <w:lang w:val="en-US" w:bidi="bn-IN"/>
                <w14:ligatures w14:val="none"/>
              </w:rPr>
            </w:pPr>
            <w:r w:rsidRPr="00F04BD8">
              <w:rPr>
                <w:b/>
                <w:bCs/>
                <w:sz w:val="24"/>
                <w:szCs w:val="24"/>
              </w:rPr>
              <w:t>Objective</w:t>
            </w:r>
          </w:p>
        </w:tc>
        <w:tc>
          <w:tcPr>
            <w:tcW w:w="2160" w:type="dxa"/>
          </w:tcPr>
          <w:p w14:paraId="04D51AA5" w14:textId="467DF6E6" w:rsidR="00D34E7A" w:rsidRPr="00F04BD8" w:rsidRDefault="00D34E7A" w:rsidP="00DC4A8B">
            <w:pPr>
              <w:spacing w:after="0"/>
              <w:ind w:left="0"/>
              <w:jc w:val="center"/>
              <w:rPr>
                <w:b/>
                <w:bCs/>
                <w:sz w:val="24"/>
                <w:szCs w:val="24"/>
                <w:lang w:val="en-US" w:bidi="bn-IN"/>
                <w14:ligatures w14:val="none"/>
              </w:rPr>
            </w:pPr>
            <w:r w:rsidRPr="00F04BD8">
              <w:rPr>
                <w:b/>
                <w:bCs/>
                <w:sz w:val="24"/>
                <w:szCs w:val="24"/>
              </w:rPr>
              <w:t>Specific</w:t>
            </w:r>
          </w:p>
        </w:tc>
        <w:tc>
          <w:tcPr>
            <w:tcW w:w="1530" w:type="dxa"/>
          </w:tcPr>
          <w:p w14:paraId="7E6BD05A" w14:textId="6975C306" w:rsidR="00D34E7A" w:rsidRPr="00F04BD8" w:rsidRDefault="00D34E7A" w:rsidP="00DC4A8B">
            <w:pPr>
              <w:spacing w:after="0"/>
              <w:ind w:left="0"/>
              <w:jc w:val="center"/>
              <w:rPr>
                <w:b/>
                <w:bCs/>
                <w:sz w:val="24"/>
                <w:szCs w:val="24"/>
                <w:lang w:val="en-US" w:bidi="bn-IN"/>
                <w14:ligatures w14:val="none"/>
              </w:rPr>
            </w:pPr>
            <w:r w:rsidRPr="00F04BD8">
              <w:rPr>
                <w:b/>
                <w:bCs/>
                <w:sz w:val="24"/>
                <w:szCs w:val="24"/>
              </w:rPr>
              <w:t>Measurable</w:t>
            </w:r>
          </w:p>
        </w:tc>
        <w:tc>
          <w:tcPr>
            <w:tcW w:w="1350" w:type="dxa"/>
          </w:tcPr>
          <w:p w14:paraId="0925178B" w14:textId="65C7A57A" w:rsidR="00D34E7A" w:rsidRPr="00F04BD8" w:rsidRDefault="00D34E7A" w:rsidP="00DC4A8B">
            <w:pPr>
              <w:spacing w:after="0"/>
              <w:ind w:left="0"/>
              <w:jc w:val="center"/>
              <w:rPr>
                <w:b/>
                <w:bCs/>
                <w:sz w:val="24"/>
                <w:szCs w:val="24"/>
                <w:lang w:val="en-US" w:bidi="bn-IN"/>
                <w14:ligatures w14:val="none"/>
              </w:rPr>
            </w:pPr>
            <w:r w:rsidRPr="00F04BD8">
              <w:rPr>
                <w:b/>
                <w:bCs/>
                <w:sz w:val="24"/>
                <w:szCs w:val="24"/>
              </w:rPr>
              <w:t>Achievable</w:t>
            </w:r>
          </w:p>
        </w:tc>
        <w:tc>
          <w:tcPr>
            <w:tcW w:w="1620" w:type="dxa"/>
          </w:tcPr>
          <w:p w14:paraId="6F04D2EF" w14:textId="37243387" w:rsidR="00D34E7A" w:rsidRPr="00F04BD8" w:rsidRDefault="00D34E7A" w:rsidP="00DC4A8B">
            <w:pPr>
              <w:spacing w:after="0"/>
              <w:ind w:left="0"/>
              <w:jc w:val="center"/>
              <w:rPr>
                <w:b/>
                <w:bCs/>
                <w:sz w:val="24"/>
                <w:szCs w:val="24"/>
                <w:lang w:val="en-US" w:bidi="bn-IN"/>
                <w14:ligatures w14:val="none"/>
              </w:rPr>
            </w:pPr>
            <w:r w:rsidRPr="00F04BD8">
              <w:rPr>
                <w:b/>
                <w:bCs/>
                <w:sz w:val="24"/>
                <w:szCs w:val="24"/>
              </w:rPr>
              <w:t>Relevant</w:t>
            </w:r>
          </w:p>
        </w:tc>
        <w:tc>
          <w:tcPr>
            <w:tcW w:w="1458" w:type="dxa"/>
          </w:tcPr>
          <w:p w14:paraId="271D17CE" w14:textId="02D9A5B4" w:rsidR="00D34E7A" w:rsidRPr="00F04BD8" w:rsidRDefault="00D34E7A" w:rsidP="00DC4A8B">
            <w:pPr>
              <w:spacing w:after="0"/>
              <w:ind w:left="0"/>
              <w:jc w:val="center"/>
              <w:rPr>
                <w:b/>
                <w:bCs/>
                <w:sz w:val="24"/>
                <w:szCs w:val="24"/>
                <w:lang w:val="en-US" w:bidi="bn-IN"/>
                <w14:ligatures w14:val="none"/>
              </w:rPr>
            </w:pPr>
            <w:r w:rsidRPr="00F04BD8">
              <w:rPr>
                <w:b/>
                <w:bCs/>
                <w:sz w:val="24"/>
                <w:szCs w:val="24"/>
              </w:rPr>
              <w:t>Time-bound</w:t>
            </w:r>
          </w:p>
        </w:tc>
      </w:tr>
      <w:tr w:rsidR="004C6F88" w:rsidRPr="00F04BD8" w14:paraId="3D00D243" w14:textId="77777777" w:rsidTr="00F04BD8">
        <w:tc>
          <w:tcPr>
            <w:tcW w:w="1458" w:type="dxa"/>
            <w:vAlign w:val="center"/>
          </w:tcPr>
          <w:p w14:paraId="50082712" w14:textId="21495EA0" w:rsidR="00C85606" w:rsidRPr="00F04BD8" w:rsidRDefault="00C85606" w:rsidP="00DC4A8B">
            <w:pPr>
              <w:spacing w:after="0"/>
              <w:ind w:left="0"/>
              <w:jc w:val="center"/>
              <w:rPr>
                <w:b/>
                <w:bCs/>
                <w:sz w:val="24"/>
                <w:szCs w:val="24"/>
                <w:lang w:val="en-US" w:bidi="bn-IN"/>
                <w14:ligatures w14:val="none"/>
              </w:rPr>
            </w:pPr>
            <w:r w:rsidRPr="00F04BD8">
              <w:rPr>
                <w:b/>
                <w:bCs/>
                <w:sz w:val="24"/>
                <w:szCs w:val="24"/>
              </w:rPr>
              <w:t>Increase Awareness</w:t>
            </w:r>
          </w:p>
        </w:tc>
        <w:tc>
          <w:tcPr>
            <w:tcW w:w="2160" w:type="dxa"/>
          </w:tcPr>
          <w:p w14:paraId="63CFC204" w14:textId="20522E89" w:rsidR="00C85606" w:rsidRPr="00F04BD8" w:rsidRDefault="00C85606" w:rsidP="009C23F4">
            <w:pPr>
              <w:spacing w:after="0"/>
              <w:ind w:left="0"/>
              <w:jc w:val="left"/>
              <w:rPr>
                <w:sz w:val="24"/>
                <w:szCs w:val="24"/>
                <w:lang w:val="en-US" w:bidi="bn-IN"/>
                <w14:ligatures w14:val="none"/>
              </w:rPr>
            </w:pPr>
            <w:r w:rsidRPr="00F04BD8">
              <w:rPr>
                <w:sz w:val="24"/>
                <w:szCs w:val="24"/>
              </w:rPr>
              <w:t>Deliver keynote sessions and panel discussions on EDI in healthcare, focusing on gender, racial, and disability disparities</w:t>
            </w:r>
            <w:r w:rsidR="00192689" w:rsidRPr="00F04BD8">
              <w:rPr>
                <w:sz w:val="24"/>
                <w:szCs w:val="24"/>
              </w:rPr>
              <w:t xml:space="preserve"> (</w:t>
            </w:r>
            <w:proofErr w:type="spellStart"/>
            <w:r w:rsidR="00192689" w:rsidRPr="00F04BD8">
              <w:rPr>
                <w:sz w:val="24"/>
                <w:szCs w:val="24"/>
              </w:rPr>
              <w:t>Goyat</w:t>
            </w:r>
            <w:proofErr w:type="spellEnd"/>
            <w:r w:rsidR="00192689" w:rsidRPr="00F04BD8">
              <w:rPr>
                <w:sz w:val="24"/>
                <w:szCs w:val="24"/>
              </w:rPr>
              <w:t xml:space="preserve"> et al., 2015).</w:t>
            </w:r>
          </w:p>
        </w:tc>
        <w:tc>
          <w:tcPr>
            <w:tcW w:w="1530" w:type="dxa"/>
          </w:tcPr>
          <w:p w14:paraId="3453038C" w14:textId="3899A4B5" w:rsidR="00C85606" w:rsidRPr="00F04BD8" w:rsidRDefault="00C85606" w:rsidP="009C23F4">
            <w:pPr>
              <w:spacing w:after="0"/>
              <w:ind w:left="0"/>
              <w:jc w:val="left"/>
              <w:rPr>
                <w:sz w:val="24"/>
                <w:szCs w:val="24"/>
                <w:lang w:val="en-US" w:bidi="bn-IN"/>
                <w14:ligatures w14:val="none"/>
              </w:rPr>
            </w:pPr>
            <w:r w:rsidRPr="00F04BD8">
              <w:rPr>
                <w:sz w:val="24"/>
                <w:szCs w:val="24"/>
              </w:rPr>
              <w:t>Track attendance and post-event feedback scores.</w:t>
            </w:r>
          </w:p>
        </w:tc>
        <w:tc>
          <w:tcPr>
            <w:tcW w:w="1350" w:type="dxa"/>
          </w:tcPr>
          <w:p w14:paraId="6FBBE181" w14:textId="1EFF184D" w:rsidR="00C85606" w:rsidRPr="00F04BD8" w:rsidRDefault="00C85606" w:rsidP="009C23F4">
            <w:pPr>
              <w:spacing w:after="0"/>
              <w:ind w:left="0"/>
              <w:jc w:val="left"/>
              <w:rPr>
                <w:sz w:val="24"/>
                <w:szCs w:val="24"/>
                <w:lang w:val="en-US" w:bidi="bn-IN"/>
                <w14:ligatures w14:val="none"/>
              </w:rPr>
            </w:pPr>
            <w:r w:rsidRPr="00F04BD8">
              <w:rPr>
                <w:sz w:val="24"/>
                <w:szCs w:val="24"/>
              </w:rPr>
              <w:t>Feasible with planned expert speakers and structured discussions.</w:t>
            </w:r>
          </w:p>
        </w:tc>
        <w:tc>
          <w:tcPr>
            <w:tcW w:w="1620" w:type="dxa"/>
          </w:tcPr>
          <w:p w14:paraId="15C7154A" w14:textId="24BA9185" w:rsidR="00C85606" w:rsidRPr="00F04BD8" w:rsidRDefault="009C23F4" w:rsidP="009C23F4">
            <w:pPr>
              <w:spacing w:after="0"/>
              <w:ind w:left="0"/>
              <w:jc w:val="left"/>
              <w:rPr>
                <w:sz w:val="24"/>
                <w:szCs w:val="24"/>
                <w:lang w:val="en-US" w:bidi="bn-IN"/>
                <w14:ligatures w14:val="none"/>
              </w:rPr>
            </w:pPr>
            <w:r>
              <w:rPr>
                <w:sz w:val="24"/>
                <w:szCs w:val="24"/>
              </w:rPr>
              <w:t>This a</w:t>
            </w:r>
            <w:r w:rsidR="00C85606" w:rsidRPr="00F04BD8">
              <w:rPr>
                <w:sz w:val="24"/>
                <w:szCs w:val="24"/>
              </w:rPr>
              <w:t>ligns with the event’s goal of promoting equity and inclusivity in healthcare</w:t>
            </w:r>
            <w:r>
              <w:rPr>
                <w:sz w:val="24"/>
                <w:szCs w:val="24"/>
              </w:rPr>
              <w:t xml:space="preserve"> (</w:t>
            </w:r>
            <w:r w:rsidRPr="00BF2F2D">
              <w:rPr>
                <w:color w:val="000000"/>
                <w:sz w:val="24"/>
                <w:szCs w:val="24"/>
                <w:lang w:val="en-US" w:bidi="bn-IN"/>
                <w14:ligatures w14:val="none"/>
              </w:rPr>
              <w:t>Fox, D. et al.</w:t>
            </w:r>
            <w:r>
              <w:rPr>
                <w:color w:val="000000"/>
                <w:sz w:val="24"/>
                <w:szCs w:val="24"/>
                <w:lang w:val="en-US" w:bidi="bn-IN"/>
                <w14:ligatures w14:val="none"/>
              </w:rPr>
              <w:t xml:space="preserve">, </w:t>
            </w:r>
            <w:r w:rsidRPr="00BF2F2D">
              <w:rPr>
                <w:color w:val="000000"/>
                <w:sz w:val="24"/>
                <w:szCs w:val="24"/>
                <w:lang w:val="en-US" w:bidi="bn-IN"/>
                <w14:ligatures w14:val="none"/>
              </w:rPr>
              <w:t>2014)</w:t>
            </w:r>
            <w:r w:rsidR="00C85606" w:rsidRPr="00F04BD8">
              <w:rPr>
                <w:sz w:val="24"/>
                <w:szCs w:val="24"/>
              </w:rPr>
              <w:t>.</w:t>
            </w:r>
          </w:p>
        </w:tc>
        <w:tc>
          <w:tcPr>
            <w:tcW w:w="1458" w:type="dxa"/>
          </w:tcPr>
          <w:p w14:paraId="11888271" w14:textId="2EE35BB7" w:rsidR="00C85606" w:rsidRPr="00F04BD8" w:rsidRDefault="00C85606" w:rsidP="009C23F4">
            <w:pPr>
              <w:spacing w:after="0"/>
              <w:ind w:left="0"/>
              <w:jc w:val="left"/>
              <w:rPr>
                <w:sz w:val="24"/>
                <w:szCs w:val="24"/>
                <w:lang w:val="en-US" w:bidi="bn-IN"/>
                <w14:ligatures w14:val="none"/>
              </w:rPr>
            </w:pPr>
            <w:r w:rsidRPr="00F04BD8">
              <w:rPr>
                <w:sz w:val="24"/>
                <w:szCs w:val="24"/>
              </w:rPr>
              <w:t>Achieved during the event, with feedback collected after sessions.</w:t>
            </w:r>
          </w:p>
        </w:tc>
      </w:tr>
      <w:tr w:rsidR="004C6F88" w:rsidRPr="00F04BD8" w14:paraId="562C6304" w14:textId="77777777" w:rsidTr="00F04BD8">
        <w:tc>
          <w:tcPr>
            <w:tcW w:w="1458" w:type="dxa"/>
            <w:vAlign w:val="center"/>
          </w:tcPr>
          <w:p w14:paraId="638F2A6E" w14:textId="007457A0" w:rsidR="00C85606" w:rsidRPr="00F04BD8" w:rsidRDefault="00C85606" w:rsidP="00DC4A8B">
            <w:pPr>
              <w:spacing w:after="0"/>
              <w:ind w:left="0"/>
              <w:jc w:val="center"/>
              <w:rPr>
                <w:b/>
                <w:bCs/>
                <w:sz w:val="24"/>
                <w:szCs w:val="24"/>
                <w:lang w:val="en-US" w:bidi="bn-IN"/>
                <w14:ligatures w14:val="none"/>
              </w:rPr>
            </w:pPr>
            <w:r w:rsidRPr="00F04BD8">
              <w:rPr>
                <w:b/>
                <w:bCs/>
                <w:sz w:val="24"/>
                <w:szCs w:val="24"/>
              </w:rPr>
              <w:t>Foster Collaboration</w:t>
            </w:r>
          </w:p>
        </w:tc>
        <w:tc>
          <w:tcPr>
            <w:tcW w:w="2160" w:type="dxa"/>
          </w:tcPr>
          <w:p w14:paraId="065BB2DA" w14:textId="0F1D2BA0" w:rsidR="00C85606" w:rsidRPr="00F04BD8" w:rsidRDefault="00C85606" w:rsidP="009C23F4">
            <w:pPr>
              <w:spacing w:after="0"/>
              <w:ind w:left="0"/>
              <w:jc w:val="left"/>
              <w:rPr>
                <w:sz w:val="24"/>
                <w:szCs w:val="24"/>
                <w:lang w:val="en-US" w:bidi="bn-IN"/>
                <w14:ligatures w14:val="none"/>
              </w:rPr>
            </w:pPr>
            <w:r w:rsidRPr="00F04BD8">
              <w:rPr>
                <w:sz w:val="24"/>
                <w:szCs w:val="24"/>
              </w:rPr>
              <w:t>Facilitate 5 breakout sessions where delegates co-develop EDI frameworks for healthcare.</w:t>
            </w:r>
          </w:p>
        </w:tc>
        <w:tc>
          <w:tcPr>
            <w:tcW w:w="1530" w:type="dxa"/>
          </w:tcPr>
          <w:p w14:paraId="06E91676" w14:textId="65FF83B6" w:rsidR="00C85606" w:rsidRPr="00F04BD8" w:rsidRDefault="00C85606" w:rsidP="009C23F4">
            <w:pPr>
              <w:spacing w:after="0"/>
              <w:ind w:left="0"/>
              <w:jc w:val="left"/>
              <w:rPr>
                <w:sz w:val="24"/>
                <w:szCs w:val="24"/>
                <w:lang w:val="en-US" w:bidi="bn-IN"/>
                <w14:ligatures w14:val="none"/>
              </w:rPr>
            </w:pPr>
            <w:r w:rsidRPr="00F04BD8">
              <w:rPr>
                <w:sz w:val="24"/>
                <w:szCs w:val="24"/>
              </w:rPr>
              <w:t>Measure participation and count frameworks created.</w:t>
            </w:r>
          </w:p>
        </w:tc>
        <w:tc>
          <w:tcPr>
            <w:tcW w:w="1350" w:type="dxa"/>
          </w:tcPr>
          <w:p w14:paraId="370F685C" w14:textId="691D2857" w:rsidR="00C85606" w:rsidRPr="00F04BD8" w:rsidRDefault="00C85606" w:rsidP="009C23F4">
            <w:pPr>
              <w:spacing w:after="0"/>
              <w:ind w:left="0"/>
              <w:jc w:val="left"/>
              <w:rPr>
                <w:sz w:val="24"/>
                <w:szCs w:val="24"/>
                <w:lang w:val="en-US" w:bidi="bn-IN"/>
                <w14:ligatures w14:val="none"/>
              </w:rPr>
            </w:pPr>
            <w:r w:rsidRPr="00F04BD8">
              <w:rPr>
                <w:sz w:val="24"/>
                <w:szCs w:val="24"/>
              </w:rPr>
              <w:t>Achievable through guided sessions led by expert moderators.</w:t>
            </w:r>
          </w:p>
        </w:tc>
        <w:tc>
          <w:tcPr>
            <w:tcW w:w="1620" w:type="dxa"/>
          </w:tcPr>
          <w:p w14:paraId="652373CD" w14:textId="5342B1BC" w:rsidR="00C85606" w:rsidRPr="00F04BD8" w:rsidRDefault="00C85606" w:rsidP="009C23F4">
            <w:pPr>
              <w:spacing w:after="0"/>
              <w:ind w:left="0"/>
              <w:jc w:val="left"/>
              <w:rPr>
                <w:sz w:val="24"/>
                <w:szCs w:val="24"/>
                <w:lang w:val="en-US" w:bidi="bn-IN"/>
                <w14:ligatures w14:val="none"/>
              </w:rPr>
            </w:pPr>
            <w:r w:rsidRPr="00F04BD8">
              <w:rPr>
                <w:sz w:val="24"/>
                <w:szCs w:val="24"/>
              </w:rPr>
              <w:t>Encourages practical collaboration to drive systemic change</w:t>
            </w:r>
            <w:r w:rsidR="00F04BD8" w:rsidRPr="00F04BD8">
              <w:rPr>
                <w:sz w:val="24"/>
                <w:szCs w:val="24"/>
              </w:rPr>
              <w:t xml:space="preserve"> (Bienkowski &amp; McGowan, 2021)</w:t>
            </w:r>
            <w:r w:rsidRPr="00F04BD8">
              <w:rPr>
                <w:sz w:val="24"/>
                <w:szCs w:val="24"/>
              </w:rPr>
              <w:t>.</w:t>
            </w:r>
          </w:p>
        </w:tc>
        <w:tc>
          <w:tcPr>
            <w:tcW w:w="1458" w:type="dxa"/>
          </w:tcPr>
          <w:p w14:paraId="1C1E6C45" w14:textId="566D3AB9" w:rsidR="00C85606" w:rsidRPr="00F04BD8" w:rsidRDefault="00C85606" w:rsidP="009C23F4">
            <w:pPr>
              <w:spacing w:after="0"/>
              <w:ind w:left="0"/>
              <w:jc w:val="left"/>
              <w:rPr>
                <w:sz w:val="24"/>
                <w:szCs w:val="24"/>
                <w:lang w:val="en-US" w:bidi="bn-IN"/>
                <w14:ligatures w14:val="none"/>
              </w:rPr>
            </w:pPr>
            <w:r w:rsidRPr="00F04BD8">
              <w:rPr>
                <w:sz w:val="24"/>
                <w:szCs w:val="24"/>
              </w:rPr>
              <w:t>Completed by the end of Day 2.</w:t>
            </w:r>
          </w:p>
        </w:tc>
      </w:tr>
      <w:tr w:rsidR="004C6F88" w:rsidRPr="00F04BD8" w14:paraId="0FBC61F6" w14:textId="77777777" w:rsidTr="00F04BD8">
        <w:tc>
          <w:tcPr>
            <w:tcW w:w="1458" w:type="dxa"/>
            <w:vAlign w:val="center"/>
          </w:tcPr>
          <w:p w14:paraId="7FDF6305" w14:textId="48545F70" w:rsidR="00C85606" w:rsidRPr="00F04BD8" w:rsidRDefault="00C85606" w:rsidP="00DC4A8B">
            <w:pPr>
              <w:spacing w:after="0"/>
              <w:ind w:left="0"/>
              <w:jc w:val="center"/>
              <w:rPr>
                <w:b/>
                <w:bCs/>
                <w:sz w:val="24"/>
                <w:szCs w:val="24"/>
                <w:lang w:val="en-US" w:bidi="bn-IN"/>
                <w14:ligatures w14:val="none"/>
              </w:rPr>
            </w:pPr>
            <w:r w:rsidRPr="00F04BD8">
              <w:rPr>
                <w:b/>
                <w:bCs/>
                <w:sz w:val="24"/>
                <w:szCs w:val="24"/>
              </w:rPr>
              <w:t>Showcase Solutions</w:t>
            </w:r>
          </w:p>
        </w:tc>
        <w:tc>
          <w:tcPr>
            <w:tcW w:w="2160" w:type="dxa"/>
          </w:tcPr>
          <w:p w14:paraId="37E6BD77" w14:textId="21C1011F" w:rsidR="00C85606" w:rsidRPr="00F04BD8" w:rsidRDefault="00C85606" w:rsidP="009C23F4">
            <w:pPr>
              <w:spacing w:after="0"/>
              <w:ind w:left="0"/>
              <w:jc w:val="left"/>
              <w:rPr>
                <w:sz w:val="24"/>
                <w:szCs w:val="24"/>
                <w:lang w:val="en-US" w:bidi="bn-IN"/>
                <w14:ligatures w14:val="none"/>
              </w:rPr>
            </w:pPr>
            <w:r w:rsidRPr="00F04BD8">
              <w:rPr>
                <w:sz w:val="24"/>
                <w:szCs w:val="24"/>
              </w:rPr>
              <w:t>Present 10 successful case studies from global healthcare systems implementing EDI practices.</w:t>
            </w:r>
          </w:p>
        </w:tc>
        <w:tc>
          <w:tcPr>
            <w:tcW w:w="1530" w:type="dxa"/>
          </w:tcPr>
          <w:p w14:paraId="29FF4171" w14:textId="30DBBEAF" w:rsidR="00C85606" w:rsidRPr="00F04BD8" w:rsidRDefault="00C85606" w:rsidP="009C23F4">
            <w:pPr>
              <w:spacing w:after="0"/>
              <w:ind w:left="0"/>
              <w:jc w:val="left"/>
              <w:rPr>
                <w:sz w:val="24"/>
                <w:szCs w:val="24"/>
                <w:lang w:val="en-US" w:bidi="bn-IN"/>
                <w14:ligatures w14:val="none"/>
              </w:rPr>
            </w:pPr>
            <w:r w:rsidRPr="00F04BD8">
              <w:rPr>
                <w:sz w:val="24"/>
                <w:szCs w:val="24"/>
              </w:rPr>
              <w:t>Count and document the presented case studies.</w:t>
            </w:r>
          </w:p>
        </w:tc>
        <w:tc>
          <w:tcPr>
            <w:tcW w:w="1350" w:type="dxa"/>
          </w:tcPr>
          <w:p w14:paraId="407E6345" w14:textId="1FCEFF18" w:rsidR="00C85606" w:rsidRPr="00F04BD8" w:rsidRDefault="00C85606" w:rsidP="009C23F4">
            <w:pPr>
              <w:spacing w:after="0"/>
              <w:ind w:left="0"/>
              <w:jc w:val="left"/>
              <w:rPr>
                <w:sz w:val="24"/>
                <w:szCs w:val="24"/>
                <w:lang w:val="en-US" w:bidi="bn-IN"/>
                <w14:ligatures w14:val="none"/>
              </w:rPr>
            </w:pPr>
            <w:r w:rsidRPr="00F04BD8">
              <w:rPr>
                <w:sz w:val="24"/>
                <w:szCs w:val="24"/>
              </w:rPr>
              <w:t>Achievable by sourcing real-world examples from healthcare experts.</w:t>
            </w:r>
          </w:p>
        </w:tc>
        <w:tc>
          <w:tcPr>
            <w:tcW w:w="1620" w:type="dxa"/>
          </w:tcPr>
          <w:p w14:paraId="4BB31207" w14:textId="6B91FA7C" w:rsidR="00C85606" w:rsidRPr="00F04BD8" w:rsidRDefault="00C85606" w:rsidP="009C23F4">
            <w:pPr>
              <w:spacing w:after="0"/>
              <w:ind w:left="0"/>
              <w:jc w:val="left"/>
              <w:rPr>
                <w:sz w:val="24"/>
                <w:szCs w:val="24"/>
                <w:lang w:val="en-US" w:bidi="bn-IN"/>
                <w14:ligatures w14:val="none"/>
              </w:rPr>
            </w:pPr>
            <w:r w:rsidRPr="00F04BD8">
              <w:rPr>
                <w:sz w:val="24"/>
                <w:szCs w:val="24"/>
              </w:rPr>
              <w:t>Demonstrates effective strategies for improving EDI in healthcare.</w:t>
            </w:r>
          </w:p>
        </w:tc>
        <w:tc>
          <w:tcPr>
            <w:tcW w:w="1458" w:type="dxa"/>
          </w:tcPr>
          <w:p w14:paraId="2FC766B8" w14:textId="63D4B6EA" w:rsidR="00C85606" w:rsidRPr="00F04BD8" w:rsidRDefault="00C85606" w:rsidP="009C23F4">
            <w:pPr>
              <w:spacing w:after="0"/>
              <w:ind w:left="0"/>
              <w:jc w:val="left"/>
              <w:rPr>
                <w:sz w:val="24"/>
                <w:szCs w:val="24"/>
                <w:lang w:val="en-US" w:bidi="bn-IN"/>
                <w14:ligatures w14:val="none"/>
              </w:rPr>
            </w:pPr>
            <w:r w:rsidRPr="00F04BD8">
              <w:rPr>
                <w:sz w:val="24"/>
                <w:szCs w:val="24"/>
              </w:rPr>
              <w:t>Presented on Day 2 as part of the final showcase.</w:t>
            </w:r>
          </w:p>
        </w:tc>
      </w:tr>
    </w:tbl>
    <w:p w14:paraId="2EDF0BB6" w14:textId="77777777" w:rsidR="00953AA8" w:rsidRDefault="00953AA8" w:rsidP="00953AA8"/>
    <w:p w14:paraId="16F178F8" w14:textId="77777777" w:rsidR="00953AA8" w:rsidRDefault="00953AA8">
      <w:pPr>
        <w:spacing w:after="160" w:line="259" w:lineRule="auto"/>
        <w:ind w:left="0"/>
        <w:jc w:val="left"/>
        <w:rPr>
          <w:rFonts w:eastAsia="Calibri" w:cstheme="minorHAnsi"/>
          <w:b/>
          <w:kern w:val="2"/>
          <w:sz w:val="32"/>
          <w:szCs w:val="28"/>
          <w:lang w:val="en-US"/>
        </w:rPr>
      </w:pPr>
      <w:r>
        <w:br w:type="page"/>
      </w:r>
    </w:p>
    <w:p w14:paraId="760F9D20" w14:textId="3DD10675" w:rsidR="00CA7ABF" w:rsidRDefault="00CA7ABF" w:rsidP="001441FB">
      <w:pPr>
        <w:pStyle w:val="Heading1"/>
        <w:pBdr>
          <w:bottom w:val="single" w:sz="4" w:space="1" w:color="auto"/>
        </w:pBdr>
        <w:spacing w:line="240" w:lineRule="auto"/>
        <w:ind w:left="0"/>
      </w:pPr>
      <w:bookmarkStart w:id="4" w:name="_Toc192192094"/>
      <w:r>
        <w:lastRenderedPageBreak/>
        <w:t>Event Management Skills and Resources Required</w:t>
      </w:r>
      <w:bookmarkEnd w:id="4"/>
    </w:p>
    <w:p w14:paraId="7526A789" w14:textId="153A4DE3" w:rsidR="00877BEB" w:rsidRDefault="00D44075" w:rsidP="001441FB">
      <w:pPr>
        <w:spacing w:after="0" w:line="360" w:lineRule="auto"/>
        <w:ind w:left="0"/>
      </w:pPr>
      <w:r w:rsidRPr="00D44075">
        <w:t xml:space="preserve">To ensure the successful passage of the International Medical Conference in London, a mix of operational, planning and marketing skills </w:t>
      </w:r>
      <w:r w:rsidR="008E4E5D">
        <w:t>is</w:t>
      </w:r>
      <w:r w:rsidRPr="00D44075">
        <w:t xml:space="preserve"> necessary. The competencies ensure a smooth, efficient, effective experience for planning and engagement with stakeholders.</w:t>
      </w:r>
    </w:p>
    <w:p w14:paraId="106CD5E7" w14:textId="22800686" w:rsidR="00877BEB" w:rsidRDefault="00877BEB" w:rsidP="001441FB">
      <w:pPr>
        <w:pStyle w:val="ListParagraph"/>
        <w:numPr>
          <w:ilvl w:val="0"/>
          <w:numId w:val="9"/>
        </w:numPr>
        <w:spacing w:after="0" w:line="360" w:lineRule="auto"/>
      </w:pPr>
      <w:r w:rsidRPr="001441FB">
        <w:rPr>
          <w:b/>
          <w:bCs/>
        </w:rPr>
        <w:t>Operational Skills and Resources</w:t>
      </w:r>
      <w:r w:rsidR="00F66BAD" w:rsidRPr="001441FB">
        <w:rPr>
          <w:b/>
          <w:bCs/>
        </w:rPr>
        <w:t>:</w:t>
      </w:r>
      <w:r w:rsidR="00F66BAD">
        <w:t xml:space="preserve"> </w:t>
      </w:r>
      <w:r w:rsidR="00F66BAD" w:rsidRPr="00F66BAD">
        <w:t>Operational management is necessary for the event implementation process to be flawless</w:t>
      </w:r>
      <w:r w:rsidR="003179FF">
        <w:t xml:space="preserve"> (Forrester &amp; Adams, 2023)</w:t>
      </w:r>
      <w:r w:rsidR="00F66BAD" w:rsidRPr="00F66BAD">
        <w:t xml:space="preserve">. The venue will be at </w:t>
      </w:r>
      <w:proofErr w:type="spellStart"/>
      <w:r w:rsidR="00F66BAD" w:rsidRPr="00F66BAD">
        <w:t>ExCel</w:t>
      </w:r>
      <w:proofErr w:type="spellEnd"/>
      <w:r w:rsidR="00F66BAD" w:rsidRPr="00F66BAD">
        <w:t xml:space="preserve"> London, it will have a capacity for 1,000 physical attendees and has modern hybrid event capabilities with a possibility to virtual attend as well. With wheelchair accessibility, multilingual interpretation and signposts for all delegates the venue will be set up with the essential resources. Furthermore, there will be advanced audiovisual systems which will enable live streaming and real-time translation services so as to bring on board smooth communication on all fronts. On-site medical personnel will be available to care for any health</w:t>
      </w:r>
      <w:r w:rsidR="008E4E5D">
        <w:t>-</w:t>
      </w:r>
      <w:r w:rsidR="00F66BAD" w:rsidRPr="00F66BAD">
        <w:t>related issues and all health and safety protocols will be followed to ensure that a secure environment is assured for all attendees.</w:t>
      </w:r>
    </w:p>
    <w:p w14:paraId="0CE772B4" w14:textId="61F6C52B" w:rsidR="00877BEB" w:rsidRDefault="00877BEB" w:rsidP="001441FB">
      <w:pPr>
        <w:pStyle w:val="ListParagraph"/>
        <w:numPr>
          <w:ilvl w:val="0"/>
          <w:numId w:val="9"/>
        </w:numPr>
        <w:spacing w:after="0" w:line="360" w:lineRule="auto"/>
      </w:pPr>
      <w:r w:rsidRPr="001441FB">
        <w:rPr>
          <w:b/>
          <w:bCs/>
        </w:rPr>
        <w:t>Planning Skills and Resource</w:t>
      </w:r>
      <w:r w:rsidR="00F66BAD" w:rsidRPr="001441FB">
        <w:rPr>
          <w:b/>
          <w:bCs/>
        </w:rPr>
        <w:t>s:</w:t>
      </w:r>
      <w:r w:rsidR="00F66BAD">
        <w:t xml:space="preserve"> </w:t>
      </w:r>
      <w:r w:rsidR="00F66BAD" w:rsidRPr="00F66BAD">
        <w:t>Efficient planning skills and resources will be needed such that they plan out an event in an ordered and structured manner</w:t>
      </w:r>
      <w:r w:rsidR="009B2A5A">
        <w:t xml:space="preserve"> (Moorman, 2020)</w:t>
      </w:r>
      <w:r w:rsidR="00F66BAD" w:rsidRPr="00F66BAD">
        <w:t xml:space="preserve">. Keynote speeches, panel discussions and breakout sessions on leadership equality, workforce diversity, and EDI strategies in healthcare will be scheduled by a dedicated team of people. Organising detailed timelines for the sessions, coordination of speakers and smooth transition between sessions will be completed during </w:t>
      </w:r>
      <w:r w:rsidR="008E4E5D">
        <w:t xml:space="preserve">the </w:t>
      </w:r>
      <w:r w:rsidR="00F66BAD" w:rsidRPr="00F66BAD">
        <w:t>planning process. We will have a strong risk management function in place to address the potential risks and issues such as speaker cancellations, technical failures, etc. The event will go ahead as smoothly as possible and to plan, altering plans as required.</w:t>
      </w:r>
    </w:p>
    <w:p w14:paraId="2BBF8BE7" w14:textId="7B0A5C2F" w:rsidR="00877BEB" w:rsidRDefault="00877BEB" w:rsidP="001441FB">
      <w:pPr>
        <w:pStyle w:val="ListParagraph"/>
        <w:numPr>
          <w:ilvl w:val="0"/>
          <w:numId w:val="9"/>
        </w:numPr>
        <w:spacing w:after="0" w:line="360" w:lineRule="auto"/>
      </w:pPr>
      <w:r w:rsidRPr="001441FB">
        <w:rPr>
          <w:b/>
          <w:bCs/>
        </w:rPr>
        <w:t>Marketing Skills and Resources</w:t>
      </w:r>
      <w:r w:rsidR="002350E0" w:rsidRPr="001441FB">
        <w:rPr>
          <w:b/>
          <w:bCs/>
        </w:rPr>
        <w:t>:</w:t>
      </w:r>
      <w:r w:rsidR="002350E0">
        <w:t xml:space="preserve"> </w:t>
      </w:r>
      <w:r>
        <w:t xml:space="preserve">Marketing is key to attracting the right audience and ensuring engagement. </w:t>
      </w:r>
      <w:r w:rsidR="008E4E5D">
        <w:t>A d</w:t>
      </w:r>
      <w:r w:rsidR="002350E0" w:rsidRPr="002350E0">
        <w:t xml:space="preserve">igital marketing campaign will be robust and will target healthcare providers, NGOs and also policymakers to increase the number of participants </w:t>
      </w:r>
      <w:r w:rsidR="008E4E5D">
        <w:t>in</w:t>
      </w:r>
      <w:r w:rsidR="002350E0" w:rsidRPr="002350E0">
        <w:t xml:space="preserve"> the event</w:t>
      </w:r>
      <w:r w:rsidR="00BD4B54">
        <w:t xml:space="preserve"> (Serin </w:t>
      </w:r>
      <w:proofErr w:type="spellStart"/>
      <w:r w:rsidR="00BD4B54">
        <w:t>Karacaer</w:t>
      </w:r>
      <w:proofErr w:type="spellEnd"/>
      <w:r w:rsidR="00BD4B54">
        <w:t>, 2021)</w:t>
      </w:r>
      <w:r w:rsidR="002350E0" w:rsidRPr="002350E0">
        <w:t xml:space="preserve">. This will help to publicize case studies of the conference’s success stories and EDI, thus building the importance of the event. To make it </w:t>
      </w:r>
      <w:r w:rsidR="008E4E5D">
        <w:t xml:space="preserve">a </w:t>
      </w:r>
      <w:r w:rsidR="002350E0" w:rsidRPr="002350E0">
        <w:t>reality, sponsorships will be secured in order to subsidize the event and to make it more credible. These will help to gain visibility and spur interest and participation.</w:t>
      </w:r>
      <w:r>
        <w:br w:type="page"/>
      </w:r>
    </w:p>
    <w:p w14:paraId="7ACE136B" w14:textId="6C12DD59" w:rsidR="00877BEB" w:rsidRDefault="004D6877" w:rsidP="00222DCF">
      <w:pPr>
        <w:pStyle w:val="Heading1"/>
        <w:pBdr>
          <w:bottom w:val="single" w:sz="4" w:space="1" w:color="auto"/>
        </w:pBdr>
        <w:spacing w:line="240" w:lineRule="auto"/>
        <w:ind w:left="0"/>
      </w:pPr>
      <w:bookmarkStart w:id="5" w:name="_Toc192192095"/>
      <w:r>
        <w:lastRenderedPageBreak/>
        <w:t xml:space="preserve">Event </w:t>
      </w:r>
      <w:r w:rsidR="00222DCF">
        <w:t>Budget</w:t>
      </w:r>
      <w:r>
        <w:t xml:space="preserve"> Statement</w:t>
      </w:r>
      <w:bookmarkEnd w:id="5"/>
    </w:p>
    <w:tbl>
      <w:tblPr>
        <w:tblStyle w:val="TableGridLight"/>
        <w:tblW w:w="0" w:type="auto"/>
        <w:tblLook w:val="04A0" w:firstRow="1" w:lastRow="0" w:firstColumn="1" w:lastColumn="0" w:noHBand="0" w:noVBand="1"/>
      </w:tblPr>
      <w:tblGrid>
        <w:gridCol w:w="2538"/>
        <w:gridCol w:w="1620"/>
        <w:gridCol w:w="5418"/>
      </w:tblGrid>
      <w:tr w:rsidR="00A83750" w:rsidRPr="00222DCF" w14:paraId="41696E6D" w14:textId="77777777" w:rsidTr="00222DCF">
        <w:tc>
          <w:tcPr>
            <w:tcW w:w="2538" w:type="dxa"/>
          </w:tcPr>
          <w:p w14:paraId="52271E7A" w14:textId="1EFAD075" w:rsidR="00A83750" w:rsidRPr="00222DCF" w:rsidRDefault="00222DCF" w:rsidP="00222DCF">
            <w:pPr>
              <w:spacing w:after="0" w:line="360" w:lineRule="auto"/>
              <w:ind w:left="0"/>
              <w:jc w:val="center"/>
              <w:rPr>
                <w:b/>
                <w:bCs/>
                <w:sz w:val="24"/>
                <w:szCs w:val="24"/>
              </w:rPr>
            </w:pPr>
            <w:r w:rsidRPr="00222DCF">
              <w:rPr>
                <w:b/>
                <w:bCs/>
                <w:sz w:val="24"/>
                <w:szCs w:val="24"/>
              </w:rPr>
              <w:t>Particulars</w:t>
            </w:r>
          </w:p>
        </w:tc>
        <w:tc>
          <w:tcPr>
            <w:tcW w:w="1620" w:type="dxa"/>
          </w:tcPr>
          <w:p w14:paraId="41C90949" w14:textId="67B7032B" w:rsidR="00A83750" w:rsidRPr="00222DCF" w:rsidRDefault="00A83750" w:rsidP="00222DCF">
            <w:pPr>
              <w:spacing w:after="0" w:line="360" w:lineRule="auto"/>
              <w:ind w:left="0"/>
              <w:jc w:val="center"/>
              <w:rPr>
                <w:b/>
                <w:bCs/>
                <w:sz w:val="24"/>
                <w:szCs w:val="24"/>
              </w:rPr>
            </w:pPr>
            <w:r w:rsidRPr="00222DCF">
              <w:rPr>
                <w:b/>
                <w:bCs/>
                <w:sz w:val="24"/>
                <w:szCs w:val="24"/>
              </w:rPr>
              <w:t>Amount (£)</w:t>
            </w:r>
          </w:p>
        </w:tc>
        <w:tc>
          <w:tcPr>
            <w:tcW w:w="5418" w:type="dxa"/>
          </w:tcPr>
          <w:p w14:paraId="5875FCA0" w14:textId="730166F4" w:rsidR="00A83750" w:rsidRPr="00222DCF" w:rsidRDefault="00A83750" w:rsidP="00222DCF">
            <w:pPr>
              <w:spacing w:after="0" w:line="360" w:lineRule="auto"/>
              <w:ind w:left="0"/>
              <w:jc w:val="center"/>
              <w:rPr>
                <w:b/>
                <w:bCs/>
                <w:sz w:val="24"/>
                <w:szCs w:val="24"/>
              </w:rPr>
            </w:pPr>
            <w:r w:rsidRPr="00222DCF">
              <w:rPr>
                <w:b/>
                <w:bCs/>
                <w:sz w:val="24"/>
                <w:szCs w:val="24"/>
              </w:rPr>
              <w:t>Explanation</w:t>
            </w:r>
          </w:p>
        </w:tc>
      </w:tr>
      <w:tr w:rsidR="008E4E5D" w:rsidRPr="00222DCF" w14:paraId="0E9A6692" w14:textId="77777777" w:rsidTr="00011CA0">
        <w:tc>
          <w:tcPr>
            <w:tcW w:w="9576" w:type="dxa"/>
            <w:gridSpan w:val="3"/>
          </w:tcPr>
          <w:p w14:paraId="19528A90" w14:textId="1D9475AD" w:rsidR="008E4E5D" w:rsidRPr="00222DCF" w:rsidRDefault="008E4E5D" w:rsidP="00222DCF">
            <w:pPr>
              <w:spacing w:after="0" w:line="360" w:lineRule="auto"/>
              <w:ind w:left="0"/>
              <w:rPr>
                <w:sz w:val="24"/>
                <w:szCs w:val="24"/>
              </w:rPr>
            </w:pPr>
            <w:r w:rsidRPr="00222DCF">
              <w:rPr>
                <w:b/>
                <w:bCs/>
                <w:sz w:val="24"/>
                <w:szCs w:val="24"/>
              </w:rPr>
              <w:t>Income:</w:t>
            </w:r>
          </w:p>
        </w:tc>
      </w:tr>
      <w:tr w:rsidR="00A83750" w:rsidRPr="00222DCF" w14:paraId="10C55A96" w14:textId="77777777" w:rsidTr="00222DCF">
        <w:tc>
          <w:tcPr>
            <w:tcW w:w="2538" w:type="dxa"/>
          </w:tcPr>
          <w:p w14:paraId="0694AE5D" w14:textId="4426CB1D" w:rsidR="00A83750" w:rsidRPr="00222DCF" w:rsidRDefault="00A83750" w:rsidP="00222DCF">
            <w:pPr>
              <w:spacing w:after="0" w:line="360" w:lineRule="auto"/>
              <w:ind w:left="0"/>
              <w:rPr>
                <w:sz w:val="24"/>
                <w:szCs w:val="24"/>
              </w:rPr>
            </w:pPr>
            <w:r w:rsidRPr="00222DCF">
              <w:rPr>
                <w:sz w:val="24"/>
                <w:szCs w:val="24"/>
              </w:rPr>
              <w:t>Ticket Sales</w:t>
            </w:r>
          </w:p>
        </w:tc>
        <w:tc>
          <w:tcPr>
            <w:tcW w:w="1620" w:type="dxa"/>
          </w:tcPr>
          <w:p w14:paraId="10F1EBB2" w14:textId="1F4AE3D1" w:rsidR="00A83750" w:rsidRPr="00222DCF" w:rsidRDefault="00A83750" w:rsidP="00222DCF">
            <w:pPr>
              <w:spacing w:after="0" w:line="360" w:lineRule="auto"/>
              <w:ind w:left="0"/>
              <w:rPr>
                <w:sz w:val="24"/>
                <w:szCs w:val="24"/>
              </w:rPr>
            </w:pPr>
            <w:r w:rsidRPr="00222DCF">
              <w:rPr>
                <w:sz w:val="24"/>
                <w:szCs w:val="24"/>
              </w:rPr>
              <w:t>£50,000</w:t>
            </w:r>
          </w:p>
        </w:tc>
        <w:tc>
          <w:tcPr>
            <w:tcW w:w="5418" w:type="dxa"/>
          </w:tcPr>
          <w:p w14:paraId="2BEBD133" w14:textId="171278F5" w:rsidR="00A83750" w:rsidRPr="00222DCF" w:rsidRDefault="00A83750" w:rsidP="00222DCF">
            <w:pPr>
              <w:spacing w:after="0" w:line="360" w:lineRule="auto"/>
              <w:ind w:left="0"/>
              <w:rPr>
                <w:sz w:val="24"/>
                <w:szCs w:val="24"/>
              </w:rPr>
            </w:pPr>
            <w:r w:rsidRPr="00222DCF">
              <w:rPr>
                <w:sz w:val="24"/>
                <w:szCs w:val="24"/>
              </w:rPr>
              <w:t>250 tickets sold at £200 each.</w:t>
            </w:r>
          </w:p>
        </w:tc>
      </w:tr>
      <w:tr w:rsidR="00A83750" w:rsidRPr="00222DCF" w14:paraId="64EC1331" w14:textId="77777777" w:rsidTr="00222DCF">
        <w:tc>
          <w:tcPr>
            <w:tcW w:w="2538" w:type="dxa"/>
          </w:tcPr>
          <w:p w14:paraId="330A779E" w14:textId="3AB7130A" w:rsidR="00A83750" w:rsidRPr="00222DCF" w:rsidRDefault="00A83750" w:rsidP="00222DCF">
            <w:pPr>
              <w:spacing w:after="0" w:line="360" w:lineRule="auto"/>
              <w:ind w:left="0"/>
              <w:rPr>
                <w:sz w:val="24"/>
                <w:szCs w:val="24"/>
              </w:rPr>
            </w:pPr>
            <w:r w:rsidRPr="00222DCF">
              <w:rPr>
                <w:sz w:val="24"/>
                <w:szCs w:val="24"/>
              </w:rPr>
              <w:t>Sponsorships</w:t>
            </w:r>
          </w:p>
        </w:tc>
        <w:tc>
          <w:tcPr>
            <w:tcW w:w="1620" w:type="dxa"/>
          </w:tcPr>
          <w:p w14:paraId="339BA9F6" w14:textId="1C623DC7" w:rsidR="00A83750" w:rsidRPr="00222DCF" w:rsidRDefault="00A83750" w:rsidP="00222DCF">
            <w:pPr>
              <w:spacing w:after="0" w:line="360" w:lineRule="auto"/>
              <w:ind w:left="0"/>
              <w:rPr>
                <w:sz w:val="24"/>
                <w:szCs w:val="24"/>
              </w:rPr>
            </w:pPr>
            <w:r w:rsidRPr="00222DCF">
              <w:rPr>
                <w:sz w:val="24"/>
                <w:szCs w:val="24"/>
              </w:rPr>
              <w:t>£20,000</w:t>
            </w:r>
          </w:p>
        </w:tc>
        <w:tc>
          <w:tcPr>
            <w:tcW w:w="5418" w:type="dxa"/>
          </w:tcPr>
          <w:p w14:paraId="75D419BB" w14:textId="7FE8B848" w:rsidR="00A83750" w:rsidRPr="00222DCF" w:rsidRDefault="00A83750" w:rsidP="00222DCF">
            <w:pPr>
              <w:spacing w:after="0" w:line="360" w:lineRule="auto"/>
              <w:ind w:left="0"/>
              <w:rPr>
                <w:sz w:val="24"/>
                <w:szCs w:val="24"/>
              </w:rPr>
            </w:pPr>
            <w:r w:rsidRPr="00222DCF">
              <w:rPr>
                <w:sz w:val="24"/>
                <w:szCs w:val="24"/>
              </w:rPr>
              <w:t>Contributions from organizations supporting EDI in healthcare.</w:t>
            </w:r>
          </w:p>
        </w:tc>
      </w:tr>
      <w:tr w:rsidR="00A83750" w:rsidRPr="00222DCF" w14:paraId="33CAC970" w14:textId="77777777" w:rsidTr="00222DCF">
        <w:tc>
          <w:tcPr>
            <w:tcW w:w="2538" w:type="dxa"/>
          </w:tcPr>
          <w:p w14:paraId="12AB49CA" w14:textId="1DF29CD1" w:rsidR="00A83750" w:rsidRPr="00222DCF" w:rsidRDefault="00A83750" w:rsidP="00222DCF">
            <w:pPr>
              <w:spacing w:after="0" w:line="360" w:lineRule="auto"/>
              <w:ind w:left="0"/>
              <w:rPr>
                <w:sz w:val="24"/>
                <w:szCs w:val="24"/>
              </w:rPr>
            </w:pPr>
            <w:r w:rsidRPr="00222DCF">
              <w:rPr>
                <w:sz w:val="24"/>
                <w:szCs w:val="24"/>
              </w:rPr>
              <w:t>Grants</w:t>
            </w:r>
          </w:p>
        </w:tc>
        <w:tc>
          <w:tcPr>
            <w:tcW w:w="1620" w:type="dxa"/>
          </w:tcPr>
          <w:p w14:paraId="503A8008" w14:textId="7F76BEBC" w:rsidR="00A83750" w:rsidRPr="00222DCF" w:rsidRDefault="00A83750" w:rsidP="00222DCF">
            <w:pPr>
              <w:spacing w:after="0" w:line="360" w:lineRule="auto"/>
              <w:ind w:left="0"/>
              <w:rPr>
                <w:sz w:val="24"/>
                <w:szCs w:val="24"/>
              </w:rPr>
            </w:pPr>
            <w:r w:rsidRPr="00222DCF">
              <w:rPr>
                <w:sz w:val="24"/>
                <w:szCs w:val="24"/>
              </w:rPr>
              <w:t>£10,000</w:t>
            </w:r>
          </w:p>
        </w:tc>
        <w:tc>
          <w:tcPr>
            <w:tcW w:w="5418" w:type="dxa"/>
          </w:tcPr>
          <w:p w14:paraId="6F4E8ED7" w14:textId="09803713" w:rsidR="00A83750" w:rsidRPr="00222DCF" w:rsidRDefault="00A83750" w:rsidP="00222DCF">
            <w:pPr>
              <w:spacing w:after="0" w:line="360" w:lineRule="auto"/>
              <w:ind w:left="0"/>
              <w:rPr>
                <w:sz w:val="24"/>
                <w:szCs w:val="24"/>
              </w:rPr>
            </w:pPr>
            <w:r w:rsidRPr="00222DCF">
              <w:rPr>
                <w:sz w:val="24"/>
                <w:szCs w:val="24"/>
              </w:rPr>
              <w:t>Funding received from healthcare and diversity-related grants.</w:t>
            </w:r>
          </w:p>
        </w:tc>
      </w:tr>
      <w:tr w:rsidR="006A68A2" w:rsidRPr="00222DCF" w14:paraId="22C66826" w14:textId="77777777" w:rsidTr="00045C3F">
        <w:tc>
          <w:tcPr>
            <w:tcW w:w="2538" w:type="dxa"/>
          </w:tcPr>
          <w:p w14:paraId="3F5DD6BB" w14:textId="16CD8249" w:rsidR="006A68A2" w:rsidRPr="00AE7856" w:rsidRDefault="006A68A2" w:rsidP="00222DCF">
            <w:pPr>
              <w:spacing w:after="0" w:line="360" w:lineRule="auto"/>
              <w:ind w:left="0"/>
              <w:rPr>
                <w:b/>
                <w:bCs/>
                <w:sz w:val="24"/>
                <w:szCs w:val="24"/>
              </w:rPr>
            </w:pPr>
            <w:r w:rsidRPr="00AE7856">
              <w:rPr>
                <w:b/>
                <w:bCs/>
                <w:sz w:val="24"/>
                <w:szCs w:val="24"/>
              </w:rPr>
              <w:t>Total Income</w:t>
            </w:r>
          </w:p>
        </w:tc>
        <w:tc>
          <w:tcPr>
            <w:tcW w:w="7038" w:type="dxa"/>
            <w:gridSpan w:val="2"/>
          </w:tcPr>
          <w:p w14:paraId="3B4A0C4B" w14:textId="1B28EA87" w:rsidR="006A68A2" w:rsidRPr="00AE7856" w:rsidRDefault="006A68A2" w:rsidP="00222DCF">
            <w:pPr>
              <w:spacing w:after="0" w:line="360" w:lineRule="auto"/>
              <w:ind w:left="0"/>
              <w:rPr>
                <w:b/>
                <w:bCs/>
                <w:sz w:val="24"/>
                <w:szCs w:val="24"/>
              </w:rPr>
            </w:pPr>
            <w:r w:rsidRPr="00AE7856">
              <w:rPr>
                <w:b/>
                <w:bCs/>
                <w:sz w:val="24"/>
                <w:szCs w:val="24"/>
              </w:rPr>
              <w:t>£80,000</w:t>
            </w:r>
          </w:p>
        </w:tc>
      </w:tr>
      <w:tr w:rsidR="00380977" w:rsidRPr="00222DCF" w14:paraId="734D9C56" w14:textId="77777777" w:rsidTr="00857D3A">
        <w:tc>
          <w:tcPr>
            <w:tcW w:w="9576" w:type="dxa"/>
            <w:gridSpan w:val="3"/>
          </w:tcPr>
          <w:p w14:paraId="4D7DEF2E" w14:textId="50DC7D4B" w:rsidR="00380977" w:rsidRPr="00222DCF" w:rsidRDefault="00380977" w:rsidP="00222DCF">
            <w:pPr>
              <w:spacing w:after="0" w:line="360" w:lineRule="auto"/>
              <w:ind w:left="0"/>
              <w:rPr>
                <w:sz w:val="24"/>
                <w:szCs w:val="24"/>
              </w:rPr>
            </w:pPr>
            <w:r w:rsidRPr="00222DCF">
              <w:rPr>
                <w:b/>
                <w:bCs/>
                <w:sz w:val="24"/>
                <w:szCs w:val="24"/>
              </w:rPr>
              <w:t>Expenditure</w:t>
            </w:r>
            <w:r>
              <w:rPr>
                <w:b/>
                <w:bCs/>
                <w:sz w:val="24"/>
                <w:szCs w:val="24"/>
              </w:rPr>
              <w:t>:</w:t>
            </w:r>
          </w:p>
        </w:tc>
      </w:tr>
      <w:tr w:rsidR="00A83750" w:rsidRPr="00222DCF" w14:paraId="6F4A2F27" w14:textId="77777777" w:rsidTr="00222DCF">
        <w:tc>
          <w:tcPr>
            <w:tcW w:w="2538" w:type="dxa"/>
          </w:tcPr>
          <w:p w14:paraId="3B64935F" w14:textId="21327833" w:rsidR="00A83750" w:rsidRPr="00222DCF" w:rsidRDefault="00A83750" w:rsidP="00222DCF">
            <w:pPr>
              <w:spacing w:after="0" w:line="360" w:lineRule="auto"/>
              <w:ind w:left="0"/>
              <w:rPr>
                <w:sz w:val="24"/>
                <w:szCs w:val="24"/>
              </w:rPr>
            </w:pPr>
            <w:r w:rsidRPr="00222DCF">
              <w:rPr>
                <w:sz w:val="24"/>
                <w:szCs w:val="24"/>
              </w:rPr>
              <w:t>Venue Hire</w:t>
            </w:r>
          </w:p>
        </w:tc>
        <w:tc>
          <w:tcPr>
            <w:tcW w:w="1620" w:type="dxa"/>
          </w:tcPr>
          <w:p w14:paraId="1C768944" w14:textId="56791154" w:rsidR="00A83750" w:rsidRPr="00222DCF" w:rsidRDefault="00A83750" w:rsidP="00222DCF">
            <w:pPr>
              <w:spacing w:after="0" w:line="360" w:lineRule="auto"/>
              <w:ind w:left="0"/>
              <w:rPr>
                <w:sz w:val="24"/>
                <w:szCs w:val="24"/>
              </w:rPr>
            </w:pPr>
            <w:r w:rsidRPr="00222DCF">
              <w:rPr>
                <w:sz w:val="24"/>
                <w:szCs w:val="24"/>
              </w:rPr>
              <w:t>£15,000</w:t>
            </w:r>
          </w:p>
        </w:tc>
        <w:tc>
          <w:tcPr>
            <w:tcW w:w="5418" w:type="dxa"/>
          </w:tcPr>
          <w:p w14:paraId="0A7CC2CF" w14:textId="32BB3964" w:rsidR="00A83750" w:rsidRPr="00222DCF" w:rsidRDefault="00A83750" w:rsidP="00222DCF">
            <w:pPr>
              <w:spacing w:after="0" w:line="360" w:lineRule="auto"/>
              <w:ind w:left="0"/>
              <w:rPr>
                <w:sz w:val="24"/>
                <w:szCs w:val="24"/>
              </w:rPr>
            </w:pPr>
            <w:r w:rsidRPr="00222DCF">
              <w:rPr>
                <w:sz w:val="24"/>
                <w:szCs w:val="24"/>
              </w:rPr>
              <w:t xml:space="preserve">Venue hire cost for </w:t>
            </w:r>
            <w:proofErr w:type="spellStart"/>
            <w:r w:rsidRPr="00222DCF">
              <w:rPr>
                <w:sz w:val="24"/>
                <w:szCs w:val="24"/>
              </w:rPr>
              <w:t>ExCeL</w:t>
            </w:r>
            <w:proofErr w:type="spellEnd"/>
            <w:r w:rsidRPr="00222DCF">
              <w:rPr>
                <w:sz w:val="24"/>
                <w:szCs w:val="24"/>
              </w:rPr>
              <w:t xml:space="preserve"> London (2-day event).</w:t>
            </w:r>
          </w:p>
        </w:tc>
      </w:tr>
      <w:tr w:rsidR="00A83750" w:rsidRPr="00222DCF" w14:paraId="1E30C5BF" w14:textId="77777777" w:rsidTr="00222DCF">
        <w:tc>
          <w:tcPr>
            <w:tcW w:w="2538" w:type="dxa"/>
          </w:tcPr>
          <w:p w14:paraId="545DA19D" w14:textId="29E94F3A" w:rsidR="00A83750" w:rsidRPr="00222DCF" w:rsidRDefault="00A83750" w:rsidP="00222DCF">
            <w:pPr>
              <w:spacing w:after="0" w:line="360" w:lineRule="auto"/>
              <w:ind w:left="0"/>
              <w:rPr>
                <w:sz w:val="24"/>
                <w:szCs w:val="24"/>
              </w:rPr>
            </w:pPr>
            <w:r w:rsidRPr="00222DCF">
              <w:rPr>
                <w:sz w:val="24"/>
                <w:szCs w:val="24"/>
              </w:rPr>
              <w:t>Catering and Beverages</w:t>
            </w:r>
          </w:p>
        </w:tc>
        <w:tc>
          <w:tcPr>
            <w:tcW w:w="1620" w:type="dxa"/>
          </w:tcPr>
          <w:p w14:paraId="270DF52E" w14:textId="3B74372A" w:rsidR="00A83750" w:rsidRPr="00222DCF" w:rsidRDefault="00A83750" w:rsidP="00222DCF">
            <w:pPr>
              <w:spacing w:after="0" w:line="360" w:lineRule="auto"/>
              <w:ind w:left="0"/>
              <w:rPr>
                <w:sz w:val="24"/>
                <w:szCs w:val="24"/>
              </w:rPr>
            </w:pPr>
            <w:r w:rsidRPr="00222DCF">
              <w:rPr>
                <w:sz w:val="24"/>
                <w:szCs w:val="24"/>
              </w:rPr>
              <w:t>£19,750</w:t>
            </w:r>
          </w:p>
        </w:tc>
        <w:tc>
          <w:tcPr>
            <w:tcW w:w="5418" w:type="dxa"/>
          </w:tcPr>
          <w:p w14:paraId="5D83A3D3" w14:textId="4B493D2B" w:rsidR="00A83750" w:rsidRPr="00222DCF" w:rsidRDefault="00A83750" w:rsidP="00222DCF">
            <w:pPr>
              <w:spacing w:after="0" w:line="360" w:lineRule="auto"/>
              <w:ind w:left="0"/>
              <w:rPr>
                <w:sz w:val="24"/>
                <w:szCs w:val="24"/>
              </w:rPr>
            </w:pPr>
            <w:r w:rsidRPr="00222DCF">
              <w:rPr>
                <w:sz w:val="24"/>
                <w:szCs w:val="24"/>
              </w:rPr>
              <w:t>Food and beverage costs for 1,000 attendees.</w:t>
            </w:r>
          </w:p>
        </w:tc>
      </w:tr>
      <w:tr w:rsidR="00A83750" w:rsidRPr="00222DCF" w14:paraId="0C092329" w14:textId="77777777" w:rsidTr="00222DCF">
        <w:tc>
          <w:tcPr>
            <w:tcW w:w="2538" w:type="dxa"/>
          </w:tcPr>
          <w:p w14:paraId="501F0009" w14:textId="018D105E" w:rsidR="00A83750" w:rsidRPr="00222DCF" w:rsidRDefault="00A83750" w:rsidP="00222DCF">
            <w:pPr>
              <w:spacing w:after="0" w:line="360" w:lineRule="auto"/>
              <w:ind w:left="0"/>
              <w:rPr>
                <w:sz w:val="24"/>
                <w:szCs w:val="24"/>
              </w:rPr>
            </w:pPr>
            <w:r w:rsidRPr="00222DCF">
              <w:rPr>
                <w:sz w:val="24"/>
                <w:szCs w:val="24"/>
              </w:rPr>
              <w:t>Technology</w:t>
            </w:r>
          </w:p>
        </w:tc>
        <w:tc>
          <w:tcPr>
            <w:tcW w:w="1620" w:type="dxa"/>
          </w:tcPr>
          <w:p w14:paraId="50513654" w14:textId="3B9A918A" w:rsidR="00A83750" w:rsidRPr="00222DCF" w:rsidRDefault="00A83750" w:rsidP="00222DCF">
            <w:pPr>
              <w:spacing w:after="0" w:line="360" w:lineRule="auto"/>
              <w:ind w:left="0"/>
              <w:rPr>
                <w:sz w:val="24"/>
                <w:szCs w:val="24"/>
              </w:rPr>
            </w:pPr>
            <w:r w:rsidRPr="00222DCF">
              <w:rPr>
                <w:sz w:val="24"/>
                <w:szCs w:val="24"/>
              </w:rPr>
              <w:t>£23,500</w:t>
            </w:r>
          </w:p>
        </w:tc>
        <w:tc>
          <w:tcPr>
            <w:tcW w:w="5418" w:type="dxa"/>
          </w:tcPr>
          <w:p w14:paraId="569E2548" w14:textId="06986FD7" w:rsidR="00A83750" w:rsidRPr="00222DCF" w:rsidRDefault="00A83750" w:rsidP="00222DCF">
            <w:pPr>
              <w:spacing w:after="0" w:line="360" w:lineRule="auto"/>
              <w:ind w:left="0"/>
              <w:rPr>
                <w:sz w:val="24"/>
                <w:szCs w:val="24"/>
              </w:rPr>
            </w:pPr>
            <w:r w:rsidRPr="00222DCF">
              <w:rPr>
                <w:sz w:val="24"/>
                <w:szCs w:val="24"/>
              </w:rPr>
              <w:t>Costs for audiovisual equipment, virtual platforms, and live streaming.</w:t>
            </w:r>
          </w:p>
        </w:tc>
      </w:tr>
      <w:tr w:rsidR="00A83750" w:rsidRPr="00222DCF" w14:paraId="07500CA0" w14:textId="77777777" w:rsidTr="00222DCF">
        <w:tc>
          <w:tcPr>
            <w:tcW w:w="2538" w:type="dxa"/>
          </w:tcPr>
          <w:p w14:paraId="559693DD" w14:textId="3048D129" w:rsidR="00A83750" w:rsidRPr="00222DCF" w:rsidRDefault="00A83750" w:rsidP="00222DCF">
            <w:pPr>
              <w:spacing w:after="0" w:line="360" w:lineRule="auto"/>
              <w:ind w:left="0"/>
              <w:rPr>
                <w:sz w:val="24"/>
                <w:szCs w:val="24"/>
              </w:rPr>
            </w:pPr>
            <w:r w:rsidRPr="00222DCF">
              <w:rPr>
                <w:sz w:val="24"/>
                <w:szCs w:val="24"/>
              </w:rPr>
              <w:t>Marketing</w:t>
            </w:r>
          </w:p>
        </w:tc>
        <w:tc>
          <w:tcPr>
            <w:tcW w:w="1620" w:type="dxa"/>
          </w:tcPr>
          <w:p w14:paraId="0CB3796D" w14:textId="5C6D6647" w:rsidR="00A83750" w:rsidRPr="00222DCF" w:rsidRDefault="00A83750" w:rsidP="00222DCF">
            <w:pPr>
              <w:spacing w:after="0" w:line="360" w:lineRule="auto"/>
              <w:ind w:left="0"/>
              <w:rPr>
                <w:sz w:val="24"/>
                <w:szCs w:val="24"/>
              </w:rPr>
            </w:pPr>
            <w:r w:rsidRPr="00222DCF">
              <w:rPr>
                <w:sz w:val="24"/>
                <w:szCs w:val="24"/>
              </w:rPr>
              <w:t>£4,750</w:t>
            </w:r>
          </w:p>
        </w:tc>
        <w:tc>
          <w:tcPr>
            <w:tcW w:w="5418" w:type="dxa"/>
          </w:tcPr>
          <w:p w14:paraId="5C4612E7" w14:textId="639BE76A" w:rsidR="00A83750" w:rsidRPr="00222DCF" w:rsidRDefault="00A83750" w:rsidP="00222DCF">
            <w:pPr>
              <w:spacing w:after="0" w:line="360" w:lineRule="auto"/>
              <w:ind w:left="0"/>
              <w:rPr>
                <w:sz w:val="24"/>
                <w:szCs w:val="24"/>
              </w:rPr>
            </w:pPr>
            <w:r w:rsidRPr="00222DCF">
              <w:rPr>
                <w:sz w:val="24"/>
                <w:szCs w:val="24"/>
              </w:rPr>
              <w:t>Costs for digital campaigns and promotional materials.</w:t>
            </w:r>
          </w:p>
        </w:tc>
      </w:tr>
      <w:tr w:rsidR="006A68A2" w:rsidRPr="00222DCF" w14:paraId="53B4C896" w14:textId="77777777" w:rsidTr="00610570">
        <w:tc>
          <w:tcPr>
            <w:tcW w:w="2538" w:type="dxa"/>
          </w:tcPr>
          <w:p w14:paraId="25010E66" w14:textId="6093D0EF" w:rsidR="006A68A2" w:rsidRPr="006A68A2" w:rsidRDefault="006A68A2" w:rsidP="00222DCF">
            <w:pPr>
              <w:spacing w:after="0" w:line="360" w:lineRule="auto"/>
              <w:ind w:left="0"/>
              <w:rPr>
                <w:b/>
                <w:bCs/>
                <w:sz w:val="24"/>
                <w:szCs w:val="24"/>
              </w:rPr>
            </w:pPr>
            <w:r w:rsidRPr="006A68A2">
              <w:rPr>
                <w:b/>
                <w:bCs/>
                <w:sz w:val="24"/>
                <w:szCs w:val="24"/>
              </w:rPr>
              <w:t>Total Expenditure</w:t>
            </w:r>
          </w:p>
        </w:tc>
        <w:tc>
          <w:tcPr>
            <w:tcW w:w="7038" w:type="dxa"/>
            <w:gridSpan w:val="2"/>
          </w:tcPr>
          <w:p w14:paraId="653C41CA" w14:textId="4C003EF7" w:rsidR="006A68A2" w:rsidRPr="00222DCF" w:rsidRDefault="006A68A2" w:rsidP="00222DCF">
            <w:pPr>
              <w:spacing w:after="0" w:line="360" w:lineRule="auto"/>
              <w:ind w:left="0"/>
              <w:rPr>
                <w:sz w:val="24"/>
                <w:szCs w:val="24"/>
              </w:rPr>
            </w:pPr>
            <w:r w:rsidRPr="006A68A2">
              <w:rPr>
                <w:b/>
                <w:bCs/>
                <w:sz w:val="24"/>
                <w:szCs w:val="24"/>
              </w:rPr>
              <w:t>£63,000</w:t>
            </w:r>
          </w:p>
        </w:tc>
      </w:tr>
      <w:tr w:rsidR="006A68A2" w:rsidRPr="00222DCF" w14:paraId="139ABA3F" w14:textId="77777777" w:rsidTr="00A242A3">
        <w:tc>
          <w:tcPr>
            <w:tcW w:w="2538" w:type="dxa"/>
          </w:tcPr>
          <w:p w14:paraId="7F7668FD" w14:textId="77876125" w:rsidR="006A68A2" w:rsidRPr="000D421A" w:rsidRDefault="006A68A2" w:rsidP="006A68A2">
            <w:pPr>
              <w:spacing w:after="0" w:line="360" w:lineRule="auto"/>
              <w:ind w:left="0"/>
              <w:jc w:val="center"/>
              <w:rPr>
                <w:b/>
                <w:bCs/>
                <w:sz w:val="24"/>
                <w:szCs w:val="24"/>
                <w:highlight w:val="cyan"/>
              </w:rPr>
            </w:pPr>
            <w:r w:rsidRPr="000D421A">
              <w:rPr>
                <w:b/>
                <w:bCs/>
                <w:sz w:val="24"/>
                <w:szCs w:val="24"/>
                <w:highlight w:val="cyan"/>
              </w:rPr>
              <w:t>Net Surplus</w:t>
            </w:r>
          </w:p>
        </w:tc>
        <w:tc>
          <w:tcPr>
            <w:tcW w:w="7038" w:type="dxa"/>
            <w:gridSpan w:val="2"/>
          </w:tcPr>
          <w:p w14:paraId="21429D56" w14:textId="637D7884" w:rsidR="006A68A2" w:rsidRPr="000D421A" w:rsidRDefault="006A68A2" w:rsidP="006A68A2">
            <w:pPr>
              <w:spacing w:after="0" w:line="360" w:lineRule="auto"/>
              <w:ind w:left="0"/>
              <w:jc w:val="center"/>
              <w:rPr>
                <w:b/>
                <w:bCs/>
                <w:sz w:val="24"/>
                <w:szCs w:val="24"/>
                <w:highlight w:val="cyan"/>
              </w:rPr>
            </w:pPr>
            <w:r w:rsidRPr="000D421A">
              <w:rPr>
                <w:b/>
                <w:bCs/>
                <w:sz w:val="24"/>
                <w:szCs w:val="24"/>
                <w:highlight w:val="cyan"/>
              </w:rPr>
              <w:t>£17,000</w:t>
            </w:r>
          </w:p>
        </w:tc>
      </w:tr>
    </w:tbl>
    <w:p w14:paraId="31210983" w14:textId="77777777" w:rsidR="00B22B25" w:rsidRPr="00222DCF" w:rsidRDefault="00B22B25" w:rsidP="00222DCF">
      <w:pPr>
        <w:pStyle w:val="Heading2"/>
        <w:ind w:left="0"/>
      </w:pPr>
      <w:bookmarkStart w:id="6" w:name="_Toc192192096"/>
      <w:r w:rsidRPr="00222DCF">
        <w:t>Explanation of Costs</w:t>
      </w:r>
      <w:bookmarkEnd w:id="6"/>
    </w:p>
    <w:p w14:paraId="2869616B" w14:textId="77777777" w:rsidR="00036FC0" w:rsidRDefault="00036FC0" w:rsidP="00222DCF">
      <w:pPr>
        <w:spacing w:after="0" w:line="360" w:lineRule="auto"/>
        <w:ind w:left="0"/>
      </w:pPr>
      <w:r>
        <w:t>The International Medical Conference in London is estimated to cost £63,000 in total, as follows.</w:t>
      </w:r>
    </w:p>
    <w:p w14:paraId="6DCB0B7A" w14:textId="77777777" w:rsidR="00036FC0" w:rsidRDefault="00036FC0" w:rsidP="00222DCF">
      <w:pPr>
        <w:pStyle w:val="ListParagraph"/>
        <w:numPr>
          <w:ilvl w:val="0"/>
          <w:numId w:val="10"/>
        </w:numPr>
        <w:spacing w:after="0" w:line="360" w:lineRule="auto"/>
      </w:pPr>
      <w:r>
        <w:t xml:space="preserve">Venue Hire (£15,000) to cover the cost of hosting the event at </w:t>
      </w:r>
      <w:proofErr w:type="spellStart"/>
      <w:r>
        <w:t>ExCeL</w:t>
      </w:r>
      <w:proofErr w:type="spellEnd"/>
      <w:r>
        <w:t xml:space="preserve"> London using the rented space and logistics.</w:t>
      </w:r>
    </w:p>
    <w:p w14:paraId="21843DB6" w14:textId="0229808D" w:rsidR="00036FC0" w:rsidRDefault="00036FC0" w:rsidP="00222DCF">
      <w:pPr>
        <w:pStyle w:val="ListParagraph"/>
        <w:numPr>
          <w:ilvl w:val="0"/>
          <w:numId w:val="10"/>
        </w:numPr>
        <w:spacing w:after="0" w:line="360" w:lineRule="auto"/>
      </w:pPr>
      <w:r>
        <w:t>Catering and Beverages (£19,750)</w:t>
      </w:r>
      <w:r w:rsidR="00BD4B54">
        <w:t xml:space="preserve"> f</w:t>
      </w:r>
      <w:r>
        <w:t>or meals, refreshments and catering services for all delegates.</w:t>
      </w:r>
    </w:p>
    <w:p w14:paraId="6940224B" w14:textId="72B8BBDF" w:rsidR="00036FC0" w:rsidRDefault="00036FC0" w:rsidP="00222DCF">
      <w:pPr>
        <w:pStyle w:val="ListParagraph"/>
        <w:numPr>
          <w:ilvl w:val="0"/>
          <w:numId w:val="10"/>
        </w:numPr>
        <w:spacing w:after="0" w:line="360" w:lineRule="auto"/>
      </w:pPr>
      <w:r>
        <w:t xml:space="preserve">Technology (£23,500) </w:t>
      </w:r>
      <w:r w:rsidR="00BD4B54">
        <w:t xml:space="preserve"> for </w:t>
      </w:r>
      <w:r>
        <w:t>the audiovisual equipment, virtual platforms and technical support to facilitate the in-person and virtual sessions.</w:t>
      </w:r>
    </w:p>
    <w:p w14:paraId="4BD0BC0C" w14:textId="5C707368" w:rsidR="00AD2333" w:rsidRDefault="00036FC0" w:rsidP="00222DCF">
      <w:pPr>
        <w:pStyle w:val="ListParagraph"/>
        <w:numPr>
          <w:ilvl w:val="0"/>
          <w:numId w:val="10"/>
        </w:numPr>
        <w:spacing w:after="0" w:line="360" w:lineRule="auto"/>
      </w:pPr>
      <w:r>
        <w:t>Advertising, promotional materials and outreach efforts to attract a global audience will be funded (£4,750).</w:t>
      </w:r>
    </w:p>
    <w:p w14:paraId="5E77AD56" w14:textId="77777777" w:rsidR="00222DCF" w:rsidRDefault="00222DCF" w:rsidP="00FF343F">
      <w:pPr>
        <w:spacing w:after="0"/>
        <w:ind w:left="0"/>
      </w:pPr>
    </w:p>
    <w:p w14:paraId="758AE118" w14:textId="77777777" w:rsidR="00A2276B" w:rsidRPr="00A2276B" w:rsidRDefault="00A2276B" w:rsidP="00222DCF">
      <w:pPr>
        <w:pStyle w:val="Heading2"/>
        <w:ind w:left="0"/>
      </w:pPr>
      <w:bookmarkStart w:id="7" w:name="_Toc192192097"/>
      <w:r w:rsidRPr="00A2276B">
        <w:lastRenderedPageBreak/>
        <w:t>Funding Sources and Income Generation</w:t>
      </w:r>
      <w:bookmarkEnd w:id="7"/>
    </w:p>
    <w:p w14:paraId="3D55499B" w14:textId="77777777" w:rsidR="004E7AC3" w:rsidRPr="004E7AC3" w:rsidRDefault="004E7AC3" w:rsidP="00222DCF">
      <w:pPr>
        <w:spacing w:after="0" w:line="360" w:lineRule="auto"/>
        <w:ind w:left="0"/>
        <w:rPr>
          <w:lang w:val="en-US"/>
        </w:rPr>
      </w:pPr>
      <w:r w:rsidRPr="004E7AC3">
        <w:rPr>
          <w:lang w:val="en-US"/>
        </w:rPr>
        <w:t>There are three main sources through which the International Medical Conference in London will generate income.</w:t>
      </w:r>
    </w:p>
    <w:p w14:paraId="0BF5910F" w14:textId="77777777" w:rsidR="004E7AC3" w:rsidRPr="00222DCF" w:rsidRDefault="004E7AC3" w:rsidP="00222DCF">
      <w:pPr>
        <w:pStyle w:val="ListParagraph"/>
        <w:numPr>
          <w:ilvl w:val="0"/>
          <w:numId w:val="11"/>
        </w:numPr>
        <w:spacing w:after="0" w:line="360" w:lineRule="auto"/>
        <w:rPr>
          <w:lang w:val="en-US"/>
        </w:rPr>
      </w:pPr>
      <w:r w:rsidRPr="00380977">
        <w:rPr>
          <w:b/>
          <w:bCs/>
          <w:lang w:val="en-US"/>
        </w:rPr>
        <w:t>Ticket Sales (£50,000):</w:t>
      </w:r>
      <w:r w:rsidRPr="00222DCF">
        <w:rPr>
          <w:lang w:val="en-US"/>
        </w:rPr>
        <w:t xml:space="preserve"> Targeting 250 attendees at £200 per ticket.</w:t>
      </w:r>
    </w:p>
    <w:p w14:paraId="66CAA671" w14:textId="5B9F4DF3" w:rsidR="004E7AC3" w:rsidRPr="00222DCF" w:rsidRDefault="004E7AC3" w:rsidP="00222DCF">
      <w:pPr>
        <w:pStyle w:val="ListParagraph"/>
        <w:numPr>
          <w:ilvl w:val="0"/>
          <w:numId w:val="11"/>
        </w:numPr>
        <w:spacing w:after="0" w:line="360" w:lineRule="auto"/>
        <w:rPr>
          <w:lang w:val="en-US"/>
        </w:rPr>
      </w:pPr>
      <w:r w:rsidRPr="00380977">
        <w:rPr>
          <w:b/>
          <w:bCs/>
          <w:lang w:val="en-US"/>
        </w:rPr>
        <w:t>Sponsorships (£20,000):</w:t>
      </w:r>
      <w:r w:rsidRPr="00222DCF">
        <w:rPr>
          <w:lang w:val="en-US"/>
        </w:rPr>
        <w:t xml:space="preserve"> </w:t>
      </w:r>
      <w:r w:rsidR="00380977">
        <w:rPr>
          <w:lang w:val="en-US"/>
        </w:rPr>
        <w:t>Received</w:t>
      </w:r>
      <w:r w:rsidRPr="00222DCF">
        <w:rPr>
          <w:lang w:val="en-US"/>
        </w:rPr>
        <w:t xml:space="preserve"> from healthcare providers and companies that share EDI’s goals.</w:t>
      </w:r>
    </w:p>
    <w:p w14:paraId="07602D86" w14:textId="7AE89F86" w:rsidR="004E7AC3" w:rsidRPr="00222DCF" w:rsidRDefault="004E7AC3" w:rsidP="00222DCF">
      <w:pPr>
        <w:pStyle w:val="ListParagraph"/>
        <w:numPr>
          <w:ilvl w:val="0"/>
          <w:numId w:val="11"/>
        </w:numPr>
        <w:spacing w:after="0" w:line="360" w:lineRule="auto"/>
        <w:rPr>
          <w:lang w:val="en-US"/>
        </w:rPr>
      </w:pPr>
      <w:r w:rsidRPr="00380977">
        <w:rPr>
          <w:b/>
          <w:bCs/>
          <w:lang w:val="en-US"/>
        </w:rPr>
        <w:t>(Grants: £10,000)</w:t>
      </w:r>
      <w:r w:rsidR="00380977" w:rsidRPr="00380977">
        <w:rPr>
          <w:b/>
          <w:bCs/>
          <w:lang w:val="en-US"/>
        </w:rPr>
        <w:t>:</w:t>
      </w:r>
      <w:r w:rsidRPr="00222DCF">
        <w:rPr>
          <w:lang w:val="en-US"/>
        </w:rPr>
        <w:t xml:space="preserve"> </w:t>
      </w:r>
      <w:r w:rsidR="00380977">
        <w:rPr>
          <w:lang w:val="en-US"/>
        </w:rPr>
        <w:t>T</w:t>
      </w:r>
      <w:r w:rsidRPr="00222DCF">
        <w:rPr>
          <w:lang w:val="en-US"/>
        </w:rPr>
        <w:t xml:space="preserve">he grants </w:t>
      </w:r>
      <w:proofErr w:type="spellStart"/>
      <w:r w:rsidRPr="00222DCF">
        <w:rPr>
          <w:lang w:val="en-US"/>
        </w:rPr>
        <w:t>programme</w:t>
      </w:r>
      <w:proofErr w:type="spellEnd"/>
      <w:r w:rsidRPr="00222DCF">
        <w:rPr>
          <w:lang w:val="en-US"/>
        </w:rPr>
        <w:t xml:space="preserve"> of healthcare </w:t>
      </w:r>
      <w:r w:rsidR="00222DCF" w:rsidRPr="00222DCF">
        <w:rPr>
          <w:lang w:val="en-US"/>
        </w:rPr>
        <w:t>focused on</w:t>
      </w:r>
      <w:r w:rsidRPr="00222DCF">
        <w:rPr>
          <w:lang w:val="en-US"/>
        </w:rPr>
        <w:t xml:space="preserve"> funding bodies and diversity initiatives.</w:t>
      </w:r>
    </w:p>
    <w:p w14:paraId="78F6989F" w14:textId="30139930" w:rsidR="00B22B25" w:rsidRDefault="004E7AC3" w:rsidP="00222DCF">
      <w:pPr>
        <w:spacing w:after="0" w:line="360" w:lineRule="auto"/>
        <w:ind w:left="0"/>
      </w:pPr>
      <w:r w:rsidRPr="004E7AC3">
        <w:rPr>
          <w:lang w:val="en-US"/>
        </w:rPr>
        <w:t>The total income from these sources is £80,000 and the net surplus is £17,000. Long</w:t>
      </w:r>
      <w:r w:rsidR="00380977">
        <w:rPr>
          <w:lang w:val="en-US"/>
        </w:rPr>
        <w:t>-</w:t>
      </w:r>
      <w:r w:rsidRPr="004E7AC3">
        <w:rPr>
          <w:lang w:val="en-US"/>
        </w:rPr>
        <w:t>term financial risks are mitigated using a diversified income strategy, this allows the event to be sustainable whilst progressing EDI within healthcare.</w:t>
      </w:r>
      <w:r w:rsidR="00B22B25">
        <w:br w:type="page"/>
      </w:r>
    </w:p>
    <w:p w14:paraId="2EB090CA" w14:textId="3CCF6782" w:rsidR="00AE7856" w:rsidRDefault="00116742" w:rsidP="00AE7856">
      <w:pPr>
        <w:pStyle w:val="Heading1"/>
        <w:pBdr>
          <w:bottom w:val="single" w:sz="4" w:space="1" w:color="auto"/>
        </w:pBdr>
        <w:spacing w:line="240" w:lineRule="auto"/>
        <w:ind w:left="0"/>
      </w:pPr>
      <w:bookmarkStart w:id="8" w:name="_Toc192192098"/>
      <w:r>
        <w:lastRenderedPageBreak/>
        <w:t>Industry Trends, Issues, and Impacts on the Event</w:t>
      </w:r>
      <w:bookmarkEnd w:id="8"/>
      <w:r w:rsidR="00AE7856">
        <w:t xml:space="preserve"> </w:t>
      </w:r>
    </w:p>
    <w:p w14:paraId="5AEC68F5" w14:textId="097E54F3" w:rsidR="00116742" w:rsidRDefault="008E631A" w:rsidP="00AE7856">
      <w:pPr>
        <w:spacing w:line="360" w:lineRule="auto"/>
        <w:ind w:left="0"/>
      </w:pPr>
      <w:r w:rsidRPr="008E631A">
        <w:t xml:space="preserve">Several trends and challenges are reshaping the meetings and events industry and influencing how events are planned and conducted. These trends have </w:t>
      </w:r>
      <w:r w:rsidR="00380977">
        <w:t xml:space="preserve">had </w:t>
      </w:r>
      <w:r w:rsidRPr="008E631A">
        <w:t>a profound effect on the International Medical Conference in London on the theme of Equality, Diversity and Inclusion (EDI) in the healthcare realm.</w:t>
      </w:r>
    </w:p>
    <w:p w14:paraId="012BC413" w14:textId="6C4B0B38" w:rsidR="00116742" w:rsidRDefault="00116742" w:rsidP="00AE7856">
      <w:pPr>
        <w:pStyle w:val="ListParagraph"/>
        <w:numPr>
          <w:ilvl w:val="0"/>
          <w:numId w:val="12"/>
        </w:numPr>
        <w:spacing w:after="0" w:line="360" w:lineRule="auto"/>
      </w:pPr>
      <w:r w:rsidRPr="00AE7856">
        <w:rPr>
          <w:b/>
          <w:bCs/>
        </w:rPr>
        <w:t>Hybrid Event Formats and Technology Integration</w:t>
      </w:r>
      <w:r w:rsidR="008F4AE7" w:rsidRPr="00AE7856">
        <w:rPr>
          <w:b/>
          <w:bCs/>
        </w:rPr>
        <w:t>:</w:t>
      </w:r>
      <w:r w:rsidR="008F4AE7">
        <w:t xml:space="preserve"> </w:t>
      </w:r>
      <w:r w:rsidR="008E631A" w:rsidRPr="008E631A">
        <w:t>The COVID-19 pandemic has accelerated the introduction of hybrid events that provide for physical and virtual participation, as well as integrated technology</w:t>
      </w:r>
      <w:r w:rsidR="000D27D1">
        <w:t xml:space="preserve"> (Jarvinen, 2022)</w:t>
      </w:r>
      <w:r w:rsidR="008E631A" w:rsidRPr="008E631A">
        <w:t xml:space="preserve">. This continues the trend of breaking geographical barriers and allowing for </w:t>
      </w:r>
      <w:r w:rsidR="00380977">
        <w:t>a</w:t>
      </w:r>
      <w:r w:rsidR="008E631A" w:rsidRPr="008E631A">
        <w:t xml:space="preserve"> wide audience to attend the same place without having to travel a long distance. This trend is leveraged by the International Medical Conference which runs as a hybrid format at </w:t>
      </w:r>
      <w:proofErr w:type="spellStart"/>
      <w:r w:rsidR="008E631A" w:rsidRPr="008E631A">
        <w:t>ExCeL</w:t>
      </w:r>
      <w:proofErr w:type="spellEnd"/>
      <w:r w:rsidR="008E631A" w:rsidRPr="008E631A">
        <w:t xml:space="preserve"> London having 1,000 physical attendees and providing robust virtual access to global participants. Advanced audiovisual technology and virtual platforms are used to facilitate seamless communication between both audiences and enhance accessibility and engagement.</w:t>
      </w:r>
    </w:p>
    <w:p w14:paraId="58108877" w14:textId="31B5203E" w:rsidR="00116742" w:rsidRDefault="00116742" w:rsidP="00AE7856">
      <w:pPr>
        <w:pStyle w:val="ListParagraph"/>
        <w:numPr>
          <w:ilvl w:val="0"/>
          <w:numId w:val="12"/>
        </w:numPr>
        <w:spacing w:after="0" w:line="360" w:lineRule="auto"/>
      </w:pPr>
      <w:r w:rsidRPr="00AE7856">
        <w:rPr>
          <w:b/>
          <w:bCs/>
        </w:rPr>
        <w:t>Focus on Equality, Diversity, and Inclusion (EDI)</w:t>
      </w:r>
      <w:r w:rsidR="008F4AE7" w:rsidRPr="00AE7856">
        <w:rPr>
          <w:b/>
          <w:bCs/>
        </w:rPr>
        <w:t>:</w:t>
      </w:r>
      <w:r w:rsidR="008F4AE7">
        <w:t xml:space="preserve"> </w:t>
      </w:r>
      <w:r w:rsidR="0097249E" w:rsidRPr="0097249E">
        <w:t>The need for Equality, Diversity, and Inclusion (EDI) is growing, across industries, and is changing events</w:t>
      </w:r>
      <w:r w:rsidR="001704D2">
        <w:t xml:space="preserve"> (Georgiadou, 2016)</w:t>
      </w:r>
      <w:r w:rsidR="0097249E" w:rsidRPr="0097249E">
        <w:t xml:space="preserve">. Diversity and inclusivity in all aspects of companies and organization’s operations are becoming a priority—meetings and conferences included. This trend is consistent with the International Medical Conference which deals with issues and solutions specific to EDI in healthcare. The conference will delve into how more equitable and inclusive healthcare systems around the world can be created, through keynote sessions, panel discussions and breakout workshops. </w:t>
      </w:r>
    </w:p>
    <w:p w14:paraId="595550B0" w14:textId="022D2DAF" w:rsidR="00116742" w:rsidRDefault="00116742" w:rsidP="00AE7856">
      <w:pPr>
        <w:pStyle w:val="ListParagraph"/>
        <w:numPr>
          <w:ilvl w:val="0"/>
          <w:numId w:val="12"/>
        </w:numPr>
        <w:spacing w:after="0" w:line="360" w:lineRule="auto"/>
      </w:pPr>
      <w:r w:rsidRPr="00AE7856">
        <w:rPr>
          <w:b/>
          <w:bCs/>
        </w:rPr>
        <w:t>Sustainability and Eco-Friendly Practices</w:t>
      </w:r>
      <w:r w:rsidR="008F4AE7" w:rsidRPr="00AE7856">
        <w:rPr>
          <w:b/>
          <w:bCs/>
        </w:rPr>
        <w:t>:</w:t>
      </w:r>
      <w:r w:rsidR="008F4AE7">
        <w:t xml:space="preserve"> </w:t>
      </w:r>
      <w:r w:rsidR="0097249E" w:rsidRPr="0097249E">
        <w:t xml:space="preserve">Sustainability </w:t>
      </w:r>
      <w:r w:rsidR="00380977">
        <w:t>in</w:t>
      </w:r>
      <w:r w:rsidR="0097249E" w:rsidRPr="0097249E">
        <w:t xml:space="preserve"> the event industry has become a very important issue. More and more venues and event planners are incorporating sustainable practices into their operations from reducing waste to energy</w:t>
      </w:r>
      <w:r w:rsidR="00380977">
        <w:t>-</w:t>
      </w:r>
      <w:r w:rsidR="0097249E" w:rsidRPr="0097249E">
        <w:t>efficient solutions</w:t>
      </w:r>
      <w:r w:rsidR="00B2286D">
        <w:t xml:space="preserve"> (McGill, 2021)</w:t>
      </w:r>
      <w:r w:rsidR="0097249E" w:rsidRPr="0097249E">
        <w:t xml:space="preserve">. This trend is adopted by the International Medical Conference selecting </w:t>
      </w:r>
      <w:proofErr w:type="spellStart"/>
      <w:r w:rsidR="0097249E" w:rsidRPr="0097249E">
        <w:t>ExCeL</w:t>
      </w:r>
      <w:proofErr w:type="spellEnd"/>
      <w:r w:rsidR="0097249E" w:rsidRPr="0097249E">
        <w:t xml:space="preserve"> London a venue that also aims to be sustainable, including energy</w:t>
      </w:r>
      <w:r w:rsidR="00380977">
        <w:t>-</w:t>
      </w:r>
      <w:r w:rsidR="0097249E" w:rsidRPr="0097249E">
        <w:t>efficient systems, waste reduction and environmentally friendly transportation options for the attendants. These tools make the event a credible socially responsible initiative</w:t>
      </w:r>
      <w:r w:rsidR="00380977">
        <w:t>.</w:t>
      </w:r>
      <w:r w:rsidR="008F4AE7">
        <w:br w:type="page"/>
      </w:r>
    </w:p>
    <w:p w14:paraId="563A3362" w14:textId="18BB03E5" w:rsidR="00314B69" w:rsidRDefault="00314B69" w:rsidP="00FF343F">
      <w:pPr>
        <w:pStyle w:val="Heading1"/>
        <w:pBdr>
          <w:bottom w:val="single" w:sz="4" w:space="1" w:color="auto"/>
        </w:pBdr>
        <w:spacing w:before="0" w:after="0" w:line="240" w:lineRule="auto"/>
        <w:ind w:left="0"/>
      </w:pPr>
      <w:bookmarkStart w:id="9" w:name="_Toc192192099"/>
      <w:r>
        <w:lastRenderedPageBreak/>
        <w:t>Situational and Cultural Factors in Event Planning</w:t>
      </w:r>
      <w:bookmarkEnd w:id="9"/>
    </w:p>
    <w:p w14:paraId="46CEF21D" w14:textId="4AA197CC" w:rsidR="006B0D82" w:rsidRDefault="006B0D82" w:rsidP="005417A5">
      <w:pPr>
        <w:spacing w:after="0" w:line="360" w:lineRule="auto"/>
        <w:ind w:left="0"/>
        <w:rPr>
          <w:lang w:val="en-US"/>
        </w:rPr>
      </w:pPr>
      <w:r w:rsidRPr="006B0D82">
        <w:rPr>
          <w:lang w:val="en-US"/>
        </w:rPr>
        <w:t xml:space="preserve">An International Medical Conference in London on Equality, Diversity and Inclusion (EDI) in </w:t>
      </w:r>
      <w:r w:rsidR="00F81520" w:rsidRPr="006B0D82">
        <w:rPr>
          <w:lang w:val="en-US"/>
        </w:rPr>
        <w:t>healthcare</w:t>
      </w:r>
      <w:r w:rsidRPr="006B0D82">
        <w:rPr>
          <w:lang w:val="en-US"/>
        </w:rPr>
        <w:t xml:space="preserve"> necessitates an in</w:t>
      </w:r>
      <w:r w:rsidR="00380977">
        <w:rPr>
          <w:lang w:val="en-US"/>
        </w:rPr>
        <w:t>-</w:t>
      </w:r>
      <w:r w:rsidRPr="006B0D82">
        <w:rPr>
          <w:lang w:val="en-US"/>
        </w:rPr>
        <w:t>depth knowledge of situational and cultural factors. SWOT analysis is a tool to assess its internal and external dynamics to facilitate planning and its execution.</w:t>
      </w:r>
    </w:p>
    <w:p w14:paraId="634ADBBF" w14:textId="06258CB4" w:rsidR="00E408FE" w:rsidRPr="00C358C4" w:rsidRDefault="00E408FE" w:rsidP="00C358C4">
      <w:pPr>
        <w:spacing w:after="0" w:line="360" w:lineRule="auto"/>
        <w:ind w:left="0"/>
        <w:jc w:val="center"/>
        <w:rPr>
          <w:sz w:val="22"/>
          <w:szCs w:val="22"/>
          <w:lang w:val="en-US"/>
        </w:rPr>
      </w:pPr>
      <w:r w:rsidRPr="00C358C4">
        <w:rPr>
          <w:noProof/>
          <w:sz w:val="22"/>
          <w:szCs w:val="22"/>
        </w:rPr>
        <w:drawing>
          <wp:inline distT="0" distB="0" distL="0" distR="0" wp14:anchorId="3CF673D2" wp14:editId="7C64B9F1">
            <wp:extent cx="5943600" cy="1892300"/>
            <wp:effectExtent l="0" t="0" r="0" b="0"/>
            <wp:docPr id="1208238165" name="Picture 1" descr="SWOT Analysis Templates and Examples – Pler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Templates and Examples – Pler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892300"/>
                    </a:xfrm>
                    <a:prstGeom prst="rect">
                      <a:avLst/>
                    </a:prstGeom>
                    <a:noFill/>
                    <a:ln>
                      <a:noFill/>
                    </a:ln>
                  </pic:spPr>
                </pic:pic>
              </a:graphicData>
            </a:graphic>
          </wp:inline>
        </w:drawing>
      </w:r>
    </w:p>
    <w:p w14:paraId="54C8AA22" w14:textId="7C36545C" w:rsidR="00E408FE" w:rsidRPr="00C358C4" w:rsidRDefault="00E408FE" w:rsidP="00C358C4">
      <w:pPr>
        <w:pStyle w:val="Caption"/>
        <w:jc w:val="center"/>
        <w:rPr>
          <w:sz w:val="22"/>
          <w:szCs w:val="22"/>
          <w:lang w:val="en-US"/>
        </w:rPr>
      </w:pPr>
      <w:r w:rsidRPr="00C358C4">
        <w:rPr>
          <w:sz w:val="22"/>
          <w:szCs w:val="22"/>
        </w:rPr>
        <w:t xml:space="preserve">Figure </w:t>
      </w:r>
      <w:r w:rsidRPr="00C358C4">
        <w:rPr>
          <w:sz w:val="22"/>
          <w:szCs w:val="22"/>
        </w:rPr>
        <w:fldChar w:fldCharType="begin"/>
      </w:r>
      <w:r w:rsidRPr="00C358C4">
        <w:rPr>
          <w:sz w:val="22"/>
          <w:szCs w:val="22"/>
        </w:rPr>
        <w:instrText xml:space="preserve"> SEQ Figure \* ARABIC </w:instrText>
      </w:r>
      <w:r w:rsidRPr="00C358C4">
        <w:rPr>
          <w:sz w:val="22"/>
          <w:szCs w:val="22"/>
        </w:rPr>
        <w:fldChar w:fldCharType="separate"/>
      </w:r>
      <w:r w:rsidR="00B2286D">
        <w:rPr>
          <w:noProof/>
          <w:sz w:val="22"/>
          <w:szCs w:val="22"/>
        </w:rPr>
        <w:t>2</w:t>
      </w:r>
      <w:r w:rsidRPr="00C358C4">
        <w:rPr>
          <w:sz w:val="22"/>
          <w:szCs w:val="22"/>
        </w:rPr>
        <w:fldChar w:fldCharType="end"/>
      </w:r>
      <w:r w:rsidRPr="00C358C4">
        <w:rPr>
          <w:sz w:val="22"/>
          <w:szCs w:val="22"/>
        </w:rPr>
        <w:t xml:space="preserve">: </w:t>
      </w:r>
      <w:r w:rsidR="00C358C4" w:rsidRPr="00C358C4">
        <w:rPr>
          <w:sz w:val="22"/>
          <w:szCs w:val="22"/>
        </w:rPr>
        <w:t>SWOT Analysis.</w:t>
      </w:r>
    </w:p>
    <w:p w14:paraId="1311C4B1" w14:textId="44DA8B30" w:rsidR="005417A5" w:rsidRPr="005417A5" w:rsidRDefault="005417A5" w:rsidP="005417A5">
      <w:pPr>
        <w:spacing w:line="360" w:lineRule="auto"/>
        <w:ind w:left="0"/>
        <w:rPr>
          <w:b/>
          <w:bCs/>
          <w:lang w:val="en-US"/>
        </w:rPr>
      </w:pPr>
      <w:r w:rsidRPr="005417A5">
        <w:rPr>
          <w:b/>
          <w:bCs/>
          <w:lang w:val="en-US"/>
        </w:rPr>
        <w:t>Strengths:</w:t>
      </w:r>
    </w:p>
    <w:p w14:paraId="2BB382E8" w14:textId="2F3E607E" w:rsidR="005417A5" w:rsidRPr="005417A5" w:rsidRDefault="005417A5" w:rsidP="005417A5">
      <w:pPr>
        <w:pStyle w:val="ListParagraph"/>
        <w:numPr>
          <w:ilvl w:val="0"/>
          <w:numId w:val="13"/>
        </w:numPr>
        <w:spacing w:line="360" w:lineRule="auto"/>
        <w:ind w:left="720"/>
        <w:rPr>
          <w:lang w:val="en-US"/>
        </w:rPr>
      </w:pPr>
      <w:r w:rsidRPr="00FF343F">
        <w:t>The conference reaches global, and it is attended by international delegates comprising healthcare professionals, policymakers, and researchers</w:t>
      </w:r>
      <w:r w:rsidR="005A2DED">
        <w:t xml:space="preserve"> (</w:t>
      </w:r>
      <w:proofErr w:type="spellStart"/>
      <w:r w:rsidR="005A2DED">
        <w:t>Almobarraz</w:t>
      </w:r>
      <w:proofErr w:type="spellEnd"/>
      <w:r w:rsidR="005A2DED">
        <w:t>, 2018)</w:t>
      </w:r>
      <w:r w:rsidRPr="00FF343F">
        <w:t>. This diverse participation encourages rich discussions, knowledge sharing, and ideas exchange on the best practices to enhance EDI in healthcare.</w:t>
      </w:r>
    </w:p>
    <w:p w14:paraId="20B1D87F" w14:textId="4514E9B4" w:rsidR="005417A5" w:rsidRPr="005417A5" w:rsidRDefault="005417A5" w:rsidP="005417A5">
      <w:pPr>
        <w:pStyle w:val="ListParagraph"/>
        <w:numPr>
          <w:ilvl w:val="0"/>
          <w:numId w:val="13"/>
        </w:numPr>
        <w:spacing w:line="360" w:lineRule="auto"/>
        <w:ind w:left="720"/>
        <w:rPr>
          <w:lang w:val="en-US"/>
        </w:rPr>
      </w:pPr>
      <w:r w:rsidRPr="00FF343F">
        <w:t xml:space="preserve">London provides </w:t>
      </w:r>
      <w:r w:rsidR="00380977">
        <w:t xml:space="preserve">a </w:t>
      </w:r>
      <w:r w:rsidRPr="00FF343F">
        <w:t>strategic location, having access to a more primary global healthcare hub, prestige and world</w:t>
      </w:r>
      <w:r w:rsidR="00380977">
        <w:t>-</w:t>
      </w:r>
      <w:r w:rsidRPr="00FF343F">
        <w:t>class facilities. Thanks to its excellent transport links, attending the event is made easy for international delegates.</w:t>
      </w:r>
    </w:p>
    <w:p w14:paraId="143A13AE" w14:textId="25E5116B" w:rsidR="005417A5" w:rsidRDefault="005417A5" w:rsidP="005417A5">
      <w:pPr>
        <w:pStyle w:val="ListParagraph"/>
        <w:numPr>
          <w:ilvl w:val="0"/>
          <w:numId w:val="13"/>
        </w:numPr>
        <w:spacing w:line="360" w:lineRule="auto"/>
        <w:ind w:left="720"/>
      </w:pPr>
      <w:r w:rsidRPr="00FF343F">
        <w:t>Both in-person and online attendance enable a global reach and enhance inclusiveness to geographically or financially challenged people</w:t>
      </w:r>
      <w:r w:rsidR="00DF1B40">
        <w:t xml:space="preserve"> (Strøm &amp; </w:t>
      </w:r>
      <w:proofErr w:type="spellStart"/>
      <w:r w:rsidR="00DF1B40">
        <w:t>Fagermoen</w:t>
      </w:r>
      <w:proofErr w:type="spellEnd"/>
      <w:r w:rsidR="00DF1B40">
        <w:t>, 2014)</w:t>
      </w:r>
      <w:r w:rsidRPr="00FF343F">
        <w:t>. This way of doing it increases involvement and the shar</w:t>
      </w:r>
      <w:r w:rsidR="00380977">
        <w:t>ing</w:t>
      </w:r>
      <w:r w:rsidRPr="00FF343F">
        <w:t xml:space="preserve"> of knowledge.</w:t>
      </w:r>
    </w:p>
    <w:p w14:paraId="1359CE4A" w14:textId="09686962" w:rsidR="005417A5" w:rsidRPr="005417A5" w:rsidRDefault="005417A5" w:rsidP="005417A5">
      <w:pPr>
        <w:spacing w:line="360" w:lineRule="auto"/>
        <w:ind w:left="0"/>
        <w:rPr>
          <w:b/>
          <w:bCs/>
          <w:lang w:val="en-US"/>
        </w:rPr>
      </w:pPr>
      <w:r w:rsidRPr="005417A5">
        <w:rPr>
          <w:b/>
          <w:bCs/>
          <w:lang w:val="en-US"/>
        </w:rPr>
        <w:t>Weaknesses:</w:t>
      </w:r>
    </w:p>
    <w:p w14:paraId="774BA6B9" w14:textId="0E8B97EE" w:rsidR="005417A5" w:rsidRPr="005417A5" w:rsidRDefault="005417A5" w:rsidP="005417A5">
      <w:pPr>
        <w:pStyle w:val="ListParagraph"/>
        <w:numPr>
          <w:ilvl w:val="0"/>
          <w:numId w:val="14"/>
        </w:numPr>
        <w:spacing w:line="360" w:lineRule="auto"/>
        <w:rPr>
          <w:lang w:val="en-US"/>
        </w:rPr>
      </w:pPr>
      <w:r w:rsidRPr="00FF343F">
        <w:t>Diverse international participation could result in different perspectives o</w:t>
      </w:r>
      <w:r w:rsidR="00380977">
        <w:t>n</w:t>
      </w:r>
      <w:r w:rsidRPr="00FF343F">
        <w:t xml:space="preserve"> EDI and subsequent miscommunication</w:t>
      </w:r>
      <w:r w:rsidR="00B70F3A">
        <w:t xml:space="preserve"> (Singletary Walker et al., 2019)</w:t>
      </w:r>
      <w:r w:rsidRPr="00FF343F">
        <w:t>. To do this, there will be culturally aware moderators and facilitators to keep discussions constructive and encompassing.</w:t>
      </w:r>
    </w:p>
    <w:p w14:paraId="2C48101A" w14:textId="77777777" w:rsidR="005417A5" w:rsidRPr="005417A5" w:rsidRDefault="005417A5" w:rsidP="005417A5">
      <w:pPr>
        <w:pStyle w:val="ListParagraph"/>
        <w:numPr>
          <w:ilvl w:val="0"/>
          <w:numId w:val="14"/>
        </w:numPr>
        <w:spacing w:line="360" w:lineRule="auto"/>
        <w:rPr>
          <w:lang w:val="en-US"/>
        </w:rPr>
      </w:pPr>
      <w:r w:rsidRPr="00FF343F">
        <w:lastRenderedPageBreak/>
        <w:t>Due to translation services, some of the delegates may have communication problems. To bridge this gap and ensure inclusivity, they will have to ensure multilingual resources and interpreters as well as subtitles.</w:t>
      </w:r>
    </w:p>
    <w:p w14:paraId="04A6F035" w14:textId="6CE364C5" w:rsidR="005417A5" w:rsidRDefault="00380977" w:rsidP="005417A5">
      <w:pPr>
        <w:pStyle w:val="ListParagraph"/>
        <w:numPr>
          <w:ilvl w:val="0"/>
          <w:numId w:val="14"/>
        </w:numPr>
        <w:spacing w:line="360" w:lineRule="auto"/>
      </w:pPr>
      <w:r>
        <w:t>The h</w:t>
      </w:r>
      <w:r w:rsidR="005417A5" w:rsidRPr="00FF343F">
        <w:t>igh costs of attending an international event may limit some from participating. Mitigating this issue can be as simple as securing sponsorships and supplying subsidized tickets to those who have been historically deprived</w:t>
      </w:r>
      <w:r w:rsidR="00726A32">
        <w:t xml:space="preserve"> (Loon, 2023)</w:t>
      </w:r>
      <w:r w:rsidR="005417A5">
        <w:t>.</w:t>
      </w:r>
    </w:p>
    <w:p w14:paraId="31A12F0D" w14:textId="134F5091" w:rsidR="005417A5" w:rsidRPr="005417A5" w:rsidRDefault="005417A5" w:rsidP="005417A5">
      <w:pPr>
        <w:spacing w:line="360" w:lineRule="auto"/>
        <w:ind w:left="0"/>
        <w:rPr>
          <w:b/>
          <w:bCs/>
          <w:lang w:val="en-US"/>
        </w:rPr>
      </w:pPr>
      <w:r w:rsidRPr="005417A5">
        <w:rPr>
          <w:b/>
          <w:bCs/>
          <w:lang w:val="en-US"/>
        </w:rPr>
        <w:t>Opportunities:</w:t>
      </w:r>
    </w:p>
    <w:p w14:paraId="0F96DB98" w14:textId="77777777" w:rsidR="005417A5" w:rsidRPr="005417A5" w:rsidRDefault="005417A5" w:rsidP="005417A5">
      <w:pPr>
        <w:pStyle w:val="ListParagraph"/>
        <w:numPr>
          <w:ilvl w:val="0"/>
          <w:numId w:val="15"/>
        </w:numPr>
        <w:spacing w:line="360" w:lineRule="auto"/>
        <w:rPr>
          <w:lang w:val="en-US"/>
        </w:rPr>
      </w:pPr>
      <w:r w:rsidRPr="00FF343F">
        <w:t>The event can drive policy change in healthcare and contribute to the wider adoption of EDI policies and practices using research and success cases.</w:t>
      </w:r>
    </w:p>
    <w:p w14:paraId="29730FD7" w14:textId="6589DD08" w:rsidR="005417A5" w:rsidRPr="005417A5" w:rsidRDefault="005417A5" w:rsidP="005417A5">
      <w:pPr>
        <w:pStyle w:val="ListParagraph"/>
        <w:numPr>
          <w:ilvl w:val="0"/>
          <w:numId w:val="15"/>
        </w:numPr>
        <w:spacing w:line="360" w:lineRule="auto"/>
        <w:rPr>
          <w:lang w:val="en-US"/>
        </w:rPr>
      </w:pPr>
      <w:r w:rsidRPr="00FF343F">
        <w:t>Collaborating with global healthcare institutions, organizations, and policymakers via Industry Partnerships heightens credibility and solidifies initiatives far beyond the event onto posterity</w:t>
      </w:r>
      <w:r w:rsidR="003D1483">
        <w:t xml:space="preserve"> (Missoni, 2023)</w:t>
      </w:r>
      <w:r w:rsidRPr="00FF343F">
        <w:t>.</w:t>
      </w:r>
    </w:p>
    <w:p w14:paraId="4127DEF5" w14:textId="22872426" w:rsidR="005417A5" w:rsidRPr="005417A5" w:rsidRDefault="005417A5" w:rsidP="005417A5">
      <w:pPr>
        <w:pStyle w:val="ListParagraph"/>
        <w:numPr>
          <w:ilvl w:val="0"/>
          <w:numId w:val="15"/>
        </w:numPr>
        <w:spacing w:line="360" w:lineRule="auto"/>
        <w:rPr>
          <w:lang w:val="en-US"/>
        </w:rPr>
      </w:pPr>
      <w:r w:rsidRPr="00FF343F">
        <w:t>There is growing global interest in creating diverse and inclusive environments and PMNCH at the event can help lead this charge to advocate for systemic healthcare reforms.</w:t>
      </w:r>
    </w:p>
    <w:p w14:paraId="1CD35431" w14:textId="64D28797" w:rsidR="005417A5" w:rsidRPr="005417A5" w:rsidRDefault="005417A5" w:rsidP="005417A5">
      <w:pPr>
        <w:spacing w:line="360" w:lineRule="auto"/>
        <w:ind w:left="0"/>
        <w:rPr>
          <w:b/>
          <w:bCs/>
          <w:lang w:val="en-US"/>
        </w:rPr>
      </w:pPr>
      <w:r w:rsidRPr="005417A5">
        <w:rPr>
          <w:b/>
          <w:bCs/>
          <w:lang w:val="en-US"/>
        </w:rPr>
        <w:t>Threats:</w:t>
      </w:r>
    </w:p>
    <w:p w14:paraId="7251A23B" w14:textId="246D505E" w:rsidR="005417A5" w:rsidRPr="005417A5" w:rsidRDefault="005417A5" w:rsidP="005417A5">
      <w:pPr>
        <w:pStyle w:val="ListParagraph"/>
        <w:numPr>
          <w:ilvl w:val="0"/>
          <w:numId w:val="16"/>
        </w:numPr>
        <w:spacing w:line="360" w:lineRule="auto"/>
        <w:rPr>
          <w:lang w:val="en-US"/>
        </w:rPr>
      </w:pPr>
      <w:r w:rsidRPr="00FF343F">
        <w:t>Funding, sponsorship and attendance may be affected in times of inflation or recession</w:t>
      </w:r>
      <w:r w:rsidR="006B53C5">
        <w:t xml:space="preserve"> (Wiscombe, 20</w:t>
      </w:r>
      <w:r w:rsidR="00173664">
        <w:t>2</w:t>
      </w:r>
      <w:r w:rsidR="006B53C5">
        <w:t>0)</w:t>
      </w:r>
      <w:r w:rsidRPr="00FF343F">
        <w:t>. One way to overcome this risk will be with flexible pricing models and strong value propositions.</w:t>
      </w:r>
    </w:p>
    <w:p w14:paraId="40C9A7BF" w14:textId="3A8888AF" w:rsidR="005417A5" w:rsidRPr="005417A5" w:rsidRDefault="005417A5" w:rsidP="005417A5">
      <w:pPr>
        <w:pStyle w:val="ListParagraph"/>
        <w:numPr>
          <w:ilvl w:val="0"/>
          <w:numId w:val="16"/>
        </w:numPr>
        <w:spacing w:line="360" w:lineRule="auto"/>
        <w:rPr>
          <w:lang w:val="en-US"/>
        </w:rPr>
      </w:pPr>
      <w:r w:rsidRPr="00FF343F">
        <w:t>Similar global conferences can compete with each other for the target audience. In doing so, it will have its competitive edge as a unique and data</w:t>
      </w:r>
      <w:r w:rsidR="00380977">
        <w:t>-</w:t>
      </w:r>
      <w:r w:rsidRPr="00FF343F">
        <w:t>driven workshop and networking opportunity.</w:t>
      </w:r>
    </w:p>
    <w:p w14:paraId="27199E1C" w14:textId="13351D09" w:rsidR="005417A5" w:rsidRDefault="005417A5" w:rsidP="005417A5">
      <w:pPr>
        <w:pStyle w:val="ListParagraph"/>
        <w:numPr>
          <w:ilvl w:val="0"/>
          <w:numId w:val="16"/>
        </w:numPr>
        <w:spacing w:line="360" w:lineRule="auto"/>
      </w:pPr>
      <w:r w:rsidRPr="00FF343F">
        <w:t>EDI discussions may be politically sensitive and pulled in different directions by different people. With expert moderators that keep things balanced and constructive, it is an excellent program with excellent structure.</w:t>
      </w:r>
    </w:p>
    <w:p w14:paraId="6C5C5C5A" w14:textId="77777777" w:rsidR="00FF343F" w:rsidRDefault="00FF343F" w:rsidP="005417A5">
      <w:pPr>
        <w:spacing w:line="360" w:lineRule="auto"/>
        <w:ind w:left="0"/>
        <w:rPr>
          <w:lang w:val="en-US"/>
        </w:rPr>
      </w:pPr>
    </w:p>
    <w:p w14:paraId="1B404C88" w14:textId="77777777" w:rsidR="00A34538" w:rsidRPr="00A34538" w:rsidRDefault="00A34538" w:rsidP="00FF343F">
      <w:pPr>
        <w:spacing w:after="0"/>
        <w:ind w:left="0"/>
        <w:rPr>
          <w:vanish/>
          <w:lang w:val="en-US"/>
        </w:rPr>
      </w:pPr>
      <w:r w:rsidRPr="00A34538">
        <w:rPr>
          <w:vanish/>
          <w:lang w:val="en-US"/>
        </w:rPr>
        <w:t>Bottom of Form</w:t>
      </w:r>
    </w:p>
    <w:p w14:paraId="64DE894E" w14:textId="6C5149B9" w:rsidR="00722318" w:rsidRDefault="00722318" w:rsidP="00FF343F">
      <w:pPr>
        <w:spacing w:after="0" w:line="259" w:lineRule="auto"/>
        <w:ind w:left="0"/>
        <w:jc w:val="left"/>
      </w:pPr>
      <w:r>
        <w:br w:type="page"/>
      </w:r>
    </w:p>
    <w:p w14:paraId="2EB6EBF8" w14:textId="77777777" w:rsidR="00722318" w:rsidRPr="00722318" w:rsidRDefault="00722318" w:rsidP="00FF343F">
      <w:pPr>
        <w:pStyle w:val="Heading1"/>
        <w:pBdr>
          <w:bottom w:val="single" w:sz="4" w:space="1" w:color="auto"/>
        </w:pBdr>
        <w:spacing w:before="0" w:after="0" w:line="240" w:lineRule="auto"/>
        <w:ind w:left="0"/>
        <w:rPr>
          <w:lang w:bidi="bn-IN"/>
        </w:rPr>
      </w:pPr>
      <w:bookmarkStart w:id="10" w:name="_Toc192192100"/>
      <w:r w:rsidRPr="00722318">
        <w:rPr>
          <w:lang w:bidi="bn-IN"/>
        </w:rPr>
        <w:lastRenderedPageBreak/>
        <w:t>Conclusion</w:t>
      </w:r>
      <w:bookmarkEnd w:id="10"/>
    </w:p>
    <w:p w14:paraId="05862A2F" w14:textId="6BF51C99" w:rsidR="00722318" w:rsidRDefault="00723038" w:rsidP="00FF343F">
      <w:pPr>
        <w:spacing w:after="0" w:line="360" w:lineRule="auto"/>
        <w:ind w:left="0"/>
      </w:pPr>
      <w:r w:rsidRPr="00723038">
        <w:rPr>
          <w:szCs w:val="24"/>
          <w:lang w:bidi="bn-IN"/>
          <w14:ligatures w14:val="none"/>
        </w:rPr>
        <w:t xml:space="preserve">The International Medical Conference in London is aimed strategically to establish Equality, Diversity, and Inclusion (EDI) in the healthcare sector. This is made possible through comprehensive planning which involves operational logistics, stakeholder engagement and financial structuring to ensure </w:t>
      </w:r>
      <w:r w:rsidR="00380977">
        <w:rPr>
          <w:szCs w:val="24"/>
          <w:lang w:bidi="bn-IN"/>
          <w14:ligatures w14:val="none"/>
        </w:rPr>
        <w:t xml:space="preserve">the </w:t>
      </w:r>
      <w:r w:rsidRPr="00723038">
        <w:rPr>
          <w:szCs w:val="24"/>
          <w:lang w:bidi="bn-IN"/>
          <w14:ligatures w14:val="none"/>
        </w:rPr>
        <w:t>effectiveness and possible feasibility of the event</w:t>
      </w:r>
      <w:r w:rsidR="00480ACA">
        <w:rPr>
          <w:szCs w:val="24"/>
          <w:lang w:bidi="bn-IN"/>
          <w14:ligatures w14:val="none"/>
        </w:rPr>
        <w:t xml:space="preserve"> (</w:t>
      </w:r>
      <w:r w:rsidR="00480ACA" w:rsidRPr="00E176F9">
        <w:rPr>
          <w:szCs w:val="24"/>
          <w:lang w:val="en-US" w:bidi="bn-IN"/>
          <w14:ligatures w14:val="none"/>
        </w:rPr>
        <w:t>Georgiadou,</w:t>
      </w:r>
      <w:r w:rsidR="00480ACA">
        <w:rPr>
          <w:szCs w:val="24"/>
          <w:lang w:val="en-US" w:bidi="bn-IN"/>
          <w14:ligatures w14:val="none"/>
        </w:rPr>
        <w:t xml:space="preserve"> </w:t>
      </w:r>
      <w:r w:rsidR="00480ACA" w:rsidRPr="00E176F9">
        <w:rPr>
          <w:szCs w:val="24"/>
          <w:lang w:val="en-US" w:bidi="bn-IN"/>
          <w14:ligatures w14:val="none"/>
        </w:rPr>
        <w:t>2016)</w:t>
      </w:r>
      <w:r w:rsidRPr="00723038">
        <w:rPr>
          <w:szCs w:val="24"/>
          <w:lang w:bidi="bn-IN"/>
          <w14:ligatures w14:val="none"/>
        </w:rPr>
        <w:t>. The conference ensured impact and long</w:t>
      </w:r>
      <w:r w:rsidR="00380977">
        <w:rPr>
          <w:szCs w:val="24"/>
          <w:lang w:bidi="bn-IN"/>
          <w14:ligatures w14:val="none"/>
        </w:rPr>
        <w:t>-</w:t>
      </w:r>
      <w:r w:rsidRPr="00723038">
        <w:rPr>
          <w:szCs w:val="24"/>
          <w:lang w:bidi="bn-IN"/>
          <w14:ligatures w14:val="none"/>
        </w:rPr>
        <w:t>term influence through the integration of industry trends, the situation and the strategic management framework of SWOT. The work will not only generate important conversation but will also present real solutions for EDI as it pertains to the medical field. Based on a solid foundation of theoretical and practical principles of event management, the conference will be geared towards effecting positive change on all its noble causes. In the end, it functions as an essential conduit for knowledge sharing, interaction as well as policy advancement, ensuring the sector that is dedicated to inclusivity and innovation.</w:t>
      </w:r>
      <w:r w:rsidR="00722318">
        <w:br w:type="page"/>
      </w:r>
    </w:p>
    <w:p w14:paraId="24578603" w14:textId="564F346A" w:rsidR="00A2276B" w:rsidRDefault="00722318" w:rsidP="00BF2F2D">
      <w:pPr>
        <w:pStyle w:val="Heading1"/>
        <w:pBdr>
          <w:bottom w:val="single" w:sz="4" w:space="1" w:color="auto"/>
        </w:pBdr>
        <w:spacing w:before="0" w:after="0" w:line="240" w:lineRule="auto"/>
        <w:ind w:left="0"/>
      </w:pPr>
      <w:bookmarkStart w:id="11" w:name="_Toc192192101"/>
      <w:r>
        <w:lastRenderedPageBreak/>
        <w:t>References</w:t>
      </w:r>
      <w:bookmarkEnd w:id="11"/>
    </w:p>
    <w:p w14:paraId="1A1FB8C9" w14:textId="77777777" w:rsidR="00372669" w:rsidRPr="00E176F9" w:rsidRDefault="00372669" w:rsidP="00372669">
      <w:pPr>
        <w:spacing w:after="120" w:line="360" w:lineRule="auto"/>
        <w:ind w:left="567" w:hanging="567"/>
        <w:rPr>
          <w:szCs w:val="24"/>
          <w:lang w:val="en-US" w:bidi="bn-IN"/>
          <w14:ligatures w14:val="none"/>
        </w:rPr>
      </w:pPr>
      <w:proofErr w:type="spellStart"/>
      <w:r w:rsidRPr="00E176F9">
        <w:rPr>
          <w:szCs w:val="24"/>
          <w:lang w:val="en-US" w:bidi="bn-IN"/>
          <w14:ligatures w14:val="none"/>
        </w:rPr>
        <w:t>Almobarraz</w:t>
      </w:r>
      <w:proofErr w:type="spellEnd"/>
      <w:r w:rsidRPr="00E176F9">
        <w:rPr>
          <w:szCs w:val="24"/>
          <w:lang w:val="en-US" w:bidi="bn-IN"/>
          <w14:ligatures w14:val="none"/>
        </w:rPr>
        <w:t xml:space="preserve">, A. (2018) ‘Knowledge sharing in healthcare centers: Practices and influences’, </w:t>
      </w:r>
      <w:r w:rsidRPr="00E176F9">
        <w:rPr>
          <w:i/>
          <w:iCs/>
          <w:szCs w:val="24"/>
          <w:lang w:val="en-US" w:bidi="bn-IN"/>
          <w14:ligatures w14:val="none"/>
        </w:rPr>
        <w:t>SRELS Journal of Information Management</w:t>
      </w:r>
      <w:r w:rsidRPr="00E176F9">
        <w:rPr>
          <w:szCs w:val="24"/>
          <w:lang w:val="en-US" w:bidi="bn-IN"/>
          <w14:ligatures w14:val="none"/>
        </w:rPr>
        <w:t>, pp. 229–236. doi:10.17821/</w:t>
      </w:r>
      <w:proofErr w:type="spellStart"/>
      <w:r w:rsidRPr="00E176F9">
        <w:rPr>
          <w:szCs w:val="24"/>
          <w:lang w:val="en-US" w:bidi="bn-IN"/>
          <w14:ligatures w14:val="none"/>
        </w:rPr>
        <w:t>srels</w:t>
      </w:r>
      <w:proofErr w:type="spellEnd"/>
      <w:r w:rsidRPr="00E176F9">
        <w:rPr>
          <w:szCs w:val="24"/>
          <w:lang w:val="en-US" w:bidi="bn-IN"/>
          <w14:ligatures w14:val="none"/>
        </w:rPr>
        <w:t xml:space="preserve">/2018/v55i5/130336. </w:t>
      </w:r>
    </w:p>
    <w:p w14:paraId="4E00C7CB"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Bienkowski, P. and McGowan, H. (2021) ‘Internal Networks and collaboration’, </w:t>
      </w:r>
      <w:r w:rsidRPr="00E176F9">
        <w:rPr>
          <w:i/>
          <w:iCs/>
          <w:szCs w:val="24"/>
          <w:lang w:val="en-US" w:bidi="bn-IN"/>
          <w14:ligatures w14:val="none"/>
        </w:rPr>
        <w:t>Managing Change in Museums and Galleries</w:t>
      </w:r>
      <w:r w:rsidRPr="00E176F9">
        <w:rPr>
          <w:szCs w:val="24"/>
          <w:lang w:val="en-US" w:bidi="bn-IN"/>
          <w14:ligatures w14:val="none"/>
        </w:rPr>
        <w:t xml:space="preserve">, pp. 132–134. doi:10.4324/9781003015390-45. </w:t>
      </w:r>
    </w:p>
    <w:p w14:paraId="0EFD893F"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Forrester, S. and Adams, L.J. (2023) ‘The event evaluation and renewal phase of the event planning model’, </w:t>
      </w:r>
      <w:r w:rsidRPr="00E176F9">
        <w:rPr>
          <w:i/>
          <w:iCs/>
          <w:szCs w:val="24"/>
          <w:lang w:val="en-US" w:bidi="bn-IN"/>
          <w14:ligatures w14:val="none"/>
        </w:rPr>
        <w:t>Event Management in Sport, Recreation and Tourism</w:t>
      </w:r>
      <w:r w:rsidRPr="00E176F9">
        <w:rPr>
          <w:szCs w:val="24"/>
          <w:lang w:val="en-US" w:bidi="bn-IN"/>
          <w14:ligatures w14:val="none"/>
        </w:rPr>
        <w:t xml:space="preserve">, pp. 155–174. doi:10.4324/9781003391098-7. </w:t>
      </w:r>
    </w:p>
    <w:p w14:paraId="2F86E8D7" w14:textId="77777777" w:rsidR="00372669" w:rsidRPr="00372669" w:rsidRDefault="00372669" w:rsidP="00372669">
      <w:pPr>
        <w:spacing w:after="120" w:line="360" w:lineRule="auto"/>
        <w:ind w:left="0"/>
        <w:rPr>
          <w:color w:val="000000"/>
          <w:szCs w:val="24"/>
          <w:lang w:val="en-US" w:bidi="bn-IN"/>
          <w14:ligatures w14:val="none"/>
        </w:rPr>
      </w:pPr>
      <w:r w:rsidRPr="00BF2F2D">
        <w:rPr>
          <w:color w:val="000000"/>
          <w:szCs w:val="24"/>
          <w:lang w:val="en-US" w:bidi="bn-IN"/>
          <w14:ligatures w14:val="none"/>
        </w:rPr>
        <w:t>Fox, D. et al. (2014) Doing events research: from theory to practice. Routledge: Oxford</w:t>
      </w:r>
    </w:p>
    <w:p w14:paraId="659F475C"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Georgiadou, A. (2016) ‘Reflections from </w:t>
      </w:r>
      <w:proofErr w:type="spellStart"/>
      <w:r w:rsidRPr="00E176F9">
        <w:rPr>
          <w:szCs w:val="24"/>
          <w:lang w:val="en-US" w:bidi="bn-IN"/>
          <w14:ligatures w14:val="none"/>
        </w:rPr>
        <w:t>edi</w:t>
      </w:r>
      <w:proofErr w:type="spellEnd"/>
      <w:r w:rsidRPr="00E176F9">
        <w:rPr>
          <w:szCs w:val="24"/>
          <w:lang w:val="en-US" w:bidi="bn-IN"/>
          <w14:ligatures w14:val="none"/>
        </w:rPr>
        <w:t xml:space="preserve"> conference’, </w:t>
      </w:r>
      <w:r w:rsidRPr="00E176F9">
        <w:rPr>
          <w:i/>
          <w:iCs/>
          <w:szCs w:val="24"/>
          <w:lang w:val="en-US" w:bidi="bn-IN"/>
          <w14:ligatures w14:val="none"/>
        </w:rPr>
        <w:t>Equality, Diversity and Inclusion: An International Journal</w:t>
      </w:r>
      <w:r w:rsidRPr="00E176F9">
        <w:rPr>
          <w:szCs w:val="24"/>
          <w:lang w:val="en-US" w:bidi="bn-IN"/>
          <w14:ligatures w14:val="none"/>
        </w:rPr>
        <w:t xml:space="preserve">, 35(7/8), pp. 467–472. doi:10.1108/edi-09-2016-0077. </w:t>
      </w:r>
    </w:p>
    <w:p w14:paraId="2A818AA9" w14:textId="77777777" w:rsidR="00372669" w:rsidRPr="00E176F9" w:rsidRDefault="00372669" w:rsidP="00372669">
      <w:pPr>
        <w:spacing w:after="120" w:line="360" w:lineRule="auto"/>
        <w:ind w:left="567" w:hanging="567"/>
        <w:rPr>
          <w:szCs w:val="24"/>
          <w:lang w:val="en-US" w:bidi="bn-IN"/>
          <w14:ligatures w14:val="none"/>
        </w:rPr>
      </w:pPr>
      <w:proofErr w:type="spellStart"/>
      <w:r w:rsidRPr="00E176F9">
        <w:rPr>
          <w:szCs w:val="24"/>
          <w:lang w:val="en-US" w:bidi="bn-IN"/>
          <w14:ligatures w14:val="none"/>
        </w:rPr>
        <w:t>Goyat</w:t>
      </w:r>
      <w:proofErr w:type="spellEnd"/>
      <w:r w:rsidRPr="00E176F9">
        <w:rPr>
          <w:szCs w:val="24"/>
          <w:lang w:val="en-US" w:bidi="bn-IN"/>
          <w14:ligatures w14:val="none"/>
        </w:rPr>
        <w:t xml:space="preserve">, R., Vyas, A. and </w:t>
      </w:r>
      <w:proofErr w:type="spellStart"/>
      <w:r w:rsidRPr="00E176F9">
        <w:rPr>
          <w:szCs w:val="24"/>
          <w:lang w:val="en-US" w:bidi="bn-IN"/>
          <w14:ligatures w14:val="none"/>
        </w:rPr>
        <w:t>Sambamoorthi</w:t>
      </w:r>
      <w:proofErr w:type="spellEnd"/>
      <w:r w:rsidRPr="00E176F9">
        <w:rPr>
          <w:szCs w:val="24"/>
          <w:lang w:val="en-US" w:bidi="bn-IN"/>
          <w14:ligatures w14:val="none"/>
        </w:rPr>
        <w:t xml:space="preserve">, U. (2015) ‘Racial/ethnic disparities in disability prevalence’, </w:t>
      </w:r>
      <w:r w:rsidRPr="00E176F9">
        <w:rPr>
          <w:i/>
          <w:iCs/>
          <w:szCs w:val="24"/>
          <w:lang w:val="en-US" w:bidi="bn-IN"/>
          <w14:ligatures w14:val="none"/>
        </w:rPr>
        <w:t>Journal of Racial and Ethnic Health Disparities</w:t>
      </w:r>
      <w:r w:rsidRPr="00E176F9">
        <w:rPr>
          <w:szCs w:val="24"/>
          <w:lang w:val="en-US" w:bidi="bn-IN"/>
          <w14:ligatures w14:val="none"/>
        </w:rPr>
        <w:t xml:space="preserve">, 3(4), pp. 635–645. doi:10.1007/s40615-015-0182-z. </w:t>
      </w:r>
    </w:p>
    <w:p w14:paraId="46B140FF"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Hebditch, M. (2023) ‘P146: How to introduce EDI principles to multigenerational programs?’, </w:t>
      </w:r>
      <w:r w:rsidRPr="00E176F9">
        <w:rPr>
          <w:i/>
          <w:iCs/>
          <w:szCs w:val="24"/>
          <w:lang w:val="en-US" w:bidi="bn-IN"/>
          <w14:ligatures w14:val="none"/>
        </w:rPr>
        <w:t>International Psychogeriatrics</w:t>
      </w:r>
      <w:r w:rsidRPr="00E176F9">
        <w:rPr>
          <w:szCs w:val="24"/>
          <w:lang w:val="en-US" w:bidi="bn-IN"/>
          <w14:ligatures w14:val="none"/>
        </w:rPr>
        <w:t xml:space="preserve">, 35, pp. 138–139. doi:10.1017/s1041610223002715. </w:t>
      </w:r>
    </w:p>
    <w:p w14:paraId="19175B0B" w14:textId="77777777" w:rsidR="00372669" w:rsidRPr="0037266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Higgs, A. and </w:t>
      </w:r>
      <w:proofErr w:type="spellStart"/>
      <w:r w:rsidRPr="00E176F9">
        <w:rPr>
          <w:szCs w:val="24"/>
          <w:lang w:val="en-US" w:bidi="bn-IN"/>
          <w14:ligatures w14:val="none"/>
        </w:rPr>
        <w:t>Vukadinovic</w:t>
      </w:r>
      <w:proofErr w:type="spellEnd"/>
      <w:r w:rsidRPr="00E176F9">
        <w:rPr>
          <w:szCs w:val="24"/>
          <w:lang w:val="en-US" w:bidi="bn-IN"/>
          <w14:ligatures w14:val="none"/>
        </w:rPr>
        <w:t xml:space="preserve">, D. (2024) </w:t>
      </w:r>
      <w:r w:rsidRPr="00E176F9">
        <w:rPr>
          <w:i/>
          <w:iCs/>
          <w:szCs w:val="24"/>
          <w:lang w:val="en-US" w:bidi="bn-IN"/>
          <w14:ligatures w14:val="none"/>
        </w:rPr>
        <w:t>What makes London a World City?</w:t>
      </w:r>
      <w:r w:rsidRPr="00E176F9">
        <w:rPr>
          <w:szCs w:val="24"/>
          <w:lang w:val="en-US" w:bidi="bn-IN"/>
          <w14:ligatures w14:val="none"/>
        </w:rPr>
        <w:t xml:space="preserve">, </w:t>
      </w:r>
      <w:r w:rsidRPr="00E176F9">
        <w:rPr>
          <w:i/>
          <w:iCs/>
          <w:szCs w:val="24"/>
          <w:lang w:val="en-US" w:bidi="bn-IN"/>
          <w14:ligatures w14:val="none"/>
        </w:rPr>
        <w:t>Grown</w:t>
      </w:r>
      <w:r w:rsidRPr="00E176F9">
        <w:rPr>
          <w:szCs w:val="24"/>
          <w:lang w:val="en-US" w:bidi="bn-IN"/>
          <w14:ligatures w14:val="none"/>
        </w:rPr>
        <w:t xml:space="preserve">. Available at: </w:t>
      </w:r>
      <w:hyperlink r:id="rId9" w:history="1">
        <w:r w:rsidRPr="00E176F9">
          <w:rPr>
            <w:rStyle w:val="Hyperlink"/>
            <w:szCs w:val="24"/>
            <w:lang w:val="en-US" w:bidi="bn-IN"/>
            <w14:ligatures w14:val="none"/>
          </w:rPr>
          <w:t>https://grownuptravelguide.com/makes-london-world-city/</w:t>
        </w:r>
      </w:hyperlink>
      <w:r w:rsidRPr="00372669">
        <w:rPr>
          <w:szCs w:val="24"/>
          <w:lang w:val="en-US" w:bidi="bn-IN"/>
          <w14:ligatures w14:val="none"/>
        </w:rPr>
        <w:t xml:space="preserve"> </w:t>
      </w:r>
      <w:r w:rsidRPr="00E176F9">
        <w:rPr>
          <w:szCs w:val="24"/>
          <w:lang w:val="en-US" w:bidi="bn-IN"/>
          <w14:ligatures w14:val="none"/>
        </w:rPr>
        <w:t xml:space="preserve"> (Accessed: 06 March 2025). </w:t>
      </w:r>
    </w:p>
    <w:p w14:paraId="300C77C2" w14:textId="77777777" w:rsidR="00372669" w:rsidRPr="00E176F9" w:rsidRDefault="00372669" w:rsidP="00372669">
      <w:pPr>
        <w:spacing w:after="120" w:line="360" w:lineRule="auto"/>
        <w:rPr>
          <w:szCs w:val="24"/>
          <w:lang w:val="en-US" w:bidi="bn-IN"/>
          <w14:ligatures w14:val="none"/>
        </w:rPr>
      </w:pPr>
      <w:r w:rsidRPr="00E176F9">
        <w:rPr>
          <w:szCs w:val="24"/>
          <w:lang w:val="en-US" w:bidi="bn-IN"/>
          <w14:ligatures w14:val="none"/>
        </w:rPr>
        <w:t xml:space="preserve">Jarvinen, Z. (2022) ‘How the COVID-19 pandemic has accelerated the adoption of technology for due diligence’, </w:t>
      </w:r>
      <w:r w:rsidRPr="00E176F9">
        <w:rPr>
          <w:i/>
          <w:iCs/>
          <w:szCs w:val="24"/>
          <w:lang w:val="en-US" w:bidi="bn-IN"/>
          <w14:ligatures w14:val="none"/>
        </w:rPr>
        <w:t>Journal of Securities Operations &amp;amp; Custody</w:t>
      </w:r>
      <w:r w:rsidRPr="00E176F9">
        <w:rPr>
          <w:szCs w:val="24"/>
          <w:lang w:val="en-US" w:bidi="bn-IN"/>
          <w14:ligatures w14:val="none"/>
        </w:rPr>
        <w:t xml:space="preserve">, 14(2), p. 142. doi:10.69554/pkla7493. </w:t>
      </w:r>
    </w:p>
    <w:p w14:paraId="695B213F"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Kearney, C. (2022) ‘Leadership and its impact on innovation and entrepreneurship in Healthcare’, </w:t>
      </w:r>
      <w:r w:rsidRPr="00E176F9">
        <w:rPr>
          <w:i/>
          <w:iCs/>
          <w:szCs w:val="24"/>
          <w:lang w:val="en-US" w:bidi="bn-IN"/>
          <w14:ligatures w14:val="none"/>
        </w:rPr>
        <w:t>Leading Innovation and Entrepreneurship in Healthcare</w:t>
      </w:r>
      <w:r w:rsidRPr="00E176F9">
        <w:rPr>
          <w:szCs w:val="24"/>
          <w:lang w:val="en-US" w:bidi="bn-IN"/>
          <w14:ligatures w14:val="none"/>
        </w:rPr>
        <w:t xml:space="preserve"> [Preprint]. doi:10.4337/9781839104282.00014. </w:t>
      </w:r>
    </w:p>
    <w:p w14:paraId="68174A92" w14:textId="77777777" w:rsidR="00372669" w:rsidRPr="008C5E14" w:rsidRDefault="00372669" w:rsidP="00372669">
      <w:pPr>
        <w:spacing w:after="120" w:line="360" w:lineRule="auto"/>
        <w:ind w:left="567" w:hanging="567"/>
        <w:rPr>
          <w:szCs w:val="24"/>
          <w:lang w:val="en-US" w:bidi="bn-IN"/>
          <w14:ligatures w14:val="none"/>
        </w:rPr>
      </w:pPr>
      <w:r w:rsidRPr="008C5E14">
        <w:rPr>
          <w:szCs w:val="24"/>
          <w:lang w:val="en-US" w:bidi="bn-IN"/>
          <w14:ligatures w14:val="none"/>
        </w:rPr>
        <w:t xml:space="preserve">Loon, K. (2023) ‘Creating inclusive environments which foster culturally diverse leadership’, </w:t>
      </w:r>
      <w:r w:rsidRPr="008C5E14">
        <w:rPr>
          <w:i/>
          <w:iCs/>
          <w:szCs w:val="24"/>
          <w:lang w:val="en-US" w:bidi="bn-IN"/>
          <w14:ligatures w14:val="none"/>
        </w:rPr>
        <w:t>Why Diversity, Equity, and Inclusion Matter</w:t>
      </w:r>
      <w:r w:rsidRPr="008C5E14">
        <w:rPr>
          <w:szCs w:val="24"/>
          <w:lang w:val="en-US" w:bidi="bn-IN"/>
          <w14:ligatures w14:val="none"/>
        </w:rPr>
        <w:t xml:space="preserve">, pp. 93–116. doi:10.1142/9789811278419_0005. </w:t>
      </w:r>
    </w:p>
    <w:p w14:paraId="6094B753"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lastRenderedPageBreak/>
        <w:t xml:space="preserve">McGill, A. (2021) </w:t>
      </w:r>
      <w:r w:rsidRPr="00E176F9">
        <w:rPr>
          <w:i/>
          <w:iCs/>
          <w:szCs w:val="24"/>
          <w:lang w:val="en-US" w:bidi="bn-IN"/>
          <w14:ligatures w14:val="none"/>
        </w:rPr>
        <w:t>Establishing environmental sustainability in the event industry during the COVID-19 pandemic: A toolkit for event industry professionals</w:t>
      </w:r>
      <w:r w:rsidRPr="00E176F9">
        <w:rPr>
          <w:szCs w:val="24"/>
          <w:lang w:val="en-US" w:bidi="bn-IN"/>
          <w14:ligatures w14:val="none"/>
        </w:rPr>
        <w:t xml:space="preserve"> [Preprint]. doi:10.31274/cc-20240624-636. </w:t>
      </w:r>
    </w:p>
    <w:p w14:paraId="4449E7C2" w14:textId="77777777" w:rsidR="00372669" w:rsidRPr="008C5E14" w:rsidRDefault="00372669" w:rsidP="00372669">
      <w:pPr>
        <w:spacing w:after="120" w:line="360" w:lineRule="auto"/>
        <w:ind w:left="567" w:hanging="567"/>
        <w:rPr>
          <w:szCs w:val="24"/>
          <w:lang w:val="en-US" w:bidi="bn-IN"/>
          <w14:ligatures w14:val="none"/>
        </w:rPr>
      </w:pPr>
      <w:r w:rsidRPr="008C5E14">
        <w:rPr>
          <w:szCs w:val="24"/>
          <w:lang w:val="en-US" w:bidi="bn-IN"/>
          <w14:ligatures w14:val="none"/>
        </w:rPr>
        <w:t xml:space="preserve">Missoni, E. (2023) ‘Transnational hybrid organizations, multistakeholder initiatives, and partnerships’, </w:t>
      </w:r>
      <w:r w:rsidRPr="008C5E14">
        <w:rPr>
          <w:i/>
          <w:iCs/>
          <w:szCs w:val="24"/>
          <w:lang w:val="en-US" w:bidi="bn-IN"/>
          <w14:ligatures w14:val="none"/>
        </w:rPr>
        <w:t>Management of International Institutions and NGOs</w:t>
      </w:r>
      <w:r w:rsidRPr="008C5E14">
        <w:rPr>
          <w:szCs w:val="24"/>
          <w:lang w:val="en-US" w:bidi="bn-IN"/>
          <w14:ligatures w14:val="none"/>
        </w:rPr>
        <w:t xml:space="preserve">, pp. 63–95. doi:10.4324/9781003289852-4. </w:t>
      </w:r>
    </w:p>
    <w:p w14:paraId="624CD9F0"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Moorman, A.M. (2020) ‘Planning and accessibility issues in venue/event operations’, </w:t>
      </w:r>
      <w:r w:rsidRPr="00E176F9">
        <w:rPr>
          <w:i/>
          <w:iCs/>
          <w:szCs w:val="24"/>
          <w:lang w:val="en-US" w:bidi="bn-IN"/>
          <w14:ligatures w14:val="none"/>
        </w:rPr>
        <w:t>Sport Law</w:t>
      </w:r>
      <w:r w:rsidRPr="00E176F9">
        <w:rPr>
          <w:szCs w:val="24"/>
          <w:lang w:val="en-US" w:bidi="bn-IN"/>
          <w14:ligatures w14:val="none"/>
        </w:rPr>
        <w:t xml:space="preserve">, pp. 542–580. doi:10.4324/9780429322365-17. </w:t>
      </w:r>
    </w:p>
    <w:p w14:paraId="3951AB92"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Serin </w:t>
      </w:r>
      <w:proofErr w:type="spellStart"/>
      <w:r w:rsidRPr="00E176F9">
        <w:rPr>
          <w:szCs w:val="24"/>
          <w:lang w:val="en-US" w:bidi="bn-IN"/>
          <w14:ligatures w14:val="none"/>
        </w:rPr>
        <w:t>Karacaer</w:t>
      </w:r>
      <w:proofErr w:type="spellEnd"/>
      <w:r w:rsidRPr="00E176F9">
        <w:rPr>
          <w:szCs w:val="24"/>
          <w:lang w:val="en-US" w:bidi="bn-IN"/>
          <w14:ligatures w14:val="none"/>
        </w:rPr>
        <w:t xml:space="preserve">, S. (2021) ‘The role of social media in event marketing’, </w:t>
      </w:r>
      <w:r w:rsidRPr="00E176F9">
        <w:rPr>
          <w:i/>
          <w:iCs/>
          <w:szCs w:val="24"/>
          <w:lang w:val="en-US" w:bidi="bn-IN"/>
          <w14:ligatures w14:val="none"/>
        </w:rPr>
        <w:t>Advances in Marketing, Customer Relationship Management, and E-Services</w:t>
      </w:r>
      <w:r w:rsidRPr="00E176F9">
        <w:rPr>
          <w:szCs w:val="24"/>
          <w:lang w:val="en-US" w:bidi="bn-IN"/>
          <w14:ligatures w14:val="none"/>
        </w:rPr>
        <w:t xml:space="preserve">, pp. 262–281. doi:10.4018/978-1-7998-4954-4.ch015. </w:t>
      </w:r>
    </w:p>
    <w:p w14:paraId="0D2FE2A6" w14:textId="77777777" w:rsidR="00372669" w:rsidRPr="008C5E14" w:rsidRDefault="00372669" w:rsidP="00372669">
      <w:pPr>
        <w:spacing w:after="120" w:line="360" w:lineRule="auto"/>
        <w:ind w:left="567" w:hanging="567"/>
        <w:rPr>
          <w:szCs w:val="24"/>
          <w:lang w:val="en-US" w:bidi="bn-IN"/>
          <w14:ligatures w14:val="none"/>
        </w:rPr>
      </w:pPr>
      <w:r w:rsidRPr="008C5E14">
        <w:rPr>
          <w:szCs w:val="24"/>
          <w:lang w:val="en-US" w:bidi="bn-IN"/>
          <w14:ligatures w14:val="none"/>
        </w:rPr>
        <w:t xml:space="preserve">Singletary Walker, S. </w:t>
      </w:r>
      <w:r w:rsidRPr="008C5E14">
        <w:rPr>
          <w:i/>
          <w:iCs/>
          <w:szCs w:val="24"/>
          <w:lang w:val="en-US" w:bidi="bn-IN"/>
          <w14:ligatures w14:val="none"/>
        </w:rPr>
        <w:t>et al.</w:t>
      </w:r>
      <w:r w:rsidRPr="008C5E14">
        <w:rPr>
          <w:szCs w:val="24"/>
          <w:lang w:val="en-US" w:bidi="bn-IN"/>
          <w14:ligatures w14:val="none"/>
        </w:rPr>
        <w:t xml:space="preserve"> (2019) ‘Diverse perspectives on inclusion’, </w:t>
      </w:r>
      <w:r w:rsidRPr="008C5E14">
        <w:rPr>
          <w:i/>
          <w:iCs/>
          <w:szCs w:val="24"/>
          <w:lang w:val="en-US" w:bidi="bn-IN"/>
          <w14:ligatures w14:val="none"/>
        </w:rPr>
        <w:t>Equality, Diversity and Inclusion: An International Journal</w:t>
      </w:r>
      <w:r w:rsidRPr="008C5E14">
        <w:rPr>
          <w:szCs w:val="24"/>
          <w:lang w:val="en-US" w:bidi="bn-IN"/>
          <w14:ligatures w14:val="none"/>
        </w:rPr>
        <w:t xml:space="preserve">, 38(1), pp. 2–19. doi:10.1108/edi-11-2017-0250. </w:t>
      </w:r>
    </w:p>
    <w:p w14:paraId="0116AF48"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Strøm, A. and </w:t>
      </w:r>
      <w:proofErr w:type="spellStart"/>
      <w:r w:rsidRPr="00E176F9">
        <w:rPr>
          <w:szCs w:val="24"/>
          <w:lang w:val="en-US" w:bidi="bn-IN"/>
          <w14:ligatures w14:val="none"/>
        </w:rPr>
        <w:t>Fagermoen</w:t>
      </w:r>
      <w:proofErr w:type="spellEnd"/>
      <w:r w:rsidRPr="00E176F9">
        <w:rPr>
          <w:szCs w:val="24"/>
          <w:lang w:val="en-US" w:bidi="bn-IN"/>
          <w14:ligatures w14:val="none"/>
        </w:rPr>
        <w:t xml:space="preserve">, M.S. (2014) ‘User involvement as sharing Knowledge &amp;NDASH; an extended perspective in patient education’, </w:t>
      </w:r>
      <w:r w:rsidRPr="00E176F9">
        <w:rPr>
          <w:i/>
          <w:iCs/>
          <w:szCs w:val="24"/>
          <w:lang w:val="en-US" w:bidi="bn-IN"/>
          <w14:ligatures w14:val="none"/>
        </w:rPr>
        <w:t>Journal of Multidisciplinary Healthcare</w:t>
      </w:r>
      <w:r w:rsidRPr="00E176F9">
        <w:rPr>
          <w:szCs w:val="24"/>
          <w:lang w:val="en-US" w:bidi="bn-IN"/>
          <w14:ligatures w14:val="none"/>
        </w:rPr>
        <w:t xml:space="preserve">, p. 551. doi:10.2147/jmdh.s73343. </w:t>
      </w:r>
    </w:p>
    <w:p w14:paraId="5E4F20BD" w14:textId="77777777" w:rsidR="00372669" w:rsidRPr="00E176F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Swain, D.E. (2024) ‘Healthcare Collaboration Frameworks Supporting Inclusion’, </w:t>
      </w:r>
      <w:r w:rsidRPr="00E176F9">
        <w:rPr>
          <w:i/>
          <w:iCs/>
          <w:szCs w:val="24"/>
          <w:lang w:val="en-US" w:bidi="bn-IN"/>
          <w14:ligatures w14:val="none"/>
        </w:rPr>
        <w:t>Handbook of Inclusive Knowledge Management</w:t>
      </w:r>
      <w:r w:rsidRPr="00E176F9">
        <w:rPr>
          <w:szCs w:val="24"/>
          <w:lang w:val="en-US" w:bidi="bn-IN"/>
          <w14:ligatures w14:val="none"/>
        </w:rPr>
        <w:t xml:space="preserve">, pp. 63–83. doi:10.1201/9781003407966-4. </w:t>
      </w:r>
    </w:p>
    <w:p w14:paraId="1CA7ECB9" w14:textId="77777777" w:rsidR="00372669" w:rsidRPr="00372669" w:rsidRDefault="00372669" w:rsidP="00372669">
      <w:pPr>
        <w:spacing w:after="120" w:line="360" w:lineRule="auto"/>
        <w:ind w:left="567" w:hanging="567"/>
        <w:rPr>
          <w:szCs w:val="24"/>
          <w:lang w:val="en-US" w:bidi="bn-IN"/>
          <w14:ligatures w14:val="none"/>
        </w:rPr>
      </w:pPr>
      <w:r w:rsidRPr="00E176F9">
        <w:rPr>
          <w:szCs w:val="24"/>
          <w:lang w:val="en-US" w:bidi="bn-IN"/>
          <w14:ligatures w14:val="none"/>
        </w:rPr>
        <w:t xml:space="preserve">Távora, I. (2023) ‘Equality, diversity and inclusion (EDI)’, </w:t>
      </w:r>
      <w:r w:rsidRPr="00E176F9">
        <w:rPr>
          <w:i/>
          <w:iCs/>
          <w:szCs w:val="24"/>
          <w:lang w:val="en-US" w:bidi="bn-IN"/>
          <w14:ligatures w14:val="none"/>
        </w:rPr>
        <w:t>Encyclopedia of Human Resource Management</w:t>
      </w:r>
      <w:r w:rsidRPr="00E176F9">
        <w:rPr>
          <w:szCs w:val="24"/>
          <w:lang w:val="en-US" w:bidi="bn-IN"/>
          <w14:ligatures w14:val="none"/>
        </w:rPr>
        <w:t xml:space="preserve">, pp. 112–114. doi:10.4337/9781800378841.e.27. </w:t>
      </w:r>
    </w:p>
    <w:p w14:paraId="71313006" w14:textId="77777777" w:rsidR="00372669" w:rsidRPr="008C5E14" w:rsidRDefault="00372669" w:rsidP="00372669">
      <w:pPr>
        <w:spacing w:after="120" w:line="360" w:lineRule="auto"/>
        <w:ind w:left="567" w:hanging="567"/>
        <w:rPr>
          <w:szCs w:val="24"/>
          <w:lang w:val="en-US" w:bidi="bn-IN"/>
          <w14:ligatures w14:val="none"/>
        </w:rPr>
      </w:pPr>
      <w:r w:rsidRPr="008C5E14">
        <w:rPr>
          <w:szCs w:val="24"/>
          <w:lang w:val="en-US" w:bidi="bn-IN"/>
          <w14:ligatures w14:val="none"/>
        </w:rPr>
        <w:t>Wiscombe, C. (20</w:t>
      </w:r>
      <w:r w:rsidRPr="00372669">
        <w:rPr>
          <w:szCs w:val="24"/>
          <w:lang w:val="en-US" w:bidi="bn-IN"/>
          <w14:ligatures w14:val="none"/>
        </w:rPr>
        <w:t>2</w:t>
      </w:r>
      <w:r w:rsidRPr="008C5E14">
        <w:rPr>
          <w:szCs w:val="24"/>
          <w:lang w:val="en-US" w:bidi="bn-IN"/>
          <w14:ligatures w14:val="none"/>
        </w:rPr>
        <w:t xml:space="preserve">0) ‘Funding, sponsorship and financial management.’, </w:t>
      </w:r>
      <w:r w:rsidRPr="008C5E14">
        <w:rPr>
          <w:i/>
          <w:iCs/>
          <w:szCs w:val="24"/>
          <w:lang w:val="en-US" w:bidi="bn-IN"/>
          <w14:ligatures w14:val="none"/>
        </w:rPr>
        <w:t>Events management</w:t>
      </w:r>
      <w:r w:rsidRPr="008C5E14">
        <w:rPr>
          <w:szCs w:val="24"/>
          <w:lang w:val="en-US" w:bidi="bn-IN"/>
          <w14:ligatures w14:val="none"/>
        </w:rPr>
        <w:t xml:space="preserve">, pp. 46–71. doi:10.1079/9781845936822.0046. </w:t>
      </w:r>
    </w:p>
    <w:p w14:paraId="29226470" w14:textId="77777777" w:rsidR="008C5E14" w:rsidRPr="00E176F9" w:rsidRDefault="008C5E14" w:rsidP="00E176F9">
      <w:pPr>
        <w:spacing w:before="100" w:beforeAutospacing="1" w:after="100" w:afterAutospacing="1" w:line="240" w:lineRule="auto"/>
        <w:ind w:left="567" w:hanging="567"/>
        <w:jc w:val="left"/>
        <w:rPr>
          <w:szCs w:val="24"/>
          <w:lang w:val="en-US" w:bidi="bn-IN"/>
          <w14:ligatures w14:val="none"/>
        </w:rPr>
      </w:pPr>
    </w:p>
    <w:p w14:paraId="4638D9FA" w14:textId="77777777" w:rsidR="00E176F9" w:rsidRPr="00BF2F2D" w:rsidRDefault="00E176F9" w:rsidP="00BF2F2D">
      <w:pPr>
        <w:spacing w:after="0" w:line="240" w:lineRule="auto"/>
        <w:ind w:left="0"/>
        <w:rPr>
          <w:szCs w:val="24"/>
          <w:lang w:val="en-US" w:bidi="bn-IN"/>
          <w14:ligatures w14:val="none"/>
        </w:rPr>
      </w:pPr>
    </w:p>
    <w:p w14:paraId="6C5D5F8C" w14:textId="77777777" w:rsidR="00BF2F2D" w:rsidRDefault="00BF2F2D" w:rsidP="00BF2F2D">
      <w:pPr>
        <w:rPr>
          <w:lang w:val="en-US"/>
        </w:rPr>
      </w:pPr>
    </w:p>
    <w:p w14:paraId="26D97095" w14:textId="77777777" w:rsidR="00E176F9" w:rsidRPr="00BF2F2D" w:rsidRDefault="00E176F9" w:rsidP="00BF2F2D">
      <w:pPr>
        <w:rPr>
          <w:lang w:val="en-US"/>
        </w:rPr>
      </w:pPr>
    </w:p>
    <w:sectPr w:rsidR="00E176F9" w:rsidRPr="00BF2F2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1ADEE" w14:textId="77777777" w:rsidR="00AE2573" w:rsidRDefault="00AE2573" w:rsidP="004E6B48">
      <w:pPr>
        <w:spacing w:after="0" w:line="240" w:lineRule="auto"/>
      </w:pPr>
      <w:r>
        <w:separator/>
      </w:r>
    </w:p>
  </w:endnote>
  <w:endnote w:type="continuationSeparator" w:id="0">
    <w:p w14:paraId="6B7ACC88" w14:textId="77777777" w:rsidR="00AE2573" w:rsidRDefault="00AE2573" w:rsidP="004E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7950"/>
      <w:docPartObj>
        <w:docPartGallery w:val="Page Numbers (Bottom of Page)"/>
        <w:docPartUnique/>
      </w:docPartObj>
    </w:sdtPr>
    <w:sdtEndPr>
      <w:rPr>
        <w:noProof/>
      </w:rPr>
    </w:sdtEndPr>
    <w:sdtContent>
      <w:p w14:paraId="650AA57A" w14:textId="3E66965D" w:rsidR="004E6B48" w:rsidRDefault="004E6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4FF34" w14:textId="77777777" w:rsidR="004E6B48" w:rsidRDefault="004E6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6C205" w14:textId="77777777" w:rsidR="00AE2573" w:rsidRDefault="00AE2573" w:rsidP="004E6B48">
      <w:pPr>
        <w:spacing w:after="0" w:line="240" w:lineRule="auto"/>
      </w:pPr>
      <w:r>
        <w:separator/>
      </w:r>
    </w:p>
  </w:footnote>
  <w:footnote w:type="continuationSeparator" w:id="0">
    <w:p w14:paraId="2E977908" w14:textId="77777777" w:rsidR="00AE2573" w:rsidRDefault="00AE2573" w:rsidP="004E6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562D0"/>
    <w:multiLevelType w:val="hybridMultilevel"/>
    <w:tmpl w:val="99723DF2"/>
    <w:lvl w:ilvl="0" w:tplc="C07E4C9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2A5495"/>
    <w:multiLevelType w:val="hybridMultilevel"/>
    <w:tmpl w:val="2AA8D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7E5D02"/>
    <w:multiLevelType w:val="hybridMultilevel"/>
    <w:tmpl w:val="C8365692"/>
    <w:lvl w:ilvl="0" w:tplc="04090001">
      <w:start w:val="1"/>
      <w:numFmt w:val="bullet"/>
      <w:lvlText w:val=""/>
      <w:lvlJc w:val="left"/>
      <w:pPr>
        <w:ind w:left="896" w:hanging="360"/>
      </w:pPr>
      <w:rPr>
        <w:rFonts w:ascii="Symbol" w:hAnsi="Symbol" w:hint="default"/>
      </w:rPr>
    </w:lvl>
    <w:lvl w:ilvl="1" w:tplc="04090003" w:tentative="1">
      <w:start w:val="1"/>
      <w:numFmt w:val="bullet"/>
      <w:lvlText w:val="o"/>
      <w:lvlJc w:val="left"/>
      <w:pPr>
        <w:ind w:left="1616" w:hanging="360"/>
      </w:pPr>
      <w:rPr>
        <w:rFonts w:ascii="Courier New" w:hAnsi="Courier New" w:cs="Courier New" w:hint="default"/>
      </w:rPr>
    </w:lvl>
    <w:lvl w:ilvl="2" w:tplc="04090005" w:tentative="1">
      <w:start w:val="1"/>
      <w:numFmt w:val="bullet"/>
      <w:lvlText w:val=""/>
      <w:lvlJc w:val="left"/>
      <w:pPr>
        <w:ind w:left="2336" w:hanging="360"/>
      </w:pPr>
      <w:rPr>
        <w:rFonts w:ascii="Wingdings" w:hAnsi="Wingdings" w:hint="default"/>
      </w:rPr>
    </w:lvl>
    <w:lvl w:ilvl="3" w:tplc="04090001" w:tentative="1">
      <w:start w:val="1"/>
      <w:numFmt w:val="bullet"/>
      <w:lvlText w:val=""/>
      <w:lvlJc w:val="left"/>
      <w:pPr>
        <w:ind w:left="3056" w:hanging="360"/>
      </w:pPr>
      <w:rPr>
        <w:rFonts w:ascii="Symbol" w:hAnsi="Symbol" w:hint="default"/>
      </w:rPr>
    </w:lvl>
    <w:lvl w:ilvl="4" w:tplc="04090003" w:tentative="1">
      <w:start w:val="1"/>
      <w:numFmt w:val="bullet"/>
      <w:lvlText w:val="o"/>
      <w:lvlJc w:val="left"/>
      <w:pPr>
        <w:ind w:left="3776" w:hanging="360"/>
      </w:pPr>
      <w:rPr>
        <w:rFonts w:ascii="Courier New" w:hAnsi="Courier New" w:cs="Courier New" w:hint="default"/>
      </w:rPr>
    </w:lvl>
    <w:lvl w:ilvl="5" w:tplc="04090005" w:tentative="1">
      <w:start w:val="1"/>
      <w:numFmt w:val="bullet"/>
      <w:lvlText w:val=""/>
      <w:lvlJc w:val="left"/>
      <w:pPr>
        <w:ind w:left="4496" w:hanging="360"/>
      </w:pPr>
      <w:rPr>
        <w:rFonts w:ascii="Wingdings" w:hAnsi="Wingdings" w:hint="default"/>
      </w:rPr>
    </w:lvl>
    <w:lvl w:ilvl="6" w:tplc="04090001" w:tentative="1">
      <w:start w:val="1"/>
      <w:numFmt w:val="bullet"/>
      <w:lvlText w:val=""/>
      <w:lvlJc w:val="left"/>
      <w:pPr>
        <w:ind w:left="5216" w:hanging="360"/>
      </w:pPr>
      <w:rPr>
        <w:rFonts w:ascii="Symbol" w:hAnsi="Symbol" w:hint="default"/>
      </w:rPr>
    </w:lvl>
    <w:lvl w:ilvl="7" w:tplc="04090003" w:tentative="1">
      <w:start w:val="1"/>
      <w:numFmt w:val="bullet"/>
      <w:lvlText w:val="o"/>
      <w:lvlJc w:val="left"/>
      <w:pPr>
        <w:ind w:left="5936" w:hanging="360"/>
      </w:pPr>
      <w:rPr>
        <w:rFonts w:ascii="Courier New" w:hAnsi="Courier New" w:cs="Courier New" w:hint="default"/>
      </w:rPr>
    </w:lvl>
    <w:lvl w:ilvl="8" w:tplc="04090005" w:tentative="1">
      <w:start w:val="1"/>
      <w:numFmt w:val="bullet"/>
      <w:lvlText w:val=""/>
      <w:lvlJc w:val="left"/>
      <w:pPr>
        <w:ind w:left="6656" w:hanging="360"/>
      </w:pPr>
      <w:rPr>
        <w:rFonts w:ascii="Wingdings" w:hAnsi="Wingdings" w:hint="default"/>
      </w:rPr>
    </w:lvl>
  </w:abstractNum>
  <w:abstractNum w:abstractNumId="3" w15:restartNumberingAfterBreak="0">
    <w:nsid w:val="135E4026"/>
    <w:multiLevelType w:val="hybridMultilevel"/>
    <w:tmpl w:val="7D3009C4"/>
    <w:lvl w:ilvl="0" w:tplc="C07E4C9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962B65"/>
    <w:multiLevelType w:val="hybridMultilevel"/>
    <w:tmpl w:val="11C63A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884C8D"/>
    <w:multiLevelType w:val="hybridMultilevel"/>
    <w:tmpl w:val="EC7CEC3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4ED1570"/>
    <w:multiLevelType w:val="hybridMultilevel"/>
    <w:tmpl w:val="39BA0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3D7D37"/>
    <w:multiLevelType w:val="multilevel"/>
    <w:tmpl w:val="DA50A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9E04E4"/>
    <w:multiLevelType w:val="multilevel"/>
    <w:tmpl w:val="DEE459BE"/>
    <w:lvl w:ilvl="0">
      <w:start w:val="1"/>
      <w:numFmt w:val="bullet"/>
      <w:lvlText w:val="o"/>
      <w:lvlJc w:val="left"/>
      <w:pPr>
        <w:tabs>
          <w:tab w:val="num" w:pos="360"/>
        </w:tabs>
        <w:ind w:left="360" w:hanging="360"/>
      </w:pPr>
      <w:rPr>
        <w:rFonts w:ascii="Courier New" w:hAnsi="Courier New" w:cs="Courier New"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49C12948"/>
    <w:multiLevelType w:val="hybridMultilevel"/>
    <w:tmpl w:val="CBAAC9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5831D8"/>
    <w:multiLevelType w:val="multilevel"/>
    <w:tmpl w:val="C3F65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2E0828"/>
    <w:multiLevelType w:val="hybridMultilevel"/>
    <w:tmpl w:val="20388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1256DC"/>
    <w:multiLevelType w:val="multilevel"/>
    <w:tmpl w:val="DEE459BE"/>
    <w:lvl w:ilvl="0">
      <w:start w:val="1"/>
      <w:numFmt w:val="bullet"/>
      <w:lvlText w:val="o"/>
      <w:lvlJc w:val="left"/>
      <w:pPr>
        <w:tabs>
          <w:tab w:val="num" w:pos="360"/>
        </w:tabs>
        <w:ind w:left="360" w:hanging="360"/>
      </w:pPr>
      <w:rPr>
        <w:rFonts w:ascii="Courier New" w:hAnsi="Courier New" w:cs="Courier New"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66837F1B"/>
    <w:multiLevelType w:val="multilevel"/>
    <w:tmpl w:val="DEE459BE"/>
    <w:lvl w:ilvl="0">
      <w:start w:val="1"/>
      <w:numFmt w:val="bullet"/>
      <w:lvlText w:val="o"/>
      <w:lvlJc w:val="left"/>
      <w:pPr>
        <w:tabs>
          <w:tab w:val="num" w:pos="360"/>
        </w:tabs>
        <w:ind w:left="360" w:hanging="360"/>
      </w:pPr>
      <w:rPr>
        <w:rFonts w:ascii="Courier New" w:hAnsi="Courier New" w:cs="Courier New"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68D91BB1"/>
    <w:multiLevelType w:val="multilevel"/>
    <w:tmpl w:val="22707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563AF1"/>
    <w:multiLevelType w:val="multilevel"/>
    <w:tmpl w:val="E9C49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6841644">
    <w:abstractNumId w:val="10"/>
  </w:num>
  <w:num w:numId="2" w16cid:durableId="572860349">
    <w:abstractNumId w:val="15"/>
  </w:num>
  <w:num w:numId="3" w16cid:durableId="228150008">
    <w:abstractNumId w:val="7"/>
  </w:num>
  <w:num w:numId="4" w16cid:durableId="1855193733">
    <w:abstractNumId w:val="12"/>
  </w:num>
  <w:num w:numId="5" w16cid:durableId="2066487086">
    <w:abstractNumId w:val="14"/>
  </w:num>
  <w:num w:numId="6" w16cid:durableId="474370657">
    <w:abstractNumId w:val="5"/>
  </w:num>
  <w:num w:numId="7" w16cid:durableId="1891307550">
    <w:abstractNumId w:val="13"/>
  </w:num>
  <w:num w:numId="8" w16cid:durableId="728070396">
    <w:abstractNumId w:val="8"/>
  </w:num>
  <w:num w:numId="9" w16cid:durableId="2109499061">
    <w:abstractNumId w:val="0"/>
  </w:num>
  <w:num w:numId="10" w16cid:durableId="11227385">
    <w:abstractNumId w:val="4"/>
  </w:num>
  <w:num w:numId="11" w16cid:durableId="6830035">
    <w:abstractNumId w:val="9"/>
  </w:num>
  <w:num w:numId="12" w16cid:durableId="1993674849">
    <w:abstractNumId w:val="3"/>
  </w:num>
  <w:num w:numId="13" w16cid:durableId="1557625654">
    <w:abstractNumId w:val="2"/>
  </w:num>
  <w:num w:numId="14" w16cid:durableId="1061244704">
    <w:abstractNumId w:val="11"/>
  </w:num>
  <w:num w:numId="15" w16cid:durableId="871576275">
    <w:abstractNumId w:val="1"/>
  </w:num>
  <w:num w:numId="16" w16cid:durableId="5420556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2MDU3tjAyMTexMDMzMrZQ0lEKTi0uzszPAykwrAUACnCz3iwAAAA="/>
  </w:docVars>
  <w:rsids>
    <w:rsidRoot w:val="00D23338"/>
    <w:rsid w:val="00036FC0"/>
    <w:rsid w:val="00037F1A"/>
    <w:rsid w:val="00041DA1"/>
    <w:rsid w:val="00052D7E"/>
    <w:rsid w:val="000656CE"/>
    <w:rsid w:val="00066B0D"/>
    <w:rsid w:val="0007635A"/>
    <w:rsid w:val="00087C6B"/>
    <w:rsid w:val="00090667"/>
    <w:rsid w:val="000A0804"/>
    <w:rsid w:val="000A3C06"/>
    <w:rsid w:val="000A4E07"/>
    <w:rsid w:val="000A5530"/>
    <w:rsid w:val="000A7EAD"/>
    <w:rsid w:val="000B2330"/>
    <w:rsid w:val="000B560B"/>
    <w:rsid w:val="000B6F04"/>
    <w:rsid w:val="000D27D1"/>
    <w:rsid w:val="000D421A"/>
    <w:rsid w:val="00116742"/>
    <w:rsid w:val="00117E98"/>
    <w:rsid w:val="0013258D"/>
    <w:rsid w:val="001441FB"/>
    <w:rsid w:val="00162E88"/>
    <w:rsid w:val="001704D2"/>
    <w:rsid w:val="00173664"/>
    <w:rsid w:val="00192689"/>
    <w:rsid w:val="001C509F"/>
    <w:rsid w:val="001E4747"/>
    <w:rsid w:val="001F1927"/>
    <w:rsid w:val="00212201"/>
    <w:rsid w:val="00222DCF"/>
    <w:rsid w:val="00225127"/>
    <w:rsid w:val="002350E0"/>
    <w:rsid w:val="002C66DD"/>
    <w:rsid w:val="002F084C"/>
    <w:rsid w:val="00300A22"/>
    <w:rsid w:val="00314B69"/>
    <w:rsid w:val="003173A3"/>
    <w:rsid w:val="003179FF"/>
    <w:rsid w:val="0033323F"/>
    <w:rsid w:val="00350831"/>
    <w:rsid w:val="003626E7"/>
    <w:rsid w:val="0037229D"/>
    <w:rsid w:val="00372669"/>
    <w:rsid w:val="00380977"/>
    <w:rsid w:val="003B5CDA"/>
    <w:rsid w:val="003D1483"/>
    <w:rsid w:val="003D6FEC"/>
    <w:rsid w:val="00402A82"/>
    <w:rsid w:val="00410E6D"/>
    <w:rsid w:val="00425B52"/>
    <w:rsid w:val="00435437"/>
    <w:rsid w:val="004520C7"/>
    <w:rsid w:val="00452D79"/>
    <w:rsid w:val="0045574A"/>
    <w:rsid w:val="00472156"/>
    <w:rsid w:val="00472222"/>
    <w:rsid w:val="00475B5E"/>
    <w:rsid w:val="00480ACA"/>
    <w:rsid w:val="004964B4"/>
    <w:rsid w:val="004A6799"/>
    <w:rsid w:val="004C4705"/>
    <w:rsid w:val="004C6F88"/>
    <w:rsid w:val="004D5870"/>
    <w:rsid w:val="004D6298"/>
    <w:rsid w:val="004D6877"/>
    <w:rsid w:val="004E6B48"/>
    <w:rsid w:val="004E6C99"/>
    <w:rsid w:val="004E7AC3"/>
    <w:rsid w:val="004F5682"/>
    <w:rsid w:val="0050357E"/>
    <w:rsid w:val="00505DD1"/>
    <w:rsid w:val="005327AE"/>
    <w:rsid w:val="005417A5"/>
    <w:rsid w:val="00541857"/>
    <w:rsid w:val="005604C5"/>
    <w:rsid w:val="00571F5D"/>
    <w:rsid w:val="00581372"/>
    <w:rsid w:val="005A2DED"/>
    <w:rsid w:val="005F6284"/>
    <w:rsid w:val="00614236"/>
    <w:rsid w:val="00623962"/>
    <w:rsid w:val="00624E8D"/>
    <w:rsid w:val="0064596D"/>
    <w:rsid w:val="006553F6"/>
    <w:rsid w:val="00663DE7"/>
    <w:rsid w:val="00681474"/>
    <w:rsid w:val="006A68A2"/>
    <w:rsid w:val="006B0D82"/>
    <w:rsid w:val="006B53C5"/>
    <w:rsid w:val="006D25AF"/>
    <w:rsid w:val="006E3B0D"/>
    <w:rsid w:val="00716E9F"/>
    <w:rsid w:val="00722318"/>
    <w:rsid w:val="00723038"/>
    <w:rsid w:val="00726A32"/>
    <w:rsid w:val="00735EFA"/>
    <w:rsid w:val="007459B3"/>
    <w:rsid w:val="00750A83"/>
    <w:rsid w:val="00764474"/>
    <w:rsid w:val="007830CB"/>
    <w:rsid w:val="00792C3C"/>
    <w:rsid w:val="00792E4B"/>
    <w:rsid w:val="007A3FEB"/>
    <w:rsid w:val="007D027A"/>
    <w:rsid w:val="007E0504"/>
    <w:rsid w:val="007F1649"/>
    <w:rsid w:val="007F2589"/>
    <w:rsid w:val="007F2E62"/>
    <w:rsid w:val="007F3DA4"/>
    <w:rsid w:val="008151C1"/>
    <w:rsid w:val="00827E87"/>
    <w:rsid w:val="00831CE7"/>
    <w:rsid w:val="00832C73"/>
    <w:rsid w:val="0084076B"/>
    <w:rsid w:val="00851F5A"/>
    <w:rsid w:val="008556E5"/>
    <w:rsid w:val="00856138"/>
    <w:rsid w:val="00877BEB"/>
    <w:rsid w:val="0088248E"/>
    <w:rsid w:val="00885D53"/>
    <w:rsid w:val="00893BBD"/>
    <w:rsid w:val="008A1CDC"/>
    <w:rsid w:val="008A5122"/>
    <w:rsid w:val="008C5E14"/>
    <w:rsid w:val="008E36D8"/>
    <w:rsid w:val="008E4E5D"/>
    <w:rsid w:val="008E631A"/>
    <w:rsid w:val="008F374A"/>
    <w:rsid w:val="008F4AE7"/>
    <w:rsid w:val="008F62F6"/>
    <w:rsid w:val="00906FA9"/>
    <w:rsid w:val="0093048E"/>
    <w:rsid w:val="00931A1B"/>
    <w:rsid w:val="00953AA8"/>
    <w:rsid w:val="009677B0"/>
    <w:rsid w:val="00971244"/>
    <w:rsid w:val="0097249E"/>
    <w:rsid w:val="00975A9C"/>
    <w:rsid w:val="00985941"/>
    <w:rsid w:val="0099038D"/>
    <w:rsid w:val="00992909"/>
    <w:rsid w:val="00994F89"/>
    <w:rsid w:val="009B1901"/>
    <w:rsid w:val="009B2A5A"/>
    <w:rsid w:val="009B677E"/>
    <w:rsid w:val="009C23F4"/>
    <w:rsid w:val="009E698C"/>
    <w:rsid w:val="00A2276B"/>
    <w:rsid w:val="00A243A4"/>
    <w:rsid w:val="00A27A19"/>
    <w:rsid w:val="00A34538"/>
    <w:rsid w:val="00A5679C"/>
    <w:rsid w:val="00A80B88"/>
    <w:rsid w:val="00A83750"/>
    <w:rsid w:val="00AA5E8E"/>
    <w:rsid w:val="00AB5071"/>
    <w:rsid w:val="00AC0443"/>
    <w:rsid w:val="00AC4293"/>
    <w:rsid w:val="00AC50AD"/>
    <w:rsid w:val="00AD2333"/>
    <w:rsid w:val="00AE2573"/>
    <w:rsid w:val="00AE7856"/>
    <w:rsid w:val="00AF261A"/>
    <w:rsid w:val="00B02344"/>
    <w:rsid w:val="00B17BD0"/>
    <w:rsid w:val="00B2286D"/>
    <w:rsid w:val="00B22B25"/>
    <w:rsid w:val="00B51A16"/>
    <w:rsid w:val="00B624E1"/>
    <w:rsid w:val="00B70F3A"/>
    <w:rsid w:val="00B95ED1"/>
    <w:rsid w:val="00BB2581"/>
    <w:rsid w:val="00BD2035"/>
    <w:rsid w:val="00BD4B54"/>
    <w:rsid w:val="00BF1150"/>
    <w:rsid w:val="00BF2F2D"/>
    <w:rsid w:val="00C32719"/>
    <w:rsid w:val="00C358C4"/>
    <w:rsid w:val="00C648BB"/>
    <w:rsid w:val="00C65CE4"/>
    <w:rsid w:val="00C77218"/>
    <w:rsid w:val="00C85606"/>
    <w:rsid w:val="00C94A28"/>
    <w:rsid w:val="00CA7ABF"/>
    <w:rsid w:val="00CB32FC"/>
    <w:rsid w:val="00CD799D"/>
    <w:rsid w:val="00CD79AF"/>
    <w:rsid w:val="00CE6CD8"/>
    <w:rsid w:val="00D2280C"/>
    <w:rsid w:val="00D23338"/>
    <w:rsid w:val="00D34E7A"/>
    <w:rsid w:val="00D41098"/>
    <w:rsid w:val="00D44075"/>
    <w:rsid w:val="00DA1F8E"/>
    <w:rsid w:val="00DB1A9C"/>
    <w:rsid w:val="00DC4A8B"/>
    <w:rsid w:val="00DD05ED"/>
    <w:rsid w:val="00DF1B40"/>
    <w:rsid w:val="00E176F9"/>
    <w:rsid w:val="00E32D81"/>
    <w:rsid w:val="00E408FE"/>
    <w:rsid w:val="00E43CDD"/>
    <w:rsid w:val="00EA6B02"/>
    <w:rsid w:val="00EC3FDC"/>
    <w:rsid w:val="00EE7BEC"/>
    <w:rsid w:val="00EF243C"/>
    <w:rsid w:val="00EF40E8"/>
    <w:rsid w:val="00F013CF"/>
    <w:rsid w:val="00F04BD8"/>
    <w:rsid w:val="00F22F61"/>
    <w:rsid w:val="00F66BAD"/>
    <w:rsid w:val="00F71D94"/>
    <w:rsid w:val="00F81520"/>
    <w:rsid w:val="00FA5A11"/>
    <w:rsid w:val="00FD7822"/>
    <w:rsid w:val="00FE3B00"/>
    <w:rsid w:val="00FE4A7F"/>
    <w:rsid w:val="00FF343F"/>
    <w:rsid w:val="00FF4D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54B03"/>
  <w15:chartTrackingRefBased/>
  <w15:docId w15:val="{474E083C-57CB-4769-A58F-B8DBFE9D3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6D8"/>
    <w:pPr>
      <w:spacing w:after="200" w:line="276" w:lineRule="auto"/>
      <w:ind w:left="176"/>
      <w:jc w:val="both"/>
    </w:pPr>
    <w:rPr>
      <w:rFonts w:ascii="Times New Roman" w:hAnsi="Times New Roman" w:cs="Times New Roman"/>
      <w:kern w:val="0"/>
      <w:sz w:val="24"/>
      <w:szCs w:val="20"/>
      <w:lang w:val="en-GB"/>
    </w:rPr>
  </w:style>
  <w:style w:type="paragraph" w:styleId="Heading1">
    <w:name w:val="heading 1"/>
    <w:basedOn w:val="Heading2"/>
    <w:next w:val="Normal"/>
    <w:link w:val="Heading1Char"/>
    <w:qFormat/>
    <w:rsid w:val="008E36D8"/>
    <w:pPr>
      <w:keepNext w:val="0"/>
      <w:keepLines w:val="0"/>
      <w:spacing w:before="120" w:after="120" w:line="360" w:lineRule="auto"/>
      <w:outlineLvl w:val="0"/>
    </w:pPr>
    <w:rPr>
      <w:rFonts w:eastAsia="Calibri" w:cstheme="minorHAnsi"/>
      <w:color w:val="auto"/>
      <w:sz w:val="32"/>
      <w:szCs w:val="28"/>
    </w:rPr>
  </w:style>
  <w:style w:type="paragraph" w:styleId="Heading2">
    <w:name w:val="heading 2"/>
    <w:basedOn w:val="Normal"/>
    <w:next w:val="Normal"/>
    <w:link w:val="Heading2Char"/>
    <w:uiPriority w:val="9"/>
    <w:unhideWhenUsed/>
    <w:qFormat/>
    <w:rsid w:val="008E36D8"/>
    <w:pPr>
      <w:keepNext/>
      <w:keepLines/>
      <w:spacing w:before="40" w:after="0"/>
      <w:outlineLvl w:val="1"/>
    </w:pPr>
    <w:rPr>
      <w:rFonts w:eastAsiaTheme="majorEastAsia" w:cstheme="majorBidi"/>
      <w:b/>
      <w:color w:val="0F4761" w:themeColor="accent1" w:themeShade="BF"/>
      <w:kern w:val="2"/>
      <w:sz w:val="26"/>
      <w:szCs w:val="26"/>
      <w:lang w:val="en-US"/>
    </w:rPr>
  </w:style>
  <w:style w:type="paragraph" w:styleId="Heading3">
    <w:name w:val="heading 3"/>
    <w:basedOn w:val="Normal"/>
    <w:next w:val="Normal"/>
    <w:link w:val="Heading3Char"/>
    <w:uiPriority w:val="9"/>
    <w:unhideWhenUsed/>
    <w:qFormat/>
    <w:rsid w:val="000A0804"/>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unhideWhenUsed/>
    <w:qFormat/>
    <w:rsid w:val="00D2333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2333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2333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333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333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333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36D8"/>
    <w:rPr>
      <w:rFonts w:ascii="Times New Roman" w:hAnsi="Times New Roman" w:cstheme="minorHAnsi"/>
      <w:b/>
      <w:sz w:val="32"/>
      <w:szCs w:val="28"/>
    </w:rPr>
  </w:style>
  <w:style w:type="character" w:customStyle="1" w:styleId="Heading2Char">
    <w:name w:val="Heading 2 Char"/>
    <w:basedOn w:val="DefaultParagraphFont"/>
    <w:link w:val="Heading2"/>
    <w:uiPriority w:val="9"/>
    <w:rsid w:val="008E36D8"/>
    <w:rPr>
      <w:rFonts w:ascii="Times New Roman" w:eastAsiaTheme="majorEastAsia" w:hAnsi="Times New Roman" w:cstheme="majorBidi"/>
      <w:b/>
      <w:color w:val="0F4761" w:themeColor="accent1" w:themeShade="BF"/>
      <w:sz w:val="26"/>
      <w:szCs w:val="26"/>
    </w:rPr>
  </w:style>
  <w:style w:type="character" w:customStyle="1" w:styleId="Heading3Char">
    <w:name w:val="Heading 3 Char"/>
    <w:basedOn w:val="DefaultParagraphFont"/>
    <w:link w:val="Heading3"/>
    <w:uiPriority w:val="9"/>
    <w:rsid w:val="000A0804"/>
    <w:rPr>
      <w:rFonts w:ascii="Times New Roman" w:eastAsiaTheme="majorEastAsia" w:hAnsi="Times New Roman" w:cstheme="majorBidi"/>
      <w:color w:val="000000" w:themeColor="text1"/>
      <w:sz w:val="24"/>
      <w:szCs w:val="24"/>
      <w:lang w:val="en-GB"/>
    </w:rPr>
  </w:style>
  <w:style w:type="character" w:customStyle="1" w:styleId="Heading4Char">
    <w:name w:val="Heading 4 Char"/>
    <w:basedOn w:val="DefaultParagraphFont"/>
    <w:link w:val="Heading4"/>
    <w:uiPriority w:val="9"/>
    <w:rsid w:val="00D23338"/>
    <w:rPr>
      <w:rFonts w:eastAsiaTheme="majorEastAsia" w:cstheme="majorBidi"/>
      <w:i/>
      <w:iCs/>
      <w:color w:val="0F4761" w:themeColor="accent1" w:themeShade="BF"/>
      <w:kern w:val="0"/>
      <w:sz w:val="24"/>
      <w:szCs w:val="20"/>
      <w:lang w:val="en-GB"/>
    </w:rPr>
  </w:style>
  <w:style w:type="character" w:customStyle="1" w:styleId="Heading5Char">
    <w:name w:val="Heading 5 Char"/>
    <w:basedOn w:val="DefaultParagraphFont"/>
    <w:link w:val="Heading5"/>
    <w:uiPriority w:val="9"/>
    <w:semiHidden/>
    <w:rsid w:val="00D23338"/>
    <w:rPr>
      <w:rFonts w:eastAsiaTheme="majorEastAsia" w:cstheme="majorBidi"/>
      <w:color w:val="0F4761" w:themeColor="accent1" w:themeShade="BF"/>
      <w:kern w:val="0"/>
      <w:sz w:val="24"/>
      <w:szCs w:val="20"/>
      <w:lang w:val="en-GB"/>
    </w:rPr>
  </w:style>
  <w:style w:type="character" w:customStyle="1" w:styleId="Heading6Char">
    <w:name w:val="Heading 6 Char"/>
    <w:basedOn w:val="DefaultParagraphFont"/>
    <w:link w:val="Heading6"/>
    <w:uiPriority w:val="9"/>
    <w:semiHidden/>
    <w:rsid w:val="00D23338"/>
    <w:rPr>
      <w:rFonts w:eastAsiaTheme="majorEastAsia" w:cstheme="majorBidi"/>
      <w:i/>
      <w:iCs/>
      <w:color w:val="595959" w:themeColor="text1" w:themeTint="A6"/>
      <w:kern w:val="0"/>
      <w:sz w:val="24"/>
      <w:szCs w:val="20"/>
      <w:lang w:val="en-GB"/>
    </w:rPr>
  </w:style>
  <w:style w:type="character" w:customStyle="1" w:styleId="Heading7Char">
    <w:name w:val="Heading 7 Char"/>
    <w:basedOn w:val="DefaultParagraphFont"/>
    <w:link w:val="Heading7"/>
    <w:uiPriority w:val="9"/>
    <w:semiHidden/>
    <w:rsid w:val="00D23338"/>
    <w:rPr>
      <w:rFonts w:eastAsiaTheme="majorEastAsia" w:cstheme="majorBidi"/>
      <w:color w:val="595959" w:themeColor="text1" w:themeTint="A6"/>
      <w:kern w:val="0"/>
      <w:sz w:val="24"/>
      <w:szCs w:val="20"/>
      <w:lang w:val="en-GB"/>
    </w:rPr>
  </w:style>
  <w:style w:type="character" w:customStyle="1" w:styleId="Heading8Char">
    <w:name w:val="Heading 8 Char"/>
    <w:basedOn w:val="DefaultParagraphFont"/>
    <w:link w:val="Heading8"/>
    <w:uiPriority w:val="9"/>
    <w:semiHidden/>
    <w:rsid w:val="00D23338"/>
    <w:rPr>
      <w:rFonts w:eastAsiaTheme="majorEastAsia" w:cstheme="majorBidi"/>
      <w:i/>
      <w:iCs/>
      <w:color w:val="272727" w:themeColor="text1" w:themeTint="D8"/>
      <w:kern w:val="0"/>
      <w:sz w:val="24"/>
      <w:szCs w:val="20"/>
      <w:lang w:val="en-GB"/>
    </w:rPr>
  </w:style>
  <w:style w:type="character" w:customStyle="1" w:styleId="Heading9Char">
    <w:name w:val="Heading 9 Char"/>
    <w:basedOn w:val="DefaultParagraphFont"/>
    <w:link w:val="Heading9"/>
    <w:uiPriority w:val="9"/>
    <w:semiHidden/>
    <w:rsid w:val="00D23338"/>
    <w:rPr>
      <w:rFonts w:eastAsiaTheme="majorEastAsia" w:cstheme="majorBidi"/>
      <w:color w:val="272727" w:themeColor="text1" w:themeTint="D8"/>
      <w:kern w:val="0"/>
      <w:sz w:val="24"/>
      <w:szCs w:val="20"/>
      <w:lang w:val="en-GB"/>
    </w:rPr>
  </w:style>
  <w:style w:type="paragraph" w:styleId="Title">
    <w:name w:val="Title"/>
    <w:basedOn w:val="Normal"/>
    <w:next w:val="Normal"/>
    <w:link w:val="TitleChar"/>
    <w:uiPriority w:val="10"/>
    <w:qFormat/>
    <w:rsid w:val="00D233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33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3338"/>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338"/>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D233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3338"/>
    <w:rPr>
      <w:rFonts w:ascii="Times New Roman" w:hAnsi="Times New Roman" w:cs="Times New Roman"/>
      <w:i/>
      <w:iCs/>
      <w:color w:val="404040" w:themeColor="text1" w:themeTint="BF"/>
      <w:kern w:val="0"/>
      <w:sz w:val="24"/>
      <w:szCs w:val="20"/>
      <w:lang w:val="en-GB"/>
    </w:rPr>
  </w:style>
  <w:style w:type="paragraph" w:styleId="ListParagraph">
    <w:name w:val="List Paragraph"/>
    <w:basedOn w:val="Normal"/>
    <w:uiPriority w:val="34"/>
    <w:qFormat/>
    <w:rsid w:val="00D23338"/>
    <w:pPr>
      <w:ind w:left="720"/>
      <w:contextualSpacing/>
    </w:pPr>
  </w:style>
  <w:style w:type="character" w:styleId="IntenseEmphasis">
    <w:name w:val="Intense Emphasis"/>
    <w:basedOn w:val="DefaultParagraphFont"/>
    <w:uiPriority w:val="21"/>
    <w:qFormat/>
    <w:rsid w:val="00D23338"/>
    <w:rPr>
      <w:i/>
      <w:iCs/>
      <w:color w:val="0F4761" w:themeColor="accent1" w:themeShade="BF"/>
    </w:rPr>
  </w:style>
  <w:style w:type="paragraph" w:styleId="IntenseQuote">
    <w:name w:val="Intense Quote"/>
    <w:basedOn w:val="Normal"/>
    <w:next w:val="Normal"/>
    <w:link w:val="IntenseQuoteChar"/>
    <w:uiPriority w:val="30"/>
    <w:qFormat/>
    <w:rsid w:val="00D233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338"/>
    <w:rPr>
      <w:rFonts w:ascii="Times New Roman" w:hAnsi="Times New Roman" w:cs="Times New Roman"/>
      <w:i/>
      <w:iCs/>
      <w:color w:val="0F4761" w:themeColor="accent1" w:themeShade="BF"/>
      <w:kern w:val="0"/>
      <w:sz w:val="24"/>
      <w:szCs w:val="20"/>
      <w:lang w:val="en-GB"/>
    </w:rPr>
  </w:style>
  <w:style w:type="character" w:styleId="IntenseReference">
    <w:name w:val="Intense Reference"/>
    <w:basedOn w:val="DefaultParagraphFont"/>
    <w:uiPriority w:val="32"/>
    <w:qFormat/>
    <w:rsid w:val="00D23338"/>
    <w:rPr>
      <w:b/>
      <w:bCs/>
      <w:smallCaps/>
      <w:color w:val="0F4761" w:themeColor="accent1" w:themeShade="BF"/>
      <w:spacing w:val="5"/>
    </w:rPr>
  </w:style>
  <w:style w:type="character" w:customStyle="1" w:styleId="fontstyle01">
    <w:name w:val="fontstyle01"/>
    <w:basedOn w:val="DefaultParagraphFont"/>
    <w:rsid w:val="00AC50AD"/>
    <w:rPr>
      <w:rFonts w:ascii="Arial-BoldMT" w:hAnsi="Arial-BoldMT" w:hint="default"/>
      <w:b/>
      <w:bCs/>
      <w:i w:val="0"/>
      <w:iCs w:val="0"/>
      <w:color w:val="000000"/>
      <w:sz w:val="22"/>
      <w:szCs w:val="22"/>
    </w:rPr>
  </w:style>
  <w:style w:type="paragraph" w:styleId="NormalWeb">
    <w:name w:val="Normal (Web)"/>
    <w:basedOn w:val="Normal"/>
    <w:uiPriority w:val="99"/>
    <w:semiHidden/>
    <w:unhideWhenUsed/>
    <w:rsid w:val="00CD79AF"/>
    <w:pPr>
      <w:spacing w:before="100" w:beforeAutospacing="1" w:after="100" w:afterAutospacing="1" w:line="240" w:lineRule="auto"/>
      <w:ind w:left="0"/>
      <w:jc w:val="left"/>
    </w:pPr>
    <w:rPr>
      <w:szCs w:val="24"/>
      <w:lang w:val="en-US" w:bidi="bn-IN"/>
    </w:rPr>
  </w:style>
  <w:style w:type="character" w:styleId="Strong">
    <w:name w:val="Strong"/>
    <w:basedOn w:val="DefaultParagraphFont"/>
    <w:uiPriority w:val="22"/>
    <w:qFormat/>
    <w:rsid w:val="00CD79AF"/>
    <w:rPr>
      <w:b/>
      <w:bCs/>
    </w:rPr>
  </w:style>
  <w:style w:type="table" w:styleId="TableGrid">
    <w:name w:val="Table Grid"/>
    <w:basedOn w:val="TableNormal"/>
    <w:uiPriority w:val="39"/>
    <w:rsid w:val="009929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F34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E408FE"/>
    <w:pPr>
      <w:spacing w:line="240" w:lineRule="auto"/>
    </w:pPr>
    <w:rPr>
      <w:i/>
      <w:iCs/>
      <w:color w:val="0E2841" w:themeColor="text2"/>
      <w:sz w:val="18"/>
      <w:szCs w:val="18"/>
    </w:rPr>
  </w:style>
  <w:style w:type="paragraph" w:styleId="TOCHeading">
    <w:name w:val="TOC Heading"/>
    <w:basedOn w:val="Heading1"/>
    <w:next w:val="Normal"/>
    <w:uiPriority w:val="39"/>
    <w:unhideWhenUsed/>
    <w:qFormat/>
    <w:rsid w:val="00380977"/>
    <w:pPr>
      <w:keepNext/>
      <w:keepLines/>
      <w:spacing w:before="240" w:after="0" w:line="259" w:lineRule="auto"/>
      <w:ind w:left="0"/>
      <w:jc w:val="left"/>
      <w:outlineLvl w:val="9"/>
    </w:pPr>
    <w:rPr>
      <w:rFonts w:asciiTheme="majorHAnsi" w:eastAsiaTheme="majorEastAsia" w:hAnsiTheme="majorHAnsi" w:cstheme="majorBidi"/>
      <w:b w:val="0"/>
      <w:color w:val="0F4761" w:themeColor="accent1" w:themeShade="BF"/>
      <w:kern w:val="0"/>
      <w:szCs w:val="32"/>
    </w:rPr>
  </w:style>
  <w:style w:type="paragraph" w:styleId="TOC1">
    <w:name w:val="toc 1"/>
    <w:basedOn w:val="Normal"/>
    <w:next w:val="Normal"/>
    <w:autoRedefine/>
    <w:uiPriority w:val="39"/>
    <w:unhideWhenUsed/>
    <w:rsid w:val="00380977"/>
    <w:pPr>
      <w:spacing w:after="100"/>
      <w:ind w:left="0"/>
    </w:pPr>
  </w:style>
  <w:style w:type="paragraph" w:styleId="TOC2">
    <w:name w:val="toc 2"/>
    <w:basedOn w:val="Normal"/>
    <w:next w:val="Normal"/>
    <w:autoRedefine/>
    <w:uiPriority w:val="39"/>
    <w:unhideWhenUsed/>
    <w:rsid w:val="00380977"/>
    <w:pPr>
      <w:spacing w:after="100"/>
      <w:ind w:left="240"/>
    </w:pPr>
  </w:style>
  <w:style w:type="character" w:styleId="Hyperlink">
    <w:name w:val="Hyperlink"/>
    <w:basedOn w:val="DefaultParagraphFont"/>
    <w:uiPriority w:val="99"/>
    <w:unhideWhenUsed/>
    <w:rsid w:val="00380977"/>
    <w:rPr>
      <w:color w:val="467886" w:themeColor="hyperlink"/>
      <w:u w:val="single"/>
    </w:rPr>
  </w:style>
  <w:style w:type="character" w:styleId="UnresolvedMention">
    <w:name w:val="Unresolved Mention"/>
    <w:basedOn w:val="DefaultParagraphFont"/>
    <w:uiPriority w:val="99"/>
    <w:semiHidden/>
    <w:unhideWhenUsed/>
    <w:rsid w:val="00372669"/>
    <w:rPr>
      <w:color w:val="605E5C"/>
      <w:shd w:val="clear" w:color="auto" w:fill="E1DFDD"/>
    </w:rPr>
  </w:style>
  <w:style w:type="paragraph" w:styleId="Header">
    <w:name w:val="header"/>
    <w:basedOn w:val="Normal"/>
    <w:link w:val="HeaderChar"/>
    <w:uiPriority w:val="99"/>
    <w:unhideWhenUsed/>
    <w:rsid w:val="004E6B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B48"/>
    <w:rPr>
      <w:rFonts w:ascii="Times New Roman" w:hAnsi="Times New Roman" w:cs="Times New Roman"/>
      <w:kern w:val="0"/>
      <w:sz w:val="24"/>
      <w:szCs w:val="20"/>
      <w:lang w:val="en-GB"/>
    </w:rPr>
  </w:style>
  <w:style w:type="paragraph" w:styleId="Footer">
    <w:name w:val="footer"/>
    <w:basedOn w:val="Normal"/>
    <w:link w:val="FooterChar"/>
    <w:uiPriority w:val="99"/>
    <w:unhideWhenUsed/>
    <w:rsid w:val="004E6B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B48"/>
    <w:rPr>
      <w:rFonts w:ascii="Times New Roman" w:hAnsi="Times New Roman" w:cs="Times New Roman"/>
      <w:kern w:val="0"/>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72101">
      <w:bodyDiv w:val="1"/>
      <w:marLeft w:val="0"/>
      <w:marRight w:val="0"/>
      <w:marTop w:val="0"/>
      <w:marBottom w:val="0"/>
      <w:divBdr>
        <w:top w:val="none" w:sz="0" w:space="0" w:color="auto"/>
        <w:left w:val="none" w:sz="0" w:space="0" w:color="auto"/>
        <w:bottom w:val="none" w:sz="0" w:space="0" w:color="auto"/>
        <w:right w:val="none" w:sz="0" w:space="0" w:color="auto"/>
      </w:divBdr>
    </w:div>
    <w:div w:id="339623595">
      <w:bodyDiv w:val="1"/>
      <w:marLeft w:val="0"/>
      <w:marRight w:val="0"/>
      <w:marTop w:val="0"/>
      <w:marBottom w:val="0"/>
      <w:divBdr>
        <w:top w:val="none" w:sz="0" w:space="0" w:color="auto"/>
        <w:left w:val="none" w:sz="0" w:space="0" w:color="auto"/>
        <w:bottom w:val="none" w:sz="0" w:space="0" w:color="auto"/>
        <w:right w:val="none" w:sz="0" w:space="0" w:color="auto"/>
      </w:divBdr>
      <w:divsChild>
        <w:div w:id="540751885">
          <w:marLeft w:val="0"/>
          <w:marRight w:val="0"/>
          <w:marTop w:val="0"/>
          <w:marBottom w:val="0"/>
          <w:divBdr>
            <w:top w:val="none" w:sz="0" w:space="0" w:color="auto"/>
            <w:left w:val="none" w:sz="0" w:space="0" w:color="auto"/>
            <w:bottom w:val="none" w:sz="0" w:space="0" w:color="auto"/>
            <w:right w:val="none" w:sz="0" w:space="0" w:color="auto"/>
          </w:divBdr>
          <w:divsChild>
            <w:div w:id="1050760485">
              <w:marLeft w:val="0"/>
              <w:marRight w:val="0"/>
              <w:marTop w:val="0"/>
              <w:marBottom w:val="0"/>
              <w:divBdr>
                <w:top w:val="none" w:sz="0" w:space="0" w:color="auto"/>
                <w:left w:val="none" w:sz="0" w:space="0" w:color="auto"/>
                <w:bottom w:val="none" w:sz="0" w:space="0" w:color="auto"/>
                <w:right w:val="none" w:sz="0" w:space="0" w:color="auto"/>
              </w:divBdr>
              <w:divsChild>
                <w:div w:id="448748028">
                  <w:marLeft w:val="0"/>
                  <w:marRight w:val="0"/>
                  <w:marTop w:val="0"/>
                  <w:marBottom w:val="0"/>
                  <w:divBdr>
                    <w:top w:val="none" w:sz="0" w:space="0" w:color="auto"/>
                    <w:left w:val="none" w:sz="0" w:space="0" w:color="auto"/>
                    <w:bottom w:val="none" w:sz="0" w:space="0" w:color="auto"/>
                    <w:right w:val="none" w:sz="0" w:space="0" w:color="auto"/>
                  </w:divBdr>
                  <w:divsChild>
                    <w:div w:id="10890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771304">
          <w:marLeft w:val="0"/>
          <w:marRight w:val="0"/>
          <w:marTop w:val="0"/>
          <w:marBottom w:val="0"/>
          <w:divBdr>
            <w:top w:val="none" w:sz="0" w:space="0" w:color="auto"/>
            <w:left w:val="none" w:sz="0" w:space="0" w:color="auto"/>
            <w:bottom w:val="none" w:sz="0" w:space="0" w:color="auto"/>
            <w:right w:val="none" w:sz="0" w:space="0" w:color="auto"/>
          </w:divBdr>
          <w:divsChild>
            <w:div w:id="2118870922">
              <w:marLeft w:val="0"/>
              <w:marRight w:val="0"/>
              <w:marTop w:val="0"/>
              <w:marBottom w:val="0"/>
              <w:divBdr>
                <w:top w:val="none" w:sz="0" w:space="0" w:color="auto"/>
                <w:left w:val="none" w:sz="0" w:space="0" w:color="auto"/>
                <w:bottom w:val="none" w:sz="0" w:space="0" w:color="auto"/>
                <w:right w:val="none" w:sz="0" w:space="0" w:color="auto"/>
              </w:divBdr>
              <w:divsChild>
                <w:div w:id="813644123">
                  <w:marLeft w:val="0"/>
                  <w:marRight w:val="0"/>
                  <w:marTop w:val="0"/>
                  <w:marBottom w:val="0"/>
                  <w:divBdr>
                    <w:top w:val="none" w:sz="0" w:space="0" w:color="auto"/>
                    <w:left w:val="none" w:sz="0" w:space="0" w:color="auto"/>
                    <w:bottom w:val="none" w:sz="0" w:space="0" w:color="auto"/>
                    <w:right w:val="none" w:sz="0" w:space="0" w:color="auto"/>
                  </w:divBdr>
                  <w:divsChild>
                    <w:div w:id="175204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921556">
      <w:bodyDiv w:val="1"/>
      <w:marLeft w:val="0"/>
      <w:marRight w:val="0"/>
      <w:marTop w:val="0"/>
      <w:marBottom w:val="0"/>
      <w:divBdr>
        <w:top w:val="none" w:sz="0" w:space="0" w:color="auto"/>
        <w:left w:val="none" w:sz="0" w:space="0" w:color="auto"/>
        <w:bottom w:val="none" w:sz="0" w:space="0" w:color="auto"/>
        <w:right w:val="none" w:sz="0" w:space="0" w:color="auto"/>
      </w:divBdr>
    </w:div>
    <w:div w:id="585303379">
      <w:bodyDiv w:val="1"/>
      <w:marLeft w:val="0"/>
      <w:marRight w:val="0"/>
      <w:marTop w:val="0"/>
      <w:marBottom w:val="0"/>
      <w:divBdr>
        <w:top w:val="none" w:sz="0" w:space="0" w:color="auto"/>
        <w:left w:val="none" w:sz="0" w:space="0" w:color="auto"/>
        <w:bottom w:val="none" w:sz="0" w:space="0" w:color="auto"/>
        <w:right w:val="none" w:sz="0" w:space="0" w:color="auto"/>
      </w:divBdr>
    </w:div>
    <w:div w:id="755135013">
      <w:bodyDiv w:val="1"/>
      <w:marLeft w:val="0"/>
      <w:marRight w:val="0"/>
      <w:marTop w:val="0"/>
      <w:marBottom w:val="0"/>
      <w:divBdr>
        <w:top w:val="none" w:sz="0" w:space="0" w:color="auto"/>
        <w:left w:val="none" w:sz="0" w:space="0" w:color="auto"/>
        <w:bottom w:val="none" w:sz="0" w:space="0" w:color="auto"/>
        <w:right w:val="none" w:sz="0" w:space="0" w:color="auto"/>
      </w:divBdr>
    </w:div>
    <w:div w:id="835533987">
      <w:bodyDiv w:val="1"/>
      <w:marLeft w:val="0"/>
      <w:marRight w:val="0"/>
      <w:marTop w:val="0"/>
      <w:marBottom w:val="0"/>
      <w:divBdr>
        <w:top w:val="none" w:sz="0" w:space="0" w:color="auto"/>
        <w:left w:val="none" w:sz="0" w:space="0" w:color="auto"/>
        <w:bottom w:val="none" w:sz="0" w:space="0" w:color="auto"/>
        <w:right w:val="none" w:sz="0" w:space="0" w:color="auto"/>
      </w:divBdr>
    </w:div>
    <w:div w:id="921526657">
      <w:bodyDiv w:val="1"/>
      <w:marLeft w:val="0"/>
      <w:marRight w:val="0"/>
      <w:marTop w:val="0"/>
      <w:marBottom w:val="0"/>
      <w:divBdr>
        <w:top w:val="none" w:sz="0" w:space="0" w:color="auto"/>
        <w:left w:val="none" w:sz="0" w:space="0" w:color="auto"/>
        <w:bottom w:val="none" w:sz="0" w:space="0" w:color="auto"/>
        <w:right w:val="none" w:sz="0" w:space="0" w:color="auto"/>
      </w:divBdr>
    </w:div>
    <w:div w:id="933130699">
      <w:bodyDiv w:val="1"/>
      <w:marLeft w:val="0"/>
      <w:marRight w:val="0"/>
      <w:marTop w:val="0"/>
      <w:marBottom w:val="0"/>
      <w:divBdr>
        <w:top w:val="none" w:sz="0" w:space="0" w:color="auto"/>
        <w:left w:val="none" w:sz="0" w:space="0" w:color="auto"/>
        <w:bottom w:val="none" w:sz="0" w:space="0" w:color="auto"/>
        <w:right w:val="none" w:sz="0" w:space="0" w:color="auto"/>
      </w:divBdr>
    </w:div>
    <w:div w:id="1139960505">
      <w:bodyDiv w:val="1"/>
      <w:marLeft w:val="0"/>
      <w:marRight w:val="0"/>
      <w:marTop w:val="0"/>
      <w:marBottom w:val="0"/>
      <w:divBdr>
        <w:top w:val="none" w:sz="0" w:space="0" w:color="auto"/>
        <w:left w:val="none" w:sz="0" w:space="0" w:color="auto"/>
        <w:bottom w:val="none" w:sz="0" w:space="0" w:color="auto"/>
        <w:right w:val="none" w:sz="0" w:space="0" w:color="auto"/>
      </w:divBdr>
    </w:div>
    <w:div w:id="1301959825">
      <w:bodyDiv w:val="1"/>
      <w:marLeft w:val="0"/>
      <w:marRight w:val="0"/>
      <w:marTop w:val="0"/>
      <w:marBottom w:val="0"/>
      <w:divBdr>
        <w:top w:val="none" w:sz="0" w:space="0" w:color="auto"/>
        <w:left w:val="none" w:sz="0" w:space="0" w:color="auto"/>
        <w:bottom w:val="none" w:sz="0" w:space="0" w:color="auto"/>
        <w:right w:val="none" w:sz="0" w:space="0" w:color="auto"/>
      </w:divBdr>
    </w:div>
    <w:div w:id="1437408173">
      <w:bodyDiv w:val="1"/>
      <w:marLeft w:val="0"/>
      <w:marRight w:val="0"/>
      <w:marTop w:val="0"/>
      <w:marBottom w:val="0"/>
      <w:divBdr>
        <w:top w:val="none" w:sz="0" w:space="0" w:color="auto"/>
        <w:left w:val="none" w:sz="0" w:space="0" w:color="auto"/>
        <w:bottom w:val="none" w:sz="0" w:space="0" w:color="auto"/>
        <w:right w:val="none" w:sz="0" w:space="0" w:color="auto"/>
      </w:divBdr>
    </w:div>
    <w:div w:id="1517768376">
      <w:bodyDiv w:val="1"/>
      <w:marLeft w:val="0"/>
      <w:marRight w:val="0"/>
      <w:marTop w:val="0"/>
      <w:marBottom w:val="0"/>
      <w:divBdr>
        <w:top w:val="none" w:sz="0" w:space="0" w:color="auto"/>
        <w:left w:val="none" w:sz="0" w:space="0" w:color="auto"/>
        <w:bottom w:val="none" w:sz="0" w:space="0" w:color="auto"/>
        <w:right w:val="none" w:sz="0" w:space="0" w:color="auto"/>
      </w:divBdr>
      <w:divsChild>
        <w:div w:id="994797077">
          <w:marLeft w:val="0"/>
          <w:marRight w:val="0"/>
          <w:marTop w:val="0"/>
          <w:marBottom w:val="0"/>
          <w:divBdr>
            <w:top w:val="none" w:sz="0" w:space="0" w:color="auto"/>
            <w:left w:val="none" w:sz="0" w:space="0" w:color="auto"/>
            <w:bottom w:val="none" w:sz="0" w:space="0" w:color="auto"/>
            <w:right w:val="none" w:sz="0" w:space="0" w:color="auto"/>
          </w:divBdr>
          <w:divsChild>
            <w:div w:id="1223519758">
              <w:marLeft w:val="0"/>
              <w:marRight w:val="0"/>
              <w:marTop w:val="0"/>
              <w:marBottom w:val="0"/>
              <w:divBdr>
                <w:top w:val="none" w:sz="0" w:space="0" w:color="auto"/>
                <w:left w:val="none" w:sz="0" w:space="0" w:color="auto"/>
                <w:bottom w:val="none" w:sz="0" w:space="0" w:color="auto"/>
                <w:right w:val="none" w:sz="0" w:space="0" w:color="auto"/>
              </w:divBdr>
              <w:divsChild>
                <w:div w:id="1271014004">
                  <w:marLeft w:val="0"/>
                  <w:marRight w:val="0"/>
                  <w:marTop w:val="0"/>
                  <w:marBottom w:val="0"/>
                  <w:divBdr>
                    <w:top w:val="none" w:sz="0" w:space="0" w:color="auto"/>
                    <w:left w:val="none" w:sz="0" w:space="0" w:color="auto"/>
                    <w:bottom w:val="none" w:sz="0" w:space="0" w:color="auto"/>
                    <w:right w:val="none" w:sz="0" w:space="0" w:color="auto"/>
                  </w:divBdr>
                  <w:divsChild>
                    <w:div w:id="342051233">
                      <w:marLeft w:val="0"/>
                      <w:marRight w:val="0"/>
                      <w:marTop w:val="0"/>
                      <w:marBottom w:val="0"/>
                      <w:divBdr>
                        <w:top w:val="none" w:sz="0" w:space="0" w:color="auto"/>
                        <w:left w:val="none" w:sz="0" w:space="0" w:color="auto"/>
                        <w:bottom w:val="none" w:sz="0" w:space="0" w:color="auto"/>
                        <w:right w:val="none" w:sz="0" w:space="0" w:color="auto"/>
                      </w:divBdr>
                      <w:divsChild>
                        <w:div w:id="1408460301">
                          <w:marLeft w:val="0"/>
                          <w:marRight w:val="0"/>
                          <w:marTop w:val="0"/>
                          <w:marBottom w:val="0"/>
                          <w:divBdr>
                            <w:top w:val="none" w:sz="0" w:space="0" w:color="auto"/>
                            <w:left w:val="none" w:sz="0" w:space="0" w:color="auto"/>
                            <w:bottom w:val="none" w:sz="0" w:space="0" w:color="auto"/>
                            <w:right w:val="none" w:sz="0" w:space="0" w:color="auto"/>
                          </w:divBdr>
                          <w:divsChild>
                            <w:div w:id="1511916386">
                              <w:marLeft w:val="0"/>
                              <w:marRight w:val="0"/>
                              <w:marTop w:val="0"/>
                              <w:marBottom w:val="0"/>
                              <w:divBdr>
                                <w:top w:val="none" w:sz="0" w:space="0" w:color="auto"/>
                                <w:left w:val="none" w:sz="0" w:space="0" w:color="auto"/>
                                <w:bottom w:val="none" w:sz="0" w:space="0" w:color="auto"/>
                                <w:right w:val="none" w:sz="0" w:space="0" w:color="auto"/>
                              </w:divBdr>
                              <w:divsChild>
                                <w:div w:id="130750878">
                                  <w:marLeft w:val="0"/>
                                  <w:marRight w:val="0"/>
                                  <w:marTop w:val="0"/>
                                  <w:marBottom w:val="0"/>
                                  <w:divBdr>
                                    <w:top w:val="none" w:sz="0" w:space="0" w:color="auto"/>
                                    <w:left w:val="none" w:sz="0" w:space="0" w:color="auto"/>
                                    <w:bottom w:val="none" w:sz="0" w:space="0" w:color="auto"/>
                                    <w:right w:val="none" w:sz="0" w:space="0" w:color="auto"/>
                                  </w:divBdr>
                                  <w:divsChild>
                                    <w:div w:id="2111118154">
                                      <w:marLeft w:val="0"/>
                                      <w:marRight w:val="0"/>
                                      <w:marTop w:val="0"/>
                                      <w:marBottom w:val="0"/>
                                      <w:divBdr>
                                        <w:top w:val="none" w:sz="0" w:space="0" w:color="auto"/>
                                        <w:left w:val="none" w:sz="0" w:space="0" w:color="auto"/>
                                        <w:bottom w:val="none" w:sz="0" w:space="0" w:color="auto"/>
                                        <w:right w:val="none" w:sz="0" w:space="0" w:color="auto"/>
                                      </w:divBdr>
                                      <w:divsChild>
                                        <w:div w:id="252393814">
                                          <w:marLeft w:val="0"/>
                                          <w:marRight w:val="0"/>
                                          <w:marTop w:val="0"/>
                                          <w:marBottom w:val="0"/>
                                          <w:divBdr>
                                            <w:top w:val="none" w:sz="0" w:space="0" w:color="auto"/>
                                            <w:left w:val="none" w:sz="0" w:space="0" w:color="auto"/>
                                            <w:bottom w:val="none" w:sz="0" w:space="0" w:color="auto"/>
                                            <w:right w:val="none" w:sz="0" w:space="0" w:color="auto"/>
                                          </w:divBdr>
                                          <w:divsChild>
                                            <w:div w:id="2041085144">
                                              <w:marLeft w:val="0"/>
                                              <w:marRight w:val="0"/>
                                              <w:marTop w:val="0"/>
                                              <w:marBottom w:val="0"/>
                                              <w:divBdr>
                                                <w:top w:val="none" w:sz="0" w:space="0" w:color="auto"/>
                                                <w:left w:val="none" w:sz="0" w:space="0" w:color="auto"/>
                                                <w:bottom w:val="none" w:sz="0" w:space="0" w:color="auto"/>
                                                <w:right w:val="none" w:sz="0" w:space="0" w:color="auto"/>
                                              </w:divBdr>
                                              <w:divsChild>
                                                <w:div w:id="1024017826">
                                                  <w:marLeft w:val="0"/>
                                                  <w:marRight w:val="0"/>
                                                  <w:marTop w:val="0"/>
                                                  <w:marBottom w:val="0"/>
                                                  <w:divBdr>
                                                    <w:top w:val="none" w:sz="0" w:space="0" w:color="auto"/>
                                                    <w:left w:val="none" w:sz="0" w:space="0" w:color="auto"/>
                                                    <w:bottom w:val="none" w:sz="0" w:space="0" w:color="auto"/>
                                                    <w:right w:val="none" w:sz="0" w:space="0" w:color="auto"/>
                                                  </w:divBdr>
                                                  <w:divsChild>
                                                    <w:div w:id="178881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388322">
                                          <w:marLeft w:val="0"/>
                                          <w:marRight w:val="0"/>
                                          <w:marTop w:val="0"/>
                                          <w:marBottom w:val="0"/>
                                          <w:divBdr>
                                            <w:top w:val="none" w:sz="0" w:space="0" w:color="auto"/>
                                            <w:left w:val="none" w:sz="0" w:space="0" w:color="auto"/>
                                            <w:bottom w:val="none" w:sz="0" w:space="0" w:color="auto"/>
                                            <w:right w:val="none" w:sz="0" w:space="0" w:color="auto"/>
                                          </w:divBdr>
                                          <w:divsChild>
                                            <w:div w:id="501968900">
                                              <w:marLeft w:val="0"/>
                                              <w:marRight w:val="0"/>
                                              <w:marTop w:val="0"/>
                                              <w:marBottom w:val="0"/>
                                              <w:divBdr>
                                                <w:top w:val="none" w:sz="0" w:space="0" w:color="auto"/>
                                                <w:left w:val="none" w:sz="0" w:space="0" w:color="auto"/>
                                                <w:bottom w:val="none" w:sz="0" w:space="0" w:color="auto"/>
                                                <w:right w:val="none" w:sz="0" w:space="0" w:color="auto"/>
                                              </w:divBdr>
                                              <w:divsChild>
                                                <w:div w:id="23141402">
                                                  <w:marLeft w:val="0"/>
                                                  <w:marRight w:val="0"/>
                                                  <w:marTop w:val="0"/>
                                                  <w:marBottom w:val="0"/>
                                                  <w:divBdr>
                                                    <w:top w:val="none" w:sz="0" w:space="0" w:color="auto"/>
                                                    <w:left w:val="none" w:sz="0" w:space="0" w:color="auto"/>
                                                    <w:bottom w:val="none" w:sz="0" w:space="0" w:color="auto"/>
                                                    <w:right w:val="none" w:sz="0" w:space="0" w:color="auto"/>
                                                  </w:divBdr>
                                                  <w:divsChild>
                                                    <w:div w:id="79529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50598672">
          <w:marLeft w:val="0"/>
          <w:marRight w:val="0"/>
          <w:marTop w:val="0"/>
          <w:marBottom w:val="0"/>
          <w:divBdr>
            <w:top w:val="none" w:sz="0" w:space="0" w:color="auto"/>
            <w:left w:val="none" w:sz="0" w:space="0" w:color="auto"/>
            <w:bottom w:val="none" w:sz="0" w:space="0" w:color="auto"/>
            <w:right w:val="none" w:sz="0" w:space="0" w:color="auto"/>
          </w:divBdr>
          <w:divsChild>
            <w:div w:id="1607619501">
              <w:marLeft w:val="0"/>
              <w:marRight w:val="0"/>
              <w:marTop w:val="0"/>
              <w:marBottom w:val="0"/>
              <w:divBdr>
                <w:top w:val="none" w:sz="0" w:space="0" w:color="auto"/>
                <w:left w:val="none" w:sz="0" w:space="0" w:color="auto"/>
                <w:bottom w:val="none" w:sz="0" w:space="0" w:color="auto"/>
                <w:right w:val="none" w:sz="0" w:space="0" w:color="auto"/>
              </w:divBdr>
              <w:divsChild>
                <w:div w:id="1602570071">
                  <w:marLeft w:val="0"/>
                  <w:marRight w:val="0"/>
                  <w:marTop w:val="0"/>
                  <w:marBottom w:val="0"/>
                  <w:divBdr>
                    <w:top w:val="none" w:sz="0" w:space="0" w:color="auto"/>
                    <w:left w:val="none" w:sz="0" w:space="0" w:color="auto"/>
                    <w:bottom w:val="none" w:sz="0" w:space="0" w:color="auto"/>
                    <w:right w:val="none" w:sz="0" w:space="0" w:color="auto"/>
                  </w:divBdr>
                  <w:divsChild>
                    <w:div w:id="300303631">
                      <w:marLeft w:val="0"/>
                      <w:marRight w:val="0"/>
                      <w:marTop w:val="0"/>
                      <w:marBottom w:val="0"/>
                      <w:divBdr>
                        <w:top w:val="none" w:sz="0" w:space="0" w:color="auto"/>
                        <w:left w:val="none" w:sz="0" w:space="0" w:color="auto"/>
                        <w:bottom w:val="none" w:sz="0" w:space="0" w:color="auto"/>
                        <w:right w:val="none" w:sz="0" w:space="0" w:color="auto"/>
                      </w:divBdr>
                      <w:divsChild>
                        <w:div w:id="172692769">
                          <w:marLeft w:val="0"/>
                          <w:marRight w:val="0"/>
                          <w:marTop w:val="0"/>
                          <w:marBottom w:val="0"/>
                          <w:divBdr>
                            <w:top w:val="none" w:sz="0" w:space="0" w:color="auto"/>
                            <w:left w:val="none" w:sz="0" w:space="0" w:color="auto"/>
                            <w:bottom w:val="none" w:sz="0" w:space="0" w:color="auto"/>
                            <w:right w:val="none" w:sz="0" w:space="0" w:color="auto"/>
                          </w:divBdr>
                          <w:divsChild>
                            <w:div w:id="57628561">
                              <w:marLeft w:val="0"/>
                              <w:marRight w:val="0"/>
                              <w:marTop w:val="0"/>
                              <w:marBottom w:val="0"/>
                              <w:divBdr>
                                <w:top w:val="none" w:sz="0" w:space="0" w:color="auto"/>
                                <w:left w:val="none" w:sz="0" w:space="0" w:color="auto"/>
                                <w:bottom w:val="none" w:sz="0" w:space="0" w:color="auto"/>
                                <w:right w:val="none" w:sz="0" w:space="0" w:color="auto"/>
                              </w:divBdr>
                              <w:divsChild>
                                <w:div w:id="851257977">
                                  <w:marLeft w:val="0"/>
                                  <w:marRight w:val="0"/>
                                  <w:marTop w:val="0"/>
                                  <w:marBottom w:val="0"/>
                                  <w:divBdr>
                                    <w:top w:val="none" w:sz="0" w:space="0" w:color="auto"/>
                                    <w:left w:val="none" w:sz="0" w:space="0" w:color="auto"/>
                                    <w:bottom w:val="none" w:sz="0" w:space="0" w:color="auto"/>
                                    <w:right w:val="none" w:sz="0" w:space="0" w:color="auto"/>
                                  </w:divBdr>
                                  <w:divsChild>
                                    <w:div w:id="981621054">
                                      <w:marLeft w:val="0"/>
                                      <w:marRight w:val="0"/>
                                      <w:marTop w:val="0"/>
                                      <w:marBottom w:val="0"/>
                                      <w:divBdr>
                                        <w:top w:val="none" w:sz="0" w:space="0" w:color="auto"/>
                                        <w:left w:val="none" w:sz="0" w:space="0" w:color="auto"/>
                                        <w:bottom w:val="none" w:sz="0" w:space="0" w:color="auto"/>
                                        <w:right w:val="none" w:sz="0" w:space="0" w:color="auto"/>
                                      </w:divBdr>
                                      <w:divsChild>
                                        <w:div w:id="824399870">
                                          <w:marLeft w:val="0"/>
                                          <w:marRight w:val="0"/>
                                          <w:marTop w:val="0"/>
                                          <w:marBottom w:val="0"/>
                                          <w:divBdr>
                                            <w:top w:val="none" w:sz="0" w:space="0" w:color="auto"/>
                                            <w:left w:val="none" w:sz="0" w:space="0" w:color="auto"/>
                                            <w:bottom w:val="none" w:sz="0" w:space="0" w:color="auto"/>
                                            <w:right w:val="none" w:sz="0" w:space="0" w:color="auto"/>
                                          </w:divBdr>
                                          <w:divsChild>
                                            <w:div w:id="1765875572">
                                              <w:marLeft w:val="0"/>
                                              <w:marRight w:val="0"/>
                                              <w:marTop w:val="0"/>
                                              <w:marBottom w:val="0"/>
                                              <w:divBdr>
                                                <w:top w:val="none" w:sz="0" w:space="0" w:color="auto"/>
                                                <w:left w:val="none" w:sz="0" w:space="0" w:color="auto"/>
                                                <w:bottom w:val="none" w:sz="0" w:space="0" w:color="auto"/>
                                                <w:right w:val="none" w:sz="0" w:space="0" w:color="auto"/>
                                              </w:divBdr>
                                              <w:divsChild>
                                                <w:div w:id="26764461">
                                                  <w:marLeft w:val="0"/>
                                                  <w:marRight w:val="0"/>
                                                  <w:marTop w:val="0"/>
                                                  <w:marBottom w:val="0"/>
                                                  <w:divBdr>
                                                    <w:top w:val="none" w:sz="0" w:space="0" w:color="auto"/>
                                                    <w:left w:val="none" w:sz="0" w:space="0" w:color="auto"/>
                                                    <w:bottom w:val="none" w:sz="0" w:space="0" w:color="auto"/>
                                                    <w:right w:val="none" w:sz="0" w:space="0" w:color="auto"/>
                                                  </w:divBdr>
                                                  <w:divsChild>
                                                    <w:div w:id="174255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5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0111178">
      <w:bodyDiv w:val="1"/>
      <w:marLeft w:val="0"/>
      <w:marRight w:val="0"/>
      <w:marTop w:val="0"/>
      <w:marBottom w:val="0"/>
      <w:divBdr>
        <w:top w:val="none" w:sz="0" w:space="0" w:color="auto"/>
        <w:left w:val="none" w:sz="0" w:space="0" w:color="auto"/>
        <w:bottom w:val="none" w:sz="0" w:space="0" w:color="auto"/>
        <w:right w:val="none" w:sz="0" w:space="0" w:color="auto"/>
      </w:divBdr>
    </w:div>
    <w:div w:id="211767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rownuptravelguide.com/makes-london-world-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994AE-A8D4-47F5-BE6C-0831A842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3549</Words>
  <Characters>20233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Austin Agnelo Fernandes (2228678)</cp:lastModifiedBy>
  <cp:revision>3</cp:revision>
  <dcterms:created xsi:type="dcterms:W3CDTF">2025-03-06T12:37:00Z</dcterms:created>
  <dcterms:modified xsi:type="dcterms:W3CDTF">2025-03-07T10:28:00Z</dcterms:modified>
</cp:coreProperties>
</file>