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6D827" w14:textId="77777777" w:rsidR="001D2CB6" w:rsidRPr="001D2CB6" w:rsidRDefault="001D2CB6" w:rsidP="001D2CB6">
      <w:pPr>
        <w:rPr>
          <w:b/>
          <w:bCs/>
          <w:sz w:val="50"/>
          <w:szCs w:val="50"/>
        </w:rPr>
      </w:pPr>
    </w:p>
    <w:p w14:paraId="1AED0EC9" w14:textId="77777777" w:rsidR="001D2CB6" w:rsidRPr="001D2CB6" w:rsidRDefault="001D2CB6" w:rsidP="001D2CB6">
      <w:pPr>
        <w:rPr>
          <w:b/>
          <w:bCs/>
          <w:sz w:val="50"/>
          <w:szCs w:val="50"/>
        </w:rPr>
      </w:pPr>
      <w:r w:rsidRPr="001D2CB6">
        <w:rPr>
          <w:b/>
          <w:bCs/>
          <w:sz w:val="50"/>
          <w:szCs w:val="50"/>
        </w:rPr>
        <w:t>Name: Anna Yeboah</w:t>
      </w:r>
    </w:p>
    <w:p w14:paraId="135CF4F0" w14:textId="77777777" w:rsidR="001D2CB6" w:rsidRPr="001D2CB6" w:rsidRDefault="001D2CB6" w:rsidP="001D2CB6">
      <w:pPr>
        <w:rPr>
          <w:b/>
          <w:bCs/>
          <w:sz w:val="50"/>
          <w:szCs w:val="50"/>
        </w:rPr>
      </w:pPr>
      <w:r w:rsidRPr="001D2CB6">
        <w:rPr>
          <w:b/>
          <w:bCs/>
          <w:sz w:val="50"/>
          <w:szCs w:val="50"/>
        </w:rPr>
        <w:t>Student Number: 2429957</w:t>
      </w:r>
    </w:p>
    <w:p w14:paraId="702D4C56" w14:textId="7E9FF1E7" w:rsidR="001D2CB6" w:rsidRPr="001D2CB6" w:rsidRDefault="001D2CB6" w:rsidP="001D2CB6">
      <w:pPr>
        <w:rPr>
          <w:b/>
          <w:bCs/>
          <w:sz w:val="50"/>
          <w:szCs w:val="50"/>
        </w:rPr>
      </w:pPr>
      <w:r w:rsidRPr="001D2CB6">
        <w:rPr>
          <w:b/>
          <w:bCs/>
          <w:sz w:val="50"/>
          <w:szCs w:val="50"/>
        </w:rPr>
        <w:t>Module Code and Title: LCHS40</w:t>
      </w:r>
      <w:r>
        <w:rPr>
          <w:b/>
          <w:bCs/>
          <w:sz w:val="50"/>
          <w:szCs w:val="50"/>
        </w:rPr>
        <w:t>10</w:t>
      </w:r>
    </w:p>
    <w:p w14:paraId="14D68571" w14:textId="69C7AC16" w:rsidR="001D2CB6" w:rsidRPr="001D2CB6" w:rsidRDefault="001D2CB6" w:rsidP="001D2CB6">
      <w:pPr>
        <w:rPr>
          <w:b/>
          <w:bCs/>
          <w:sz w:val="50"/>
          <w:szCs w:val="50"/>
        </w:rPr>
      </w:pPr>
      <w:r w:rsidRPr="001D2CB6">
        <w:rPr>
          <w:b/>
          <w:bCs/>
          <w:sz w:val="50"/>
          <w:szCs w:val="50"/>
        </w:rPr>
        <w:t xml:space="preserve">Lecturer’s Name: </w:t>
      </w:r>
      <w:r>
        <w:rPr>
          <w:b/>
          <w:bCs/>
          <w:sz w:val="50"/>
          <w:szCs w:val="50"/>
        </w:rPr>
        <w:t xml:space="preserve">Farah </w:t>
      </w:r>
      <w:proofErr w:type="spellStart"/>
      <w:r>
        <w:rPr>
          <w:b/>
          <w:bCs/>
          <w:sz w:val="50"/>
          <w:szCs w:val="50"/>
        </w:rPr>
        <w:t>wiita</w:t>
      </w:r>
      <w:proofErr w:type="spellEnd"/>
    </w:p>
    <w:p w14:paraId="22AFA6C1" w14:textId="79C00139" w:rsidR="001D2CB6" w:rsidRPr="001D2CB6" w:rsidRDefault="001D2CB6" w:rsidP="001D2CB6">
      <w:pPr>
        <w:rPr>
          <w:b/>
          <w:bCs/>
          <w:sz w:val="50"/>
          <w:szCs w:val="50"/>
        </w:rPr>
      </w:pPr>
      <w:r w:rsidRPr="001D2CB6">
        <w:rPr>
          <w:b/>
          <w:bCs/>
          <w:sz w:val="50"/>
          <w:szCs w:val="50"/>
        </w:rPr>
        <w:t xml:space="preserve">Assignment Title: </w:t>
      </w:r>
      <w:r>
        <w:rPr>
          <w:b/>
          <w:bCs/>
          <w:sz w:val="50"/>
          <w:szCs w:val="50"/>
        </w:rPr>
        <w:t>Assignment 2</w:t>
      </w:r>
    </w:p>
    <w:p w14:paraId="6CC62F55" w14:textId="77777777" w:rsidR="001D2CB6" w:rsidRDefault="001D2CB6" w:rsidP="001D2CB6">
      <w:pPr>
        <w:rPr>
          <w:b/>
          <w:bCs/>
        </w:rPr>
      </w:pPr>
    </w:p>
    <w:p w14:paraId="0C4D23D5" w14:textId="77777777" w:rsidR="001D2CB6" w:rsidRDefault="001D2CB6" w:rsidP="001D2CB6">
      <w:pPr>
        <w:rPr>
          <w:b/>
          <w:bCs/>
        </w:rPr>
      </w:pPr>
    </w:p>
    <w:p w14:paraId="511C314B" w14:textId="77777777" w:rsidR="001D2CB6" w:rsidRDefault="001D2CB6" w:rsidP="001D2CB6">
      <w:pPr>
        <w:rPr>
          <w:b/>
          <w:bCs/>
        </w:rPr>
      </w:pPr>
    </w:p>
    <w:p w14:paraId="139B5C67" w14:textId="77777777" w:rsidR="001D2CB6" w:rsidRDefault="001D2CB6" w:rsidP="001D2CB6">
      <w:pPr>
        <w:rPr>
          <w:b/>
          <w:bCs/>
        </w:rPr>
      </w:pPr>
    </w:p>
    <w:p w14:paraId="5CCDDF33" w14:textId="77777777" w:rsidR="001D2CB6" w:rsidRDefault="001D2CB6" w:rsidP="001D2CB6">
      <w:pPr>
        <w:rPr>
          <w:b/>
          <w:bCs/>
        </w:rPr>
      </w:pPr>
    </w:p>
    <w:p w14:paraId="39FA9423" w14:textId="77777777" w:rsidR="001D2CB6" w:rsidRDefault="001D2CB6" w:rsidP="001D2CB6">
      <w:pPr>
        <w:rPr>
          <w:b/>
          <w:bCs/>
        </w:rPr>
      </w:pPr>
    </w:p>
    <w:p w14:paraId="12079C99" w14:textId="77777777" w:rsidR="001D2CB6" w:rsidRDefault="001D2CB6" w:rsidP="001D2CB6">
      <w:pPr>
        <w:rPr>
          <w:b/>
          <w:bCs/>
        </w:rPr>
      </w:pPr>
    </w:p>
    <w:p w14:paraId="69D877F5" w14:textId="77777777" w:rsidR="001D2CB6" w:rsidRDefault="001D2CB6" w:rsidP="001D2CB6">
      <w:pPr>
        <w:rPr>
          <w:b/>
          <w:bCs/>
        </w:rPr>
      </w:pPr>
    </w:p>
    <w:p w14:paraId="0E24EF33" w14:textId="77777777" w:rsidR="001D2CB6" w:rsidRDefault="001D2CB6" w:rsidP="001D2CB6">
      <w:pPr>
        <w:rPr>
          <w:b/>
          <w:bCs/>
        </w:rPr>
      </w:pPr>
    </w:p>
    <w:p w14:paraId="299158E7" w14:textId="77777777" w:rsidR="001D2CB6" w:rsidRDefault="001D2CB6" w:rsidP="001D2CB6">
      <w:pPr>
        <w:rPr>
          <w:b/>
          <w:bCs/>
        </w:rPr>
      </w:pPr>
    </w:p>
    <w:p w14:paraId="1FEBD9DE" w14:textId="77777777" w:rsidR="001D2CB6" w:rsidRDefault="001D2CB6" w:rsidP="001D2CB6">
      <w:pPr>
        <w:rPr>
          <w:b/>
          <w:bCs/>
        </w:rPr>
      </w:pPr>
    </w:p>
    <w:p w14:paraId="655E6621" w14:textId="77777777" w:rsidR="001D2CB6" w:rsidRDefault="001D2CB6" w:rsidP="001D2CB6">
      <w:pPr>
        <w:rPr>
          <w:b/>
          <w:bCs/>
        </w:rPr>
      </w:pPr>
    </w:p>
    <w:p w14:paraId="7A6A6691" w14:textId="77777777" w:rsidR="001D2CB6" w:rsidRDefault="001D2CB6" w:rsidP="001D2CB6">
      <w:pPr>
        <w:rPr>
          <w:b/>
          <w:bCs/>
        </w:rPr>
      </w:pPr>
    </w:p>
    <w:p w14:paraId="642BE6E1" w14:textId="77777777" w:rsidR="001D2CB6" w:rsidRDefault="001D2CB6" w:rsidP="001D2CB6">
      <w:pPr>
        <w:rPr>
          <w:b/>
          <w:bCs/>
        </w:rPr>
      </w:pPr>
    </w:p>
    <w:p w14:paraId="0FED0A84" w14:textId="77777777" w:rsidR="001D2CB6" w:rsidRDefault="001D2CB6" w:rsidP="001D2CB6">
      <w:pPr>
        <w:rPr>
          <w:b/>
          <w:bCs/>
        </w:rPr>
      </w:pPr>
    </w:p>
    <w:p w14:paraId="40548601" w14:textId="77777777" w:rsidR="001D2CB6" w:rsidRDefault="001D2CB6" w:rsidP="001D2CB6">
      <w:pPr>
        <w:rPr>
          <w:b/>
          <w:bCs/>
        </w:rPr>
      </w:pPr>
    </w:p>
    <w:p w14:paraId="427A3725" w14:textId="77777777" w:rsidR="001D2CB6" w:rsidRDefault="001D2CB6" w:rsidP="001D2CB6">
      <w:pPr>
        <w:rPr>
          <w:b/>
          <w:bCs/>
        </w:rPr>
      </w:pPr>
    </w:p>
    <w:p w14:paraId="76472726" w14:textId="77777777" w:rsidR="001D2CB6" w:rsidRDefault="001D2CB6" w:rsidP="001D2CB6">
      <w:pPr>
        <w:rPr>
          <w:b/>
          <w:bCs/>
        </w:rPr>
      </w:pPr>
    </w:p>
    <w:p w14:paraId="55DBAD18" w14:textId="5156494E" w:rsidR="001D2CB6" w:rsidRPr="001D2CB6" w:rsidRDefault="001D2CB6" w:rsidP="001D2CB6">
      <w:pPr>
        <w:spacing w:line="360" w:lineRule="auto"/>
        <w:rPr>
          <w:rFonts w:ascii="Arial" w:hAnsi="Arial" w:cs="Arial"/>
          <w:b/>
          <w:bCs/>
        </w:rPr>
      </w:pPr>
      <w:r w:rsidRPr="001D2CB6">
        <w:rPr>
          <w:rFonts w:ascii="Arial" w:hAnsi="Arial" w:cs="Arial"/>
          <w:b/>
          <w:bCs/>
        </w:rPr>
        <w:lastRenderedPageBreak/>
        <w:t>Using Psychological Theories to Support Older Adults with Psychological Health Conditions in Dementia Care Homes</w:t>
      </w:r>
    </w:p>
    <w:p w14:paraId="678C6389" w14:textId="77777777" w:rsidR="001D2CB6" w:rsidRPr="001D2CB6" w:rsidRDefault="001D2CB6" w:rsidP="001D2CB6">
      <w:pPr>
        <w:spacing w:line="360" w:lineRule="auto"/>
        <w:rPr>
          <w:rFonts w:ascii="Arial" w:hAnsi="Arial" w:cs="Arial"/>
          <w:b/>
          <w:bCs/>
        </w:rPr>
      </w:pPr>
      <w:r w:rsidRPr="001D2CB6">
        <w:rPr>
          <w:rFonts w:ascii="Arial" w:hAnsi="Arial" w:cs="Arial"/>
          <w:b/>
          <w:bCs/>
        </w:rPr>
        <w:t>1. Introduction</w:t>
      </w:r>
    </w:p>
    <w:p w14:paraId="0FD360B4" w14:textId="77777777" w:rsidR="001D2CB6" w:rsidRPr="001D2CB6" w:rsidRDefault="001D2CB6" w:rsidP="001D2CB6">
      <w:pPr>
        <w:spacing w:line="360" w:lineRule="auto"/>
        <w:rPr>
          <w:rFonts w:ascii="Arial" w:hAnsi="Arial" w:cs="Arial"/>
        </w:rPr>
      </w:pPr>
      <w:r w:rsidRPr="001D2CB6">
        <w:rPr>
          <w:rFonts w:ascii="Arial" w:hAnsi="Arial" w:cs="Arial"/>
        </w:rPr>
        <w:t xml:space="preserve">The global ageing population has led to a growing number of older adults aged 65 and over requiring health and social care support, particularly those living with psychological health conditions such as dementia, depression and anxiety. Dementia care homes provide long-term support for individuals whose cognitive decline significantly affects daily functioning, emotional wellbeing and social relationships. Psychological distress in this population may present through agitation, withdrawal, low mood, confusion or </w:t>
      </w:r>
      <w:proofErr w:type="spellStart"/>
      <w:r w:rsidRPr="001D2CB6">
        <w:rPr>
          <w:rFonts w:ascii="Arial" w:hAnsi="Arial" w:cs="Arial"/>
        </w:rPr>
        <w:t>behavioural</w:t>
      </w:r>
      <w:proofErr w:type="spellEnd"/>
      <w:r w:rsidRPr="001D2CB6">
        <w:rPr>
          <w:rFonts w:ascii="Arial" w:hAnsi="Arial" w:cs="Arial"/>
        </w:rPr>
        <w:t xml:space="preserve"> changes, which can pose challenges for both residents and professionals.</w:t>
      </w:r>
    </w:p>
    <w:p w14:paraId="3B319C61" w14:textId="77777777" w:rsidR="001D2CB6" w:rsidRPr="001D2CB6" w:rsidRDefault="001D2CB6" w:rsidP="001D2CB6">
      <w:pPr>
        <w:spacing w:line="360" w:lineRule="auto"/>
        <w:rPr>
          <w:rFonts w:ascii="Arial" w:hAnsi="Arial" w:cs="Arial"/>
        </w:rPr>
      </w:pPr>
      <w:r w:rsidRPr="001D2CB6">
        <w:rPr>
          <w:rFonts w:ascii="Arial" w:hAnsi="Arial" w:cs="Arial"/>
        </w:rPr>
        <w:t xml:space="preserve">Psychological theories and research play a crucial role in helping professionals understand the emotional, </w:t>
      </w:r>
      <w:proofErr w:type="spellStart"/>
      <w:r w:rsidRPr="001D2CB6">
        <w:rPr>
          <w:rFonts w:ascii="Arial" w:hAnsi="Arial" w:cs="Arial"/>
        </w:rPr>
        <w:t>behavioural</w:t>
      </w:r>
      <w:proofErr w:type="spellEnd"/>
      <w:r w:rsidRPr="001D2CB6">
        <w:rPr>
          <w:rFonts w:ascii="Arial" w:hAnsi="Arial" w:cs="Arial"/>
        </w:rPr>
        <w:t xml:space="preserve"> and social needs of older adults and to develop effective, compassionate interventions. This report explores how psychological theories can be applied within dementia care settings to support psychological health. Specifically, it focuses on </w:t>
      </w:r>
      <w:r w:rsidRPr="001D2CB6">
        <w:rPr>
          <w:rFonts w:ascii="Arial" w:hAnsi="Arial" w:cs="Arial"/>
          <w:b/>
          <w:bCs/>
        </w:rPr>
        <w:t>Erikson’s Psychosocial Theory of Development</w:t>
      </w:r>
      <w:r w:rsidRPr="001D2CB6">
        <w:rPr>
          <w:rFonts w:ascii="Arial" w:hAnsi="Arial" w:cs="Arial"/>
        </w:rPr>
        <w:t xml:space="preserve"> and </w:t>
      </w:r>
      <w:proofErr w:type="spellStart"/>
      <w:r w:rsidRPr="001D2CB6">
        <w:rPr>
          <w:rFonts w:ascii="Arial" w:hAnsi="Arial" w:cs="Arial"/>
          <w:b/>
          <w:bCs/>
        </w:rPr>
        <w:t>Kitwood’s</w:t>
      </w:r>
      <w:proofErr w:type="spellEnd"/>
      <w:r w:rsidRPr="001D2CB6">
        <w:rPr>
          <w:rFonts w:ascii="Arial" w:hAnsi="Arial" w:cs="Arial"/>
          <w:b/>
          <w:bCs/>
        </w:rPr>
        <w:t xml:space="preserve"> Person-</w:t>
      </w:r>
      <w:proofErr w:type="spellStart"/>
      <w:r w:rsidRPr="001D2CB6">
        <w:rPr>
          <w:rFonts w:ascii="Arial" w:hAnsi="Arial" w:cs="Arial"/>
          <w:b/>
          <w:bCs/>
        </w:rPr>
        <w:t>Centred</w:t>
      </w:r>
      <w:proofErr w:type="spellEnd"/>
      <w:r w:rsidRPr="001D2CB6">
        <w:rPr>
          <w:rFonts w:ascii="Arial" w:hAnsi="Arial" w:cs="Arial"/>
          <w:b/>
          <w:bCs/>
        </w:rPr>
        <w:t xml:space="preserve"> Theory of Dementia Care</w:t>
      </w:r>
      <w:r w:rsidRPr="001D2CB6">
        <w:rPr>
          <w:rFonts w:ascii="Arial" w:hAnsi="Arial" w:cs="Arial"/>
        </w:rPr>
        <w:t>. The report provides an overview of each theory, critically evaluates their application in dementia care homes, and discusses practical challenges and strategies for implementation.</w:t>
      </w:r>
    </w:p>
    <w:p w14:paraId="7948F78C" w14:textId="3DCB13E5" w:rsidR="001D2CB6" w:rsidRPr="001D2CB6" w:rsidRDefault="001D2CB6" w:rsidP="001D2CB6">
      <w:pPr>
        <w:spacing w:line="360" w:lineRule="auto"/>
        <w:rPr>
          <w:rFonts w:ascii="Arial" w:hAnsi="Arial" w:cs="Arial"/>
        </w:rPr>
      </w:pPr>
    </w:p>
    <w:p w14:paraId="7F4DAC8B" w14:textId="77777777" w:rsidR="001D2CB6" w:rsidRPr="001D2CB6" w:rsidRDefault="001D2CB6" w:rsidP="001D2CB6">
      <w:pPr>
        <w:spacing w:line="360" w:lineRule="auto"/>
        <w:rPr>
          <w:rFonts w:ascii="Arial" w:hAnsi="Arial" w:cs="Arial"/>
          <w:b/>
          <w:bCs/>
        </w:rPr>
      </w:pPr>
      <w:r w:rsidRPr="001D2CB6">
        <w:rPr>
          <w:rFonts w:ascii="Arial" w:hAnsi="Arial" w:cs="Arial"/>
          <w:b/>
          <w:bCs/>
        </w:rPr>
        <w:t>2. Context: Dementia Care Home Setting</w:t>
      </w:r>
    </w:p>
    <w:p w14:paraId="61E145E8" w14:textId="77777777" w:rsidR="001D2CB6" w:rsidRPr="001D2CB6" w:rsidRDefault="001D2CB6" w:rsidP="001D2CB6">
      <w:pPr>
        <w:spacing w:line="360" w:lineRule="auto"/>
        <w:rPr>
          <w:rFonts w:ascii="Arial" w:hAnsi="Arial" w:cs="Arial"/>
        </w:rPr>
      </w:pPr>
      <w:r w:rsidRPr="001D2CB6">
        <w:rPr>
          <w:rFonts w:ascii="Arial" w:hAnsi="Arial" w:cs="Arial"/>
        </w:rPr>
        <w:t xml:space="preserve">Dementia care homes provide </w:t>
      </w:r>
      <w:proofErr w:type="spellStart"/>
      <w:r w:rsidRPr="001D2CB6">
        <w:rPr>
          <w:rFonts w:ascii="Arial" w:hAnsi="Arial" w:cs="Arial"/>
        </w:rPr>
        <w:t>specialised</w:t>
      </w:r>
      <w:proofErr w:type="spellEnd"/>
      <w:r w:rsidRPr="001D2CB6">
        <w:rPr>
          <w:rFonts w:ascii="Arial" w:hAnsi="Arial" w:cs="Arial"/>
        </w:rPr>
        <w:t xml:space="preserve"> residential care for older adults with moderate to severe cognitive impairment. Residents often experience memory loss, confusion, personality changes and declining independence, alongside increased vulnerability to depression, anxiety and distress. Care staff must address not only physical health needs but also psychological and emotional wellbeing.</w:t>
      </w:r>
    </w:p>
    <w:p w14:paraId="35456008" w14:textId="57359612" w:rsidR="001D2CB6" w:rsidRPr="001D2CB6" w:rsidRDefault="001D2CB6" w:rsidP="001D2CB6">
      <w:pPr>
        <w:spacing w:line="360" w:lineRule="auto"/>
        <w:rPr>
          <w:rFonts w:ascii="Arial" w:hAnsi="Arial" w:cs="Arial"/>
        </w:rPr>
      </w:pPr>
      <w:r w:rsidRPr="001D2CB6">
        <w:rPr>
          <w:rFonts w:ascii="Arial" w:hAnsi="Arial" w:cs="Arial"/>
        </w:rPr>
        <w:t>Within this context, understanding the psychological development of older adults and the impact of social environments on mental health is essential. Psychological theories offer frameworks that guide care practices, communication strategies and interventions that maintain dignity, identity and emotional security.</w:t>
      </w:r>
    </w:p>
    <w:p w14:paraId="547C54D8" w14:textId="77777777" w:rsidR="001D2CB6" w:rsidRDefault="001D2CB6" w:rsidP="001D2CB6">
      <w:pPr>
        <w:spacing w:line="360" w:lineRule="auto"/>
        <w:rPr>
          <w:rFonts w:ascii="Arial" w:hAnsi="Arial" w:cs="Arial"/>
          <w:b/>
          <w:bCs/>
        </w:rPr>
      </w:pPr>
    </w:p>
    <w:p w14:paraId="7FBC6EBC" w14:textId="77777777" w:rsidR="001D2CB6" w:rsidRDefault="001D2CB6" w:rsidP="001D2CB6">
      <w:pPr>
        <w:spacing w:line="360" w:lineRule="auto"/>
        <w:rPr>
          <w:rFonts w:ascii="Arial" w:hAnsi="Arial" w:cs="Arial"/>
          <w:b/>
          <w:bCs/>
        </w:rPr>
      </w:pPr>
    </w:p>
    <w:p w14:paraId="4181F3CA" w14:textId="40CFD21D" w:rsidR="001D2CB6" w:rsidRPr="001D2CB6" w:rsidRDefault="001D2CB6" w:rsidP="001D2CB6">
      <w:pPr>
        <w:spacing w:line="360" w:lineRule="auto"/>
        <w:rPr>
          <w:rFonts w:ascii="Arial" w:hAnsi="Arial" w:cs="Arial"/>
          <w:b/>
          <w:bCs/>
        </w:rPr>
      </w:pPr>
      <w:r w:rsidRPr="001D2CB6">
        <w:rPr>
          <w:rFonts w:ascii="Arial" w:hAnsi="Arial" w:cs="Arial"/>
          <w:b/>
          <w:bCs/>
        </w:rPr>
        <w:lastRenderedPageBreak/>
        <w:t>3. Psychological Theory One: Erikson’s Psychosocial Theory of Development</w:t>
      </w:r>
    </w:p>
    <w:p w14:paraId="317260E7" w14:textId="77777777" w:rsidR="001D2CB6" w:rsidRPr="001D2CB6" w:rsidRDefault="001D2CB6" w:rsidP="001D2CB6">
      <w:pPr>
        <w:spacing w:line="360" w:lineRule="auto"/>
        <w:rPr>
          <w:rFonts w:ascii="Arial" w:hAnsi="Arial" w:cs="Arial"/>
          <w:b/>
          <w:bCs/>
        </w:rPr>
      </w:pPr>
      <w:r w:rsidRPr="001D2CB6">
        <w:rPr>
          <w:rFonts w:ascii="Arial" w:hAnsi="Arial" w:cs="Arial"/>
          <w:b/>
          <w:bCs/>
        </w:rPr>
        <w:t>3.1 Overview of the Theory</w:t>
      </w:r>
    </w:p>
    <w:p w14:paraId="0BFC5391" w14:textId="77777777" w:rsidR="001D2CB6" w:rsidRPr="001D2CB6" w:rsidRDefault="001D2CB6" w:rsidP="001D2CB6">
      <w:pPr>
        <w:spacing w:line="360" w:lineRule="auto"/>
        <w:rPr>
          <w:rFonts w:ascii="Arial" w:hAnsi="Arial" w:cs="Arial"/>
        </w:rPr>
      </w:pPr>
      <w:r w:rsidRPr="001D2CB6">
        <w:rPr>
          <w:rFonts w:ascii="Arial" w:hAnsi="Arial" w:cs="Arial"/>
        </w:rPr>
        <w:t xml:space="preserve">Erikson’s Psychosocial Theory of Development proposes that individuals progress through eight stages across the lifespan, each </w:t>
      </w:r>
      <w:proofErr w:type="spellStart"/>
      <w:r w:rsidRPr="001D2CB6">
        <w:rPr>
          <w:rFonts w:ascii="Arial" w:hAnsi="Arial" w:cs="Arial"/>
        </w:rPr>
        <w:t>characterised</w:t>
      </w:r>
      <w:proofErr w:type="spellEnd"/>
      <w:r w:rsidRPr="001D2CB6">
        <w:rPr>
          <w:rFonts w:ascii="Arial" w:hAnsi="Arial" w:cs="Arial"/>
        </w:rPr>
        <w:t xml:space="preserve"> by a psychosocial conflict that must be resolved (Erikson, 1982). The final stage, </w:t>
      </w:r>
      <w:r w:rsidRPr="001D2CB6">
        <w:rPr>
          <w:rFonts w:ascii="Arial" w:hAnsi="Arial" w:cs="Arial"/>
          <w:b/>
          <w:bCs/>
        </w:rPr>
        <w:t>Ego Integrity vs Despair</w:t>
      </w:r>
      <w:r w:rsidRPr="001D2CB6">
        <w:rPr>
          <w:rFonts w:ascii="Arial" w:hAnsi="Arial" w:cs="Arial"/>
        </w:rPr>
        <w:t>, typically occurs in later adulthood (65+).</w:t>
      </w:r>
    </w:p>
    <w:p w14:paraId="6A1E8663" w14:textId="77777777" w:rsidR="001D2CB6" w:rsidRPr="001D2CB6" w:rsidRDefault="001D2CB6" w:rsidP="001D2CB6">
      <w:pPr>
        <w:spacing w:line="360" w:lineRule="auto"/>
        <w:rPr>
          <w:rFonts w:ascii="Arial" w:hAnsi="Arial" w:cs="Arial"/>
        </w:rPr>
      </w:pPr>
      <w:r w:rsidRPr="001D2CB6">
        <w:rPr>
          <w:rFonts w:ascii="Arial" w:hAnsi="Arial" w:cs="Arial"/>
        </w:rPr>
        <w:t xml:space="preserve">At this stage, individuals reflect on their lives. Successful resolution leads to </w:t>
      </w:r>
      <w:r w:rsidRPr="001D2CB6">
        <w:rPr>
          <w:rFonts w:ascii="Arial" w:hAnsi="Arial" w:cs="Arial"/>
          <w:b/>
          <w:bCs/>
        </w:rPr>
        <w:t>ego integrity</w:t>
      </w:r>
      <w:r w:rsidRPr="001D2CB6">
        <w:rPr>
          <w:rFonts w:ascii="Arial" w:hAnsi="Arial" w:cs="Arial"/>
        </w:rPr>
        <w:t xml:space="preserve">, </w:t>
      </w:r>
      <w:proofErr w:type="spellStart"/>
      <w:r w:rsidRPr="001D2CB6">
        <w:rPr>
          <w:rFonts w:ascii="Arial" w:hAnsi="Arial" w:cs="Arial"/>
        </w:rPr>
        <w:t>characterised</w:t>
      </w:r>
      <w:proofErr w:type="spellEnd"/>
      <w:r w:rsidRPr="001D2CB6">
        <w:rPr>
          <w:rFonts w:ascii="Arial" w:hAnsi="Arial" w:cs="Arial"/>
        </w:rPr>
        <w:t xml:space="preserve"> by acceptance, wisdom and a sense of fulfilment. Failure to resolve this conflict may result in </w:t>
      </w:r>
      <w:r w:rsidRPr="001D2CB6">
        <w:rPr>
          <w:rFonts w:ascii="Arial" w:hAnsi="Arial" w:cs="Arial"/>
          <w:b/>
          <w:bCs/>
        </w:rPr>
        <w:t>despair</w:t>
      </w:r>
      <w:r w:rsidRPr="001D2CB6">
        <w:rPr>
          <w:rFonts w:ascii="Arial" w:hAnsi="Arial" w:cs="Arial"/>
        </w:rPr>
        <w:t>, marked by regret, fear of death, depression and hopelessness (Belsky, 2019).</w:t>
      </w:r>
    </w:p>
    <w:p w14:paraId="30168451" w14:textId="77777777" w:rsidR="001D2CB6" w:rsidRPr="001D2CB6" w:rsidRDefault="001D2CB6" w:rsidP="001D2CB6">
      <w:pPr>
        <w:spacing w:line="360" w:lineRule="auto"/>
        <w:rPr>
          <w:rFonts w:ascii="Arial" w:hAnsi="Arial" w:cs="Arial"/>
          <w:b/>
          <w:bCs/>
        </w:rPr>
      </w:pPr>
      <w:r w:rsidRPr="001D2CB6">
        <w:rPr>
          <w:rFonts w:ascii="Arial" w:hAnsi="Arial" w:cs="Arial"/>
          <w:b/>
          <w:bCs/>
        </w:rPr>
        <w:t>3.2 Relevance to Older Adults with Dementia</w:t>
      </w:r>
    </w:p>
    <w:p w14:paraId="06B7E56C" w14:textId="7FC16302" w:rsidR="001D2CB6" w:rsidRPr="001D2CB6" w:rsidRDefault="001D2CB6" w:rsidP="001D2CB6">
      <w:pPr>
        <w:spacing w:line="360" w:lineRule="auto"/>
        <w:rPr>
          <w:rFonts w:ascii="Arial" w:hAnsi="Arial" w:cs="Arial"/>
        </w:rPr>
      </w:pPr>
      <w:r w:rsidRPr="001D2CB6">
        <w:rPr>
          <w:rFonts w:ascii="Arial" w:hAnsi="Arial" w:cs="Arial"/>
        </w:rPr>
        <w:t>Although dementia affects memory and cognition, emotional processing and the need for meaning remain significant. Older adults with dementia may struggle with identity loss, confusion and reduced autonomy, increasing the risk of despair. Erikson’s theory highlights the importance of supporting residents to maintain a sense of life meaning and self-worth despite cognitive decline.</w:t>
      </w:r>
    </w:p>
    <w:p w14:paraId="57E908EB" w14:textId="77777777" w:rsidR="001D2CB6" w:rsidRPr="001D2CB6" w:rsidRDefault="001D2CB6" w:rsidP="001D2CB6">
      <w:pPr>
        <w:spacing w:line="360" w:lineRule="auto"/>
        <w:rPr>
          <w:rFonts w:ascii="Arial" w:hAnsi="Arial" w:cs="Arial"/>
          <w:b/>
          <w:bCs/>
        </w:rPr>
      </w:pPr>
      <w:r w:rsidRPr="001D2CB6">
        <w:rPr>
          <w:rFonts w:ascii="Arial" w:hAnsi="Arial" w:cs="Arial"/>
          <w:b/>
          <w:bCs/>
        </w:rPr>
        <w:t>4. Application of Erikson’s Theory in Dementia Care Homes</w:t>
      </w:r>
    </w:p>
    <w:p w14:paraId="2208116A" w14:textId="77777777" w:rsidR="001D2CB6" w:rsidRPr="001D2CB6" w:rsidRDefault="001D2CB6" w:rsidP="001D2CB6">
      <w:pPr>
        <w:spacing w:line="360" w:lineRule="auto"/>
        <w:rPr>
          <w:rFonts w:ascii="Arial" w:hAnsi="Arial" w:cs="Arial"/>
          <w:b/>
          <w:bCs/>
        </w:rPr>
      </w:pPr>
      <w:r w:rsidRPr="001D2CB6">
        <w:rPr>
          <w:rFonts w:ascii="Arial" w:hAnsi="Arial" w:cs="Arial"/>
          <w:b/>
          <w:bCs/>
        </w:rPr>
        <w:t>4.1 Practical Applications</w:t>
      </w:r>
    </w:p>
    <w:p w14:paraId="2A90D485" w14:textId="77777777" w:rsidR="001D2CB6" w:rsidRPr="001D2CB6" w:rsidRDefault="001D2CB6" w:rsidP="001D2CB6">
      <w:pPr>
        <w:spacing w:line="360" w:lineRule="auto"/>
        <w:rPr>
          <w:rFonts w:ascii="Arial" w:hAnsi="Arial" w:cs="Arial"/>
        </w:rPr>
      </w:pPr>
      <w:r w:rsidRPr="001D2CB6">
        <w:rPr>
          <w:rFonts w:ascii="Arial" w:hAnsi="Arial" w:cs="Arial"/>
        </w:rPr>
        <w:t>Health and social care professionals can apply Erikson’s theory by:</w:t>
      </w:r>
    </w:p>
    <w:p w14:paraId="1135B0F6" w14:textId="77777777" w:rsidR="001D2CB6" w:rsidRPr="001D2CB6" w:rsidRDefault="001D2CB6" w:rsidP="001D2CB6">
      <w:pPr>
        <w:numPr>
          <w:ilvl w:val="0"/>
          <w:numId w:val="1"/>
        </w:numPr>
        <w:spacing w:line="360" w:lineRule="auto"/>
        <w:rPr>
          <w:rFonts w:ascii="Arial" w:hAnsi="Arial" w:cs="Arial"/>
        </w:rPr>
      </w:pPr>
      <w:r w:rsidRPr="001D2CB6">
        <w:rPr>
          <w:rFonts w:ascii="Arial" w:hAnsi="Arial" w:cs="Arial"/>
          <w:b/>
          <w:bCs/>
        </w:rPr>
        <w:t>Life review and reminiscence therapy</w:t>
      </w:r>
      <w:r w:rsidRPr="001D2CB6">
        <w:rPr>
          <w:rFonts w:ascii="Arial" w:hAnsi="Arial" w:cs="Arial"/>
        </w:rPr>
        <w:t xml:space="preserve"> – Encouraging residents to share memories through photos, music or storytelling supports ego integrity by reinforcing identity and achievements (Woods et al., 2018).</w:t>
      </w:r>
    </w:p>
    <w:p w14:paraId="53D27B26" w14:textId="77777777" w:rsidR="001D2CB6" w:rsidRPr="001D2CB6" w:rsidRDefault="001D2CB6" w:rsidP="001D2CB6">
      <w:pPr>
        <w:numPr>
          <w:ilvl w:val="0"/>
          <w:numId w:val="1"/>
        </w:numPr>
        <w:spacing w:line="360" w:lineRule="auto"/>
        <w:rPr>
          <w:rFonts w:ascii="Arial" w:hAnsi="Arial" w:cs="Arial"/>
        </w:rPr>
      </w:pPr>
      <w:r w:rsidRPr="001D2CB6">
        <w:rPr>
          <w:rFonts w:ascii="Arial" w:hAnsi="Arial" w:cs="Arial"/>
          <w:b/>
          <w:bCs/>
        </w:rPr>
        <w:t>Validation of life experiences</w:t>
      </w:r>
      <w:r w:rsidRPr="001D2CB6">
        <w:rPr>
          <w:rFonts w:ascii="Arial" w:hAnsi="Arial" w:cs="Arial"/>
        </w:rPr>
        <w:t xml:space="preserve"> – Acknowledging </w:t>
      </w:r>
      <w:proofErr w:type="gramStart"/>
      <w:r w:rsidRPr="001D2CB6">
        <w:rPr>
          <w:rFonts w:ascii="Arial" w:hAnsi="Arial" w:cs="Arial"/>
        </w:rPr>
        <w:t>residents’</w:t>
      </w:r>
      <w:proofErr w:type="gramEnd"/>
      <w:r w:rsidRPr="001D2CB6">
        <w:rPr>
          <w:rFonts w:ascii="Arial" w:hAnsi="Arial" w:cs="Arial"/>
        </w:rPr>
        <w:t xml:space="preserve"> past roles (e.g., parent, worker) helps maintain dignity and self-esteem.</w:t>
      </w:r>
    </w:p>
    <w:p w14:paraId="4CCB39F8" w14:textId="77777777" w:rsidR="001D2CB6" w:rsidRPr="001D2CB6" w:rsidRDefault="001D2CB6" w:rsidP="001D2CB6">
      <w:pPr>
        <w:numPr>
          <w:ilvl w:val="0"/>
          <w:numId w:val="1"/>
        </w:numPr>
        <w:spacing w:line="360" w:lineRule="auto"/>
        <w:rPr>
          <w:rFonts w:ascii="Arial" w:hAnsi="Arial" w:cs="Arial"/>
        </w:rPr>
      </w:pPr>
      <w:r w:rsidRPr="001D2CB6">
        <w:rPr>
          <w:rFonts w:ascii="Arial" w:hAnsi="Arial" w:cs="Arial"/>
          <w:b/>
          <w:bCs/>
        </w:rPr>
        <w:t>Supporting autonomy</w:t>
      </w:r>
      <w:r w:rsidRPr="001D2CB6">
        <w:rPr>
          <w:rFonts w:ascii="Arial" w:hAnsi="Arial" w:cs="Arial"/>
        </w:rPr>
        <w:t xml:space="preserve"> – Offering choices in daily routines promotes a sense of control and reduces feelings of helplessness.</w:t>
      </w:r>
    </w:p>
    <w:p w14:paraId="2B7BBEC7" w14:textId="77777777" w:rsidR="001D2CB6" w:rsidRPr="001D2CB6" w:rsidRDefault="001D2CB6" w:rsidP="001D2CB6">
      <w:pPr>
        <w:spacing w:line="360" w:lineRule="auto"/>
        <w:rPr>
          <w:rFonts w:ascii="Arial" w:hAnsi="Arial" w:cs="Arial"/>
        </w:rPr>
      </w:pPr>
      <w:r w:rsidRPr="001D2CB6">
        <w:rPr>
          <w:rFonts w:ascii="Arial" w:hAnsi="Arial" w:cs="Arial"/>
        </w:rPr>
        <w:t>For example, a resident experiencing low mood may benefit from structured reminiscence sessions facilitated by care staff, allowing them to reflect positively on their life.</w:t>
      </w:r>
    </w:p>
    <w:p w14:paraId="28B7079A" w14:textId="77777777" w:rsidR="001D2CB6" w:rsidRDefault="001D2CB6" w:rsidP="001D2CB6">
      <w:pPr>
        <w:spacing w:line="360" w:lineRule="auto"/>
        <w:rPr>
          <w:rFonts w:ascii="Arial" w:hAnsi="Arial" w:cs="Arial"/>
          <w:b/>
          <w:bCs/>
        </w:rPr>
      </w:pPr>
    </w:p>
    <w:p w14:paraId="1BFAF791" w14:textId="77777777" w:rsidR="001D2CB6" w:rsidRDefault="001D2CB6" w:rsidP="001D2CB6">
      <w:pPr>
        <w:spacing w:line="360" w:lineRule="auto"/>
        <w:rPr>
          <w:rFonts w:ascii="Arial" w:hAnsi="Arial" w:cs="Arial"/>
          <w:b/>
          <w:bCs/>
        </w:rPr>
      </w:pPr>
    </w:p>
    <w:p w14:paraId="1E469836" w14:textId="77777777" w:rsidR="001D2CB6" w:rsidRDefault="001D2CB6" w:rsidP="001D2CB6">
      <w:pPr>
        <w:spacing w:line="360" w:lineRule="auto"/>
        <w:rPr>
          <w:rFonts w:ascii="Arial" w:hAnsi="Arial" w:cs="Arial"/>
          <w:b/>
          <w:bCs/>
        </w:rPr>
      </w:pPr>
    </w:p>
    <w:p w14:paraId="4552B069" w14:textId="05F83645" w:rsidR="001D2CB6" w:rsidRPr="001D2CB6" w:rsidRDefault="001D2CB6" w:rsidP="001D2CB6">
      <w:pPr>
        <w:spacing w:line="360" w:lineRule="auto"/>
        <w:rPr>
          <w:rFonts w:ascii="Arial" w:hAnsi="Arial" w:cs="Arial"/>
          <w:b/>
          <w:bCs/>
        </w:rPr>
      </w:pPr>
      <w:r w:rsidRPr="001D2CB6">
        <w:rPr>
          <w:rFonts w:ascii="Arial" w:hAnsi="Arial" w:cs="Arial"/>
          <w:b/>
          <w:bCs/>
        </w:rPr>
        <w:t>4.2 Challenges and Strategies</w:t>
      </w:r>
    </w:p>
    <w:p w14:paraId="10467700" w14:textId="77777777" w:rsidR="001D2CB6" w:rsidRPr="001D2CB6" w:rsidRDefault="001D2CB6" w:rsidP="001D2CB6">
      <w:pPr>
        <w:spacing w:line="360" w:lineRule="auto"/>
        <w:rPr>
          <w:rFonts w:ascii="Arial" w:hAnsi="Arial" w:cs="Arial"/>
        </w:rPr>
      </w:pPr>
      <w:r w:rsidRPr="001D2CB6">
        <w:rPr>
          <w:rFonts w:ascii="Arial" w:hAnsi="Arial" w:cs="Arial"/>
          <w:b/>
          <w:bCs/>
        </w:rPr>
        <w:t>Challenges</w:t>
      </w:r>
      <w:r w:rsidRPr="001D2CB6">
        <w:rPr>
          <w:rFonts w:ascii="Arial" w:hAnsi="Arial" w:cs="Arial"/>
        </w:rPr>
        <w:t>:</w:t>
      </w:r>
    </w:p>
    <w:p w14:paraId="7A500015" w14:textId="77777777" w:rsidR="001D2CB6" w:rsidRPr="001D2CB6" w:rsidRDefault="001D2CB6" w:rsidP="001D2CB6">
      <w:pPr>
        <w:numPr>
          <w:ilvl w:val="0"/>
          <w:numId w:val="2"/>
        </w:numPr>
        <w:spacing w:line="360" w:lineRule="auto"/>
        <w:rPr>
          <w:rFonts w:ascii="Arial" w:hAnsi="Arial" w:cs="Arial"/>
        </w:rPr>
      </w:pPr>
      <w:r w:rsidRPr="001D2CB6">
        <w:rPr>
          <w:rFonts w:ascii="Arial" w:hAnsi="Arial" w:cs="Arial"/>
        </w:rPr>
        <w:t>Cognitive impairment may limit verbal communication.</w:t>
      </w:r>
    </w:p>
    <w:p w14:paraId="6A201199" w14:textId="77777777" w:rsidR="001D2CB6" w:rsidRPr="001D2CB6" w:rsidRDefault="001D2CB6" w:rsidP="001D2CB6">
      <w:pPr>
        <w:numPr>
          <w:ilvl w:val="0"/>
          <w:numId w:val="2"/>
        </w:numPr>
        <w:spacing w:line="360" w:lineRule="auto"/>
        <w:rPr>
          <w:rFonts w:ascii="Arial" w:hAnsi="Arial" w:cs="Arial"/>
        </w:rPr>
      </w:pPr>
      <w:r w:rsidRPr="001D2CB6">
        <w:rPr>
          <w:rFonts w:ascii="Arial" w:hAnsi="Arial" w:cs="Arial"/>
        </w:rPr>
        <w:t xml:space="preserve">Time constraints and staffing pressures reduce opportunities for </w:t>
      </w:r>
      <w:proofErr w:type="spellStart"/>
      <w:r w:rsidRPr="001D2CB6">
        <w:rPr>
          <w:rFonts w:ascii="Arial" w:hAnsi="Arial" w:cs="Arial"/>
        </w:rPr>
        <w:t>personalised</w:t>
      </w:r>
      <w:proofErr w:type="spellEnd"/>
      <w:r w:rsidRPr="001D2CB6">
        <w:rPr>
          <w:rFonts w:ascii="Arial" w:hAnsi="Arial" w:cs="Arial"/>
        </w:rPr>
        <w:t xml:space="preserve"> interaction.</w:t>
      </w:r>
    </w:p>
    <w:p w14:paraId="6B50110B" w14:textId="77777777" w:rsidR="001D2CB6" w:rsidRPr="001D2CB6" w:rsidRDefault="001D2CB6" w:rsidP="001D2CB6">
      <w:pPr>
        <w:numPr>
          <w:ilvl w:val="0"/>
          <w:numId w:val="2"/>
        </w:numPr>
        <w:spacing w:line="360" w:lineRule="auto"/>
        <w:rPr>
          <w:rFonts w:ascii="Arial" w:hAnsi="Arial" w:cs="Arial"/>
        </w:rPr>
      </w:pPr>
      <w:r w:rsidRPr="001D2CB6">
        <w:rPr>
          <w:rFonts w:ascii="Arial" w:hAnsi="Arial" w:cs="Arial"/>
        </w:rPr>
        <w:t>Professionals may lack training in psychological approaches.</w:t>
      </w:r>
    </w:p>
    <w:p w14:paraId="79AAB380" w14:textId="77777777" w:rsidR="001D2CB6" w:rsidRPr="001D2CB6" w:rsidRDefault="001D2CB6" w:rsidP="001D2CB6">
      <w:pPr>
        <w:spacing w:line="360" w:lineRule="auto"/>
        <w:rPr>
          <w:rFonts w:ascii="Arial" w:hAnsi="Arial" w:cs="Arial"/>
        </w:rPr>
      </w:pPr>
      <w:r w:rsidRPr="001D2CB6">
        <w:rPr>
          <w:rFonts w:ascii="Arial" w:hAnsi="Arial" w:cs="Arial"/>
          <w:b/>
          <w:bCs/>
        </w:rPr>
        <w:t>Strategies</w:t>
      </w:r>
      <w:r w:rsidRPr="001D2CB6">
        <w:rPr>
          <w:rFonts w:ascii="Arial" w:hAnsi="Arial" w:cs="Arial"/>
        </w:rPr>
        <w:t>:</w:t>
      </w:r>
    </w:p>
    <w:p w14:paraId="24B533E8" w14:textId="77777777" w:rsidR="001D2CB6" w:rsidRPr="001D2CB6" w:rsidRDefault="001D2CB6" w:rsidP="001D2CB6">
      <w:pPr>
        <w:numPr>
          <w:ilvl w:val="0"/>
          <w:numId w:val="3"/>
        </w:numPr>
        <w:spacing w:line="360" w:lineRule="auto"/>
        <w:rPr>
          <w:rFonts w:ascii="Arial" w:hAnsi="Arial" w:cs="Arial"/>
        </w:rPr>
      </w:pPr>
      <w:r w:rsidRPr="001D2CB6">
        <w:rPr>
          <w:rFonts w:ascii="Arial" w:hAnsi="Arial" w:cs="Arial"/>
        </w:rPr>
        <w:t>Use non-verbal cues such as music or sensory objects.</w:t>
      </w:r>
    </w:p>
    <w:p w14:paraId="56950F3D" w14:textId="77777777" w:rsidR="001D2CB6" w:rsidRPr="001D2CB6" w:rsidRDefault="001D2CB6" w:rsidP="001D2CB6">
      <w:pPr>
        <w:numPr>
          <w:ilvl w:val="0"/>
          <w:numId w:val="3"/>
        </w:numPr>
        <w:spacing w:line="360" w:lineRule="auto"/>
        <w:rPr>
          <w:rFonts w:ascii="Arial" w:hAnsi="Arial" w:cs="Arial"/>
        </w:rPr>
      </w:pPr>
      <w:r w:rsidRPr="001D2CB6">
        <w:rPr>
          <w:rFonts w:ascii="Arial" w:hAnsi="Arial" w:cs="Arial"/>
        </w:rPr>
        <w:t>Incorporate life history work into care plans.</w:t>
      </w:r>
    </w:p>
    <w:p w14:paraId="2F768DB3" w14:textId="77777777" w:rsidR="001D2CB6" w:rsidRPr="001D2CB6" w:rsidRDefault="001D2CB6" w:rsidP="001D2CB6">
      <w:pPr>
        <w:numPr>
          <w:ilvl w:val="0"/>
          <w:numId w:val="3"/>
        </w:numPr>
        <w:spacing w:line="360" w:lineRule="auto"/>
        <w:rPr>
          <w:rFonts w:ascii="Arial" w:hAnsi="Arial" w:cs="Arial"/>
        </w:rPr>
      </w:pPr>
      <w:r w:rsidRPr="001D2CB6">
        <w:rPr>
          <w:rFonts w:ascii="Arial" w:hAnsi="Arial" w:cs="Arial"/>
        </w:rPr>
        <w:t>Provide staff training on psychosocial care principles.</w:t>
      </w:r>
    </w:p>
    <w:p w14:paraId="5598B1FF" w14:textId="1564813E" w:rsidR="001D2CB6" w:rsidRDefault="001D2CB6" w:rsidP="001D2CB6">
      <w:pPr>
        <w:spacing w:line="360" w:lineRule="auto"/>
        <w:rPr>
          <w:rFonts w:ascii="Arial" w:hAnsi="Arial" w:cs="Arial"/>
        </w:rPr>
      </w:pPr>
      <w:r w:rsidRPr="001D2CB6">
        <w:rPr>
          <w:rFonts w:ascii="Arial" w:hAnsi="Arial" w:cs="Arial"/>
        </w:rPr>
        <w:t>Despite limitations, Erikson’s theory offers valuable insight into emotional needs in later life and encourages holistic, person-focused care.</w:t>
      </w:r>
    </w:p>
    <w:p w14:paraId="72F5CB67" w14:textId="77777777" w:rsidR="001D2CB6" w:rsidRPr="001D2CB6" w:rsidRDefault="001D2CB6" w:rsidP="001D2CB6">
      <w:pPr>
        <w:spacing w:line="360" w:lineRule="auto"/>
        <w:rPr>
          <w:rFonts w:ascii="Arial" w:hAnsi="Arial" w:cs="Arial"/>
        </w:rPr>
      </w:pPr>
    </w:p>
    <w:p w14:paraId="5DF16E42" w14:textId="77777777" w:rsidR="001D2CB6" w:rsidRPr="001D2CB6" w:rsidRDefault="001D2CB6" w:rsidP="001D2CB6">
      <w:pPr>
        <w:spacing w:line="360" w:lineRule="auto"/>
        <w:rPr>
          <w:rFonts w:ascii="Arial" w:hAnsi="Arial" w:cs="Arial"/>
          <w:b/>
          <w:bCs/>
        </w:rPr>
      </w:pPr>
      <w:r w:rsidRPr="001D2CB6">
        <w:rPr>
          <w:rFonts w:ascii="Arial" w:hAnsi="Arial" w:cs="Arial"/>
          <w:b/>
          <w:bCs/>
        </w:rPr>
        <w:t xml:space="preserve">5. Psychological Theory Two: </w:t>
      </w:r>
      <w:proofErr w:type="spellStart"/>
      <w:r w:rsidRPr="001D2CB6">
        <w:rPr>
          <w:rFonts w:ascii="Arial" w:hAnsi="Arial" w:cs="Arial"/>
          <w:b/>
          <w:bCs/>
        </w:rPr>
        <w:t>Kitwood’s</w:t>
      </w:r>
      <w:proofErr w:type="spellEnd"/>
      <w:r w:rsidRPr="001D2CB6">
        <w:rPr>
          <w:rFonts w:ascii="Arial" w:hAnsi="Arial" w:cs="Arial"/>
          <w:b/>
          <w:bCs/>
        </w:rPr>
        <w:t xml:space="preserve"> Person-</w:t>
      </w:r>
      <w:proofErr w:type="spellStart"/>
      <w:r w:rsidRPr="001D2CB6">
        <w:rPr>
          <w:rFonts w:ascii="Arial" w:hAnsi="Arial" w:cs="Arial"/>
          <w:b/>
          <w:bCs/>
        </w:rPr>
        <w:t>Centred</w:t>
      </w:r>
      <w:proofErr w:type="spellEnd"/>
      <w:r w:rsidRPr="001D2CB6">
        <w:rPr>
          <w:rFonts w:ascii="Arial" w:hAnsi="Arial" w:cs="Arial"/>
          <w:b/>
          <w:bCs/>
        </w:rPr>
        <w:t xml:space="preserve"> Theory of Dementia Care</w:t>
      </w:r>
    </w:p>
    <w:p w14:paraId="121FC607" w14:textId="77777777" w:rsidR="001D2CB6" w:rsidRPr="001D2CB6" w:rsidRDefault="001D2CB6" w:rsidP="001D2CB6">
      <w:pPr>
        <w:spacing w:line="360" w:lineRule="auto"/>
        <w:rPr>
          <w:rFonts w:ascii="Arial" w:hAnsi="Arial" w:cs="Arial"/>
          <w:b/>
          <w:bCs/>
        </w:rPr>
      </w:pPr>
      <w:r w:rsidRPr="001D2CB6">
        <w:rPr>
          <w:rFonts w:ascii="Arial" w:hAnsi="Arial" w:cs="Arial"/>
          <w:b/>
          <w:bCs/>
        </w:rPr>
        <w:t>5.1 Overview of the Theory</w:t>
      </w:r>
    </w:p>
    <w:p w14:paraId="67FCAB2B" w14:textId="77777777" w:rsidR="001D2CB6" w:rsidRPr="001D2CB6" w:rsidRDefault="001D2CB6" w:rsidP="001D2CB6">
      <w:pPr>
        <w:spacing w:line="360" w:lineRule="auto"/>
        <w:rPr>
          <w:rFonts w:ascii="Arial" w:hAnsi="Arial" w:cs="Arial"/>
        </w:rPr>
      </w:pPr>
      <w:r w:rsidRPr="001D2CB6">
        <w:rPr>
          <w:rFonts w:ascii="Arial" w:hAnsi="Arial" w:cs="Arial"/>
        </w:rPr>
        <w:t>Tom Kitwood’s Person-</w:t>
      </w:r>
      <w:proofErr w:type="spellStart"/>
      <w:r w:rsidRPr="001D2CB6">
        <w:rPr>
          <w:rFonts w:ascii="Arial" w:hAnsi="Arial" w:cs="Arial"/>
        </w:rPr>
        <w:t>Centred</w:t>
      </w:r>
      <w:proofErr w:type="spellEnd"/>
      <w:r w:rsidRPr="001D2CB6">
        <w:rPr>
          <w:rFonts w:ascii="Arial" w:hAnsi="Arial" w:cs="Arial"/>
        </w:rPr>
        <w:t xml:space="preserve"> Theory of Dementia Care </w:t>
      </w:r>
      <w:proofErr w:type="spellStart"/>
      <w:r w:rsidRPr="001D2CB6">
        <w:rPr>
          <w:rFonts w:ascii="Arial" w:hAnsi="Arial" w:cs="Arial"/>
        </w:rPr>
        <w:t>emphasises</w:t>
      </w:r>
      <w:proofErr w:type="spellEnd"/>
      <w:r w:rsidRPr="001D2CB6">
        <w:rPr>
          <w:rFonts w:ascii="Arial" w:hAnsi="Arial" w:cs="Arial"/>
        </w:rPr>
        <w:t xml:space="preserve"> the concept of </w:t>
      </w:r>
      <w:r w:rsidRPr="001D2CB6">
        <w:rPr>
          <w:rFonts w:ascii="Arial" w:hAnsi="Arial" w:cs="Arial"/>
          <w:b/>
          <w:bCs/>
        </w:rPr>
        <w:t>personhood</w:t>
      </w:r>
      <w:r w:rsidRPr="001D2CB6">
        <w:rPr>
          <w:rFonts w:ascii="Arial" w:hAnsi="Arial" w:cs="Arial"/>
        </w:rPr>
        <w:t>, defined as the status bestowed upon an individual through relationships and social interactions (</w:t>
      </w:r>
      <w:proofErr w:type="spellStart"/>
      <w:r w:rsidRPr="001D2CB6">
        <w:rPr>
          <w:rFonts w:ascii="Arial" w:hAnsi="Arial" w:cs="Arial"/>
        </w:rPr>
        <w:t>Kitwood</w:t>
      </w:r>
      <w:proofErr w:type="spellEnd"/>
      <w:r w:rsidRPr="001D2CB6">
        <w:rPr>
          <w:rFonts w:ascii="Arial" w:hAnsi="Arial" w:cs="Arial"/>
        </w:rPr>
        <w:t xml:space="preserve">, 1997). </w:t>
      </w:r>
      <w:proofErr w:type="spellStart"/>
      <w:r w:rsidRPr="001D2CB6">
        <w:rPr>
          <w:rFonts w:ascii="Arial" w:hAnsi="Arial" w:cs="Arial"/>
        </w:rPr>
        <w:t>Kitwood</w:t>
      </w:r>
      <w:proofErr w:type="spellEnd"/>
      <w:r w:rsidRPr="001D2CB6">
        <w:rPr>
          <w:rFonts w:ascii="Arial" w:hAnsi="Arial" w:cs="Arial"/>
        </w:rPr>
        <w:t xml:space="preserve"> argued that dementia symptoms are not solely caused by neurological decline but are significantly influenced by the social environment.</w:t>
      </w:r>
    </w:p>
    <w:p w14:paraId="633F8C67" w14:textId="77777777" w:rsidR="001D2CB6" w:rsidRPr="001D2CB6" w:rsidRDefault="001D2CB6" w:rsidP="001D2CB6">
      <w:pPr>
        <w:spacing w:line="360" w:lineRule="auto"/>
        <w:rPr>
          <w:rFonts w:ascii="Arial" w:hAnsi="Arial" w:cs="Arial"/>
        </w:rPr>
      </w:pPr>
      <w:r w:rsidRPr="001D2CB6">
        <w:rPr>
          <w:rFonts w:ascii="Arial" w:hAnsi="Arial" w:cs="Arial"/>
        </w:rPr>
        <w:t xml:space="preserve">The theory highlights the impact of </w:t>
      </w:r>
      <w:r w:rsidRPr="001D2CB6">
        <w:rPr>
          <w:rFonts w:ascii="Arial" w:hAnsi="Arial" w:cs="Arial"/>
          <w:b/>
          <w:bCs/>
        </w:rPr>
        <w:t>malignant social psychology</w:t>
      </w:r>
      <w:r w:rsidRPr="001D2CB6">
        <w:rPr>
          <w:rFonts w:ascii="Arial" w:hAnsi="Arial" w:cs="Arial"/>
        </w:rPr>
        <w:t xml:space="preserve">, such as ignoring, </w:t>
      </w:r>
      <w:proofErr w:type="spellStart"/>
      <w:r w:rsidRPr="001D2CB6">
        <w:rPr>
          <w:rFonts w:ascii="Arial" w:hAnsi="Arial" w:cs="Arial"/>
        </w:rPr>
        <w:t>infantilising</w:t>
      </w:r>
      <w:proofErr w:type="spellEnd"/>
      <w:r w:rsidRPr="001D2CB6">
        <w:rPr>
          <w:rFonts w:ascii="Arial" w:hAnsi="Arial" w:cs="Arial"/>
        </w:rPr>
        <w:t xml:space="preserve"> or objectifying individuals, which can worsen psychological distress.</w:t>
      </w:r>
    </w:p>
    <w:p w14:paraId="0E35CC27" w14:textId="77777777" w:rsidR="001D2CB6" w:rsidRDefault="001D2CB6" w:rsidP="001D2CB6">
      <w:pPr>
        <w:spacing w:line="360" w:lineRule="auto"/>
        <w:rPr>
          <w:rFonts w:ascii="Arial" w:hAnsi="Arial" w:cs="Arial"/>
          <w:b/>
          <w:bCs/>
        </w:rPr>
      </w:pPr>
    </w:p>
    <w:p w14:paraId="44EA3BC9" w14:textId="77777777" w:rsidR="001D2CB6" w:rsidRDefault="001D2CB6" w:rsidP="001D2CB6">
      <w:pPr>
        <w:spacing w:line="360" w:lineRule="auto"/>
        <w:rPr>
          <w:rFonts w:ascii="Arial" w:hAnsi="Arial" w:cs="Arial"/>
          <w:b/>
          <w:bCs/>
        </w:rPr>
      </w:pPr>
    </w:p>
    <w:p w14:paraId="6AB4E1B6" w14:textId="77777777" w:rsidR="001D2CB6" w:rsidRDefault="001D2CB6" w:rsidP="001D2CB6">
      <w:pPr>
        <w:spacing w:line="360" w:lineRule="auto"/>
        <w:rPr>
          <w:rFonts w:ascii="Arial" w:hAnsi="Arial" w:cs="Arial"/>
          <w:b/>
          <w:bCs/>
        </w:rPr>
      </w:pPr>
    </w:p>
    <w:p w14:paraId="17FA27F5" w14:textId="690472CC" w:rsidR="001D2CB6" w:rsidRPr="001D2CB6" w:rsidRDefault="001D2CB6" w:rsidP="001D2CB6">
      <w:pPr>
        <w:spacing w:line="360" w:lineRule="auto"/>
        <w:rPr>
          <w:rFonts w:ascii="Arial" w:hAnsi="Arial" w:cs="Arial"/>
          <w:b/>
          <w:bCs/>
        </w:rPr>
      </w:pPr>
      <w:r w:rsidRPr="001D2CB6">
        <w:rPr>
          <w:rFonts w:ascii="Arial" w:hAnsi="Arial" w:cs="Arial"/>
          <w:b/>
          <w:bCs/>
        </w:rPr>
        <w:lastRenderedPageBreak/>
        <w:t>5.2 Relevance to Older Adults with Dementia</w:t>
      </w:r>
    </w:p>
    <w:p w14:paraId="168F1470" w14:textId="1347EC3D" w:rsidR="001D2CB6" w:rsidRPr="001D2CB6" w:rsidRDefault="001D2CB6" w:rsidP="001D2CB6">
      <w:pPr>
        <w:spacing w:line="360" w:lineRule="auto"/>
        <w:rPr>
          <w:rFonts w:ascii="Arial" w:hAnsi="Arial" w:cs="Arial"/>
        </w:rPr>
      </w:pPr>
      <w:r w:rsidRPr="001D2CB6">
        <w:rPr>
          <w:rFonts w:ascii="Arial" w:hAnsi="Arial" w:cs="Arial"/>
        </w:rPr>
        <w:t>Person-</w:t>
      </w:r>
      <w:proofErr w:type="spellStart"/>
      <w:r w:rsidRPr="001D2CB6">
        <w:rPr>
          <w:rFonts w:ascii="Arial" w:hAnsi="Arial" w:cs="Arial"/>
        </w:rPr>
        <w:t>centred</w:t>
      </w:r>
      <w:proofErr w:type="spellEnd"/>
      <w:r w:rsidRPr="001D2CB6">
        <w:rPr>
          <w:rFonts w:ascii="Arial" w:hAnsi="Arial" w:cs="Arial"/>
        </w:rPr>
        <w:t xml:space="preserve"> care </w:t>
      </w:r>
      <w:proofErr w:type="spellStart"/>
      <w:r w:rsidRPr="001D2CB6">
        <w:rPr>
          <w:rFonts w:ascii="Arial" w:hAnsi="Arial" w:cs="Arial"/>
        </w:rPr>
        <w:t>recognises</w:t>
      </w:r>
      <w:proofErr w:type="spellEnd"/>
      <w:r w:rsidRPr="001D2CB6">
        <w:rPr>
          <w:rFonts w:ascii="Arial" w:hAnsi="Arial" w:cs="Arial"/>
        </w:rPr>
        <w:t xml:space="preserve"> that individuals with dementia retain emotional awareness and the need for respect, attachment and comfort. This approach is particularly relevant in residential care settings, where routines can unintentionally </w:t>
      </w:r>
      <w:proofErr w:type="spellStart"/>
      <w:r w:rsidRPr="001D2CB6">
        <w:rPr>
          <w:rFonts w:ascii="Arial" w:hAnsi="Arial" w:cs="Arial"/>
        </w:rPr>
        <w:t>prioritise</w:t>
      </w:r>
      <w:proofErr w:type="spellEnd"/>
      <w:r w:rsidRPr="001D2CB6">
        <w:rPr>
          <w:rFonts w:ascii="Arial" w:hAnsi="Arial" w:cs="Arial"/>
        </w:rPr>
        <w:t xml:space="preserve"> tasks over relationships.</w:t>
      </w:r>
    </w:p>
    <w:p w14:paraId="1B59E544" w14:textId="77777777" w:rsidR="001D2CB6" w:rsidRDefault="001D2CB6" w:rsidP="001D2CB6">
      <w:pPr>
        <w:spacing w:line="360" w:lineRule="auto"/>
        <w:rPr>
          <w:rFonts w:ascii="Arial" w:hAnsi="Arial" w:cs="Arial"/>
          <w:b/>
          <w:bCs/>
        </w:rPr>
      </w:pPr>
    </w:p>
    <w:p w14:paraId="0CC82188" w14:textId="77777777" w:rsidR="001D2CB6" w:rsidRDefault="001D2CB6" w:rsidP="001D2CB6">
      <w:pPr>
        <w:spacing w:line="360" w:lineRule="auto"/>
        <w:rPr>
          <w:rFonts w:ascii="Arial" w:hAnsi="Arial" w:cs="Arial"/>
          <w:b/>
          <w:bCs/>
        </w:rPr>
      </w:pPr>
    </w:p>
    <w:p w14:paraId="7F4CCD43" w14:textId="62BD21D7" w:rsidR="001D2CB6" w:rsidRPr="001D2CB6" w:rsidRDefault="001D2CB6" w:rsidP="001D2CB6">
      <w:pPr>
        <w:spacing w:line="360" w:lineRule="auto"/>
        <w:rPr>
          <w:rFonts w:ascii="Arial" w:hAnsi="Arial" w:cs="Arial"/>
          <w:b/>
          <w:bCs/>
        </w:rPr>
      </w:pPr>
      <w:r w:rsidRPr="001D2CB6">
        <w:rPr>
          <w:rFonts w:ascii="Arial" w:hAnsi="Arial" w:cs="Arial"/>
          <w:b/>
          <w:bCs/>
        </w:rPr>
        <w:t xml:space="preserve">6. Application of </w:t>
      </w:r>
      <w:proofErr w:type="spellStart"/>
      <w:r w:rsidRPr="001D2CB6">
        <w:rPr>
          <w:rFonts w:ascii="Arial" w:hAnsi="Arial" w:cs="Arial"/>
          <w:b/>
          <w:bCs/>
        </w:rPr>
        <w:t>Kitwood’s</w:t>
      </w:r>
      <w:proofErr w:type="spellEnd"/>
      <w:r w:rsidRPr="001D2CB6">
        <w:rPr>
          <w:rFonts w:ascii="Arial" w:hAnsi="Arial" w:cs="Arial"/>
          <w:b/>
          <w:bCs/>
        </w:rPr>
        <w:t xml:space="preserve"> Theory in Dementia Care Homes</w:t>
      </w:r>
    </w:p>
    <w:p w14:paraId="406B70CF" w14:textId="77777777" w:rsidR="001D2CB6" w:rsidRPr="001D2CB6" w:rsidRDefault="001D2CB6" w:rsidP="001D2CB6">
      <w:pPr>
        <w:spacing w:line="360" w:lineRule="auto"/>
        <w:rPr>
          <w:rFonts w:ascii="Arial" w:hAnsi="Arial" w:cs="Arial"/>
          <w:b/>
          <w:bCs/>
        </w:rPr>
      </w:pPr>
      <w:r w:rsidRPr="001D2CB6">
        <w:rPr>
          <w:rFonts w:ascii="Arial" w:hAnsi="Arial" w:cs="Arial"/>
          <w:b/>
          <w:bCs/>
        </w:rPr>
        <w:t>6.1 Practical Applications</w:t>
      </w:r>
    </w:p>
    <w:p w14:paraId="74D39D92" w14:textId="77777777" w:rsidR="001D2CB6" w:rsidRPr="001D2CB6" w:rsidRDefault="001D2CB6" w:rsidP="001D2CB6">
      <w:pPr>
        <w:spacing w:line="360" w:lineRule="auto"/>
        <w:rPr>
          <w:rFonts w:ascii="Arial" w:hAnsi="Arial" w:cs="Arial"/>
        </w:rPr>
      </w:pPr>
      <w:r w:rsidRPr="001D2CB6">
        <w:rPr>
          <w:rFonts w:ascii="Arial" w:hAnsi="Arial" w:cs="Arial"/>
        </w:rPr>
        <w:t xml:space="preserve">Applying </w:t>
      </w:r>
      <w:proofErr w:type="spellStart"/>
      <w:r w:rsidRPr="001D2CB6">
        <w:rPr>
          <w:rFonts w:ascii="Arial" w:hAnsi="Arial" w:cs="Arial"/>
        </w:rPr>
        <w:t>Kitwood’s</w:t>
      </w:r>
      <w:proofErr w:type="spellEnd"/>
      <w:r w:rsidRPr="001D2CB6">
        <w:rPr>
          <w:rFonts w:ascii="Arial" w:hAnsi="Arial" w:cs="Arial"/>
        </w:rPr>
        <w:t xml:space="preserve"> theory involves:</w:t>
      </w:r>
    </w:p>
    <w:p w14:paraId="7550EB36" w14:textId="77777777" w:rsidR="001D2CB6" w:rsidRPr="001D2CB6" w:rsidRDefault="001D2CB6" w:rsidP="001D2CB6">
      <w:pPr>
        <w:numPr>
          <w:ilvl w:val="0"/>
          <w:numId w:val="4"/>
        </w:numPr>
        <w:spacing w:line="360" w:lineRule="auto"/>
        <w:rPr>
          <w:rFonts w:ascii="Arial" w:hAnsi="Arial" w:cs="Arial"/>
        </w:rPr>
      </w:pPr>
      <w:proofErr w:type="spellStart"/>
      <w:r w:rsidRPr="001D2CB6">
        <w:rPr>
          <w:rFonts w:ascii="Arial" w:hAnsi="Arial" w:cs="Arial"/>
          <w:b/>
          <w:bCs/>
        </w:rPr>
        <w:t>Individualised</w:t>
      </w:r>
      <w:proofErr w:type="spellEnd"/>
      <w:r w:rsidRPr="001D2CB6">
        <w:rPr>
          <w:rFonts w:ascii="Arial" w:hAnsi="Arial" w:cs="Arial"/>
          <w:b/>
          <w:bCs/>
        </w:rPr>
        <w:t xml:space="preserve"> care planning</w:t>
      </w:r>
      <w:r w:rsidRPr="001D2CB6">
        <w:rPr>
          <w:rFonts w:ascii="Arial" w:hAnsi="Arial" w:cs="Arial"/>
        </w:rPr>
        <w:t xml:space="preserve"> – Tailoring care to personal preferences, histories and routines.</w:t>
      </w:r>
    </w:p>
    <w:p w14:paraId="3C5C7C84" w14:textId="77777777" w:rsidR="001D2CB6" w:rsidRPr="001D2CB6" w:rsidRDefault="001D2CB6" w:rsidP="001D2CB6">
      <w:pPr>
        <w:numPr>
          <w:ilvl w:val="0"/>
          <w:numId w:val="4"/>
        </w:numPr>
        <w:spacing w:line="360" w:lineRule="auto"/>
        <w:rPr>
          <w:rFonts w:ascii="Arial" w:hAnsi="Arial" w:cs="Arial"/>
        </w:rPr>
      </w:pPr>
      <w:r w:rsidRPr="001D2CB6">
        <w:rPr>
          <w:rFonts w:ascii="Arial" w:hAnsi="Arial" w:cs="Arial"/>
          <w:b/>
          <w:bCs/>
        </w:rPr>
        <w:t>Positive communication</w:t>
      </w:r>
      <w:r w:rsidRPr="001D2CB6">
        <w:rPr>
          <w:rFonts w:ascii="Arial" w:hAnsi="Arial" w:cs="Arial"/>
        </w:rPr>
        <w:t xml:space="preserve"> – Using respectful language, maintaining eye contact and validating emotions.</w:t>
      </w:r>
    </w:p>
    <w:p w14:paraId="43219E35" w14:textId="77777777" w:rsidR="001D2CB6" w:rsidRPr="001D2CB6" w:rsidRDefault="001D2CB6" w:rsidP="001D2CB6">
      <w:pPr>
        <w:numPr>
          <w:ilvl w:val="0"/>
          <w:numId w:val="4"/>
        </w:numPr>
        <w:spacing w:line="360" w:lineRule="auto"/>
        <w:rPr>
          <w:rFonts w:ascii="Arial" w:hAnsi="Arial" w:cs="Arial"/>
        </w:rPr>
      </w:pPr>
      <w:r w:rsidRPr="001D2CB6">
        <w:rPr>
          <w:rFonts w:ascii="Arial" w:hAnsi="Arial" w:cs="Arial"/>
          <w:b/>
          <w:bCs/>
        </w:rPr>
        <w:t>Creating supportive environments</w:t>
      </w:r>
      <w:r w:rsidRPr="001D2CB6">
        <w:rPr>
          <w:rFonts w:ascii="Arial" w:hAnsi="Arial" w:cs="Arial"/>
        </w:rPr>
        <w:t xml:space="preserve"> – Reducing noise, providing familiar objects and encouraging social interaction.</w:t>
      </w:r>
    </w:p>
    <w:p w14:paraId="7BBF3150" w14:textId="77777777" w:rsidR="001D2CB6" w:rsidRPr="001D2CB6" w:rsidRDefault="001D2CB6" w:rsidP="001D2CB6">
      <w:pPr>
        <w:spacing w:line="360" w:lineRule="auto"/>
        <w:rPr>
          <w:rFonts w:ascii="Arial" w:hAnsi="Arial" w:cs="Arial"/>
        </w:rPr>
      </w:pPr>
      <w:r w:rsidRPr="001D2CB6">
        <w:rPr>
          <w:rFonts w:ascii="Arial" w:hAnsi="Arial" w:cs="Arial"/>
        </w:rPr>
        <w:t>For example, a resident displaying agitation may be responding to unmet emotional needs rather than cognitive decline. Staff trained in person-</w:t>
      </w:r>
      <w:proofErr w:type="spellStart"/>
      <w:r w:rsidRPr="001D2CB6">
        <w:rPr>
          <w:rFonts w:ascii="Arial" w:hAnsi="Arial" w:cs="Arial"/>
        </w:rPr>
        <w:t>centred</w:t>
      </w:r>
      <w:proofErr w:type="spellEnd"/>
      <w:r w:rsidRPr="001D2CB6">
        <w:rPr>
          <w:rFonts w:ascii="Arial" w:hAnsi="Arial" w:cs="Arial"/>
        </w:rPr>
        <w:t xml:space="preserve"> approaches may respond with reassurance rather than restraint or medication.</w:t>
      </w:r>
    </w:p>
    <w:p w14:paraId="70D3D700" w14:textId="77777777" w:rsidR="001D2CB6" w:rsidRPr="001D2CB6" w:rsidRDefault="001D2CB6" w:rsidP="001D2CB6">
      <w:pPr>
        <w:spacing w:line="360" w:lineRule="auto"/>
        <w:rPr>
          <w:rFonts w:ascii="Arial" w:hAnsi="Arial" w:cs="Arial"/>
          <w:b/>
          <w:bCs/>
        </w:rPr>
      </w:pPr>
      <w:r w:rsidRPr="001D2CB6">
        <w:rPr>
          <w:rFonts w:ascii="Arial" w:hAnsi="Arial" w:cs="Arial"/>
          <w:b/>
          <w:bCs/>
        </w:rPr>
        <w:t>6.2 Challenges and Strategies</w:t>
      </w:r>
    </w:p>
    <w:p w14:paraId="09EC0E78" w14:textId="77777777" w:rsidR="001D2CB6" w:rsidRPr="001D2CB6" w:rsidRDefault="001D2CB6" w:rsidP="001D2CB6">
      <w:pPr>
        <w:spacing w:line="360" w:lineRule="auto"/>
        <w:rPr>
          <w:rFonts w:ascii="Arial" w:hAnsi="Arial" w:cs="Arial"/>
        </w:rPr>
      </w:pPr>
      <w:r w:rsidRPr="001D2CB6">
        <w:rPr>
          <w:rFonts w:ascii="Arial" w:hAnsi="Arial" w:cs="Arial"/>
          <w:b/>
          <w:bCs/>
        </w:rPr>
        <w:t>Challenges</w:t>
      </w:r>
      <w:r w:rsidRPr="001D2CB6">
        <w:rPr>
          <w:rFonts w:ascii="Arial" w:hAnsi="Arial" w:cs="Arial"/>
        </w:rPr>
        <w:t>:</w:t>
      </w:r>
    </w:p>
    <w:p w14:paraId="3FF3C1A0" w14:textId="77777777" w:rsidR="001D2CB6" w:rsidRPr="001D2CB6" w:rsidRDefault="001D2CB6" w:rsidP="001D2CB6">
      <w:pPr>
        <w:numPr>
          <w:ilvl w:val="0"/>
          <w:numId w:val="5"/>
        </w:numPr>
        <w:spacing w:line="360" w:lineRule="auto"/>
        <w:rPr>
          <w:rFonts w:ascii="Arial" w:hAnsi="Arial" w:cs="Arial"/>
        </w:rPr>
      </w:pPr>
      <w:r w:rsidRPr="001D2CB6">
        <w:rPr>
          <w:rFonts w:ascii="Arial" w:hAnsi="Arial" w:cs="Arial"/>
        </w:rPr>
        <w:t xml:space="preserve">Institutional routines may conflict with </w:t>
      </w:r>
      <w:proofErr w:type="spellStart"/>
      <w:r w:rsidRPr="001D2CB6">
        <w:rPr>
          <w:rFonts w:ascii="Arial" w:hAnsi="Arial" w:cs="Arial"/>
        </w:rPr>
        <w:t>individualised</w:t>
      </w:r>
      <w:proofErr w:type="spellEnd"/>
      <w:r w:rsidRPr="001D2CB6">
        <w:rPr>
          <w:rFonts w:ascii="Arial" w:hAnsi="Arial" w:cs="Arial"/>
        </w:rPr>
        <w:t xml:space="preserve"> care.</w:t>
      </w:r>
    </w:p>
    <w:p w14:paraId="0557DB2A" w14:textId="77777777" w:rsidR="001D2CB6" w:rsidRPr="001D2CB6" w:rsidRDefault="001D2CB6" w:rsidP="001D2CB6">
      <w:pPr>
        <w:numPr>
          <w:ilvl w:val="0"/>
          <w:numId w:val="5"/>
        </w:numPr>
        <w:spacing w:line="360" w:lineRule="auto"/>
        <w:rPr>
          <w:rFonts w:ascii="Arial" w:hAnsi="Arial" w:cs="Arial"/>
        </w:rPr>
      </w:pPr>
      <w:r w:rsidRPr="001D2CB6">
        <w:rPr>
          <w:rFonts w:ascii="Arial" w:hAnsi="Arial" w:cs="Arial"/>
        </w:rPr>
        <w:t xml:space="preserve">Emotional </w:t>
      </w:r>
      <w:proofErr w:type="spellStart"/>
      <w:r w:rsidRPr="001D2CB6">
        <w:rPr>
          <w:rFonts w:ascii="Arial" w:hAnsi="Arial" w:cs="Arial"/>
        </w:rPr>
        <w:t>labour</w:t>
      </w:r>
      <w:proofErr w:type="spellEnd"/>
      <w:r w:rsidRPr="001D2CB6">
        <w:rPr>
          <w:rFonts w:ascii="Arial" w:hAnsi="Arial" w:cs="Arial"/>
        </w:rPr>
        <w:t xml:space="preserve"> can increase staff stress and burnout.</w:t>
      </w:r>
    </w:p>
    <w:p w14:paraId="167F8B0A" w14:textId="77777777" w:rsidR="001D2CB6" w:rsidRPr="001D2CB6" w:rsidRDefault="001D2CB6" w:rsidP="001D2CB6">
      <w:pPr>
        <w:numPr>
          <w:ilvl w:val="0"/>
          <w:numId w:val="5"/>
        </w:numPr>
        <w:spacing w:line="360" w:lineRule="auto"/>
        <w:rPr>
          <w:rFonts w:ascii="Arial" w:hAnsi="Arial" w:cs="Arial"/>
        </w:rPr>
      </w:pPr>
      <w:r w:rsidRPr="001D2CB6">
        <w:rPr>
          <w:rFonts w:ascii="Arial" w:hAnsi="Arial" w:cs="Arial"/>
        </w:rPr>
        <w:t>Inconsistent staff training and turnover.</w:t>
      </w:r>
    </w:p>
    <w:p w14:paraId="2040E081" w14:textId="77777777" w:rsidR="001D2CB6" w:rsidRDefault="001D2CB6" w:rsidP="001D2CB6">
      <w:pPr>
        <w:spacing w:line="360" w:lineRule="auto"/>
        <w:rPr>
          <w:rFonts w:ascii="Arial" w:hAnsi="Arial" w:cs="Arial"/>
          <w:b/>
          <w:bCs/>
        </w:rPr>
      </w:pPr>
    </w:p>
    <w:p w14:paraId="04AF17FB" w14:textId="77777777" w:rsidR="001D2CB6" w:rsidRDefault="001D2CB6" w:rsidP="001D2CB6">
      <w:pPr>
        <w:spacing w:line="360" w:lineRule="auto"/>
        <w:rPr>
          <w:rFonts w:ascii="Arial" w:hAnsi="Arial" w:cs="Arial"/>
          <w:b/>
          <w:bCs/>
        </w:rPr>
      </w:pPr>
    </w:p>
    <w:p w14:paraId="0DE9ADC5" w14:textId="77777777" w:rsidR="001D2CB6" w:rsidRDefault="001D2CB6" w:rsidP="001D2CB6">
      <w:pPr>
        <w:spacing w:line="360" w:lineRule="auto"/>
        <w:rPr>
          <w:rFonts w:ascii="Arial" w:hAnsi="Arial" w:cs="Arial"/>
          <w:b/>
          <w:bCs/>
        </w:rPr>
      </w:pPr>
    </w:p>
    <w:p w14:paraId="3605BBA0" w14:textId="3843E8A5" w:rsidR="001D2CB6" w:rsidRPr="001D2CB6" w:rsidRDefault="001D2CB6" w:rsidP="001D2CB6">
      <w:pPr>
        <w:spacing w:line="360" w:lineRule="auto"/>
        <w:rPr>
          <w:rFonts w:ascii="Arial" w:hAnsi="Arial" w:cs="Arial"/>
        </w:rPr>
      </w:pPr>
      <w:r w:rsidRPr="001D2CB6">
        <w:rPr>
          <w:rFonts w:ascii="Arial" w:hAnsi="Arial" w:cs="Arial"/>
          <w:b/>
          <w:bCs/>
        </w:rPr>
        <w:lastRenderedPageBreak/>
        <w:t>Strategies</w:t>
      </w:r>
      <w:r w:rsidRPr="001D2CB6">
        <w:rPr>
          <w:rFonts w:ascii="Arial" w:hAnsi="Arial" w:cs="Arial"/>
        </w:rPr>
        <w:t>:</w:t>
      </w:r>
    </w:p>
    <w:p w14:paraId="14FBBD6C" w14:textId="77777777" w:rsidR="001D2CB6" w:rsidRPr="001D2CB6" w:rsidRDefault="001D2CB6" w:rsidP="001D2CB6">
      <w:pPr>
        <w:numPr>
          <w:ilvl w:val="0"/>
          <w:numId w:val="6"/>
        </w:numPr>
        <w:spacing w:line="360" w:lineRule="auto"/>
        <w:rPr>
          <w:rFonts w:ascii="Arial" w:hAnsi="Arial" w:cs="Arial"/>
        </w:rPr>
      </w:pPr>
      <w:r w:rsidRPr="001D2CB6">
        <w:rPr>
          <w:rFonts w:ascii="Arial" w:hAnsi="Arial" w:cs="Arial"/>
        </w:rPr>
        <w:t>Leadership commitment to person-</w:t>
      </w:r>
      <w:proofErr w:type="spellStart"/>
      <w:r w:rsidRPr="001D2CB6">
        <w:rPr>
          <w:rFonts w:ascii="Arial" w:hAnsi="Arial" w:cs="Arial"/>
        </w:rPr>
        <w:t>centred</w:t>
      </w:r>
      <w:proofErr w:type="spellEnd"/>
      <w:r w:rsidRPr="001D2CB6">
        <w:rPr>
          <w:rFonts w:ascii="Arial" w:hAnsi="Arial" w:cs="Arial"/>
        </w:rPr>
        <w:t xml:space="preserve"> values.</w:t>
      </w:r>
    </w:p>
    <w:p w14:paraId="189E98FA" w14:textId="77777777" w:rsidR="001D2CB6" w:rsidRPr="001D2CB6" w:rsidRDefault="001D2CB6" w:rsidP="001D2CB6">
      <w:pPr>
        <w:numPr>
          <w:ilvl w:val="0"/>
          <w:numId w:val="6"/>
        </w:numPr>
        <w:spacing w:line="360" w:lineRule="auto"/>
        <w:rPr>
          <w:rFonts w:ascii="Arial" w:hAnsi="Arial" w:cs="Arial"/>
        </w:rPr>
      </w:pPr>
      <w:r w:rsidRPr="001D2CB6">
        <w:rPr>
          <w:rFonts w:ascii="Arial" w:hAnsi="Arial" w:cs="Arial"/>
        </w:rPr>
        <w:t>Ongoing reflective practice and supervision.</w:t>
      </w:r>
    </w:p>
    <w:p w14:paraId="175F5FE7" w14:textId="77777777" w:rsidR="001D2CB6" w:rsidRPr="001D2CB6" w:rsidRDefault="001D2CB6" w:rsidP="001D2CB6">
      <w:pPr>
        <w:numPr>
          <w:ilvl w:val="0"/>
          <w:numId w:val="6"/>
        </w:numPr>
        <w:spacing w:line="360" w:lineRule="auto"/>
        <w:rPr>
          <w:rFonts w:ascii="Arial" w:hAnsi="Arial" w:cs="Arial"/>
        </w:rPr>
      </w:pPr>
      <w:r w:rsidRPr="001D2CB6">
        <w:rPr>
          <w:rFonts w:ascii="Arial" w:hAnsi="Arial" w:cs="Arial"/>
        </w:rPr>
        <w:t>Adequate staffing and emotional support for professionals.</w:t>
      </w:r>
    </w:p>
    <w:p w14:paraId="40EED36B" w14:textId="77777777" w:rsidR="001D2CB6" w:rsidRPr="001D2CB6" w:rsidRDefault="001D2CB6" w:rsidP="001D2CB6">
      <w:pPr>
        <w:spacing w:line="360" w:lineRule="auto"/>
        <w:rPr>
          <w:rFonts w:ascii="Arial" w:hAnsi="Arial" w:cs="Arial"/>
        </w:rPr>
      </w:pPr>
      <w:r w:rsidRPr="001D2CB6">
        <w:rPr>
          <w:rFonts w:ascii="Arial" w:hAnsi="Arial" w:cs="Arial"/>
        </w:rPr>
        <w:t>Research indicates that person-</w:t>
      </w:r>
      <w:proofErr w:type="spellStart"/>
      <w:r w:rsidRPr="001D2CB6">
        <w:rPr>
          <w:rFonts w:ascii="Arial" w:hAnsi="Arial" w:cs="Arial"/>
        </w:rPr>
        <w:t>centred</w:t>
      </w:r>
      <w:proofErr w:type="spellEnd"/>
      <w:r w:rsidRPr="001D2CB6">
        <w:rPr>
          <w:rFonts w:ascii="Arial" w:hAnsi="Arial" w:cs="Arial"/>
        </w:rPr>
        <w:t xml:space="preserve"> care improves quality of life and reduces </w:t>
      </w:r>
      <w:proofErr w:type="spellStart"/>
      <w:r w:rsidRPr="001D2CB6">
        <w:rPr>
          <w:rFonts w:ascii="Arial" w:hAnsi="Arial" w:cs="Arial"/>
        </w:rPr>
        <w:t>behavioural</w:t>
      </w:r>
      <w:proofErr w:type="spellEnd"/>
      <w:r w:rsidRPr="001D2CB6">
        <w:rPr>
          <w:rFonts w:ascii="Arial" w:hAnsi="Arial" w:cs="Arial"/>
        </w:rPr>
        <w:t xml:space="preserve"> distress in dementia care homes (Brooker, 2007).</w:t>
      </w:r>
    </w:p>
    <w:p w14:paraId="52A19463" w14:textId="77777777" w:rsidR="001D2CB6" w:rsidRDefault="001D2CB6" w:rsidP="001D2CB6">
      <w:pPr>
        <w:spacing w:line="360" w:lineRule="auto"/>
        <w:rPr>
          <w:rFonts w:ascii="Arial" w:hAnsi="Arial" w:cs="Arial"/>
          <w:b/>
          <w:bCs/>
        </w:rPr>
      </w:pPr>
    </w:p>
    <w:p w14:paraId="7AEF8098" w14:textId="495EBDBB" w:rsidR="001D2CB6" w:rsidRPr="001D2CB6" w:rsidRDefault="001D2CB6" w:rsidP="001D2CB6">
      <w:pPr>
        <w:spacing w:line="360" w:lineRule="auto"/>
        <w:rPr>
          <w:rFonts w:ascii="Arial" w:hAnsi="Arial" w:cs="Arial"/>
          <w:b/>
          <w:bCs/>
        </w:rPr>
      </w:pPr>
      <w:r w:rsidRPr="001D2CB6">
        <w:rPr>
          <w:rFonts w:ascii="Arial" w:hAnsi="Arial" w:cs="Arial"/>
          <w:b/>
          <w:bCs/>
        </w:rPr>
        <w:t>7. Critical Evaluation of Theories in Practice</w:t>
      </w:r>
    </w:p>
    <w:p w14:paraId="512536F0" w14:textId="77777777" w:rsidR="001D2CB6" w:rsidRPr="001D2CB6" w:rsidRDefault="001D2CB6" w:rsidP="001D2CB6">
      <w:pPr>
        <w:spacing w:line="360" w:lineRule="auto"/>
        <w:rPr>
          <w:rFonts w:ascii="Arial" w:hAnsi="Arial" w:cs="Arial"/>
        </w:rPr>
      </w:pPr>
      <w:r w:rsidRPr="001D2CB6">
        <w:rPr>
          <w:rFonts w:ascii="Arial" w:hAnsi="Arial" w:cs="Arial"/>
        </w:rPr>
        <w:t xml:space="preserve">Both Erikson’s and </w:t>
      </w:r>
      <w:proofErr w:type="spellStart"/>
      <w:r w:rsidRPr="001D2CB6">
        <w:rPr>
          <w:rFonts w:ascii="Arial" w:hAnsi="Arial" w:cs="Arial"/>
        </w:rPr>
        <w:t>Kitwood’s</w:t>
      </w:r>
      <w:proofErr w:type="spellEnd"/>
      <w:r w:rsidRPr="001D2CB6">
        <w:rPr>
          <w:rFonts w:ascii="Arial" w:hAnsi="Arial" w:cs="Arial"/>
        </w:rPr>
        <w:t xml:space="preserve"> theories </w:t>
      </w:r>
      <w:proofErr w:type="spellStart"/>
      <w:r w:rsidRPr="001D2CB6">
        <w:rPr>
          <w:rFonts w:ascii="Arial" w:hAnsi="Arial" w:cs="Arial"/>
        </w:rPr>
        <w:t>emphasise</w:t>
      </w:r>
      <w:proofErr w:type="spellEnd"/>
      <w:r w:rsidRPr="001D2CB6">
        <w:rPr>
          <w:rFonts w:ascii="Arial" w:hAnsi="Arial" w:cs="Arial"/>
        </w:rPr>
        <w:t xml:space="preserve"> dignity, identity and emotional wellbeing in later life. Erikson provides a developmental framework for understanding emotional challenges, while </w:t>
      </w:r>
      <w:proofErr w:type="spellStart"/>
      <w:r w:rsidRPr="001D2CB6">
        <w:rPr>
          <w:rFonts w:ascii="Arial" w:hAnsi="Arial" w:cs="Arial"/>
        </w:rPr>
        <w:t>Kitwood</w:t>
      </w:r>
      <w:proofErr w:type="spellEnd"/>
      <w:r w:rsidRPr="001D2CB6">
        <w:rPr>
          <w:rFonts w:ascii="Arial" w:hAnsi="Arial" w:cs="Arial"/>
        </w:rPr>
        <w:t xml:space="preserve"> offers practical guidance for everyday care interactions.</w:t>
      </w:r>
    </w:p>
    <w:p w14:paraId="32E83C99" w14:textId="1BFBD731" w:rsidR="001D2CB6" w:rsidRPr="001D2CB6" w:rsidRDefault="001D2CB6" w:rsidP="001D2CB6">
      <w:pPr>
        <w:spacing w:line="360" w:lineRule="auto"/>
        <w:rPr>
          <w:rFonts w:ascii="Arial" w:hAnsi="Arial" w:cs="Arial"/>
        </w:rPr>
      </w:pPr>
      <w:r w:rsidRPr="001D2CB6">
        <w:rPr>
          <w:rFonts w:ascii="Arial" w:hAnsi="Arial" w:cs="Arial"/>
        </w:rPr>
        <w:t xml:space="preserve">However, neither theory alone fully addresses the complex medical and </w:t>
      </w:r>
      <w:proofErr w:type="spellStart"/>
      <w:r w:rsidRPr="001D2CB6">
        <w:rPr>
          <w:rFonts w:ascii="Arial" w:hAnsi="Arial" w:cs="Arial"/>
        </w:rPr>
        <w:t>behavioural</w:t>
      </w:r>
      <w:proofErr w:type="spellEnd"/>
      <w:r w:rsidRPr="001D2CB6">
        <w:rPr>
          <w:rFonts w:ascii="Arial" w:hAnsi="Arial" w:cs="Arial"/>
        </w:rPr>
        <w:t xml:space="preserve"> needs associated with dementia. Effective practice requires integration with biomedical care, multidisciplinary teamwork and </w:t>
      </w:r>
      <w:proofErr w:type="spellStart"/>
      <w:r w:rsidRPr="001D2CB6">
        <w:rPr>
          <w:rFonts w:ascii="Arial" w:hAnsi="Arial" w:cs="Arial"/>
        </w:rPr>
        <w:t>organisational</w:t>
      </w:r>
      <w:proofErr w:type="spellEnd"/>
      <w:r w:rsidRPr="001D2CB6">
        <w:rPr>
          <w:rFonts w:ascii="Arial" w:hAnsi="Arial" w:cs="Arial"/>
        </w:rPr>
        <w:t xml:space="preserve"> support. When combined, these theories encourage a holistic approach that </w:t>
      </w:r>
      <w:proofErr w:type="spellStart"/>
      <w:r w:rsidRPr="001D2CB6">
        <w:rPr>
          <w:rFonts w:ascii="Arial" w:hAnsi="Arial" w:cs="Arial"/>
        </w:rPr>
        <w:t>recognises</w:t>
      </w:r>
      <w:proofErr w:type="spellEnd"/>
      <w:r w:rsidRPr="001D2CB6">
        <w:rPr>
          <w:rFonts w:ascii="Arial" w:hAnsi="Arial" w:cs="Arial"/>
        </w:rPr>
        <w:t xml:space="preserve"> older adults as individuals with psychological, social and emotional needs beyond their diagnosis.</w:t>
      </w:r>
    </w:p>
    <w:p w14:paraId="12697DFF" w14:textId="77777777" w:rsidR="001D2CB6" w:rsidRPr="001D2CB6" w:rsidRDefault="001D2CB6" w:rsidP="001D2CB6">
      <w:pPr>
        <w:spacing w:line="360" w:lineRule="auto"/>
        <w:rPr>
          <w:rFonts w:ascii="Arial" w:hAnsi="Arial" w:cs="Arial"/>
          <w:b/>
          <w:bCs/>
        </w:rPr>
      </w:pPr>
      <w:r w:rsidRPr="001D2CB6">
        <w:rPr>
          <w:rFonts w:ascii="Arial" w:hAnsi="Arial" w:cs="Arial"/>
          <w:b/>
          <w:bCs/>
        </w:rPr>
        <w:t>8. Conclusion</w:t>
      </w:r>
    </w:p>
    <w:p w14:paraId="74134CE4" w14:textId="77777777" w:rsidR="001D2CB6" w:rsidRPr="001D2CB6" w:rsidRDefault="001D2CB6" w:rsidP="001D2CB6">
      <w:pPr>
        <w:spacing w:line="360" w:lineRule="auto"/>
        <w:rPr>
          <w:rFonts w:ascii="Arial" w:hAnsi="Arial" w:cs="Arial"/>
        </w:rPr>
      </w:pPr>
      <w:r w:rsidRPr="001D2CB6">
        <w:rPr>
          <w:rFonts w:ascii="Arial" w:hAnsi="Arial" w:cs="Arial"/>
        </w:rPr>
        <w:t xml:space="preserve">Psychological theories and research provide essential guidance for supporting older adults aged 65 and over living in dementia care homes. Erikson’s Psychosocial Theory highlights the importance of life meaning and emotional resolution in later life, while </w:t>
      </w:r>
      <w:proofErr w:type="spellStart"/>
      <w:r w:rsidRPr="001D2CB6">
        <w:rPr>
          <w:rFonts w:ascii="Arial" w:hAnsi="Arial" w:cs="Arial"/>
        </w:rPr>
        <w:t>Kitwood’s</w:t>
      </w:r>
      <w:proofErr w:type="spellEnd"/>
      <w:r w:rsidRPr="001D2CB6">
        <w:rPr>
          <w:rFonts w:ascii="Arial" w:hAnsi="Arial" w:cs="Arial"/>
        </w:rPr>
        <w:t xml:space="preserve"> Person-</w:t>
      </w:r>
      <w:proofErr w:type="spellStart"/>
      <w:r w:rsidRPr="001D2CB6">
        <w:rPr>
          <w:rFonts w:ascii="Arial" w:hAnsi="Arial" w:cs="Arial"/>
        </w:rPr>
        <w:t>Centred</w:t>
      </w:r>
      <w:proofErr w:type="spellEnd"/>
      <w:r w:rsidRPr="001D2CB6">
        <w:rPr>
          <w:rFonts w:ascii="Arial" w:hAnsi="Arial" w:cs="Arial"/>
        </w:rPr>
        <w:t xml:space="preserve"> Theory </w:t>
      </w:r>
      <w:proofErr w:type="spellStart"/>
      <w:r w:rsidRPr="001D2CB6">
        <w:rPr>
          <w:rFonts w:ascii="Arial" w:hAnsi="Arial" w:cs="Arial"/>
        </w:rPr>
        <w:t>emphasises</w:t>
      </w:r>
      <w:proofErr w:type="spellEnd"/>
      <w:r w:rsidRPr="001D2CB6">
        <w:rPr>
          <w:rFonts w:ascii="Arial" w:hAnsi="Arial" w:cs="Arial"/>
        </w:rPr>
        <w:t xml:space="preserve"> the role of relationships and social environments in maintaining psychological wellbeing.</w:t>
      </w:r>
    </w:p>
    <w:p w14:paraId="2379BBF1" w14:textId="77777777" w:rsidR="001D2CB6" w:rsidRPr="001D2CB6" w:rsidRDefault="001D2CB6" w:rsidP="001D2CB6">
      <w:pPr>
        <w:spacing w:line="360" w:lineRule="auto"/>
        <w:rPr>
          <w:rFonts w:ascii="Arial" w:hAnsi="Arial" w:cs="Arial"/>
        </w:rPr>
      </w:pPr>
      <w:r w:rsidRPr="001D2CB6">
        <w:rPr>
          <w:rFonts w:ascii="Arial" w:hAnsi="Arial" w:cs="Arial"/>
        </w:rPr>
        <w:t xml:space="preserve">By applying these theories, health and social care professionals can better understand </w:t>
      </w:r>
      <w:proofErr w:type="spellStart"/>
      <w:r w:rsidRPr="001D2CB6">
        <w:rPr>
          <w:rFonts w:ascii="Arial" w:hAnsi="Arial" w:cs="Arial"/>
        </w:rPr>
        <w:t>behavioural</w:t>
      </w:r>
      <w:proofErr w:type="spellEnd"/>
      <w:r w:rsidRPr="001D2CB6">
        <w:rPr>
          <w:rFonts w:ascii="Arial" w:hAnsi="Arial" w:cs="Arial"/>
        </w:rPr>
        <w:t xml:space="preserve"> and emotional challenges, develop compassionate care practices, and enhance quality of life for residents. Despite practical challenges such as time constraints and cognitive decline, strategies including staff training, reflective practice and </w:t>
      </w:r>
      <w:proofErr w:type="spellStart"/>
      <w:r w:rsidRPr="001D2CB6">
        <w:rPr>
          <w:rFonts w:ascii="Arial" w:hAnsi="Arial" w:cs="Arial"/>
        </w:rPr>
        <w:t>personalised</w:t>
      </w:r>
      <w:proofErr w:type="spellEnd"/>
      <w:r w:rsidRPr="001D2CB6">
        <w:rPr>
          <w:rFonts w:ascii="Arial" w:hAnsi="Arial" w:cs="Arial"/>
        </w:rPr>
        <w:t xml:space="preserve"> care planning can support effective implementation. Ultimately, integrating psychological theory into dementia care promotes dignity, respect and holistic wellbeing for older adults.</w:t>
      </w:r>
    </w:p>
    <w:p w14:paraId="102BE2CC" w14:textId="609240A5" w:rsidR="001D2CB6" w:rsidRPr="001D2CB6" w:rsidRDefault="001D2CB6" w:rsidP="001D2CB6">
      <w:pPr>
        <w:spacing w:line="360" w:lineRule="auto"/>
        <w:rPr>
          <w:rFonts w:ascii="Arial" w:hAnsi="Arial" w:cs="Arial"/>
        </w:rPr>
      </w:pPr>
    </w:p>
    <w:p w14:paraId="7EA86234" w14:textId="35337CCF" w:rsidR="001D2CB6" w:rsidRPr="001D2CB6" w:rsidRDefault="001D2CB6" w:rsidP="001D2CB6">
      <w:pPr>
        <w:spacing w:line="360" w:lineRule="auto"/>
        <w:rPr>
          <w:rFonts w:ascii="Arial" w:hAnsi="Arial" w:cs="Arial"/>
          <w:b/>
          <w:bCs/>
        </w:rPr>
      </w:pPr>
      <w:r w:rsidRPr="001D2CB6">
        <w:rPr>
          <w:rFonts w:ascii="Arial" w:hAnsi="Arial" w:cs="Arial"/>
          <w:b/>
          <w:bCs/>
        </w:rPr>
        <w:lastRenderedPageBreak/>
        <w:t xml:space="preserve"> References </w:t>
      </w:r>
    </w:p>
    <w:p w14:paraId="1CCC6AA4" w14:textId="77777777" w:rsidR="001D2CB6" w:rsidRPr="001D2CB6" w:rsidRDefault="001D2CB6" w:rsidP="001D2CB6">
      <w:pPr>
        <w:spacing w:line="360" w:lineRule="auto"/>
        <w:rPr>
          <w:rFonts w:ascii="Arial" w:hAnsi="Arial" w:cs="Arial"/>
        </w:rPr>
      </w:pPr>
      <w:r w:rsidRPr="001D2CB6">
        <w:rPr>
          <w:rFonts w:ascii="Arial" w:hAnsi="Arial" w:cs="Arial"/>
        </w:rPr>
        <w:t xml:space="preserve">Belsky, J. (2019) </w:t>
      </w:r>
      <w:r w:rsidRPr="001D2CB6">
        <w:rPr>
          <w:rFonts w:ascii="Arial" w:hAnsi="Arial" w:cs="Arial"/>
          <w:i/>
          <w:iCs/>
        </w:rPr>
        <w:t xml:space="preserve">Experiencing </w:t>
      </w:r>
      <w:proofErr w:type="gramStart"/>
      <w:r w:rsidRPr="001D2CB6">
        <w:rPr>
          <w:rFonts w:ascii="Arial" w:hAnsi="Arial" w:cs="Arial"/>
          <w:i/>
          <w:iCs/>
        </w:rPr>
        <w:t>the Lifespan</w:t>
      </w:r>
      <w:proofErr w:type="gramEnd"/>
      <w:r w:rsidRPr="001D2CB6">
        <w:rPr>
          <w:rFonts w:ascii="Arial" w:hAnsi="Arial" w:cs="Arial"/>
        </w:rPr>
        <w:t xml:space="preserve">. 5th </w:t>
      </w:r>
      <w:proofErr w:type="spellStart"/>
      <w:proofErr w:type="gramStart"/>
      <w:r w:rsidRPr="001D2CB6">
        <w:rPr>
          <w:rFonts w:ascii="Arial" w:hAnsi="Arial" w:cs="Arial"/>
        </w:rPr>
        <w:t>edn</w:t>
      </w:r>
      <w:proofErr w:type="spellEnd"/>
      <w:proofErr w:type="gramEnd"/>
      <w:r w:rsidRPr="001D2CB6">
        <w:rPr>
          <w:rFonts w:ascii="Arial" w:hAnsi="Arial" w:cs="Arial"/>
        </w:rPr>
        <w:t>. New York: Worth Publishers.</w:t>
      </w:r>
    </w:p>
    <w:p w14:paraId="6923D1E5" w14:textId="77777777" w:rsidR="001D2CB6" w:rsidRPr="001D2CB6" w:rsidRDefault="001D2CB6" w:rsidP="001D2CB6">
      <w:pPr>
        <w:spacing w:line="360" w:lineRule="auto"/>
        <w:rPr>
          <w:rFonts w:ascii="Arial" w:hAnsi="Arial" w:cs="Arial"/>
        </w:rPr>
      </w:pPr>
      <w:r w:rsidRPr="001D2CB6">
        <w:rPr>
          <w:rFonts w:ascii="Arial" w:hAnsi="Arial" w:cs="Arial"/>
        </w:rPr>
        <w:t xml:space="preserve">Brooker, D. (2007) </w:t>
      </w:r>
      <w:r w:rsidRPr="001D2CB6">
        <w:rPr>
          <w:rFonts w:ascii="Arial" w:hAnsi="Arial" w:cs="Arial"/>
          <w:i/>
          <w:iCs/>
        </w:rPr>
        <w:t>Person-</w:t>
      </w:r>
      <w:proofErr w:type="spellStart"/>
      <w:r w:rsidRPr="001D2CB6">
        <w:rPr>
          <w:rFonts w:ascii="Arial" w:hAnsi="Arial" w:cs="Arial"/>
          <w:i/>
          <w:iCs/>
        </w:rPr>
        <w:t>Centred</w:t>
      </w:r>
      <w:proofErr w:type="spellEnd"/>
      <w:r w:rsidRPr="001D2CB6">
        <w:rPr>
          <w:rFonts w:ascii="Arial" w:hAnsi="Arial" w:cs="Arial"/>
          <w:i/>
          <w:iCs/>
        </w:rPr>
        <w:t xml:space="preserve"> Dementia Care: Making Services Better</w:t>
      </w:r>
      <w:r w:rsidRPr="001D2CB6">
        <w:rPr>
          <w:rFonts w:ascii="Arial" w:hAnsi="Arial" w:cs="Arial"/>
        </w:rPr>
        <w:t>. London: Jessica Kingsley Publishers.</w:t>
      </w:r>
    </w:p>
    <w:p w14:paraId="1E382080" w14:textId="77777777" w:rsidR="001D2CB6" w:rsidRPr="001D2CB6" w:rsidRDefault="001D2CB6" w:rsidP="001D2CB6">
      <w:pPr>
        <w:spacing w:line="360" w:lineRule="auto"/>
        <w:rPr>
          <w:rFonts w:ascii="Arial" w:hAnsi="Arial" w:cs="Arial"/>
        </w:rPr>
      </w:pPr>
      <w:r w:rsidRPr="001D2CB6">
        <w:rPr>
          <w:rFonts w:ascii="Arial" w:hAnsi="Arial" w:cs="Arial"/>
        </w:rPr>
        <w:t xml:space="preserve">Erikson, E.H. (1982) </w:t>
      </w:r>
      <w:r w:rsidRPr="001D2CB6">
        <w:rPr>
          <w:rFonts w:ascii="Arial" w:hAnsi="Arial" w:cs="Arial"/>
          <w:i/>
          <w:iCs/>
        </w:rPr>
        <w:t>The Life Cycle Completed</w:t>
      </w:r>
      <w:r w:rsidRPr="001D2CB6">
        <w:rPr>
          <w:rFonts w:ascii="Arial" w:hAnsi="Arial" w:cs="Arial"/>
        </w:rPr>
        <w:t>. New York: W.W. Norton.</w:t>
      </w:r>
    </w:p>
    <w:p w14:paraId="6A438DF6" w14:textId="77777777" w:rsidR="001D2CB6" w:rsidRPr="001D2CB6" w:rsidRDefault="001D2CB6" w:rsidP="001D2CB6">
      <w:pPr>
        <w:spacing w:line="360" w:lineRule="auto"/>
        <w:rPr>
          <w:rFonts w:ascii="Arial" w:hAnsi="Arial" w:cs="Arial"/>
        </w:rPr>
      </w:pPr>
      <w:proofErr w:type="spellStart"/>
      <w:r w:rsidRPr="001D2CB6">
        <w:rPr>
          <w:rFonts w:ascii="Arial" w:hAnsi="Arial" w:cs="Arial"/>
        </w:rPr>
        <w:t>Kitwood</w:t>
      </w:r>
      <w:proofErr w:type="spellEnd"/>
      <w:r w:rsidRPr="001D2CB6">
        <w:rPr>
          <w:rFonts w:ascii="Arial" w:hAnsi="Arial" w:cs="Arial"/>
        </w:rPr>
        <w:t xml:space="preserve">, T. (1997) </w:t>
      </w:r>
      <w:r w:rsidRPr="001D2CB6">
        <w:rPr>
          <w:rFonts w:ascii="Arial" w:hAnsi="Arial" w:cs="Arial"/>
          <w:i/>
          <w:iCs/>
        </w:rPr>
        <w:t>Dementia Reconsidered: The Person Comes First</w:t>
      </w:r>
      <w:r w:rsidRPr="001D2CB6">
        <w:rPr>
          <w:rFonts w:ascii="Arial" w:hAnsi="Arial" w:cs="Arial"/>
        </w:rPr>
        <w:t>. Buckingham: Open University Press.</w:t>
      </w:r>
    </w:p>
    <w:p w14:paraId="3CAA10CD" w14:textId="77777777" w:rsidR="001D2CB6" w:rsidRPr="001D2CB6" w:rsidRDefault="001D2CB6" w:rsidP="001D2CB6">
      <w:pPr>
        <w:spacing w:line="360" w:lineRule="auto"/>
        <w:rPr>
          <w:rFonts w:ascii="Arial" w:hAnsi="Arial" w:cs="Arial"/>
        </w:rPr>
      </w:pPr>
      <w:r w:rsidRPr="001D2CB6">
        <w:rPr>
          <w:rFonts w:ascii="Arial" w:hAnsi="Arial" w:cs="Arial"/>
        </w:rPr>
        <w:t xml:space="preserve">Woods, B., </w:t>
      </w:r>
      <w:proofErr w:type="spellStart"/>
      <w:r w:rsidRPr="001D2CB6">
        <w:rPr>
          <w:rFonts w:ascii="Arial" w:hAnsi="Arial" w:cs="Arial"/>
        </w:rPr>
        <w:t>O’Philbin</w:t>
      </w:r>
      <w:proofErr w:type="spellEnd"/>
      <w:r w:rsidRPr="001D2CB6">
        <w:rPr>
          <w:rFonts w:ascii="Arial" w:hAnsi="Arial" w:cs="Arial"/>
        </w:rPr>
        <w:t xml:space="preserve">, L., Farrell, E.M., Spector, A.E. and Orrell, M. (2018) ‘Reminiscence therapy for dementia’, </w:t>
      </w:r>
      <w:r w:rsidRPr="001D2CB6">
        <w:rPr>
          <w:rFonts w:ascii="Arial" w:hAnsi="Arial" w:cs="Arial"/>
          <w:i/>
          <w:iCs/>
        </w:rPr>
        <w:t>Cochrane Database of Systematic Reviews</w:t>
      </w:r>
      <w:r w:rsidRPr="001D2CB6">
        <w:rPr>
          <w:rFonts w:ascii="Arial" w:hAnsi="Arial" w:cs="Arial"/>
        </w:rPr>
        <w:t>, 3, pp. 1–56.</w:t>
      </w:r>
    </w:p>
    <w:p w14:paraId="63535AAB" w14:textId="77777777" w:rsidR="001D2CB6" w:rsidRPr="001D2CB6" w:rsidRDefault="001D2CB6" w:rsidP="001D2CB6">
      <w:pPr>
        <w:spacing w:line="360" w:lineRule="auto"/>
        <w:rPr>
          <w:rFonts w:ascii="Arial" w:hAnsi="Arial" w:cs="Arial"/>
        </w:rPr>
      </w:pPr>
      <w:r w:rsidRPr="001D2CB6">
        <w:rPr>
          <w:rFonts w:ascii="Arial" w:hAnsi="Arial" w:cs="Arial"/>
        </w:rPr>
        <w:t xml:space="preserve">World Health Organization (2023) </w:t>
      </w:r>
      <w:r w:rsidRPr="001D2CB6">
        <w:rPr>
          <w:rFonts w:ascii="Arial" w:hAnsi="Arial" w:cs="Arial"/>
          <w:i/>
          <w:iCs/>
        </w:rPr>
        <w:t>Dementia</w:t>
      </w:r>
      <w:r w:rsidRPr="001D2CB6">
        <w:rPr>
          <w:rFonts w:ascii="Arial" w:hAnsi="Arial" w:cs="Arial"/>
        </w:rPr>
        <w:t xml:space="preserve">. Available at: </w:t>
      </w:r>
      <w:hyperlink r:id="rId5" w:tgtFrame="_new" w:history="1">
        <w:r w:rsidRPr="001D2CB6">
          <w:rPr>
            <w:rStyle w:val="Hyperlink"/>
            <w:rFonts w:ascii="Arial" w:hAnsi="Arial" w:cs="Arial"/>
          </w:rPr>
          <w:t>https://www.who.int</w:t>
        </w:r>
      </w:hyperlink>
      <w:r w:rsidRPr="001D2CB6">
        <w:rPr>
          <w:rFonts w:ascii="Arial" w:hAnsi="Arial" w:cs="Arial"/>
        </w:rPr>
        <w:t xml:space="preserve"> (Accessed: 10 December 2025).</w:t>
      </w:r>
    </w:p>
    <w:p w14:paraId="5B839CD6" w14:textId="029671A4" w:rsidR="001D2CB6" w:rsidRPr="001D2CB6" w:rsidRDefault="001D2CB6" w:rsidP="001D2CB6">
      <w:pPr>
        <w:spacing w:line="360" w:lineRule="auto"/>
        <w:rPr>
          <w:rFonts w:ascii="Arial" w:hAnsi="Arial" w:cs="Arial"/>
        </w:rPr>
      </w:pPr>
    </w:p>
    <w:p w14:paraId="7786496E" w14:textId="77777777" w:rsidR="009A3A94" w:rsidRPr="001D2CB6" w:rsidRDefault="009A3A94">
      <w:pPr>
        <w:rPr>
          <w:rFonts w:ascii="Arial" w:hAnsi="Arial" w:cs="Arial"/>
        </w:rPr>
      </w:pPr>
    </w:p>
    <w:sectPr w:rsidR="009A3A94" w:rsidRPr="001D2C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6042F"/>
    <w:multiLevelType w:val="multilevel"/>
    <w:tmpl w:val="3CE48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F6012"/>
    <w:multiLevelType w:val="multilevel"/>
    <w:tmpl w:val="E04C7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C763C"/>
    <w:multiLevelType w:val="multilevel"/>
    <w:tmpl w:val="696CC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027017"/>
    <w:multiLevelType w:val="multilevel"/>
    <w:tmpl w:val="C63EB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3C2C84"/>
    <w:multiLevelType w:val="multilevel"/>
    <w:tmpl w:val="FE303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794C42"/>
    <w:multiLevelType w:val="multilevel"/>
    <w:tmpl w:val="863E5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7197386">
    <w:abstractNumId w:val="3"/>
  </w:num>
  <w:num w:numId="2" w16cid:durableId="1439719166">
    <w:abstractNumId w:val="2"/>
  </w:num>
  <w:num w:numId="3" w16cid:durableId="1801995201">
    <w:abstractNumId w:val="5"/>
  </w:num>
  <w:num w:numId="4" w16cid:durableId="1996954328">
    <w:abstractNumId w:val="1"/>
  </w:num>
  <w:num w:numId="5" w16cid:durableId="2017998299">
    <w:abstractNumId w:val="0"/>
  </w:num>
  <w:num w:numId="6" w16cid:durableId="12183191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CB6"/>
    <w:rsid w:val="001D2CB6"/>
    <w:rsid w:val="009A3A94"/>
    <w:rsid w:val="00D47F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04785"/>
  <w15:chartTrackingRefBased/>
  <w15:docId w15:val="{0CF3C0AF-C2EC-47E0-916B-6C9DC38D6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C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2C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2C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2C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2C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2C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C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C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C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C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2C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2C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2C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2C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2C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C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C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CB6"/>
    <w:rPr>
      <w:rFonts w:eastAsiaTheme="majorEastAsia" w:cstheme="majorBidi"/>
      <w:color w:val="272727" w:themeColor="text1" w:themeTint="D8"/>
    </w:rPr>
  </w:style>
  <w:style w:type="paragraph" w:styleId="Title">
    <w:name w:val="Title"/>
    <w:basedOn w:val="Normal"/>
    <w:next w:val="Normal"/>
    <w:link w:val="TitleChar"/>
    <w:uiPriority w:val="10"/>
    <w:qFormat/>
    <w:rsid w:val="001D2C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C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C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C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CB6"/>
    <w:pPr>
      <w:spacing w:before="160"/>
      <w:jc w:val="center"/>
    </w:pPr>
    <w:rPr>
      <w:i/>
      <w:iCs/>
      <w:color w:val="404040" w:themeColor="text1" w:themeTint="BF"/>
    </w:rPr>
  </w:style>
  <w:style w:type="character" w:customStyle="1" w:styleId="QuoteChar">
    <w:name w:val="Quote Char"/>
    <w:basedOn w:val="DefaultParagraphFont"/>
    <w:link w:val="Quote"/>
    <w:uiPriority w:val="29"/>
    <w:rsid w:val="001D2CB6"/>
    <w:rPr>
      <w:i/>
      <w:iCs/>
      <w:color w:val="404040" w:themeColor="text1" w:themeTint="BF"/>
    </w:rPr>
  </w:style>
  <w:style w:type="paragraph" w:styleId="ListParagraph">
    <w:name w:val="List Paragraph"/>
    <w:basedOn w:val="Normal"/>
    <w:uiPriority w:val="34"/>
    <w:qFormat/>
    <w:rsid w:val="001D2CB6"/>
    <w:pPr>
      <w:ind w:left="720"/>
      <w:contextualSpacing/>
    </w:pPr>
  </w:style>
  <w:style w:type="character" w:styleId="IntenseEmphasis">
    <w:name w:val="Intense Emphasis"/>
    <w:basedOn w:val="DefaultParagraphFont"/>
    <w:uiPriority w:val="21"/>
    <w:qFormat/>
    <w:rsid w:val="001D2CB6"/>
    <w:rPr>
      <w:i/>
      <w:iCs/>
      <w:color w:val="2F5496" w:themeColor="accent1" w:themeShade="BF"/>
    </w:rPr>
  </w:style>
  <w:style w:type="paragraph" w:styleId="IntenseQuote">
    <w:name w:val="Intense Quote"/>
    <w:basedOn w:val="Normal"/>
    <w:next w:val="Normal"/>
    <w:link w:val="IntenseQuoteChar"/>
    <w:uiPriority w:val="30"/>
    <w:qFormat/>
    <w:rsid w:val="001D2C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2CB6"/>
    <w:rPr>
      <w:i/>
      <w:iCs/>
      <w:color w:val="2F5496" w:themeColor="accent1" w:themeShade="BF"/>
    </w:rPr>
  </w:style>
  <w:style w:type="character" w:styleId="IntenseReference">
    <w:name w:val="Intense Reference"/>
    <w:basedOn w:val="DefaultParagraphFont"/>
    <w:uiPriority w:val="32"/>
    <w:qFormat/>
    <w:rsid w:val="001D2CB6"/>
    <w:rPr>
      <w:b/>
      <w:bCs/>
      <w:smallCaps/>
      <w:color w:val="2F5496" w:themeColor="accent1" w:themeShade="BF"/>
      <w:spacing w:val="5"/>
    </w:rPr>
  </w:style>
  <w:style w:type="character" w:styleId="Hyperlink">
    <w:name w:val="Hyperlink"/>
    <w:basedOn w:val="DefaultParagraphFont"/>
    <w:uiPriority w:val="99"/>
    <w:unhideWhenUsed/>
    <w:rsid w:val="001D2CB6"/>
    <w:rPr>
      <w:color w:val="0563C1" w:themeColor="hyperlink"/>
      <w:u w:val="single"/>
    </w:rPr>
  </w:style>
  <w:style w:type="character" w:styleId="UnresolvedMention">
    <w:name w:val="Unresolved Mention"/>
    <w:basedOn w:val="DefaultParagraphFont"/>
    <w:uiPriority w:val="99"/>
    <w:semiHidden/>
    <w:unhideWhenUsed/>
    <w:rsid w:val="001D2C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who.i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1204</Words>
  <Characters>8011</Characters>
  <Application>Microsoft Office Word</Application>
  <DocSecurity>0</DocSecurity>
  <Lines>138</Lines>
  <Paragraphs>76</Paragraphs>
  <ScaleCrop>false</ScaleCrop>
  <Company/>
  <LinksUpToDate>false</LinksUpToDate>
  <CharactersWithSpaces>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Aboagye</dc:creator>
  <cp:keywords/>
  <dc:description/>
  <cp:lastModifiedBy>Richard Aboagye</cp:lastModifiedBy>
  <cp:revision>1</cp:revision>
  <dcterms:created xsi:type="dcterms:W3CDTF">2025-12-19T09:35:00Z</dcterms:created>
  <dcterms:modified xsi:type="dcterms:W3CDTF">2025-12-19T09:50:00Z</dcterms:modified>
</cp:coreProperties>
</file>