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1C13F5" w14:textId="77777777" w:rsidR="00E22CC9" w:rsidRPr="007D56E2" w:rsidRDefault="232A13A9" w:rsidP="00B60C7D">
      <w:pPr>
        <w:spacing w:line="480" w:lineRule="auto"/>
        <w:rPr>
          <w:b/>
          <w:bCs/>
          <w:i/>
          <w:iCs/>
        </w:rPr>
      </w:pPr>
      <w:r w:rsidRPr="232A13A9">
        <w:rPr>
          <w:b/>
          <w:bCs/>
        </w:rPr>
        <w:t>An exploration of the relationship between the Senate and the religious beliefs of the Roman Empire: A comparative approach to the Deeds of Augustus and the Life of Constantine, considering changes to societies’ views on, and interaction with, religion.</w:t>
      </w:r>
      <w:r w:rsidRPr="232A13A9">
        <w:rPr>
          <w:b/>
          <w:bCs/>
          <w:i/>
          <w:iCs/>
        </w:rPr>
        <w:t xml:space="preserve"> </w:t>
      </w:r>
    </w:p>
    <w:p w14:paraId="5C36AB2B" w14:textId="77777777" w:rsidR="0033726F" w:rsidRDefault="0033726F" w:rsidP="00B60C7D">
      <w:pPr>
        <w:spacing w:line="480" w:lineRule="auto"/>
        <w:rPr>
          <w:i/>
        </w:rPr>
      </w:pPr>
    </w:p>
    <w:p w14:paraId="3851728E" w14:textId="4CBC0BC3" w:rsidR="0033726F" w:rsidRPr="0033726F" w:rsidRDefault="232A13A9" w:rsidP="00B60C7D">
      <w:pPr>
        <w:spacing w:line="480" w:lineRule="auto"/>
      </w:pPr>
      <w:r>
        <w:t xml:space="preserve">This paper will explore the religious beliefs of the Roman Empire during the reign of Augustus and Constantine, showing a comparison between these times. Augustus reigned (27 BCE) when Rome was at its peak of power and had a complex system of religious beliefs made up of many cults collected from many different cultures. Constantine ruled </w:t>
      </w:r>
      <w:proofErr w:type="gramStart"/>
      <w:r>
        <w:t>later on</w:t>
      </w:r>
      <w:proofErr w:type="gramEnd"/>
      <w:r>
        <w:t xml:space="preserve"> (306 AD), when Rome’s Empire had declined a little, and as Christianity took hold as the primary religion in Rome. This paper will look at how such religious beliefs were initially formed and how they developed, changed, adapted, and at times disappeared, and what influenced this. </w:t>
      </w:r>
    </w:p>
    <w:p w14:paraId="27A47493" w14:textId="77777777" w:rsidR="0033726F" w:rsidRPr="0033726F" w:rsidRDefault="0033726F" w:rsidP="00B60C7D">
      <w:pPr>
        <w:spacing w:line="480" w:lineRule="auto"/>
      </w:pPr>
      <w:r w:rsidRPr="0033726F">
        <w:t xml:space="preserve">There will be a specific focus upon the involvement of the </w:t>
      </w:r>
      <w:r w:rsidR="003C12A9">
        <w:t>Senate</w:t>
      </w:r>
      <w:r w:rsidRPr="0033726F">
        <w:t xml:space="preserve">s during these periods, looking at their role within society and their power to influence practices culturally.  It will be necessary to consider all influences upon the development and eradication of religious beliefs at that time, but </w:t>
      </w:r>
      <w:proofErr w:type="gramStart"/>
      <w:r w:rsidRPr="0033726F">
        <w:t>particular consideration</w:t>
      </w:r>
      <w:proofErr w:type="gramEnd"/>
      <w:r w:rsidRPr="0033726F">
        <w:t xml:space="preserve"> will be given to the role of the </w:t>
      </w:r>
      <w:r w:rsidR="003C12A9">
        <w:t>Senate</w:t>
      </w:r>
      <w:r w:rsidRPr="0033726F">
        <w:t xml:space="preserve"> in these changes to societies’ views and interaction with religions. To understand this fully</w:t>
      </w:r>
      <w:r w:rsidR="00400661">
        <w:t>,</w:t>
      </w:r>
      <w:r w:rsidRPr="0033726F">
        <w:t xml:space="preserve"> it will be necessary to </w:t>
      </w:r>
      <w:proofErr w:type="gramStart"/>
      <w:r w:rsidRPr="0033726F">
        <w:t>look into</w:t>
      </w:r>
      <w:proofErr w:type="gramEnd"/>
      <w:r w:rsidRPr="0033726F">
        <w:t xml:space="preserve"> why and how the </w:t>
      </w:r>
      <w:r w:rsidR="003C12A9">
        <w:t>Senate</w:t>
      </w:r>
      <w:r w:rsidRPr="0033726F">
        <w:t xml:space="preserve"> chose to support or influence changes to some beliefs, whilst potentially impacting in a </w:t>
      </w:r>
      <w:bookmarkStart w:id="0" w:name="_GoBack"/>
      <w:r w:rsidRPr="0033726F">
        <w:t xml:space="preserve">negative manner towards other religious beliefs. </w:t>
      </w:r>
    </w:p>
    <w:bookmarkEnd w:id="0"/>
    <w:p w14:paraId="6B18EDB6" w14:textId="3EF8DC7B" w:rsidR="00247FA5" w:rsidRDefault="00247FA5" w:rsidP="00B60C7D">
      <w:pPr>
        <w:spacing w:line="480" w:lineRule="auto"/>
      </w:pPr>
      <w:r>
        <w:t>In 44BC</w:t>
      </w:r>
      <w:r w:rsidR="00A632D3">
        <w:t>E</w:t>
      </w:r>
      <w:r>
        <w:t xml:space="preserve">, Julius Caesar was assassinated by a large group of senators </w:t>
      </w:r>
      <w:r w:rsidR="00400661">
        <w:t>who</w:t>
      </w:r>
      <w:r>
        <w:t xml:space="preserve"> believed Caesar</w:t>
      </w:r>
      <w:r w:rsidR="00400661">
        <w:t>’s</w:t>
      </w:r>
      <w:r>
        <w:t xml:space="preserve"> actions upon ruling the Empire were becoming </w:t>
      </w:r>
      <w:r w:rsidR="00400661">
        <w:t>more king-</w:t>
      </w:r>
      <w:r w:rsidR="00BC0B15">
        <w:t>like.</w:t>
      </w:r>
      <w:r w:rsidR="00C33926">
        <w:rPr>
          <w:rStyle w:val="FootnoteReference"/>
        </w:rPr>
        <w:footnoteReference w:id="1"/>
      </w:r>
      <w:r w:rsidR="00BC0B15">
        <w:t xml:space="preserve"> This was problematic as Romans did not like kings as they saw the</w:t>
      </w:r>
      <w:r w:rsidR="00400661">
        <w:t>m as tyrants. Caesar had proclaimed</w:t>
      </w:r>
      <w:r w:rsidR="00BC0B15">
        <w:t xml:space="preserve"> himself as </w:t>
      </w:r>
      <w:r w:rsidR="00400661">
        <w:t xml:space="preserve">both </w:t>
      </w:r>
      <w:r w:rsidR="00BC0B15">
        <w:t xml:space="preserve">consul and dictator, </w:t>
      </w:r>
      <w:r w:rsidR="003C12A9">
        <w:t>these</w:t>
      </w:r>
      <w:r w:rsidR="00BC0B15">
        <w:t xml:space="preserve"> position</w:t>
      </w:r>
      <w:r w:rsidR="003C12A9">
        <w:t>s</w:t>
      </w:r>
      <w:r w:rsidR="00BC0B15">
        <w:t xml:space="preserve"> would </w:t>
      </w:r>
      <w:r w:rsidR="003C12A9">
        <w:t>usually have</w:t>
      </w:r>
      <w:r w:rsidR="00BC0B15">
        <w:t xml:space="preserve"> been temporary</w:t>
      </w:r>
      <w:r w:rsidR="009144B9">
        <w:rPr>
          <w:rStyle w:val="FootnoteReference"/>
        </w:rPr>
        <w:footnoteReference w:id="2"/>
      </w:r>
      <w:r w:rsidR="00BC0B15">
        <w:t xml:space="preserve">, </w:t>
      </w:r>
      <w:r w:rsidR="003C12A9">
        <w:t xml:space="preserve">however, he took them </w:t>
      </w:r>
      <w:r w:rsidR="00BC0B15">
        <w:t>for life</w:t>
      </w:r>
      <w:r w:rsidR="003C12A9">
        <w:t xml:space="preserve"> and this</w:t>
      </w:r>
      <w:r w:rsidR="00BC0B15">
        <w:t xml:space="preserve"> </w:t>
      </w:r>
      <w:proofErr w:type="gramStart"/>
      <w:r w:rsidR="00BC0B15">
        <w:t>was seen as</w:t>
      </w:r>
      <w:proofErr w:type="gramEnd"/>
      <w:r w:rsidR="00BC0B15">
        <w:t xml:space="preserve"> a tyrannical move</w:t>
      </w:r>
      <w:r w:rsidR="003C12A9">
        <w:t>, hence he was assassinated</w:t>
      </w:r>
      <w:r w:rsidR="00BC0B15">
        <w:t xml:space="preserve">. </w:t>
      </w:r>
      <w:r>
        <w:t xml:space="preserve"> </w:t>
      </w:r>
    </w:p>
    <w:p w14:paraId="366455CE" w14:textId="264E2759" w:rsidR="00AA1BED" w:rsidRDefault="00BC0B15" w:rsidP="00B60C7D">
      <w:pPr>
        <w:spacing w:line="480" w:lineRule="auto"/>
      </w:pPr>
      <w:r>
        <w:lastRenderedPageBreak/>
        <w:t>What resulted from Caesar's</w:t>
      </w:r>
      <w:r w:rsidR="009144B9">
        <w:t xml:space="preserve"> death was the formation of a</w:t>
      </w:r>
      <w:r w:rsidR="006F5D8B">
        <w:t xml:space="preserve"> Second Triumvirate</w:t>
      </w:r>
      <w:r w:rsidR="003C12A9">
        <w:t xml:space="preserve"> which</w:t>
      </w:r>
      <w:r w:rsidR="00ED52BA">
        <w:t xml:space="preserve"> would later dissolve with claims of </w:t>
      </w:r>
      <w:r w:rsidR="009144B9">
        <w:t>betrayal</w:t>
      </w:r>
      <w:r w:rsidR="00A07720">
        <w:rPr>
          <w:rStyle w:val="FootnoteReference"/>
        </w:rPr>
        <w:footnoteReference w:id="3"/>
      </w:r>
      <w:r w:rsidR="009144B9">
        <w:t xml:space="preserve">, </w:t>
      </w:r>
      <w:r w:rsidR="003C12A9">
        <w:t xml:space="preserve">causing </w:t>
      </w:r>
      <w:r w:rsidR="009144B9">
        <w:t xml:space="preserve">a mass </w:t>
      </w:r>
      <w:r w:rsidR="00805543">
        <w:t>purge of the upper classes</w:t>
      </w:r>
      <w:r w:rsidR="00A07720">
        <w:t xml:space="preserve"> which saw the execution</w:t>
      </w:r>
      <w:r w:rsidR="00781F75">
        <w:t>s of</w:t>
      </w:r>
      <w:r w:rsidR="00A07720">
        <w:t xml:space="preserve"> </w:t>
      </w:r>
      <w:r w:rsidR="00C741D5">
        <w:t>more than three thousand</w:t>
      </w:r>
      <w:r w:rsidR="00C741D5" w:rsidRPr="00C741D5">
        <w:rPr>
          <w:vertAlign w:val="superscript"/>
        </w:rPr>
        <w:footnoteReference w:id="4"/>
      </w:r>
      <w:r w:rsidR="00C741D5">
        <w:t xml:space="preserve"> </w:t>
      </w:r>
      <w:r w:rsidR="00B27801">
        <w:t>(</w:t>
      </w:r>
      <w:r w:rsidR="00C741D5">
        <w:t>this included elites such as</w:t>
      </w:r>
      <w:r w:rsidR="00A07720">
        <w:t xml:space="preserve"> Cicero</w:t>
      </w:r>
      <w:r w:rsidR="00930563">
        <w:t xml:space="preserve"> and other members of the senate who were deemed disloyal</w:t>
      </w:r>
      <w:r w:rsidR="00B27801">
        <w:t>)</w:t>
      </w:r>
      <w:r w:rsidR="003C12A9">
        <w:t>,</w:t>
      </w:r>
      <w:r w:rsidR="00B27801">
        <w:t xml:space="preserve"> </w:t>
      </w:r>
      <w:r w:rsidR="00AA1BED">
        <w:t>and the eruption of civil war</w:t>
      </w:r>
      <w:r w:rsidR="00781F75">
        <w:t xml:space="preserve">. </w:t>
      </w:r>
    </w:p>
    <w:p w14:paraId="423C8EE3" w14:textId="50BB3C48" w:rsidR="00A91293" w:rsidRDefault="232A13A9" w:rsidP="00B60C7D">
      <w:pPr>
        <w:spacing w:line="480" w:lineRule="auto"/>
      </w:pPr>
      <w:r>
        <w:t>What arose from this chaos was the beginning of emperors; a system where one man had vast control over the empire, but still had to abide by the rule of the people. This rule of the people was delivered via the Senate. The Senate was, made up of male representatives from the most powerful families, some of whom were patrician and others plebeian; these were appointed by the consuls (chief-magistrates).</w:t>
      </w:r>
      <w:r w:rsidR="00120203">
        <w:rPr>
          <w:rStyle w:val="FootnoteReference"/>
        </w:rPr>
        <w:footnoteReference w:id="5"/>
      </w:r>
      <w:r>
        <w:t xml:space="preserve"> At the start of Augustus’ rule, the Senate were nine-hundred strong, but he quickly cut these numbers down to six-hundred.</w:t>
      </w:r>
      <w:r w:rsidR="0052620D">
        <w:rPr>
          <w:rStyle w:val="FootnoteReference"/>
        </w:rPr>
        <w:footnoteReference w:id="6"/>
      </w:r>
      <w:r>
        <w:t xml:space="preserve"> </w:t>
      </w:r>
    </w:p>
    <w:p w14:paraId="28426625" w14:textId="77777777" w:rsidR="009236A4" w:rsidRDefault="009236A4" w:rsidP="00B60C7D">
      <w:pPr>
        <w:spacing w:line="480" w:lineRule="auto"/>
      </w:pPr>
      <w:r>
        <w:t>Augustus</w:t>
      </w:r>
      <w:r w:rsidR="003C12A9">
        <w:t>,</w:t>
      </w:r>
      <w:r>
        <w:t xml:space="preserve"> having been gr</w:t>
      </w:r>
      <w:r w:rsidR="003C12A9">
        <w:t>anted supreme authority by the Senate</w:t>
      </w:r>
      <w:r w:rsidR="00D97E5C">
        <w:t xml:space="preserve"> to end the civil war,</w:t>
      </w:r>
      <w:r>
        <w:t xml:space="preserve"> became </w:t>
      </w:r>
      <w:r w:rsidR="00D97E5C">
        <w:t xml:space="preserve">the first Emperor of </w:t>
      </w:r>
      <w:r w:rsidR="003C12A9">
        <w:t>Rome</w:t>
      </w:r>
      <w:r w:rsidR="00D97E5C">
        <w:t>. When Augustus became Emperor, he made sure to hid</w:t>
      </w:r>
      <w:r w:rsidR="003D352E">
        <w:t>e</w:t>
      </w:r>
      <w:r w:rsidR="00D97E5C">
        <w:t xml:space="preserve"> the extent of his power behind reforms. By doing this</w:t>
      </w:r>
      <w:r w:rsidR="003D352E">
        <w:t>,</w:t>
      </w:r>
      <w:r w:rsidR="00D97E5C">
        <w:t xml:space="preserve"> </w:t>
      </w:r>
      <w:r w:rsidR="00B70315">
        <w:t>Augustus</w:t>
      </w:r>
      <w:r w:rsidR="00D97E5C">
        <w:t xml:space="preserve"> </w:t>
      </w:r>
      <w:proofErr w:type="gramStart"/>
      <w:r w:rsidR="00D97E5C">
        <w:t xml:space="preserve">was </w:t>
      </w:r>
      <w:r w:rsidR="00B70315">
        <w:t>able to</w:t>
      </w:r>
      <w:proofErr w:type="gramEnd"/>
      <w:r w:rsidR="00B70315">
        <w:t xml:space="preserve"> avoid presenting himself as a tyrant, hence avoiding the fate of his adoptive father before him. </w:t>
      </w:r>
    </w:p>
    <w:p w14:paraId="16555E74" w14:textId="59C27EEC" w:rsidR="00B70315" w:rsidRDefault="232A13A9" w:rsidP="00B60C7D">
      <w:pPr>
        <w:spacing w:line="480" w:lineRule="auto"/>
      </w:pPr>
      <w:r>
        <w:t>More importantly to this paper, are the reforms and legislations that Augustus put in place while in power. These legislations and reforms were primarily focussed upon bringing the Roman people back to their traditional belief systems, which encouraged them to be more pious.</w:t>
      </w:r>
      <w:r w:rsidR="005B282E">
        <w:rPr>
          <w:rStyle w:val="FootnoteReference"/>
        </w:rPr>
        <w:footnoteReference w:id="7"/>
      </w:r>
      <w:r>
        <w:t xml:space="preserve"> This is important as a development in the Roman world because their cultural strength was not measured with progress, but rather how well their traditions were preserved. </w:t>
      </w:r>
      <w:proofErr w:type="gramStart"/>
      <w:r>
        <w:t>This is why</w:t>
      </w:r>
      <w:proofErr w:type="gramEnd"/>
      <w:r>
        <w:t xml:space="preserve">, even though the Senate did not particularly like the Jewish religion they respected it, as it was seen as an ancient religion. The Senate allowed Jews to take part in their own festivals, waiving conscription due to its conflict </w:t>
      </w:r>
      <w:r>
        <w:lastRenderedPageBreak/>
        <w:t xml:space="preserve">with regards to their beliefs. The Senate also punished those who stole from the Jewish holy temples. </w:t>
      </w:r>
      <w:r w:rsidR="005F58B8">
        <w:rPr>
          <w:rStyle w:val="FootnoteReference"/>
        </w:rPr>
        <w:footnoteReference w:id="8"/>
      </w:r>
    </w:p>
    <w:p w14:paraId="1E46B069" w14:textId="4DA052FB" w:rsidR="00C47D99" w:rsidRDefault="003D0F21" w:rsidP="00B60C7D">
      <w:pPr>
        <w:spacing w:line="480" w:lineRule="auto"/>
      </w:pPr>
      <w:r>
        <w:t xml:space="preserve">An </w:t>
      </w:r>
      <w:r w:rsidR="00153AA4">
        <w:t>important aspect that was used to remind Romans of their traditions was the use of the state official calendar. T</w:t>
      </w:r>
      <w:r w:rsidR="0075163F">
        <w:t xml:space="preserve">he calendar each month was dedicated </w:t>
      </w:r>
      <w:r w:rsidR="00B940FB">
        <w:t xml:space="preserve">to a </w:t>
      </w:r>
      <w:r w:rsidR="00C866F2">
        <w:t>different God, and around the</w:t>
      </w:r>
      <w:r w:rsidR="0075163F">
        <w:t>se Gods specific days were set aside for</w:t>
      </w:r>
      <w:r w:rsidR="00C866F2">
        <w:t xml:space="preserve"> religious</w:t>
      </w:r>
      <w:r w:rsidR="0075163F">
        <w:t xml:space="preserve"> </w:t>
      </w:r>
      <w:r w:rsidR="00626A3C">
        <w:t xml:space="preserve">festivals and </w:t>
      </w:r>
      <w:r w:rsidR="00C866F2">
        <w:t>practices. These days were important as they acted as holidays for the Roman people, regulating business days and religious festivals throughout the year.</w:t>
      </w:r>
      <w:r w:rsidR="00C866F2">
        <w:rPr>
          <w:rStyle w:val="FootnoteReference"/>
        </w:rPr>
        <w:footnoteReference w:id="9"/>
      </w:r>
    </w:p>
    <w:p w14:paraId="1F493ACE" w14:textId="547EE856" w:rsidR="00A41CFB" w:rsidRDefault="232A13A9" w:rsidP="00B60C7D">
      <w:pPr>
        <w:spacing w:line="480" w:lineRule="auto"/>
      </w:pPr>
      <w:r>
        <w:t>The ‘</w:t>
      </w:r>
      <w:r w:rsidRPr="232A13A9">
        <w:rPr>
          <w:i/>
          <w:iCs/>
        </w:rPr>
        <w:t xml:space="preserve">Deeds of Augustus’ </w:t>
      </w:r>
      <w:r>
        <w:t>written by Augustus</w:t>
      </w:r>
      <w:r w:rsidR="00430992">
        <w:rPr>
          <w:rStyle w:val="FootnoteReference"/>
        </w:rPr>
        <w:footnoteReference w:id="10"/>
      </w:r>
      <w:r>
        <w:t xml:space="preserve"> himself, provides a list of accomplishments that Augustus had achieved throughout his life, ranging from rebuilding of temples, to grand performances he put on for the Roman people. Within the ‘</w:t>
      </w:r>
      <w:r w:rsidRPr="232A13A9">
        <w:rPr>
          <w:i/>
          <w:iCs/>
        </w:rPr>
        <w:t>Deeds of Augustus’</w:t>
      </w:r>
      <w:r>
        <w:t xml:space="preserve">, great care is taken in representing the importance given to the Senate </w:t>
      </w:r>
      <w:proofErr w:type="gramStart"/>
      <w:r>
        <w:t>with regard to</w:t>
      </w:r>
      <w:proofErr w:type="gramEnd"/>
      <w:r>
        <w:t xml:space="preserve"> decision making. </w:t>
      </w:r>
    </w:p>
    <w:p w14:paraId="4F03E6AB" w14:textId="30CD192F" w:rsidR="002F74B6" w:rsidRDefault="00917C70" w:rsidP="00B60C7D">
      <w:pPr>
        <w:spacing w:line="480" w:lineRule="auto"/>
      </w:pPr>
      <w:r>
        <w:t xml:space="preserve">With Augustus' death in </w:t>
      </w:r>
      <w:r w:rsidR="00C943F0">
        <w:t xml:space="preserve">14 </w:t>
      </w:r>
      <w:proofErr w:type="gramStart"/>
      <w:r w:rsidR="00C943F0">
        <w:t>AD</w:t>
      </w:r>
      <w:proofErr w:type="gramEnd"/>
      <w:r w:rsidR="00C943F0">
        <w:t>, the Senate declared him to be a god. The deification of emperors is important as it saw the deceased emperor gaining the title of ‘</w:t>
      </w:r>
      <w:proofErr w:type="spellStart"/>
      <w:r w:rsidR="00C943F0">
        <w:t>Divus</w:t>
      </w:r>
      <w:proofErr w:type="spellEnd"/>
      <w:r w:rsidR="00C943F0">
        <w:t>’</w:t>
      </w:r>
      <w:r w:rsidR="00314C93">
        <w:t>, a temple with a priest dedicated</w:t>
      </w:r>
      <w:r w:rsidR="00C943F0">
        <w:t xml:space="preserve"> to that temple to pay homage to them, and </w:t>
      </w:r>
      <w:r w:rsidR="00314C93">
        <w:t>annual public offerings were to be made to the deceased deified emperors. The deification of emperors was down to the Senate</w:t>
      </w:r>
      <w:r w:rsidR="00C943F0">
        <w:t xml:space="preserve">, with unpopular emperors not being deified. </w:t>
      </w:r>
      <w:r w:rsidR="00FA64AA">
        <w:t>The Senate was also in charge of making sure that only deceased deified emperors were worshipped as gods, and not living ones.</w:t>
      </w:r>
      <w:r w:rsidR="00FA64AA">
        <w:rPr>
          <w:rStyle w:val="FootnoteReference"/>
        </w:rPr>
        <w:footnoteReference w:id="11"/>
      </w:r>
      <w:r w:rsidR="00FA64AA">
        <w:t xml:space="preserve"> </w:t>
      </w:r>
    </w:p>
    <w:p w14:paraId="606D4401" w14:textId="5AF1FA24" w:rsidR="00621FBD" w:rsidRDefault="232A13A9" w:rsidP="00B60C7D">
      <w:pPr>
        <w:spacing w:line="480" w:lineRule="auto"/>
      </w:pPr>
      <w:r>
        <w:t xml:space="preserve">There are two-hundred and ninety-two years between the end of Augustus' reign and the beginning of Constantine's reign, in this period the Roman Empire changes from having one sole emperor to having four co-emperors. What also appears during this </w:t>
      </w:r>
      <w:proofErr w:type="gramStart"/>
      <w:r>
        <w:t>time period</w:t>
      </w:r>
      <w:proofErr w:type="gramEnd"/>
      <w:r>
        <w:t xml:space="preserve"> is that there were various </w:t>
      </w:r>
      <w:r>
        <w:lastRenderedPageBreak/>
        <w:t xml:space="preserve">prosecutions by different emperors on a variety of religious groups, more specifically, Jews and Christians.  </w:t>
      </w:r>
    </w:p>
    <w:p w14:paraId="11B3EE6C" w14:textId="2E9ECF2C" w:rsidR="000012F9" w:rsidRDefault="232A13A9" w:rsidP="00B60C7D">
      <w:pPr>
        <w:spacing w:line="480" w:lineRule="auto"/>
      </w:pPr>
      <w:r>
        <w:t>During the reign of Diocletian, the Roman Empire was spilt up into four districts. These districts were run by co-emperors, who received the names of Caesar and Augustus depending on the area they ruled, their presence allowed Diocletian to retire as Emperor (something that no emperor had ever done before).</w:t>
      </w:r>
      <w:r w:rsidR="00E40F05">
        <w:rPr>
          <w:rStyle w:val="FootnoteReference"/>
        </w:rPr>
        <w:footnoteReference w:id="12"/>
      </w:r>
      <w:r>
        <w:t xml:space="preserve"> However, when Diocletian did retire, he still maintained significant influence over the Roman Empire, even coming out of retirement for a short period in 308 </w:t>
      </w:r>
      <w:proofErr w:type="gramStart"/>
      <w:r>
        <w:t>AD</w:t>
      </w:r>
      <w:proofErr w:type="gramEnd"/>
      <w:r>
        <w:t xml:space="preserve"> to solve a dispute between his co-emperors. He retired once again after this incident and later passed away in 312 </w:t>
      </w:r>
      <w:proofErr w:type="gramStart"/>
      <w:r>
        <w:t>AD</w:t>
      </w:r>
      <w:proofErr w:type="gramEnd"/>
      <w:r>
        <w:t xml:space="preserve"> still being an influential man. </w:t>
      </w:r>
      <w:r w:rsidR="00E40F05">
        <w:rPr>
          <w:rStyle w:val="FootnoteReference"/>
        </w:rPr>
        <w:footnoteReference w:id="13"/>
      </w:r>
    </w:p>
    <w:p w14:paraId="63B51F56" w14:textId="0CA4FB80" w:rsidR="005A57F8" w:rsidRDefault="232A13A9" w:rsidP="00B60C7D">
      <w:pPr>
        <w:spacing w:line="480" w:lineRule="auto"/>
      </w:pPr>
      <w:r>
        <w:t xml:space="preserve">The four co-emperors, and the districts they individually governed, were </w:t>
      </w:r>
      <w:proofErr w:type="spellStart"/>
      <w:r>
        <w:t>Maximinus</w:t>
      </w:r>
      <w:proofErr w:type="spellEnd"/>
      <w:r>
        <w:t xml:space="preserve"> (Caesar) who ruled from </w:t>
      </w:r>
      <w:proofErr w:type="spellStart"/>
      <w:r>
        <w:t>Dardenaelles</w:t>
      </w:r>
      <w:proofErr w:type="spellEnd"/>
      <w:r>
        <w:t xml:space="preserve"> to Egypt, Constantine's father, </w:t>
      </w:r>
      <w:proofErr w:type="spellStart"/>
      <w:r>
        <w:t>Constantius</w:t>
      </w:r>
      <w:proofErr w:type="spellEnd"/>
      <w:r>
        <w:t xml:space="preserve"> (Augustus), who ruled in Gaul and Britain, but in 306 </w:t>
      </w:r>
      <w:proofErr w:type="gramStart"/>
      <w:r>
        <w:t>AD</w:t>
      </w:r>
      <w:proofErr w:type="gramEnd"/>
      <w:r>
        <w:t xml:space="preserve"> passed away while on campaign with Constantine in North England, Constantine, upon his father death, was named the new co-emperor (Augustus).  Severus (Caesar) ruled over Italy, Africa and Spain, but was later overthrown by Maxentius a year after Constantine gained emperorship, and finally Galerius (Augustus) who ruled the Balkan provinces but later gave power to </w:t>
      </w:r>
      <w:proofErr w:type="spellStart"/>
      <w:r>
        <w:t>Licinius</w:t>
      </w:r>
      <w:proofErr w:type="spellEnd"/>
      <w:r>
        <w:t xml:space="preserve"> in 308 AD. </w:t>
      </w:r>
    </w:p>
    <w:p w14:paraId="681C24DC" w14:textId="609570D9" w:rsidR="0099121D" w:rsidRDefault="00B536A2" w:rsidP="00B60C7D">
      <w:pPr>
        <w:spacing w:line="480" w:lineRule="auto"/>
      </w:pPr>
      <w:r>
        <w:t xml:space="preserve">Tension between the new co-emperors occurred, and with the death of Galerius in 311 </w:t>
      </w:r>
      <w:proofErr w:type="gramStart"/>
      <w:r>
        <w:t>AD</w:t>
      </w:r>
      <w:proofErr w:type="gramEnd"/>
      <w:r>
        <w:t xml:space="preserve">, the surviving co-emperors </w:t>
      </w:r>
      <w:r w:rsidR="00921957">
        <w:t xml:space="preserve">allied with each other against one another; Constantine allied with </w:t>
      </w:r>
      <w:proofErr w:type="spellStart"/>
      <w:r w:rsidR="00921957">
        <w:t>Licinius</w:t>
      </w:r>
      <w:proofErr w:type="spellEnd"/>
      <w:r w:rsidR="00B94299">
        <w:t>,</w:t>
      </w:r>
      <w:r w:rsidR="00921957">
        <w:t xml:space="preserve"> and </w:t>
      </w:r>
      <w:proofErr w:type="spellStart"/>
      <w:r w:rsidR="00921957">
        <w:t>Maximinius</w:t>
      </w:r>
      <w:proofErr w:type="spellEnd"/>
      <w:r w:rsidR="00921957">
        <w:t xml:space="preserve"> allied with Maxentius. </w:t>
      </w:r>
      <w:r w:rsidR="00F13A71">
        <w:t xml:space="preserve">What arose from this was a conflict that saw the end of both Maxentius, who was killed in battle against Constantine, and </w:t>
      </w:r>
      <w:proofErr w:type="spellStart"/>
      <w:r w:rsidR="00F13A71">
        <w:t>Maximinius</w:t>
      </w:r>
      <w:proofErr w:type="spellEnd"/>
      <w:r w:rsidR="00F13A71">
        <w:t xml:space="preserve">, who committed suicide when he realized he could not win against </w:t>
      </w:r>
      <w:proofErr w:type="spellStart"/>
      <w:r w:rsidR="00F13A71">
        <w:t>Licinius</w:t>
      </w:r>
      <w:proofErr w:type="spellEnd"/>
      <w:r w:rsidR="00F13A71">
        <w:t>.</w:t>
      </w:r>
      <w:r w:rsidR="00F13A71">
        <w:rPr>
          <w:rStyle w:val="FootnoteReference"/>
        </w:rPr>
        <w:footnoteReference w:id="14"/>
      </w:r>
      <w:r w:rsidR="00F13A71">
        <w:t xml:space="preserve"> </w:t>
      </w:r>
      <w:r w:rsidR="00921957">
        <w:t xml:space="preserve"> </w:t>
      </w:r>
    </w:p>
    <w:p w14:paraId="445D8CD7" w14:textId="4D139C0E" w:rsidR="007267A6" w:rsidRDefault="232A13A9" w:rsidP="00B60C7D">
      <w:pPr>
        <w:spacing w:line="480" w:lineRule="auto"/>
      </w:pPr>
      <w:r>
        <w:lastRenderedPageBreak/>
        <w:t xml:space="preserve">The Battle of </w:t>
      </w:r>
      <w:proofErr w:type="spellStart"/>
      <w:r>
        <w:t>Milvan</w:t>
      </w:r>
      <w:proofErr w:type="spellEnd"/>
      <w:r>
        <w:t xml:space="preserve"> Bridge in 312 </w:t>
      </w:r>
      <w:proofErr w:type="gramStart"/>
      <w:r>
        <w:t>AD</w:t>
      </w:r>
      <w:proofErr w:type="gramEnd"/>
      <w:r>
        <w:t>, between Constantine and Maxentius, is significant as it is the point in which it could be argued that a “pagan” Constantine converted to Christianity.</w:t>
      </w:r>
      <w:r w:rsidR="005E2A52">
        <w:rPr>
          <w:rStyle w:val="FootnoteReference"/>
        </w:rPr>
        <w:footnoteReference w:id="15"/>
      </w:r>
      <w:r>
        <w:t xml:space="preserve">  It is said that while Constantine was preparing for battle he became uneasy about the task at hand,</w:t>
      </w:r>
      <w:r w:rsidR="00655E46">
        <w:rPr>
          <w:rStyle w:val="FootnoteReference"/>
        </w:rPr>
        <w:footnoteReference w:id="16"/>
      </w:r>
      <w:r>
        <w:t xml:space="preserve"> which was to invade Italy and reclaim the city of Rome, so Constantine took to praying, asking for guidance from the sun God. From this prayer, Constantine is said to have received a message from the Christian God in the shape of a cross made of light in the sky, with the words “by this conquer” next to it. Upon seeing this, Constantine commanded his men to copy the symbol, of the cross he saw, onto their shields to protect, during battle, against the enemy. This account is interesting, as it comes from Constantine's biography (Life of Constantine)</w:t>
      </w:r>
      <w:r w:rsidR="00DB4FA2">
        <w:rPr>
          <w:rStyle w:val="FootnoteReference"/>
        </w:rPr>
        <w:footnoteReference w:id="17"/>
      </w:r>
      <w:r>
        <w:t xml:space="preserve"> that is supposed to retell his life and his personal experiences. The biography itself was written during Constantine's life and completed after his death by Bishop Eusebius of Caesarea, many years after the Battle of </w:t>
      </w:r>
      <w:proofErr w:type="spellStart"/>
      <w:r>
        <w:t>Milvan</w:t>
      </w:r>
      <w:proofErr w:type="spellEnd"/>
      <w:r>
        <w:t xml:space="preserve"> Bridge itself.  However, this recount might have come from Constantine many years after the battle, but polytheistic writers of the time, before and after the battle, say that from the prayer that Constantine made to the sun god, showed that he had trust in the </w:t>
      </w:r>
      <w:proofErr w:type="spellStart"/>
      <w:r w:rsidRPr="232A13A9">
        <w:rPr>
          <w:i/>
          <w:iCs/>
        </w:rPr>
        <w:t>mens</w:t>
      </w:r>
      <w:proofErr w:type="spellEnd"/>
      <w:r w:rsidRPr="232A13A9">
        <w:rPr>
          <w:i/>
          <w:iCs/>
        </w:rPr>
        <w:t xml:space="preserve"> </w:t>
      </w:r>
      <w:proofErr w:type="spellStart"/>
      <w:r w:rsidRPr="232A13A9">
        <w:rPr>
          <w:i/>
          <w:iCs/>
        </w:rPr>
        <w:t>divina</w:t>
      </w:r>
      <w:proofErr w:type="spellEnd"/>
      <w:r>
        <w:t xml:space="preserve"> (divine mind); who the divine mind is at the time is not verified. This is perhaps due to the army that Constantine was commanding being traditional believers of the Roman Gods and thus Constantine avoid verification to maintain his army support.</w:t>
      </w:r>
      <w:r w:rsidR="00052C2C">
        <w:rPr>
          <w:rStyle w:val="FootnoteReference"/>
        </w:rPr>
        <w:footnoteReference w:id="18"/>
      </w:r>
      <w:r>
        <w:t xml:space="preserve"> </w:t>
      </w:r>
    </w:p>
    <w:p w14:paraId="7F865FD0" w14:textId="63D6EE7B" w:rsidR="00B94299" w:rsidRDefault="232A13A9" w:rsidP="00B60C7D">
      <w:pPr>
        <w:spacing w:line="480" w:lineRule="auto"/>
      </w:pPr>
      <w:r>
        <w:t xml:space="preserve">Just praying, perhaps compared to the way Maxentius sought advice for the coming battle, might </w:t>
      </w:r>
      <w:proofErr w:type="gramStart"/>
      <w:r>
        <w:t>be seen as</w:t>
      </w:r>
      <w:proofErr w:type="gramEnd"/>
      <w:r>
        <w:t xml:space="preserve"> a less traditional Roman approach to see</w:t>
      </w:r>
      <w:r w:rsidR="009027ED">
        <w:t>k</w:t>
      </w:r>
      <w:r>
        <w:t xml:space="preserve">ing advice from the divine. The way Maxentius prepared for battle, and the conformation that the Gods were on his side, was by taking the advice of his priest, who read sheep entrails, while separately seeking guidance from the Sibylline Oracles. These oracles were a collection of books that were used in a time of need, and from these oracles </w:t>
      </w:r>
      <w:r>
        <w:lastRenderedPageBreak/>
        <w:t>Maxentius is told ‘an enemy of Rome will die today’, from this he decides that he will meet Constantine in battle.</w:t>
      </w:r>
      <w:r w:rsidR="004163DC">
        <w:rPr>
          <w:rStyle w:val="FootnoteReference"/>
        </w:rPr>
        <w:footnoteReference w:id="19"/>
      </w:r>
      <w:r>
        <w:t xml:space="preserve"> </w:t>
      </w:r>
    </w:p>
    <w:p w14:paraId="01CF3343" w14:textId="2346462A" w:rsidR="00445615" w:rsidRDefault="232A13A9" w:rsidP="00B60C7D">
      <w:pPr>
        <w:spacing w:line="480" w:lineRule="auto"/>
      </w:pPr>
      <w:r>
        <w:t xml:space="preserve">These sources are relevant as from Constantine's victory at the Battle of </w:t>
      </w:r>
      <w:proofErr w:type="spellStart"/>
      <w:r>
        <w:t>Milvan</w:t>
      </w:r>
      <w:proofErr w:type="spellEnd"/>
      <w:r>
        <w:t xml:space="preserve"> Bridge, the Roman Senate commissioned the ‘Arch of Constantine’ (completion 315 AD) which depicts the Roman gods and celebrates Constantine's victory.  One could question, at this point, as to why did the Roman Senate commission a monument depicting Roman Gods for a Christian emperor? This can be perhaps answered by the fact that many Senators still worshipped the Roman Gods</w:t>
      </w:r>
      <w:r w:rsidR="00DC7C12">
        <w:rPr>
          <w:rStyle w:val="FootnoteReference"/>
        </w:rPr>
        <w:footnoteReference w:id="20"/>
      </w:r>
      <w:r>
        <w:t xml:space="preserve"> and that the early accounts of the battle </w:t>
      </w:r>
      <w:proofErr w:type="gramStart"/>
      <w:r>
        <w:t>does</w:t>
      </w:r>
      <w:proofErr w:type="gramEnd"/>
      <w:r>
        <w:t xml:space="preserve"> not mention Constantine confirming his belief in the Christian God, but just simply states the divine mind.</w:t>
      </w:r>
      <w:r w:rsidR="00E41F8D">
        <w:rPr>
          <w:rStyle w:val="FootnoteReference"/>
        </w:rPr>
        <w:footnoteReference w:id="21"/>
      </w:r>
      <w:r>
        <w:t xml:space="preserve">    </w:t>
      </w:r>
    </w:p>
    <w:p w14:paraId="0EB7E095" w14:textId="71767C2E" w:rsidR="00AE46F1" w:rsidRDefault="232A13A9" w:rsidP="00B60C7D">
      <w:pPr>
        <w:spacing w:line="480" w:lineRule="auto"/>
      </w:pPr>
      <w:r>
        <w:t xml:space="preserve">In 313 </w:t>
      </w:r>
      <w:proofErr w:type="gramStart"/>
      <w:r>
        <w:t>AD</w:t>
      </w:r>
      <w:proofErr w:type="gramEnd"/>
      <w:r>
        <w:t xml:space="preserve"> the two remaining Emperors meet at Milan, and the Roman Empire was divided into two halves, with Constantine ruling in the west, while </w:t>
      </w:r>
      <w:proofErr w:type="spellStart"/>
      <w:r>
        <w:t>Licinius</w:t>
      </w:r>
      <w:proofErr w:type="spellEnd"/>
      <w:r>
        <w:t xml:space="preserve"> would rule in the east. To maintain their alliance </w:t>
      </w:r>
      <w:proofErr w:type="spellStart"/>
      <w:r>
        <w:t>Licinius</w:t>
      </w:r>
      <w:proofErr w:type="spellEnd"/>
      <w:r>
        <w:t xml:space="preserve"> married Constantine's half-sister, Constantia. Between the two Emperors they agreed to stop the p</w:t>
      </w:r>
      <w:r w:rsidR="00F55C16">
        <w:t>er</w:t>
      </w:r>
      <w:r>
        <w:t>secution against Christians with the Edict of Milan. The Edict of Milan is sufficient, as it does not just stop prosecution against Christians, but it also allows tolerance to all religions.</w:t>
      </w:r>
      <w:r w:rsidR="00CD79DB">
        <w:rPr>
          <w:rStyle w:val="FootnoteReference"/>
        </w:rPr>
        <w:footnoteReference w:id="22"/>
      </w:r>
      <w:r>
        <w:t xml:space="preserve"> </w:t>
      </w:r>
    </w:p>
    <w:p w14:paraId="1F07192D" w14:textId="5379A63E" w:rsidR="003D3CA0" w:rsidRPr="003D3CA0" w:rsidRDefault="003D3CA0" w:rsidP="00B60C7D">
      <w:pPr>
        <w:spacing w:line="480" w:lineRule="auto"/>
      </w:pPr>
      <w:r w:rsidRPr="003D3CA0">
        <w:t xml:space="preserve">Seven years after this treaty Constantine has </w:t>
      </w:r>
      <w:proofErr w:type="spellStart"/>
      <w:r w:rsidRPr="003D3CA0">
        <w:t>Licinius</w:t>
      </w:r>
      <w:proofErr w:type="spellEnd"/>
      <w:r w:rsidRPr="003D3CA0">
        <w:t xml:space="preserve"> killed on the charges of conspiracy. This enabled Constantine to gain control over the whole Roman Empire. The accomplishments achieved by Constantine in his lifetime are convoyed in his biography, including battles he engaged in under the protection of the Christian God to how he helped develop the Christian religion by building churches. It also talks about the creation of making Constantinople a Christian city and the force used to get rid of other religious practices in Constantinople.</w:t>
      </w:r>
      <w:r w:rsidR="005958EA">
        <w:rPr>
          <w:rStyle w:val="FootnoteReference"/>
        </w:rPr>
        <w:footnoteReference w:id="23"/>
      </w:r>
      <w:r w:rsidRPr="003D3CA0">
        <w:t xml:space="preserve"> </w:t>
      </w:r>
    </w:p>
    <w:p w14:paraId="6E5DA5B1" w14:textId="7D5D5B79" w:rsidR="003D3CA0" w:rsidRPr="003D3CA0" w:rsidRDefault="003D3CA0" w:rsidP="00B60C7D">
      <w:pPr>
        <w:spacing w:line="480" w:lineRule="auto"/>
      </w:pPr>
      <w:r w:rsidRPr="003D3CA0">
        <w:lastRenderedPageBreak/>
        <w:t>The creation of a fully Christian city, formed by the Roman Emperor, who willingly destroyed ‘pagan’ religions within its domain, brings forward the question of how the Roman Senate, who were variously ‘pagan’, could support such a man with his religious policies. It is said in Constantine's biography, that after Constantine's death the Roman people were devastated by his passing and that the Roman Senate commissioned paintings in his memory, representing the heavens, and even requested that Constantine's body be returned to Rome where they could perform funeral rites.</w:t>
      </w:r>
      <w:r w:rsidR="00EB4ACE">
        <w:rPr>
          <w:rStyle w:val="FootnoteReference"/>
        </w:rPr>
        <w:footnoteReference w:id="24"/>
      </w:r>
      <w:r w:rsidRPr="003D3CA0">
        <w:t xml:space="preserve"> This is interesting, as Constantine spent very little time in Rome and was more occupied with Constantinople</w:t>
      </w:r>
      <w:r w:rsidRPr="003D3CA0">
        <w:rPr>
          <w:vertAlign w:val="superscript"/>
        </w:rPr>
        <w:footnoteReference w:id="25"/>
      </w:r>
      <w:r w:rsidRPr="003D3CA0">
        <w:t xml:space="preserve"> (the city in which he was buried).  </w:t>
      </w:r>
    </w:p>
    <w:p w14:paraId="19AA690B" w14:textId="25D173D8" w:rsidR="003D3CA0" w:rsidRPr="003D3CA0" w:rsidRDefault="003D3CA0" w:rsidP="00B60C7D">
      <w:pPr>
        <w:spacing w:line="480" w:lineRule="auto"/>
      </w:pPr>
      <w:r w:rsidRPr="003D3CA0">
        <w:t>What is also interesting is that the passage states that “all united in blessing the name of the deceased, as the one who was dear to God”</w:t>
      </w:r>
      <w:r w:rsidR="00222FC0">
        <w:rPr>
          <w:rStyle w:val="FootnoteReference"/>
        </w:rPr>
        <w:footnoteReference w:id="26"/>
      </w:r>
      <w:r w:rsidRPr="003D3CA0">
        <w:t xml:space="preserve">; this is implying that the Roman Senate recognised this God as a deity. However, Tertullian, a Christian author writing in the 200 </w:t>
      </w:r>
      <w:proofErr w:type="gramStart"/>
      <w:r w:rsidRPr="003D3CA0">
        <w:t>AD</w:t>
      </w:r>
      <w:proofErr w:type="gramEnd"/>
      <w:r w:rsidRPr="003D3CA0">
        <w:t>, talks about Emperor Tiberius (14 AD to 37AD) and how he believed in the Christian God, putting forward a report to the Senate that concerned Jesus. Emperors could not approve religions or deify gods without the Senate's permission, and so the report was rejected by the Senate because it would have confirmed the deification of this god, when in Rome it was not recognised as an official deity.</w:t>
      </w:r>
      <w:r w:rsidRPr="003D3CA0">
        <w:rPr>
          <w:vertAlign w:val="superscript"/>
        </w:rPr>
        <w:footnoteReference w:id="27"/>
      </w:r>
      <w:r w:rsidRPr="003D3CA0">
        <w:t xml:space="preserve"> </w:t>
      </w:r>
    </w:p>
    <w:p w14:paraId="398C9AA5" w14:textId="7BD3BB28" w:rsidR="003D3CA0" w:rsidRPr="003D3CA0" w:rsidRDefault="003D3CA0" w:rsidP="00B60C7D">
      <w:pPr>
        <w:spacing w:line="480" w:lineRule="auto"/>
      </w:pPr>
      <w:r w:rsidRPr="003D3CA0">
        <w:t>The Christian God is unlikely to have been deified by the Roman Senate prior to Constantine's reign because of the vast persecution that both the Jewish and Christian communities came under, from a collect</w:t>
      </w:r>
      <w:r w:rsidR="00EB2359">
        <w:t>ion</w:t>
      </w:r>
      <w:r w:rsidRPr="003D3CA0">
        <w:t xml:space="preserve"> of previous Roman emperors.</w:t>
      </w:r>
      <w:r w:rsidR="00875D31">
        <w:rPr>
          <w:rStyle w:val="FootnoteReference"/>
        </w:rPr>
        <w:footnoteReference w:id="28"/>
      </w:r>
      <w:r w:rsidRPr="003D3CA0">
        <w:t xml:space="preserve"> The most recent prior to Constantine's reign was the ‘Great Persecution’ that demanded Christians to recognize the Roman Gods and to make sacrifices to them; to not comply with these rules meant death.</w:t>
      </w:r>
      <w:r w:rsidR="004501B7">
        <w:rPr>
          <w:rStyle w:val="FootnoteReference"/>
        </w:rPr>
        <w:footnoteReference w:id="29"/>
      </w:r>
      <w:r w:rsidRPr="003D3CA0">
        <w:t xml:space="preserve"> Diocletian even purged the Roman army of its Christian soldiers.</w:t>
      </w:r>
      <w:r w:rsidR="008047A0">
        <w:rPr>
          <w:rStyle w:val="FootnoteReference"/>
        </w:rPr>
        <w:footnoteReference w:id="30"/>
      </w:r>
      <w:r w:rsidRPr="003D3CA0">
        <w:t xml:space="preserve">  </w:t>
      </w:r>
    </w:p>
    <w:p w14:paraId="62158900" w14:textId="11337A4F" w:rsidR="003D3CA0" w:rsidRPr="003D3CA0" w:rsidRDefault="003D3CA0" w:rsidP="00B60C7D">
      <w:pPr>
        <w:spacing w:line="480" w:lineRule="auto"/>
      </w:pPr>
      <w:r w:rsidRPr="003D3CA0">
        <w:lastRenderedPageBreak/>
        <w:t xml:space="preserve">It is evident when comparing the </w:t>
      </w:r>
      <w:r w:rsidRPr="003D3CA0">
        <w:rPr>
          <w:i/>
          <w:iCs/>
        </w:rPr>
        <w:t>Deeds of Augustus</w:t>
      </w:r>
      <w:r w:rsidRPr="003D3CA0">
        <w:t xml:space="preserve"> to the </w:t>
      </w:r>
      <w:r w:rsidRPr="003D3CA0">
        <w:rPr>
          <w:i/>
          <w:iCs/>
        </w:rPr>
        <w:t>Life of Constantine</w:t>
      </w:r>
      <w:r w:rsidRPr="003D3CA0">
        <w:t xml:space="preserve"> that the Senate appears to be more prominent, during the life and time of Augustus, with concerns to religion, in comparison to their religious influence during Constantine's lifetime. This is perhaps because during Augustus' time the Roman Empire came under one ruler, whereas in Constantine's time the empire had been split apart between co-rulers, meaning that different advisory classes had been set up with the co-rulers.</w:t>
      </w:r>
      <w:r w:rsidR="00D21C0C">
        <w:rPr>
          <w:rStyle w:val="FootnoteReference"/>
        </w:rPr>
        <w:footnoteReference w:id="31"/>
      </w:r>
      <w:r w:rsidRPr="003D3CA0">
        <w:t xml:space="preserve"> This saw alterations in policies and how seriously they were enforced throughout the Roman Empire depending where you were. An example of this can be found with the carrying out of the ‘Great Persecution’ where intensity varies depending on the province, the weakest was in the reign of </w:t>
      </w:r>
      <w:proofErr w:type="spellStart"/>
      <w:r w:rsidRPr="003D3CA0">
        <w:t>Constantius</w:t>
      </w:r>
      <w:proofErr w:type="spellEnd"/>
      <w:r w:rsidRPr="003D3CA0">
        <w:t>, with the strongest being felt in the Eastern provinces under the reign of Diocletian.</w:t>
      </w:r>
      <w:r w:rsidR="00985C3C">
        <w:rPr>
          <w:rStyle w:val="FootnoteReference"/>
        </w:rPr>
        <w:footnoteReference w:id="32"/>
      </w:r>
    </w:p>
    <w:p w14:paraId="6F35B5C4" w14:textId="7FFA72DE" w:rsidR="003D3CA0" w:rsidRPr="003D3CA0" w:rsidRDefault="003D3CA0" w:rsidP="00B60C7D">
      <w:pPr>
        <w:spacing w:line="480" w:lineRule="auto"/>
      </w:pPr>
      <w:r w:rsidRPr="003D3CA0">
        <w:t>What should also be taken into consideration is that before the establishment of emperors the Roman Senate and elected Consuls (that were nominated by the Senate and elected by the people) were very much in control policies and, more specifically, Roman religion. This is evident by the way the Roman Senate dealt with mystery cults (these cults involved an initiation ceremony and rituals) such as the Cult of Bacchus that they saw as a political threat to their power in 186 BCE.</w:t>
      </w:r>
      <w:r w:rsidR="00EA3E9E">
        <w:rPr>
          <w:rStyle w:val="FootnoteReference"/>
        </w:rPr>
        <w:footnoteReference w:id="33"/>
      </w:r>
      <w:r w:rsidRPr="003D3CA0">
        <w:t xml:space="preserve"> To control this threat, they proclaimed that the Cult of Bacchus was forming a conspiracy and so placed restrictions on their worship, such as the number of participants and the erection of new shrines. </w:t>
      </w:r>
      <w:r w:rsidR="0009442E">
        <w:rPr>
          <w:rStyle w:val="FootnoteReference"/>
        </w:rPr>
        <w:footnoteReference w:id="34"/>
      </w:r>
    </w:p>
    <w:p w14:paraId="7A8B0833" w14:textId="2DD504AD" w:rsidR="003D3CA0" w:rsidRPr="003D3CA0" w:rsidRDefault="003D3CA0" w:rsidP="00B60C7D">
      <w:pPr>
        <w:spacing w:line="480" w:lineRule="auto"/>
      </w:pPr>
      <w:r w:rsidRPr="003D3CA0">
        <w:t>It is important to remember that Roman religion was more based on orthopraxy rather than orthodoxy.</w:t>
      </w:r>
      <w:r w:rsidR="0006520E">
        <w:rPr>
          <w:rStyle w:val="FootnoteReference"/>
        </w:rPr>
        <w:footnoteReference w:id="35"/>
      </w:r>
      <w:r w:rsidRPr="003D3CA0">
        <w:t xml:space="preserve"> During Roman times, you did not need to believe in the gods, all that mattered was the knowledge that the gods existed and you took part in the right practices and rituals that went along with the Roman religion, such as taking part in the festivals on the Roman calendar. The problem with Judaism and Christianity during late antiquity is that the religions are based on orthodoxy and </w:t>
      </w:r>
      <w:r w:rsidRPr="003D3CA0">
        <w:lastRenderedPageBreak/>
        <w:t>deny the existence of other gods, stating that there is only one true God.</w:t>
      </w:r>
      <w:r w:rsidR="00CE0EC0">
        <w:rPr>
          <w:rStyle w:val="FootnoteReference"/>
        </w:rPr>
        <w:footnoteReference w:id="36"/>
      </w:r>
      <w:r w:rsidRPr="003D3CA0">
        <w:t xml:space="preserve"> This is not the only problem the Roman Senate have towards these religious groups, it is also the fact that some of their practices conflict with Roman ones; such as circumcision.</w:t>
      </w:r>
      <w:r w:rsidR="006348B0">
        <w:rPr>
          <w:rStyle w:val="FootnoteReference"/>
        </w:rPr>
        <w:footnoteReference w:id="37"/>
      </w:r>
      <w:r w:rsidRPr="003D3CA0">
        <w:t xml:space="preserve"> The Romans saw it as wrong, and the drinking of the blood and eating of the body</w:t>
      </w:r>
      <w:r w:rsidR="00173DB9">
        <w:rPr>
          <w:rStyle w:val="FootnoteReference"/>
        </w:rPr>
        <w:footnoteReference w:id="38"/>
      </w:r>
      <w:r w:rsidRPr="003D3CA0">
        <w:t xml:space="preserve"> of Christ was seen as cannibalism and was not a practice taken up by the romans. It was for human sacrifices that the Romans justified the persecution of the druids.</w:t>
      </w:r>
      <w:r w:rsidR="003A7D1B">
        <w:rPr>
          <w:rStyle w:val="FootnoteReference"/>
        </w:rPr>
        <w:footnoteReference w:id="39"/>
      </w:r>
      <w:r w:rsidRPr="003D3CA0">
        <w:t xml:space="preserve"> </w:t>
      </w:r>
    </w:p>
    <w:p w14:paraId="42C6913A" w14:textId="671449FA" w:rsidR="003D3CA0" w:rsidRPr="003D3CA0" w:rsidRDefault="003D3CA0" w:rsidP="00B60C7D">
      <w:pPr>
        <w:spacing w:line="480" w:lineRule="auto"/>
      </w:pPr>
      <w:r w:rsidRPr="003D3CA0">
        <w:t xml:space="preserve">Another way in which the Roman Senate controlled religion was by the assimilation of different religions into the Roman religion, where Roman gods are linked to other gods, such as the Greek gods, and are assumed to be a Roman deity that is worshipped under a different name; for instance, Venus in the Roman religion is Aphrodite in the Greek religion. The blending of gods into the Roman religion is another way the Roman Senate controlled religion, as Cicero states “No individual shall take gods for himself, either new or alien ones, unless they have been recognised by the state”. </w:t>
      </w:r>
      <w:r w:rsidR="00F91FE6">
        <w:rPr>
          <w:rStyle w:val="FootnoteReference"/>
        </w:rPr>
        <w:footnoteReference w:id="40"/>
      </w:r>
    </w:p>
    <w:p w14:paraId="56BE2BEB" w14:textId="17D48388" w:rsidR="003D3CA0" w:rsidRPr="003D3CA0" w:rsidRDefault="003D3CA0" w:rsidP="00B60C7D">
      <w:pPr>
        <w:spacing w:line="480" w:lineRule="auto"/>
      </w:pPr>
      <w:r w:rsidRPr="003D3CA0">
        <w:t>It is apparent that, prior to the establishment of Roman Emperors, the Senate were very influential in the lives of the Roman people. Learning from the murder of Caesar, Augustus understood the power the Senate held and realized the need to involve them in important decision making. However, by the time Constantine comes to power it appears that the Roman Senate is less prominent, as before Constantine's rule Emperors had begun to rule in other cities rather than just Rome.</w:t>
      </w:r>
      <w:r w:rsidR="008B4123">
        <w:rPr>
          <w:rStyle w:val="FootnoteReference"/>
        </w:rPr>
        <w:footnoteReference w:id="41"/>
      </w:r>
      <w:r w:rsidRPr="003D3CA0">
        <w:t xml:space="preserve"> This is not to say the Senate was unimportant to Constantine, and he put effort into trying to win them over, offering senators the opportunity to move to Constantinople with the promises of homes being built for them. This was because Constantine wanted to establish a Senate in Constantinople </w:t>
      </w:r>
      <w:proofErr w:type="gramStart"/>
      <w:r w:rsidRPr="003D3CA0">
        <w:t>similar to</w:t>
      </w:r>
      <w:proofErr w:type="gramEnd"/>
      <w:r w:rsidRPr="003D3CA0">
        <w:t xml:space="preserve"> that in Rome. </w:t>
      </w:r>
      <w:r w:rsidR="00471D95">
        <w:rPr>
          <w:rStyle w:val="FootnoteReference"/>
        </w:rPr>
        <w:footnoteReference w:id="42"/>
      </w:r>
    </w:p>
    <w:p w14:paraId="58A7CC02" w14:textId="44D56E68" w:rsidR="003D3CA0" w:rsidRPr="003D3CA0" w:rsidRDefault="003D3CA0" w:rsidP="00B60C7D">
      <w:pPr>
        <w:spacing w:line="480" w:lineRule="auto"/>
      </w:pPr>
      <w:r w:rsidRPr="003D3CA0">
        <w:lastRenderedPageBreak/>
        <w:t xml:space="preserve">In </w:t>
      </w:r>
      <w:r w:rsidR="0096496D" w:rsidRPr="003D3CA0">
        <w:t>conclusion,</w:t>
      </w:r>
      <w:r w:rsidRPr="003D3CA0">
        <w:t xml:space="preserve"> the Roman Senate appears to be on top of its political power and influence during the time of Augustus, however</w:t>
      </w:r>
      <w:r w:rsidR="00B60C7D">
        <w:t>,</w:t>
      </w:r>
      <w:r w:rsidRPr="003D3CA0">
        <w:t xml:space="preserve"> by the time Constantine comes to power their influence on the greater Roman Empire is a minimal. </w:t>
      </w:r>
      <w:r w:rsidR="0096496D" w:rsidRPr="0096496D">
        <w:t xml:space="preserve"> This is because from the time of Augustus to Constantine, the Roman Senate had gone from influencing the whole Roman Empire on religion, to just the city of Rome itself, as over time the religious opinion of the emperors became the driving force behind religious policy in the Roman Empire rather than the Senate decree.</w:t>
      </w:r>
    </w:p>
    <w:p w14:paraId="6986D93C" w14:textId="77777777" w:rsidR="003D3CA0" w:rsidRDefault="003D3CA0" w:rsidP="00B60C7D">
      <w:pPr>
        <w:spacing w:line="480" w:lineRule="auto"/>
      </w:pPr>
    </w:p>
    <w:p w14:paraId="56D0AE26" w14:textId="77777777" w:rsidR="006D3173" w:rsidRDefault="006D3173" w:rsidP="00B60C7D">
      <w:pPr>
        <w:spacing w:line="480" w:lineRule="auto"/>
        <w:rPr>
          <w:u w:val="single"/>
        </w:rPr>
      </w:pPr>
    </w:p>
    <w:p w14:paraId="3CCA3483" w14:textId="77777777" w:rsidR="006D3173" w:rsidRDefault="006D3173" w:rsidP="00B60C7D">
      <w:pPr>
        <w:spacing w:line="480" w:lineRule="auto"/>
        <w:rPr>
          <w:u w:val="single"/>
        </w:rPr>
      </w:pPr>
    </w:p>
    <w:p w14:paraId="1695192C" w14:textId="77777777" w:rsidR="006D3173" w:rsidRDefault="006D3173" w:rsidP="00B60C7D">
      <w:pPr>
        <w:spacing w:line="480" w:lineRule="auto"/>
        <w:rPr>
          <w:u w:val="single"/>
        </w:rPr>
      </w:pPr>
    </w:p>
    <w:p w14:paraId="443B5B5E" w14:textId="77777777" w:rsidR="006D3173" w:rsidRDefault="006D3173" w:rsidP="00B60C7D">
      <w:pPr>
        <w:spacing w:line="480" w:lineRule="auto"/>
        <w:rPr>
          <w:u w:val="single"/>
        </w:rPr>
      </w:pPr>
    </w:p>
    <w:p w14:paraId="3B7E95C2" w14:textId="77777777" w:rsidR="006D3173" w:rsidRDefault="006D3173" w:rsidP="00B60C7D">
      <w:pPr>
        <w:spacing w:line="480" w:lineRule="auto"/>
        <w:rPr>
          <w:u w:val="single"/>
        </w:rPr>
      </w:pPr>
    </w:p>
    <w:p w14:paraId="0649FEEA" w14:textId="77777777" w:rsidR="006D3173" w:rsidRDefault="006D3173" w:rsidP="00B60C7D">
      <w:pPr>
        <w:spacing w:line="480" w:lineRule="auto"/>
        <w:rPr>
          <w:u w:val="single"/>
        </w:rPr>
      </w:pPr>
    </w:p>
    <w:p w14:paraId="24EB22D1" w14:textId="77777777" w:rsidR="006D3173" w:rsidRDefault="006D3173" w:rsidP="00B60C7D">
      <w:pPr>
        <w:spacing w:line="480" w:lineRule="auto"/>
        <w:rPr>
          <w:u w:val="single"/>
        </w:rPr>
      </w:pPr>
    </w:p>
    <w:p w14:paraId="7AEAE666" w14:textId="77777777" w:rsidR="006D3173" w:rsidRDefault="006D3173" w:rsidP="00B60C7D">
      <w:pPr>
        <w:spacing w:line="480" w:lineRule="auto"/>
        <w:rPr>
          <w:u w:val="single"/>
        </w:rPr>
      </w:pPr>
    </w:p>
    <w:p w14:paraId="2DFFE147" w14:textId="77777777" w:rsidR="006D3173" w:rsidRDefault="006D3173" w:rsidP="00B60C7D">
      <w:pPr>
        <w:spacing w:line="480" w:lineRule="auto"/>
        <w:rPr>
          <w:u w:val="single"/>
        </w:rPr>
      </w:pPr>
    </w:p>
    <w:p w14:paraId="54CA4FD3" w14:textId="77777777" w:rsidR="006D3173" w:rsidRDefault="006D3173" w:rsidP="00B60C7D">
      <w:pPr>
        <w:spacing w:line="480" w:lineRule="auto"/>
        <w:rPr>
          <w:u w:val="single"/>
        </w:rPr>
      </w:pPr>
    </w:p>
    <w:p w14:paraId="76841873" w14:textId="77777777" w:rsidR="006D3173" w:rsidRDefault="006D3173" w:rsidP="00B60C7D">
      <w:pPr>
        <w:spacing w:line="480" w:lineRule="auto"/>
        <w:rPr>
          <w:u w:val="single"/>
        </w:rPr>
      </w:pPr>
    </w:p>
    <w:p w14:paraId="69E95DC3" w14:textId="77777777" w:rsidR="006D3173" w:rsidRDefault="006D3173" w:rsidP="00B60C7D">
      <w:pPr>
        <w:spacing w:line="480" w:lineRule="auto"/>
        <w:rPr>
          <w:u w:val="single"/>
        </w:rPr>
      </w:pPr>
    </w:p>
    <w:p w14:paraId="0E7702F2" w14:textId="77777777" w:rsidR="006D3173" w:rsidRDefault="006D3173" w:rsidP="00B60C7D">
      <w:pPr>
        <w:spacing w:line="480" w:lineRule="auto"/>
        <w:rPr>
          <w:u w:val="single"/>
        </w:rPr>
      </w:pPr>
    </w:p>
    <w:p w14:paraId="75FE808F" w14:textId="77777777" w:rsidR="006D3173" w:rsidRDefault="006D3173" w:rsidP="00B60C7D">
      <w:pPr>
        <w:spacing w:line="480" w:lineRule="auto"/>
        <w:rPr>
          <w:u w:val="single"/>
        </w:rPr>
      </w:pPr>
    </w:p>
    <w:p w14:paraId="19F959FD" w14:textId="77777777" w:rsidR="006D3173" w:rsidRDefault="006D3173" w:rsidP="00B60C7D">
      <w:pPr>
        <w:spacing w:line="480" w:lineRule="auto"/>
        <w:rPr>
          <w:u w:val="single"/>
        </w:rPr>
      </w:pPr>
    </w:p>
    <w:p w14:paraId="61F53563" w14:textId="77777777" w:rsidR="006D3173" w:rsidRDefault="006D3173" w:rsidP="00B60C7D">
      <w:pPr>
        <w:spacing w:line="480" w:lineRule="auto"/>
        <w:rPr>
          <w:u w:val="single"/>
        </w:rPr>
      </w:pPr>
    </w:p>
    <w:p w14:paraId="0D7439A8" w14:textId="77777777" w:rsidR="006D3173" w:rsidRDefault="006D3173" w:rsidP="00B60C7D">
      <w:pPr>
        <w:spacing w:line="480" w:lineRule="auto"/>
        <w:rPr>
          <w:u w:val="single"/>
        </w:rPr>
      </w:pPr>
    </w:p>
    <w:p w14:paraId="7E2A7A5E" w14:textId="77777777" w:rsidR="006D3173" w:rsidRDefault="006D3173" w:rsidP="00B60C7D">
      <w:pPr>
        <w:spacing w:line="480" w:lineRule="auto"/>
        <w:rPr>
          <w:u w:val="single"/>
        </w:rPr>
      </w:pPr>
    </w:p>
    <w:p w14:paraId="6D07CFD4" w14:textId="3ED4A0D2" w:rsidR="0009442E" w:rsidRPr="00471D95" w:rsidRDefault="00655E46" w:rsidP="00B60C7D">
      <w:pPr>
        <w:spacing w:line="480" w:lineRule="auto"/>
        <w:rPr>
          <w:u w:val="single"/>
        </w:rPr>
      </w:pPr>
      <w:r w:rsidRPr="00471D95">
        <w:rPr>
          <w:u w:val="single"/>
        </w:rPr>
        <w:t>Bibliography</w:t>
      </w:r>
    </w:p>
    <w:p w14:paraId="2C3BBB44" w14:textId="2E260DAF" w:rsidR="0009442E" w:rsidRPr="0009442E" w:rsidRDefault="0009442E" w:rsidP="00B60C7D">
      <w:pPr>
        <w:spacing w:line="480" w:lineRule="auto"/>
        <w:rPr>
          <w:u w:val="single"/>
        </w:rPr>
      </w:pPr>
      <w:r w:rsidRPr="0009442E">
        <w:rPr>
          <w:u w:val="single"/>
        </w:rPr>
        <w:t xml:space="preserve">Documentary </w:t>
      </w:r>
    </w:p>
    <w:p w14:paraId="49410B35" w14:textId="0D1C2DC6" w:rsidR="0009442E" w:rsidRDefault="00655E46" w:rsidP="00B60C7D">
      <w:pPr>
        <w:spacing w:line="480" w:lineRule="auto"/>
        <w:rPr>
          <w:i/>
        </w:rPr>
      </w:pPr>
      <w:r w:rsidRPr="00655E46">
        <w:rPr>
          <w:i/>
        </w:rPr>
        <w:t>Rome: Rise and Fall of an Empire</w:t>
      </w:r>
      <w:r>
        <w:rPr>
          <w:i/>
        </w:rPr>
        <w:t xml:space="preserve">. </w:t>
      </w:r>
      <w:r w:rsidRPr="00655E46">
        <w:rPr>
          <w:i/>
        </w:rPr>
        <w:t xml:space="preserve"> </w:t>
      </w:r>
      <w:r>
        <w:t>Episode 10. ‘Constantine the Great’ History Channel. 22 September 2008</w:t>
      </w:r>
      <w:r w:rsidR="00126D8C">
        <w:t xml:space="preserve">: N/A </w:t>
      </w:r>
      <w:r w:rsidRPr="00655E46">
        <w:rPr>
          <w:i/>
        </w:rPr>
        <w:t xml:space="preserve"> </w:t>
      </w:r>
    </w:p>
    <w:p w14:paraId="0D14B7E2" w14:textId="6EDF205B" w:rsidR="0009442E" w:rsidRDefault="0009442E" w:rsidP="00B60C7D">
      <w:pPr>
        <w:spacing w:line="480" w:lineRule="auto"/>
        <w:rPr>
          <w:i/>
        </w:rPr>
      </w:pPr>
    </w:p>
    <w:p w14:paraId="00E9394D" w14:textId="5A8665A6" w:rsidR="0009442E" w:rsidRDefault="0009442E" w:rsidP="00B60C7D">
      <w:pPr>
        <w:spacing w:line="480" w:lineRule="auto"/>
        <w:rPr>
          <w:u w:val="single"/>
        </w:rPr>
      </w:pPr>
      <w:r w:rsidRPr="0009442E">
        <w:rPr>
          <w:u w:val="single"/>
        </w:rPr>
        <w:t xml:space="preserve">Ancient Sources </w:t>
      </w:r>
    </w:p>
    <w:p w14:paraId="70F679AD" w14:textId="5FE21165" w:rsidR="00F859B9" w:rsidRPr="00F859B9" w:rsidRDefault="00F859B9" w:rsidP="00B60C7D">
      <w:pPr>
        <w:spacing w:line="480" w:lineRule="auto"/>
      </w:pPr>
      <w:r w:rsidRPr="00F859B9">
        <w:t xml:space="preserve">Augustus. ‘The Deeds of the Divine Augustus’. 1998.  </w:t>
      </w:r>
      <w:bookmarkStart w:id="6" w:name="_Hlk500868478"/>
      <w:r w:rsidRPr="00F859B9">
        <w:t xml:space="preserve">Classics.mit.edu. </w:t>
      </w:r>
      <w:bookmarkEnd w:id="6"/>
      <w:r>
        <w:fldChar w:fldCharType="begin"/>
      </w:r>
      <w:r>
        <w:instrText xml:space="preserve"> HYPERLINK "</w:instrText>
      </w:r>
      <w:r w:rsidRPr="00F859B9">
        <w:instrText>http://classics.mit.edu/Augustus/deeds.html</w:instrText>
      </w:r>
      <w:r>
        <w:instrText xml:space="preserve">" </w:instrText>
      </w:r>
      <w:r>
        <w:fldChar w:fldCharType="separate"/>
      </w:r>
      <w:r w:rsidRPr="00770993">
        <w:rPr>
          <w:rStyle w:val="Hyperlink"/>
        </w:rPr>
        <w:t>http://classics.mit.edu/Augustus/deeds.html</w:t>
      </w:r>
      <w:r>
        <w:fldChar w:fldCharType="end"/>
      </w:r>
      <w:r>
        <w:t xml:space="preserve"> </w:t>
      </w:r>
      <w:r w:rsidRPr="00F859B9">
        <w:t xml:space="preserve"> [Accessed: 18/11/2017]</w:t>
      </w:r>
    </w:p>
    <w:p w14:paraId="31C74DDC" w14:textId="7E4002F1" w:rsidR="002945A6" w:rsidRDefault="002945A6" w:rsidP="00B60C7D">
      <w:pPr>
        <w:spacing w:line="480" w:lineRule="auto"/>
      </w:pPr>
      <w:r>
        <w:t xml:space="preserve">Eusebius. ‘The Life of the Blessed Emperor Constantine’. 1997. Fordham University. </w:t>
      </w:r>
      <w:hyperlink r:id="rId8" w:history="1">
        <w:r w:rsidR="007300D3" w:rsidRPr="00770993">
          <w:rPr>
            <w:rStyle w:val="Hyperlink"/>
          </w:rPr>
          <w:t>https://sourcebooks.fordham.edu/basis/vita-constantine.asp</w:t>
        </w:r>
      </w:hyperlink>
      <w:r w:rsidR="007300D3">
        <w:t xml:space="preserve"> [Accessed: 18/11/2017] </w:t>
      </w:r>
    </w:p>
    <w:p w14:paraId="66F676B1" w14:textId="146996B5" w:rsidR="0009442E" w:rsidRDefault="0009442E" w:rsidP="00B60C7D">
      <w:pPr>
        <w:spacing w:line="480" w:lineRule="auto"/>
      </w:pPr>
      <w:r>
        <w:t xml:space="preserve">Warrior V. M. </w:t>
      </w:r>
      <w:r w:rsidR="0028153E">
        <w:t xml:space="preserve">2002. </w:t>
      </w:r>
      <w:r w:rsidR="00DE2CE5">
        <w:rPr>
          <w:i/>
        </w:rPr>
        <w:t xml:space="preserve">Roman Religion: A Sourcebook. </w:t>
      </w:r>
      <w:r w:rsidR="00DE2CE5">
        <w:t xml:space="preserve">United States of America: Focus Publishing. </w:t>
      </w:r>
    </w:p>
    <w:p w14:paraId="568F5A30" w14:textId="77777777" w:rsidR="002945A6" w:rsidRPr="002945A6" w:rsidRDefault="002945A6" w:rsidP="00B60C7D">
      <w:pPr>
        <w:spacing w:line="480" w:lineRule="auto"/>
      </w:pPr>
    </w:p>
    <w:p w14:paraId="48778F4B" w14:textId="257387F1" w:rsidR="0009442E" w:rsidRDefault="0009442E" w:rsidP="00B60C7D">
      <w:pPr>
        <w:spacing w:line="480" w:lineRule="auto"/>
        <w:rPr>
          <w:u w:val="single"/>
        </w:rPr>
      </w:pPr>
      <w:r w:rsidRPr="0009442E">
        <w:rPr>
          <w:u w:val="single"/>
        </w:rPr>
        <w:t xml:space="preserve">Modern Scholarship </w:t>
      </w:r>
    </w:p>
    <w:p w14:paraId="5C32F952" w14:textId="13D3258E" w:rsidR="0026258A" w:rsidRDefault="0026258A" w:rsidP="00B60C7D">
      <w:pPr>
        <w:spacing w:line="480" w:lineRule="auto"/>
      </w:pPr>
      <w:r w:rsidRPr="0026258A">
        <w:t xml:space="preserve">Ando, C. 2009. </w:t>
      </w:r>
      <w:r w:rsidRPr="00D059F4">
        <w:rPr>
          <w:i/>
        </w:rPr>
        <w:t>The Matter of the Gods: Religion and the Roman Empire</w:t>
      </w:r>
      <w:r w:rsidRPr="0026258A">
        <w:t>. California: University of California Press.</w:t>
      </w:r>
    </w:p>
    <w:p w14:paraId="26548264" w14:textId="73B94DCF" w:rsidR="005C7942" w:rsidRDefault="005C7942" w:rsidP="00B60C7D">
      <w:pPr>
        <w:spacing w:line="480" w:lineRule="auto"/>
      </w:pPr>
      <w:r w:rsidRPr="005C7942">
        <w:t xml:space="preserve">BBC ‘Julius Caesar’ 2014. </w:t>
      </w:r>
      <w:hyperlink r:id="rId9" w:history="1">
        <w:r w:rsidRPr="00770993">
          <w:rPr>
            <w:rStyle w:val="Hyperlink"/>
          </w:rPr>
          <w:t>http://www.bbc.co.uk/history/historic_figures/caesar_julius.shtmln</w:t>
        </w:r>
      </w:hyperlink>
      <w:r>
        <w:t xml:space="preserve"> </w:t>
      </w:r>
      <w:r w:rsidRPr="005C7942">
        <w:t xml:space="preserve"> [Accessed: 10/11/2017]</w:t>
      </w:r>
      <w:r>
        <w:t xml:space="preserve"> </w:t>
      </w:r>
    </w:p>
    <w:p w14:paraId="28F0C78F" w14:textId="12C0125F" w:rsidR="00D43959" w:rsidRPr="0026258A" w:rsidRDefault="00D43959" w:rsidP="00B60C7D">
      <w:pPr>
        <w:spacing w:line="480" w:lineRule="auto"/>
      </w:pPr>
      <w:r>
        <w:lastRenderedPageBreak/>
        <w:t xml:space="preserve">Editor </w:t>
      </w:r>
      <w:proofErr w:type="spellStart"/>
      <w:r>
        <w:t>Neol</w:t>
      </w:r>
      <w:proofErr w:type="spellEnd"/>
      <w:r>
        <w:t xml:space="preserve"> </w:t>
      </w:r>
      <w:proofErr w:type="spellStart"/>
      <w:r>
        <w:t>Lenski</w:t>
      </w:r>
      <w:proofErr w:type="spellEnd"/>
      <w:r>
        <w:t xml:space="preserve">. 2005. </w:t>
      </w:r>
      <w:r>
        <w:rPr>
          <w:i/>
        </w:rPr>
        <w:t xml:space="preserve">The Cambridge Companion to the Age Constantine. </w:t>
      </w:r>
      <w:r>
        <w:t xml:space="preserve">Cambridge: Cambridge University Press. </w:t>
      </w:r>
      <w:r>
        <w:rPr>
          <w:i/>
        </w:rPr>
        <w:t xml:space="preserve"> </w:t>
      </w:r>
    </w:p>
    <w:p w14:paraId="09E3121E" w14:textId="0C40D729" w:rsidR="0033091C" w:rsidRPr="003D0F8F" w:rsidRDefault="0033091C" w:rsidP="00B60C7D">
      <w:pPr>
        <w:spacing w:line="480" w:lineRule="auto"/>
      </w:pPr>
      <w:r w:rsidRPr="0033091C">
        <w:t>Fox</w:t>
      </w:r>
      <w:r>
        <w:t xml:space="preserve"> R. L. </w:t>
      </w:r>
      <w:r w:rsidR="003D0F8F">
        <w:t xml:space="preserve">1988. </w:t>
      </w:r>
      <w:r w:rsidR="003D0F8F">
        <w:rPr>
          <w:i/>
        </w:rPr>
        <w:t xml:space="preserve">Pagans and Christians. </w:t>
      </w:r>
      <w:r w:rsidR="003D0F8F">
        <w:t>United Kingdom: HarperCollins Publishers.</w:t>
      </w:r>
    </w:p>
    <w:p w14:paraId="769704DC" w14:textId="1CC79B47" w:rsidR="00655E46" w:rsidRPr="00345669" w:rsidRDefault="00345669" w:rsidP="00B60C7D">
      <w:pPr>
        <w:spacing w:line="480" w:lineRule="auto"/>
      </w:pPr>
      <w:r>
        <w:t xml:space="preserve">Grant R. 2004. </w:t>
      </w:r>
      <w:r w:rsidRPr="00345669">
        <w:rPr>
          <w:i/>
        </w:rPr>
        <w:t>Augustus to Constantine: The Rise and Triumph of Christianity in the Roman World</w:t>
      </w:r>
      <w:r>
        <w:rPr>
          <w:i/>
        </w:rPr>
        <w:t xml:space="preserve">.  </w:t>
      </w:r>
      <w:r w:rsidR="00AC7F73">
        <w:t xml:space="preserve">United States: </w:t>
      </w:r>
      <w:r w:rsidR="00AC7F73" w:rsidRPr="00AC7F73">
        <w:t>Westminster John Knox Press</w:t>
      </w:r>
      <w:r w:rsidR="001E2D65">
        <w:t xml:space="preserve">. </w:t>
      </w:r>
    </w:p>
    <w:p w14:paraId="130FFB7B" w14:textId="5E834804" w:rsidR="005427A0" w:rsidRDefault="00345669" w:rsidP="00B60C7D">
      <w:pPr>
        <w:spacing w:line="480" w:lineRule="auto"/>
      </w:pPr>
      <w:r>
        <w:t xml:space="preserve">Holloway R. R. 2004. </w:t>
      </w:r>
      <w:r>
        <w:rPr>
          <w:i/>
        </w:rPr>
        <w:t xml:space="preserve">Constantine and Rome. </w:t>
      </w:r>
      <w:r>
        <w:t xml:space="preserve">London: Yale University Press.  </w:t>
      </w:r>
    </w:p>
    <w:p w14:paraId="6D6EB178" w14:textId="16B50C9B" w:rsidR="00120203" w:rsidRDefault="00120203" w:rsidP="00B60C7D">
      <w:pPr>
        <w:spacing w:line="480" w:lineRule="auto"/>
      </w:pPr>
      <w:proofErr w:type="spellStart"/>
      <w:r>
        <w:t>Lesaffer</w:t>
      </w:r>
      <w:proofErr w:type="spellEnd"/>
      <w:r>
        <w:t xml:space="preserve"> R. 2009. </w:t>
      </w:r>
      <w:r w:rsidRPr="00120203">
        <w:rPr>
          <w:i/>
        </w:rPr>
        <w:t>European Legal History: A Cultural and Political Perspective</w:t>
      </w:r>
      <w:r>
        <w:rPr>
          <w:i/>
        </w:rPr>
        <w:t xml:space="preserve">. </w:t>
      </w:r>
      <w:r>
        <w:t xml:space="preserve">Cambridge: Cambridge University Press. </w:t>
      </w:r>
    </w:p>
    <w:p w14:paraId="3AB16210" w14:textId="714E72E9" w:rsidR="00AD1419" w:rsidRPr="00AD1419" w:rsidRDefault="00AD1419" w:rsidP="00B60C7D">
      <w:pPr>
        <w:spacing w:line="480" w:lineRule="auto"/>
        <w:rPr>
          <w:i/>
        </w:rPr>
      </w:pPr>
      <w:r>
        <w:t>Humphries M. 2003. ‘</w:t>
      </w:r>
      <w:r w:rsidRPr="00AD1419">
        <w:rPr>
          <w:iCs/>
        </w:rPr>
        <w:t>Roman Senators and Absent Emperors in Late Antiquity</w:t>
      </w:r>
      <w:r>
        <w:rPr>
          <w:iCs/>
        </w:rPr>
        <w:t>’</w:t>
      </w:r>
      <w:r w:rsidRPr="00AD1419">
        <w:t xml:space="preserve"> </w:t>
      </w:r>
      <w:r w:rsidRPr="00AD1419">
        <w:rPr>
          <w:i/>
        </w:rPr>
        <w:t xml:space="preserve">Acta ad </w:t>
      </w:r>
      <w:proofErr w:type="spellStart"/>
      <w:r w:rsidRPr="00AD1419">
        <w:rPr>
          <w:i/>
        </w:rPr>
        <w:t>archaeologiam</w:t>
      </w:r>
      <w:proofErr w:type="spellEnd"/>
      <w:r w:rsidRPr="00AD1419">
        <w:rPr>
          <w:i/>
        </w:rPr>
        <w:t xml:space="preserve"> et </w:t>
      </w:r>
      <w:proofErr w:type="spellStart"/>
      <w:r w:rsidRPr="00AD1419">
        <w:rPr>
          <w:i/>
        </w:rPr>
        <w:t>artium</w:t>
      </w:r>
      <w:proofErr w:type="spellEnd"/>
      <w:r w:rsidRPr="00AD1419">
        <w:rPr>
          <w:i/>
        </w:rPr>
        <w:t xml:space="preserve"> </w:t>
      </w:r>
      <w:proofErr w:type="spellStart"/>
      <w:r w:rsidRPr="00AD1419">
        <w:rPr>
          <w:i/>
        </w:rPr>
        <w:t>historiam</w:t>
      </w:r>
      <w:proofErr w:type="spellEnd"/>
      <w:r w:rsidRPr="00AD1419">
        <w:rPr>
          <w:i/>
        </w:rPr>
        <w:t xml:space="preserve"> </w:t>
      </w:r>
      <w:proofErr w:type="spellStart"/>
      <w:r w:rsidRPr="00AD1419">
        <w:rPr>
          <w:i/>
        </w:rPr>
        <w:t>pertinentia</w:t>
      </w:r>
      <w:proofErr w:type="spellEnd"/>
    </w:p>
    <w:p w14:paraId="3714F762" w14:textId="3444297B" w:rsidR="005A7017" w:rsidRPr="005A7017" w:rsidRDefault="005A7017" w:rsidP="00B60C7D">
      <w:pPr>
        <w:spacing w:line="480" w:lineRule="auto"/>
      </w:pPr>
      <w:r>
        <w:t xml:space="preserve">Potter D. 2014. </w:t>
      </w:r>
      <w:r>
        <w:rPr>
          <w:i/>
        </w:rPr>
        <w:t xml:space="preserve">Rome in the Ancient World: From Romulus to Justinian </w:t>
      </w:r>
      <w:r>
        <w:t xml:space="preserve">(Second Edition). </w:t>
      </w:r>
      <w:r w:rsidR="00846129">
        <w:t xml:space="preserve">London: Thames &amp; Hudson. </w:t>
      </w:r>
    </w:p>
    <w:p w14:paraId="672F5D98" w14:textId="4DECD689" w:rsidR="005427A0" w:rsidRDefault="00D059F4" w:rsidP="00B60C7D">
      <w:pPr>
        <w:spacing w:line="480" w:lineRule="auto"/>
      </w:pPr>
      <w:r>
        <w:t xml:space="preserve">Rives J. B. 2007. </w:t>
      </w:r>
      <w:r w:rsidRPr="00D059F4">
        <w:rPr>
          <w:i/>
        </w:rPr>
        <w:t>Religion in the Roman Empire</w:t>
      </w:r>
      <w:r w:rsidR="00697B85">
        <w:rPr>
          <w:i/>
        </w:rPr>
        <w:t xml:space="preserve">. </w:t>
      </w:r>
      <w:r w:rsidR="00697B85">
        <w:t xml:space="preserve">UK: Blackwell </w:t>
      </w:r>
      <w:r w:rsidR="00EF4341">
        <w:t xml:space="preserve">Publishing. </w:t>
      </w:r>
    </w:p>
    <w:p w14:paraId="1F268E1A" w14:textId="77777777" w:rsidR="00A91293" w:rsidRDefault="00A91293" w:rsidP="00B60C7D">
      <w:pPr>
        <w:spacing w:line="480" w:lineRule="auto"/>
      </w:pPr>
    </w:p>
    <w:p w14:paraId="252634EB" w14:textId="77777777" w:rsidR="00F672E5" w:rsidRPr="00E22CC9" w:rsidRDefault="00F672E5" w:rsidP="00B60C7D">
      <w:pPr>
        <w:spacing w:line="480" w:lineRule="auto"/>
      </w:pPr>
      <w:r>
        <w:t xml:space="preserve"> </w:t>
      </w:r>
    </w:p>
    <w:sectPr w:rsidR="00F672E5" w:rsidRPr="00E22C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DC4350" w14:textId="77777777" w:rsidR="00B55085" w:rsidRDefault="00B55085" w:rsidP="00C33926">
      <w:pPr>
        <w:spacing w:after="0" w:line="240" w:lineRule="auto"/>
      </w:pPr>
      <w:r>
        <w:separator/>
      </w:r>
    </w:p>
  </w:endnote>
  <w:endnote w:type="continuationSeparator" w:id="0">
    <w:p w14:paraId="1C2D366E" w14:textId="77777777" w:rsidR="00B55085" w:rsidRDefault="00B55085" w:rsidP="00C339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6A006C" w14:textId="77777777" w:rsidR="00B55085" w:rsidRDefault="00B55085" w:rsidP="00C33926">
      <w:pPr>
        <w:spacing w:after="0" w:line="240" w:lineRule="auto"/>
      </w:pPr>
      <w:r>
        <w:separator/>
      </w:r>
    </w:p>
  </w:footnote>
  <w:footnote w:type="continuationSeparator" w:id="0">
    <w:p w14:paraId="5FDF011B" w14:textId="77777777" w:rsidR="00B55085" w:rsidRDefault="00B55085" w:rsidP="00C33926">
      <w:pPr>
        <w:spacing w:after="0" w:line="240" w:lineRule="auto"/>
      </w:pPr>
      <w:r>
        <w:continuationSeparator/>
      </w:r>
    </w:p>
  </w:footnote>
  <w:footnote w:id="1">
    <w:p w14:paraId="7CF1DFCC" w14:textId="77777777" w:rsidR="00C33926" w:rsidRDefault="00C33926">
      <w:pPr>
        <w:pStyle w:val="FootnoteText"/>
      </w:pPr>
      <w:r>
        <w:rPr>
          <w:rStyle w:val="FootnoteReference"/>
        </w:rPr>
        <w:footnoteRef/>
      </w:r>
      <w:r>
        <w:t xml:space="preserve"> </w:t>
      </w:r>
      <w:r w:rsidR="009144B9">
        <w:t>Potter 2014: 168</w:t>
      </w:r>
    </w:p>
  </w:footnote>
  <w:footnote w:id="2">
    <w:p w14:paraId="6623862D" w14:textId="504A5006" w:rsidR="009144B9" w:rsidRDefault="009144B9">
      <w:pPr>
        <w:pStyle w:val="FootnoteText"/>
      </w:pPr>
      <w:r>
        <w:rPr>
          <w:rStyle w:val="FootnoteReference"/>
        </w:rPr>
        <w:footnoteRef/>
      </w:r>
      <w:r>
        <w:t xml:space="preserve"> </w:t>
      </w:r>
      <w:r w:rsidR="005C7942">
        <w:t xml:space="preserve">BBC, 2014 </w:t>
      </w:r>
    </w:p>
  </w:footnote>
  <w:footnote w:id="3">
    <w:p w14:paraId="7BDF49EE" w14:textId="77777777" w:rsidR="00A07720" w:rsidRDefault="00A07720">
      <w:pPr>
        <w:pStyle w:val="FootnoteText"/>
      </w:pPr>
      <w:r>
        <w:rPr>
          <w:rStyle w:val="FootnoteReference"/>
        </w:rPr>
        <w:footnoteRef/>
      </w:r>
      <w:r>
        <w:t xml:space="preserve"> Potter 2014: 173</w:t>
      </w:r>
    </w:p>
  </w:footnote>
  <w:footnote w:id="4">
    <w:p w14:paraId="40242AA5" w14:textId="77777777" w:rsidR="00C741D5" w:rsidRDefault="00C741D5" w:rsidP="00C741D5">
      <w:pPr>
        <w:pStyle w:val="FootnoteText"/>
      </w:pPr>
      <w:r>
        <w:rPr>
          <w:rStyle w:val="FootnoteReference"/>
        </w:rPr>
        <w:footnoteRef/>
      </w:r>
      <w:r>
        <w:t xml:space="preserve"> Potter 2014: 173</w:t>
      </w:r>
    </w:p>
  </w:footnote>
  <w:footnote w:id="5">
    <w:p w14:paraId="3A047E29" w14:textId="5B5B7423" w:rsidR="00120203" w:rsidRDefault="00120203">
      <w:pPr>
        <w:pStyle w:val="FootnoteText"/>
      </w:pPr>
      <w:r>
        <w:rPr>
          <w:rStyle w:val="FootnoteReference"/>
        </w:rPr>
        <w:footnoteRef/>
      </w:r>
      <w:r>
        <w:t xml:space="preserve"> </w:t>
      </w:r>
      <w:proofErr w:type="spellStart"/>
      <w:r>
        <w:t>Lesaffer</w:t>
      </w:r>
      <w:proofErr w:type="spellEnd"/>
      <w:r>
        <w:t xml:space="preserve"> 2009: 23</w:t>
      </w:r>
    </w:p>
  </w:footnote>
  <w:footnote w:id="6">
    <w:p w14:paraId="3413784F" w14:textId="762EE39B" w:rsidR="0052620D" w:rsidRDefault="0052620D">
      <w:pPr>
        <w:pStyle w:val="FootnoteText"/>
      </w:pPr>
      <w:r>
        <w:rPr>
          <w:rStyle w:val="FootnoteReference"/>
        </w:rPr>
        <w:footnoteRef/>
      </w:r>
      <w:r>
        <w:t xml:space="preserve"> </w:t>
      </w:r>
      <w:r w:rsidR="00FC4E64">
        <w:t>Grant 2004: 11</w:t>
      </w:r>
    </w:p>
  </w:footnote>
  <w:footnote w:id="7">
    <w:p w14:paraId="2B97E225" w14:textId="591A95D9" w:rsidR="005B282E" w:rsidRDefault="005B282E">
      <w:pPr>
        <w:pStyle w:val="FootnoteText"/>
      </w:pPr>
      <w:r>
        <w:rPr>
          <w:rStyle w:val="FootnoteReference"/>
        </w:rPr>
        <w:footnoteRef/>
      </w:r>
      <w:r>
        <w:t xml:space="preserve"> </w:t>
      </w:r>
      <w:r w:rsidR="00B654FD">
        <w:t>Potter 2014: 182</w:t>
      </w:r>
    </w:p>
  </w:footnote>
  <w:footnote w:id="8">
    <w:p w14:paraId="158BF7A8" w14:textId="1686B4C9" w:rsidR="005F58B8" w:rsidRPr="005F58B8" w:rsidRDefault="005F58B8">
      <w:pPr>
        <w:pStyle w:val="FootnoteText"/>
      </w:pPr>
      <w:r>
        <w:rPr>
          <w:rStyle w:val="FootnoteReference"/>
        </w:rPr>
        <w:footnoteRef/>
      </w:r>
      <w:r>
        <w:t xml:space="preserve"> Josephus, </w:t>
      </w:r>
      <w:r>
        <w:rPr>
          <w:i/>
        </w:rPr>
        <w:t xml:space="preserve">Jewish Antiquities </w:t>
      </w:r>
      <w:r>
        <w:t>14.228; 14.225-7; 16.</w:t>
      </w:r>
      <w:r w:rsidR="009D5AB4">
        <w:t>162-5.</w:t>
      </w:r>
      <w:r w:rsidR="001F414C">
        <w:t xml:space="preserve"> </w:t>
      </w:r>
      <w:r w:rsidR="009D5AB4">
        <w:t>t</w:t>
      </w:r>
      <w:r w:rsidR="001F414C">
        <w:t xml:space="preserve">rans. Valerie M. Warrior in </w:t>
      </w:r>
      <w:r w:rsidR="001F414C" w:rsidRPr="001F414C">
        <w:t xml:space="preserve">Roman Religion </w:t>
      </w:r>
      <w:proofErr w:type="gramStart"/>
      <w:r w:rsidR="001F414C" w:rsidRPr="001F414C">
        <w:t>A</w:t>
      </w:r>
      <w:proofErr w:type="gramEnd"/>
      <w:r w:rsidR="001F414C" w:rsidRPr="001F414C">
        <w:t xml:space="preserve"> Sourcebook.</w:t>
      </w:r>
    </w:p>
  </w:footnote>
  <w:footnote w:id="9">
    <w:p w14:paraId="096E6931" w14:textId="52714181" w:rsidR="00C866F2" w:rsidRDefault="00C866F2">
      <w:pPr>
        <w:pStyle w:val="FootnoteText"/>
      </w:pPr>
      <w:r>
        <w:rPr>
          <w:rStyle w:val="FootnoteReference"/>
        </w:rPr>
        <w:footnoteRef/>
      </w:r>
      <w:r>
        <w:t xml:space="preserve"> Warrior 2002: 56</w:t>
      </w:r>
    </w:p>
  </w:footnote>
  <w:footnote w:id="10">
    <w:p w14:paraId="23A4071B" w14:textId="1683E8D0" w:rsidR="00430992" w:rsidRDefault="00430992">
      <w:pPr>
        <w:pStyle w:val="FootnoteText"/>
      </w:pPr>
      <w:r>
        <w:rPr>
          <w:rStyle w:val="FootnoteReference"/>
        </w:rPr>
        <w:footnoteRef/>
      </w:r>
      <w:r>
        <w:t xml:space="preserve"> </w:t>
      </w:r>
      <w:r w:rsidR="00595467">
        <w:t>Augustus, Deeds of Augustus</w:t>
      </w:r>
      <w:r w:rsidR="009D5AB4">
        <w:t xml:space="preserve">. trans. </w:t>
      </w:r>
      <w:r w:rsidR="009D5AB4" w:rsidRPr="009D5AB4">
        <w:t>Thomas Bushnell</w:t>
      </w:r>
      <w:r w:rsidR="009D5AB4">
        <w:t xml:space="preserve"> in </w:t>
      </w:r>
      <w:r w:rsidR="009D5AB4" w:rsidRPr="009D5AB4">
        <w:t>Classics.mit.edu.</w:t>
      </w:r>
    </w:p>
  </w:footnote>
  <w:footnote w:id="11">
    <w:p w14:paraId="12E8D11D" w14:textId="62D5F429" w:rsidR="00FA64AA" w:rsidRDefault="00FA64AA">
      <w:pPr>
        <w:pStyle w:val="FootnoteText"/>
      </w:pPr>
      <w:r>
        <w:rPr>
          <w:rStyle w:val="FootnoteReference"/>
        </w:rPr>
        <w:footnoteRef/>
      </w:r>
      <w:r>
        <w:t xml:space="preserve"> Rives 2014: 150 </w:t>
      </w:r>
    </w:p>
  </w:footnote>
  <w:footnote w:id="12">
    <w:p w14:paraId="1D7E910B" w14:textId="24A3EE3B" w:rsidR="00E40F05" w:rsidRDefault="00E40F05">
      <w:pPr>
        <w:pStyle w:val="FootnoteText"/>
      </w:pPr>
      <w:r>
        <w:rPr>
          <w:rStyle w:val="FootnoteReference"/>
        </w:rPr>
        <w:footnoteRef/>
      </w:r>
      <w:r>
        <w:t xml:space="preserve"> Potter 2014: 295</w:t>
      </w:r>
    </w:p>
  </w:footnote>
  <w:footnote w:id="13">
    <w:p w14:paraId="2699F4E5" w14:textId="28DCB162" w:rsidR="00E40F05" w:rsidRDefault="00E40F05">
      <w:pPr>
        <w:pStyle w:val="FootnoteText"/>
      </w:pPr>
      <w:r>
        <w:rPr>
          <w:rStyle w:val="FootnoteReference"/>
        </w:rPr>
        <w:footnoteRef/>
      </w:r>
      <w:r>
        <w:t xml:space="preserve"> Potter 2014: 296-297 </w:t>
      </w:r>
    </w:p>
  </w:footnote>
  <w:footnote w:id="14">
    <w:p w14:paraId="7557086A" w14:textId="0C49350B" w:rsidR="00F13A71" w:rsidRDefault="00F13A71">
      <w:pPr>
        <w:pStyle w:val="FootnoteText"/>
      </w:pPr>
      <w:r>
        <w:rPr>
          <w:rStyle w:val="FootnoteReference"/>
        </w:rPr>
        <w:footnoteRef/>
      </w:r>
      <w:r>
        <w:t xml:space="preserve"> Potter 2014: 299-300 </w:t>
      </w:r>
    </w:p>
  </w:footnote>
  <w:footnote w:id="15">
    <w:p w14:paraId="146F8816" w14:textId="6C46FFCF" w:rsidR="005E2A52" w:rsidRPr="005E2A52" w:rsidRDefault="005E2A52">
      <w:pPr>
        <w:pStyle w:val="FootnoteText"/>
      </w:pPr>
      <w:r>
        <w:rPr>
          <w:rStyle w:val="FootnoteReference"/>
        </w:rPr>
        <w:footnoteRef/>
      </w:r>
      <w:r>
        <w:t xml:space="preserve"> </w:t>
      </w:r>
      <w:r>
        <w:rPr>
          <w:i/>
        </w:rPr>
        <w:t xml:space="preserve">Rome: Rise and Fall of an Empire </w:t>
      </w:r>
      <w:r>
        <w:t>2008: 21:40-22:05; Potter 2014: 297-298</w:t>
      </w:r>
    </w:p>
  </w:footnote>
  <w:footnote w:id="16">
    <w:p w14:paraId="2DE00314" w14:textId="4236B770" w:rsidR="00655E46" w:rsidRDefault="00655E46">
      <w:pPr>
        <w:pStyle w:val="FootnoteText"/>
      </w:pPr>
      <w:r>
        <w:rPr>
          <w:rStyle w:val="FootnoteReference"/>
        </w:rPr>
        <w:footnoteRef/>
      </w:r>
      <w:r>
        <w:t xml:space="preserve"> </w:t>
      </w:r>
      <w:bookmarkStart w:id="1" w:name="_Hlk500873007"/>
      <w:r w:rsidRPr="00655E46">
        <w:rPr>
          <w:i/>
        </w:rPr>
        <w:t>Rome: Rise and Fall of an Empire</w:t>
      </w:r>
      <w:r>
        <w:rPr>
          <w:i/>
        </w:rPr>
        <w:t xml:space="preserve"> </w:t>
      </w:r>
      <w:r>
        <w:t>2008</w:t>
      </w:r>
      <w:bookmarkEnd w:id="1"/>
      <w:r>
        <w:t xml:space="preserve">: 20.00-20.25 </w:t>
      </w:r>
    </w:p>
  </w:footnote>
  <w:footnote w:id="17">
    <w:p w14:paraId="04569F87" w14:textId="28D43C26" w:rsidR="00DB4FA2" w:rsidRDefault="00DB4FA2">
      <w:pPr>
        <w:pStyle w:val="FootnoteText"/>
      </w:pPr>
      <w:r>
        <w:rPr>
          <w:rStyle w:val="FootnoteReference"/>
        </w:rPr>
        <w:footnoteRef/>
      </w:r>
      <w:r>
        <w:t xml:space="preserve"> </w:t>
      </w:r>
      <w:r w:rsidRPr="00DB4FA2">
        <w:t>Eusebius</w:t>
      </w:r>
      <w:r>
        <w:t>, Life of Constantine, volume one, 28-29.</w:t>
      </w:r>
      <w:r w:rsidRPr="00DB4FA2">
        <w:t xml:space="preserve"> trans. Richardson, in Fordham University Internet Medieval Sourcebook.  </w:t>
      </w:r>
    </w:p>
  </w:footnote>
  <w:footnote w:id="18">
    <w:p w14:paraId="51D415B3" w14:textId="0A868F8D" w:rsidR="00052C2C" w:rsidRDefault="00052C2C">
      <w:pPr>
        <w:pStyle w:val="FootnoteText"/>
      </w:pPr>
      <w:r>
        <w:rPr>
          <w:rStyle w:val="FootnoteReference"/>
        </w:rPr>
        <w:footnoteRef/>
      </w:r>
      <w:r>
        <w:t xml:space="preserve"> </w:t>
      </w:r>
      <w:r w:rsidR="006F3616">
        <w:t xml:space="preserve">Potter 2014: 297; </w:t>
      </w:r>
    </w:p>
  </w:footnote>
  <w:footnote w:id="19">
    <w:p w14:paraId="0F4CD1E4" w14:textId="735EE4FF" w:rsidR="004163DC" w:rsidRPr="004163DC" w:rsidRDefault="004163DC">
      <w:pPr>
        <w:pStyle w:val="FootnoteText"/>
      </w:pPr>
      <w:r>
        <w:rPr>
          <w:rStyle w:val="FootnoteReference"/>
        </w:rPr>
        <w:footnoteRef/>
      </w:r>
      <w:r>
        <w:t xml:space="preserve"> </w:t>
      </w:r>
      <w:r>
        <w:rPr>
          <w:i/>
        </w:rPr>
        <w:t xml:space="preserve">Rome: Rise and Fall of an Empire </w:t>
      </w:r>
      <w:r>
        <w:t xml:space="preserve">2008: </w:t>
      </w:r>
      <w:r w:rsidR="00872963">
        <w:t>18.30-19.55</w:t>
      </w:r>
    </w:p>
  </w:footnote>
  <w:footnote w:id="20">
    <w:p w14:paraId="59FE70C7" w14:textId="60DA2594" w:rsidR="00DC7C12" w:rsidRDefault="00DC7C12">
      <w:pPr>
        <w:pStyle w:val="FootnoteText"/>
      </w:pPr>
      <w:r>
        <w:rPr>
          <w:rStyle w:val="FootnoteReference"/>
        </w:rPr>
        <w:footnoteRef/>
      </w:r>
      <w:r>
        <w:t xml:space="preserve"> </w:t>
      </w:r>
      <w:r w:rsidR="0027522C">
        <w:t xml:space="preserve">Fox </w:t>
      </w:r>
      <w:r w:rsidR="00872963">
        <w:t>1988: 620</w:t>
      </w:r>
    </w:p>
  </w:footnote>
  <w:footnote w:id="21">
    <w:p w14:paraId="622FCEC0" w14:textId="7CD6F509" w:rsidR="00E41F8D" w:rsidRDefault="00E41F8D">
      <w:pPr>
        <w:pStyle w:val="FootnoteText"/>
      </w:pPr>
      <w:r>
        <w:rPr>
          <w:rStyle w:val="FootnoteReference"/>
        </w:rPr>
        <w:footnoteRef/>
      </w:r>
      <w:r>
        <w:t xml:space="preserve"> </w:t>
      </w:r>
      <w:r w:rsidR="006A1CCF">
        <w:t xml:space="preserve">Potter 2014: </w:t>
      </w:r>
      <w:r w:rsidR="004163DC">
        <w:t>297; Latin Panegyrics 12.2.4-5; t</w:t>
      </w:r>
      <w:r w:rsidR="001F414C">
        <w:t xml:space="preserve">rans. Rodgers, in Rome in the Ancient World </w:t>
      </w:r>
      <w:proofErr w:type="gramStart"/>
      <w:r w:rsidR="001F414C">
        <w:t>From</w:t>
      </w:r>
      <w:proofErr w:type="gramEnd"/>
      <w:r w:rsidR="001F414C">
        <w:t xml:space="preserve"> Romulus to Justinian </w:t>
      </w:r>
    </w:p>
  </w:footnote>
  <w:footnote w:id="22">
    <w:p w14:paraId="34AD0B11" w14:textId="1D7A0ABF" w:rsidR="00CD79DB" w:rsidRDefault="00CD79DB">
      <w:pPr>
        <w:pStyle w:val="FootnoteText"/>
      </w:pPr>
      <w:r>
        <w:rPr>
          <w:rStyle w:val="FootnoteReference"/>
        </w:rPr>
        <w:footnoteRef/>
      </w:r>
      <w:r>
        <w:t xml:space="preserve"> </w:t>
      </w:r>
      <w:r w:rsidR="00C43FB8" w:rsidRPr="00C43FB8">
        <w:t xml:space="preserve">Ed. Noel </w:t>
      </w:r>
      <w:proofErr w:type="spellStart"/>
      <w:r w:rsidR="00C43FB8" w:rsidRPr="00C43FB8">
        <w:t>Lenski</w:t>
      </w:r>
      <w:proofErr w:type="spellEnd"/>
      <w:r w:rsidR="00C43FB8" w:rsidRPr="00C43FB8">
        <w:t xml:space="preserve"> 2005</w:t>
      </w:r>
      <w:r w:rsidR="00C43FB8">
        <w:t>: 121-122</w:t>
      </w:r>
    </w:p>
  </w:footnote>
  <w:footnote w:id="23">
    <w:p w14:paraId="7CEB7C66" w14:textId="1F6A9491" w:rsidR="005958EA" w:rsidRDefault="005958EA">
      <w:pPr>
        <w:pStyle w:val="FootnoteText"/>
      </w:pPr>
      <w:r>
        <w:rPr>
          <w:rStyle w:val="FootnoteReference"/>
        </w:rPr>
        <w:footnoteRef/>
      </w:r>
      <w:r>
        <w:t xml:space="preserve"> </w:t>
      </w:r>
      <w:bookmarkStart w:id="2" w:name="_Hlk500863980"/>
      <w:r w:rsidR="00EB4ACE" w:rsidRPr="00EB4ACE">
        <w:t>Eusebius</w:t>
      </w:r>
      <w:r w:rsidR="00EB4ACE">
        <w:t>, Life of Constantine</w:t>
      </w:r>
      <w:bookmarkEnd w:id="2"/>
    </w:p>
  </w:footnote>
  <w:footnote w:id="24">
    <w:p w14:paraId="018B2639" w14:textId="56F8E762" w:rsidR="00EB4ACE" w:rsidRDefault="00EB4ACE">
      <w:pPr>
        <w:pStyle w:val="FootnoteText"/>
      </w:pPr>
      <w:r>
        <w:rPr>
          <w:rStyle w:val="FootnoteReference"/>
        </w:rPr>
        <w:footnoteRef/>
      </w:r>
      <w:r>
        <w:t xml:space="preserve"> Eusebius, Life of Constantine</w:t>
      </w:r>
      <w:r w:rsidR="00222FC0">
        <w:t xml:space="preserve">, 69. </w:t>
      </w:r>
    </w:p>
  </w:footnote>
  <w:footnote w:id="25">
    <w:p w14:paraId="1F3817E2" w14:textId="7196BD17" w:rsidR="003D3CA0" w:rsidRDefault="003D3CA0" w:rsidP="003D3CA0">
      <w:pPr>
        <w:pStyle w:val="FootnoteText"/>
      </w:pPr>
      <w:r>
        <w:rPr>
          <w:rStyle w:val="FootnoteReference"/>
        </w:rPr>
        <w:footnoteRef/>
      </w:r>
      <w:r>
        <w:t xml:space="preserve"> </w:t>
      </w:r>
      <w:r w:rsidR="001F414C">
        <w:t xml:space="preserve">Holloway 2004: </w:t>
      </w:r>
      <w:r>
        <w:t xml:space="preserve">ix </w:t>
      </w:r>
    </w:p>
  </w:footnote>
  <w:footnote w:id="26">
    <w:p w14:paraId="6F55E5C1" w14:textId="03BBFE04" w:rsidR="00222FC0" w:rsidRDefault="00222FC0">
      <w:pPr>
        <w:pStyle w:val="FootnoteText"/>
      </w:pPr>
      <w:r>
        <w:rPr>
          <w:rStyle w:val="FootnoteReference"/>
        </w:rPr>
        <w:footnoteRef/>
      </w:r>
      <w:r>
        <w:t xml:space="preserve"> Eusebius, Life of Constantine, 69. </w:t>
      </w:r>
    </w:p>
  </w:footnote>
  <w:footnote w:id="27">
    <w:p w14:paraId="45F902AE" w14:textId="62E74B2F" w:rsidR="003D3CA0" w:rsidRDefault="003D3CA0" w:rsidP="003D3CA0">
      <w:pPr>
        <w:pStyle w:val="FootnoteText"/>
      </w:pPr>
      <w:r>
        <w:rPr>
          <w:rStyle w:val="FootnoteReference"/>
        </w:rPr>
        <w:footnoteRef/>
      </w:r>
      <w:r>
        <w:t xml:space="preserve"> </w:t>
      </w:r>
      <w:r w:rsidR="00345669">
        <w:t xml:space="preserve">Grant 2004: </w:t>
      </w:r>
      <w:r>
        <w:t xml:space="preserve">97 </w:t>
      </w:r>
    </w:p>
  </w:footnote>
  <w:footnote w:id="28">
    <w:p w14:paraId="04BFD9CE" w14:textId="3BD3A19C" w:rsidR="00875D31" w:rsidRDefault="00875D31">
      <w:pPr>
        <w:pStyle w:val="FootnoteText"/>
      </w:pPr>
      <w:r>
        <w:rPr>
          <w:rStyle w:val="FootnoteReference"/>
        </w:rPr>
        <w:footnoteRef/>
      </w:r>
      <w:r>
        <w:t xml:space="preserve"> Warrior 2003: 166-169;175;183</w:t>
      </w:r>
    </w:p>
  </w:footnote>
  <w:footnote w:id="29">
    <w:p w14:paraId="668C249D" w14:textId="56EB1203" w:rsidR="004501B7" w:rsidRDefault="004501B7">
      <w:pPr>
        <w:pStyle w:val="FootnoteText"/>
      </w:pPr>
      <w:r>
        <w:rPr>
          <w:rStyle w:val="FootnoteReference"/>
        </w:rPr>
        <w:footnoteRef/>
      </w:r>
      <w:r>
        <w:t xml:space="preserve"> </w:t>
      </w:r>
      <w:r w:rsidRPr="004501B7">
        <w:t>Potter 2014: 293-294</w:t>
      </w:r>
      <w:r w:rsidR="00E05F4C">
        <w:t xml:space="preserve">; </w:t>
      </w:r>
      <w:r w:rsidR="00E05F4C" w:rsidRPr="00E05F4C">
        <w:rPr>
          <w:i/>
        </w:rPr>
        <w:t xml:space="preserve">Rome: Rise and Fall of an Empire </w:t>
      </w:r>
      <w:r w:rsidR="00E05F4C" w:rsidRPr="00E05F4C">
        <w:t>2008</w:t>
      </w:r>
      <w:r w:rsidR="00E05F4C">
        <w:t>: 5.30-6.15</w:t>
      </w:r>
      <w:r w:rsidR="00E105A5">
        <w:t>; Warrior 2003: 183</w:t>
      </w:r>
      <w:r>
        <w:t xml:space="preserve"> </w:t>
      </w:r>
    </w:p>
  </w:footnote>
  <w:footnote w:id="30">
    <w:p w14:paraId="73EF2294" w14:textId="3DEDE755" w:rsidR="008047A0" w:rsidRDefault="008047A0">
      <w:pPr>
        <w:pStyle w:val="FootnoteText"/>
      </w:pPr>
      <w:r>
        <w:rPr>
          <w:rStyle w:val="FootnoteReference"/>
        </w:rPr>
        <w:footnoteRef/>
      </w:r>
      <w:r>
        <w:t xml:space="preserve"> </w:t>
      </w:r>
      <w:r w:rsidRPr="008047A0">
        <w:rPr>
          <w:i/>
        </w:rPr>
        <w:t xml:space="preserve">Rome: Rise and Fall of an Empire </w:t>
      </w:r>
      <w:r w:rsidRPr="008047A0">
        <w:t>2008</w:t>
      </w:r>
      <w:r>
        <w:t>: 4.19-5.07</w:t>
      </w:r>
    </w:p>
  </w:footnote>
  <w:footnote w:id="31">
    <w:p w14:paraId="7EE7E11E" w14:textId="31C5D8D7" w:rsidR="00D21C0C" w:rsidRDefault="00D21C0C">
      <w:pPr>
        <w:pStyle w:val="FootnoteText"/>
      </w:pPr>
      <w:r>
        <w:rPr>
          <w:rStyle w:val="FootnoteReference"/>
        </w:rPr>
        <w:footnoteRef/>
      </w:r>
      <w:r>
        <w:t xml:space="preserve"> </w:t>
      </w:r>
      <w:r w:rsidRPr="00D21C0C">
        <w:t>Humphries 2003:</w:t>
      </w:r>
      <w:r>
        <w:t xml:space="preserve"> 7-8 </w:t>
      </w:r>
    </w:p>
  </w:footnote>
  <w:footnote w:id="32">
    <w:p w14:paraId="10C1D3DD" w14:textId="1564AE91" w:rsidR="00985C3C" w:rsidRDefault="00985C3C">
      <w:pPr>
        <w:pStyle w:val="FootnoteText"/>
      </w:pPr>
      <w:r>
        <w:rPr>
          <w:rStyle w:val="FootnoteReference"/>
        </w:rPr>
        <w:footnoteRef/>
      </w:r>
      <w:r>
        <w:t xml:space="preserve"> Potter 2014; 294</w:t>
      </w:r>
    </w:p>
  </w:footnote>
  <w:footnote w:id="33">
    <w:p w14:paraId="118E9B5A" w14:textId="17039867" w:rsidR="00EA3E9E" w:rsidRDefault="00EA3E9E">
      <w:pPr>
        <w:pStyle w:val="FootnoteText"/>
      </w:pPr>
      <w:r>
        <w:rPr>
          <w:rStyle w:val="FootnoteReference"/>
        </w:rPr>
        <w:footnoteRef/>
      </w:r>
      <w:r>
        <w:t xml:space="preserve"> Warrior 2002: </w:t>
      </w:r>
      <w:r w:rsidR="0009442E">
        <w:t>99</w:t>
      </w:r>
    </w:p>
  </w:footnote>
  <w:footnote w:id="34">
    <w:p w14:paraId="4615AB7B" w14:textId="253AD03A" w:rsidR="0009442E" w:rsidRDefault="0009442E">
      <w:pPr>
        <w:pStyle w:val="FootnoteText"/>
      </w:pPr>
      <w:r>
        <w:rPr>
          <w:rStyle w:val="FootnoteReference"/>
        </w:rPr>
        <w:footnoteRef/>
      </w:r>
      <w:r>
        <w:t xml:space="preserve"> Warrior 2002: 100; Livy 39.8.1-9.2; Livy 39.18.7-9</w:t>
      </w:r>
      <w:r w:rsidR="00173DB9">
        <w:t>.</w:t>
      </w:r>
      <w:r>
        <w:t xml:space="preserve"> </w:t>
      </w:r>
      <w:bookmarkStart w:id="3" w:name="_Hlk500876266"/>
      <w:r>
        <w:t xml:space="preserve">trans. Warrior in Roman Religion: A Sourcebook   </w:t>
      </w:r>
      <w:bookmarkEnd w:id="3"/>
    </w:p>
  </w:footnote>
  <w:footnote w:id="35">
    <w:p w14:paraId="244D96AE" w14:textId="080F1905" w:rsidR="0006520E" w:rsidRDefault="0006520E">
      <w:pPr>
        <w:pStyle w:val="FootnoteText"/>
      </w:pPr>
      <w:r>
        <w:rPr>
          <w:rStyle w:val="FootnoteReference"/>
        </w:rPr>
        <w:footnoteRef/>
      </w:r>
      <w:r>
        <w:t xml:space="preserve"> </w:t>
      </w:r>
      <w:r w:rsidRPr="0006520E">
        <w:t>Ando 2009: x</w:t>
      </w:r>
    </w:p>
  </w:footnote>
  <w:footnote w:id="36">
    <w:p w14:paraId="4904BD9A" w14:textId="6B158A26" w:rsidR="00CE0EC0" w:rsidRDefault="00CE0EC0">
      <w:pPr>
        <w:pStyle w:val="FootnoteText"/>
      </w:pPr>
      <w:r>
        <w:rPr>
          <w:rStyle w:val="FootnoteReference"/>
        </w:rPr>
        <w:footnoteRef/>
      </w:r>
      <w:r>
        <w:t xml:space="preserve"> </w:t>
      </w:r>
      <w:r w:rsidR="006348B0">
        <w:t>Rives 2007: 193</w:t>
      </w:r>
    </w:p>
  </w:footnote>
  <w:footnote w:id="37">
    <w:p w14:paraId="23B236C0" w14:textId="287AA704" w:rsidR="006348B0" w:rsidRDefault="006348B0">
      <w:pPr>
        <w:pStyle w:val="FootnoteText"/>
      </w:pPr>
      <w:r>
        <w:rPr>
          <w:rStyle w:val="FootnoteReference"/>
        </w:rPr>
        <w:footnoteRef/>
      </w:r>
      <w:r>
        <w:t xml:space="preserve"> Rives 2007: 193-194</w:t>
      </w:r>
    </w:p>
  </w:footnote>
  <w:footnote w:id="38">
    <w:p w14:paraId="60213464" w14:textId="728F406C" w:rsidR="00173DB9" w:rsidRPr="00173DB9" w:rsidRDefault="00173DB9">
      <w:pPr>
        <w:pStyle w:val="FootnoteText"/>
      </w:pPr>
      <w:r>
        <w:rPr>
          <w:rStyle w:val="FootnoteReference"/>
        </w:rPr>
        <w:footnoteRef/>
      </w:r>
      <w:r>
        <w:t xml:space="preserve"> </w:t>
      </w:r>
      <w:proofErr w:type="spellStart"/>
      <w:r>
        <w:t>Minucius</w:t>
      </w:r>
      <w:proofErr w:type="spellEnd"/>
      <w:r>
        <w:t xml:space="preserve"> Felix, </w:t>
      </w:r>
      <w:r>
        <w:rPr>
          <w:i/>
        </w:rPr>
        <w:t xml:space="preserve">Octavius </w:t>
      </w:r>
      <w:r>
        <w:t xml:space="preserve">9.5-6. </w:t>
      </w:r>
      <w:r w:rsidRPr="00173DB9">
        <w:t xml:space="preserve">trans. Warrior in Roman Religion: A Sourcebook   </w:t>
      </w:r>
    </w:p>
  </w:footnote>
  <w:footnote w:id="39">
    <w:p w14:paraId="1C68E095" w14:textId="34469D2D" w:rsidR="003A7D1B" w:rsidRDefault="003A7D1B">
      <w:pPr>
        <w:pStyle w:val="FootnoteText"/>
      </w:pPr>
      <w:r>
        <w:rPr>
          <w:rStyle w:val="FootnoteReference"/>
        </w:rPr>
        <w:footnoteRef/>
      </w:r>
      <w:r>
        <w:t xml:space="preserve"> Rives 2007: 79</w:t>
      </w:r>
    </w:p>
  </w:footnote>
  <w:footnote w:id="40">
    <w:p w14:paraId="1066FCB3" w14:textId="1BCDF6FC" w:rsidR="00F91FE6" w:rsidRPr="00F91FE6" w:rsidRDefault="00F91FE6">
      <w:pPr>
        <w:pStyle w:val="FootnoteText"/>
      </w:pPr>
      <w:r>
        <w:rPr>
          <w:rStyle w:val="FootnoteReference"/>
        </w:rPr>
        <w:footnoteRef/>
      </w:r>
      <w:r>
        <w:t xml:space="preserve"> Cicero, </w:t>
      </w:r>
      <w:r w:rsidRPr="00F91FE6">
        <w:rPr>
          <w:i/>
        </w:rPr>
        <w:t xml:space="preserve">Laws </w:t>
      </w:r>
      <w:r>
        <w:t>2.19. trans. Warrior in Roman Religion: A Sourcebook</w:t>
      </w:r>
    </w:p>
  </w:footnote>
  <w:footnote w:id="41">
    <w:p w14:paraId="4EC6A6DC" w14:textId="6D04C0DE" w:rsidR="008B4123" w:rsidRDefault="008B4123">
      <w:pPr>
        <w:pStyle w:val="FootnoteText"/>
      </w:pPr>
      <w:r>
        <w:rPr>
          <w:rStyle w:val="FootnoteReference"/>
        </w:rPr>
        <w:footnoteRef/>
      </w:r>
      <w:bookmarkStart w:id="4" w:name="_Hlk500874476"/>
      <w:r w:rsidR="00AD1419">
        <w:t>Humphries</w:t>
      </w:r>
      <w:r>
        <w:t xml:space="preserve"> </w:t>
      </w:r>
      <w:bookmarkEnd w:id="4"/>
      <w:r w:rsidR="00AD1419">
        <w:t>2003: 5</w:t>
      </w:r>
      <w:r>
        <w:t xml:space="preserve"> </w:t>
      </w:r>
    </w:p>
  </w:footnote>
  <w:footnote w:id="42">
    <w:p w14:paraId="6D15AB6E" w14:textId="089B34BB" w:rsidR="00471D95" w:rsidRDefault="00471D95">
      <w:pPr>
        <w:pStyle w:val="FootnoteText"/>
      </w:pPr>
      <w:r>
        <w:rPr>
          <w:rStyle w:val="FootnoteReference"/>
        </w:rPr>
        <w:footnoteRef/>
      </w:r>
      <w:r>
        <w:t xml:space="preserve"> </w:t>
      </w:r>
      <w:bookmarkStart w:id="5" w:name="_Hlk500872616"/>
      <w:r w:rsidR="00D43959">
        <w:t xml:space="preserve">Ed. Noel </w:t>
      </w:r>
      <w:proofErr w:type="spellStart"/>
      <w:r w:rsidR="00D43959">
        <w:t>Lenski</w:t>
      </w:r>
      <w:proofErr w:type="spellEnd"/>
      <w:r w:rsidR="00D43959">
        <w:t xml:space="preserve"> 2005</w:t>
      </w:r>
      <w:bookmarkEnd w:id="5"/>
      <w:r w:rsidR="00D43959">
        <w:t xml:space="preserve">: </w:t>
      </w:r>
      <w:r>
        <w:t>312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D926DE"/>
    <w:multiLevelType w:val="hybridMultilevel"/>
    <w:tmpl w:val="4E60366A"/>
    <w:lvl w:ilvl="0" w:tplc="584A6A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1D715B"/>
    <w:multiLevelType w:val="hybridMultilevel"/>
    <w:tmpl w:val="C400DBD6"/>
    <w:lvl w:ilvl="0" w:tplc="F0B268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2CC9"/>
    <w:rsid w:val="000012F9"/>
    <w:rsid w:val="000176B8"/>
    <w:rsid w:val="0004416D"/>
    <w:rsid w:val="00050621"/>
    <w:rsid w:val="00052C2C"/>
    <w:rsid w:val="00052EB0"/>
    <w:rsid w:val="000604C2"/>
    <w:rsid w:val="0006520E"/>
    <w:rsid w:val="0007768B"/>
    <w:rsid w:val="00084EAE"/>
    <w:rsid w:val="0009442E"/>
    <w:rsid w:val="000B36CF"/>
    <w:rsid w:val="000C7B5E"/>
    <w:rsid w:val="000D03A3"/>
    <w:rsid w:val="000D0BC7"/>
    <w:rsid w:val="000F233E"/>
    <w:rsid w:val="00120203"/>
    <w:rsid w:val="00126D8C"/>
    <w:rsid w:val="001307C7"/>
    <w:rsid w:val="00144A38"/>
    <w:rsid w:val="00153AA4"/>
    <w:rsid w:val="00167769"/>
    <w:rsid w:val="00173DB9"/>
    <w:rsid w:val="00182CF8"/>
    <w:rsid w:val="001B36A2"/>
    <w:rsid w:val="001B7969"/>
    <w:rsid w:val="001C71AA"/>
    <w:rsid w:val="001E2D65"/>
    <w:rsid w:val="001F414C"/>
    <w:rsid w:val="00206629"/>
    <w:rsid w:val="00206E52"/>
    <w:rsid w:val="00222FC0"/>
    <w:rsid w:val="00237B61"/>
    <w:rsid w:val="00247FA5"/>
    <w:rsid w:val="00256369"/>
    <w:rsid w:val="0026258A"/>
    <w:rsid w:val="0027522C"/>
    <w:rsid w:val="0028153E"/>
    <w:rsid w:val="00287D5C"/>
    <w:rsid w:val="00287E8B"/>
    <w:rsid w:val="002945A6"/>
    <w:rsid w:val="002A1721"/>
    <w:rsid w:val="002E4E9D"/>
    <w:rsid w:val="002F74B6"/>
    <w:rsid w:val="00301804"/>
    <w:rsid w:val="00314C93"/>
    <w:rsid w:val="0031593D"/>
    <w:rsid w:val="0033091C"/>
    <w:rsid w:val="0033726F"/>
    <w:rsid w:val="00345669"/>
    <w:rsid w:val="00354E5D"/>
    <w:rsid w:val="003655A2"/>
    <w:rsid w:val="00390596"/>
    <w:rsid w:val="003A7D1B"/>
    <w:rsid w:val="003C12A9"/>
    <w:rsid w:val="003D0F21"/>
    <w:rsid w:val="003D0F8F"/>
    <w:rsid w:val="003D352E"/>
    <w:rsid w:val="003D3CA0"/>
    <w:rsid w:val="003D3E9C"/>
    <w:rsid w:val="00400661"/>
    <w:rsid w:val="00404522"/>
    <w:rsid w:val="004163DC"/>
    <w:rsid w:val="00423248"/>
    <w:rsid w:val="00430992"/>
    <w:rsid w:val="00436D74"/>
    <w:rsid w:val="00441ABC"/>
    <w:rsid w:val="00445615"/>
    <w:rsid w:val="004501B7"/>
    <w:rsid w:val="00471D95"/>
    <w:rsid w:val="004A66E6"/>
    <w:rsid w:val="004B4DF1"/>
    <w:rsid w:val="004D5B29"/>
    <w:rsid w:val="004E18D0"/>
    <w:rsid w:val="00512EBD"/>
    <w:rsid w:val="0052620D"/>
    <w:rsid w:val="00526215"/>
    <w:rsid w:val="005427A0"/>
    <w:rsid w:val="0054428F"/>
    <w:rsid w:val="00551B61"/>
    <w:rsid w:val="0055518E"/>
    <w:rsid w:val="00556917"/>
    <w:rsid w:val="00557862"/>
    <w:rsid w:val="00581943"/>
    <w:rsid w:val="00595467"/>
    <w:rsid w:val="005958EA"/>
    <w:rsid w:val="005A55E9"/>
    <w:rsid w:val="005A57F8"/>
    <w:rsid w:val="005A7017"/>
    <w:rsid w:val="005B282E"/>
    <w:rsid w:val="005B6741"/>
    <w:rsid w:val="005C71D3"/>
    <w:rsid w:val="005C7942"/>
    <w:rsid w:val="005E2A52"/>
    <w:rsid w:val="005F58B8"/>
    <w:rsid w:val="006115AC"/>
    <w:rsid w:val="006140D7"/>
    <w:rsid w:val="00621FBD"/>
    <w:rsid w:val="00626A3C"/>
    <w:rsid w:val="00630E76"/>
    <w:rsid w:val="006348B0"/>
    <w:rsid w:val="00655E46"/>
    <w:rsid w:val="00665D5E"/>
    <w:rsid w:val="00670EA1"/>
    <w:rsid w:val="00675D54"/>
    <w:rsid w:val="00697B85"/>
    <w:rsid w:val="006A0838"/>
    <w:rsid w:val="006A1CCF"/>
    <w:rsid w:val="006B05D2"/>
    <w:rsid w:val="006D1E29"/>
    <w:rsid w:val="006D3173"/>
    <w:rsid w:val="006D3ABA"/>
    <w:rsid w:val="006D69A3"/>
    <w:rsid w:val="006E4864"/>
    <w:rsid w:val="006E7B76"/>
    <w:rsid w:val="006F3616"/>
    <w:rsid w:val="006F5D8B"/>
    <w:rsid w:val="007267A6"/>
    <w:rsid w:val="007300D3"/>
    <w:rsid w:val="0073497B"/>
    <w:rsid w:val="0075163F"/>
    <w:rsid w:val="00755099"/>
    <w:rsid w:val="00767732"/>
    <w:rsid w:val="00781654"/>
    <w:rsid w:val="00781F75"/>
    <w:rsid w:val="00787D4A"/>
    <w:rsid w:val="007903F1"/>
    <w:rsid w:val="00792E4F"/>
    <w:rsid w:val="007937BF"/>
    <w:rsid w:val="007D56E2"/>
    <w:rsid w:val="007E54C0"/>
    <w:rsid w:val="007E5B69"/>
    <w:rsid w:val="008047A0"/>
    <w:rsid w:val="00805543"/>
    <w:rsid w:val="00816505"/>
    <w:rsid w:val="0082161C"/>
    <w:rsid w:val="008264C1"/>
    <w:rsid w:val="0083466E"/>
    <w:rsid w:val="00841C8A"/>
    <w:rsid w:val="00846129"/>
    <w:rsid w:val="00856A3F"/>
    <w:rsid w:val="00872963"/>
    <w:rsid w:val="00875D31"/>
    <w:rsid w:val="008807F9"/>
    <w:rsid w:val="0088538B"/>
    <w:rsid w:val="008B4123"/>
    <w:rsid w:val="008C6218"/>
    <w:rsid w:val="008D42DE"/>
    <w:rsid w:val="009027ED"/>
    <w:rsid w:val="009144B9"/>
    <w:rsid w:val="00917C70"/>
    <w:rsid w:val="009216B1"/>
    <w:rsid w:val="00921957"/>
    <w:rsid w:val="009236A4"/>
    <w:rsid w:val="009241F4"/>
    <w:rsid w:val="00930563"/>
    <w:rsid w:val="009339FF"/>
    <w:rsid w:val="00943D70"/>
    <w:rsid w:val="009543A6"/>
    <w:rsid w:val="00954BBE"/>
    <w:rsid w:val="00955A71"/>
    <w:rsid w:val="0096496D"/>
    <w:rsid w:val="00977370"/>
    <w:rsid w:val="00985C3C"/>
    <w:rsid w:val="00990A73"/>
    <w:rsid w:val="0099121D"/>
    <w:rsid w:val="009D120D"/>
    <w:rsid w:val="009D5089"/>
    <w:rsid w:val="009D5AB4"/>
    <w:rsid w:val="009D7BF8"/>
    <w:rsid w:val="009E3C73"/>
    <w:rsid w:val="009E522F"/>
    <w:rsid w:val="009F1187"/>
    <w:rsid w:val="00A07720"/>
    <w:rsid w:val="00A1331F"/>
    <w:rsid w:val="00A275E3"/>
    <w:rsid w:val="00A4023A"/>
    <w:rsid w:val="00A41CFB"/>
    <w:rsid w:val="00A44524"/>
    <w:rsid w:val="00A632D3"/>
    <w:rsid w:val="00A6353A"/>
    <w:rsid w:val="00A64F3E"/>
    <w:rsid w:val="00A91293"/>
    <w:rsid w:val="00AA1BED"/>
    <w:rsid w:val="00AA1F28"/>
    <w:rsid w:val="00AB7868"/>
    <w:rsid w:val="00AB7D79"/>
    <w:rsid w:val="00AC7F73"/>
    <w:rsid w:val="00AD05C8"/>
    <w:rsid w:val="00AD1419"/>
    <w:rsid w:val="00AD3FBE"/>
    <w:rsid w:val="00AD7D23"/>
    <w:rsid w:val="00AE46F1"/>
    <w:rsid w:val="00B10AE8"/>
    <w:rsid w:val="00B27801"/>
    <w:rsid w:val="00B536A2"/>
    <w:rsid w:val="00B55085"/>
    <w:rsid w:val="00B60C7D"/>
    <w:rsid w:val="00B654FD"/>
    <w:rsid w:val="00B70315"/>
    <w:rsid w:val="00B940FB"/>
    <w:rsid w:val="00B94299"/>
    <w:rsid w:val="00BA07DF"/>
    <w:rsid w:val="00BC0B15"/>
    <w:rsid w:val="00BD39A4"/>
    <w:rsid w:val="00BE6ADA"/>
    <w:rsid w:val="00C32E32"/>
    <w:rsid w:val="00C33926"/>
    <w:rsid w:val="00C367E9"/>
    <w:rsid w:val="00C43FB8"/>
    <w:rsid w:val="00C452A7"/>
    <w:rsid w:val="00C47D99"/>
    <w:rsid w:val="00C741D5"/>
    <w:rsid w:val="00C866F2"/>
    <w:rsid w:val="00C943F0"/>
    <w:rsid w:val="00CA513A"/>
    <w:rsid w:val="00CD79DB"/>
    <w:rsid w:val="00CE0EC0"/>
    <w:rsid w:val="00D059F4"/>
    <w:rsid w:val="00D21C0C"/>
    <w:rsid w:val="00D2773B"/>
    <w:rsid w:val="00D316E2"/>
    <w:rsid w:val="00D317E8"/>
    <w:rsid w:val="00D43959"/>
    <w:rsid w:val="00D97E5C"/>
    <w:rsid w:val="00DB4FA2"/>
    <w:rsid w:val="00DC7C12"/>
    <w:rsid w:val="00DE2CE5"/>
    <w:rsid w:val="00DE6F68"/>
    <w:rsid w:val="00E05F4C"/>
    <w:rsid w:val="00E105A5"/>
    <w:rsid w:val="00E162C6"/>
    <w:rsid w:val="00E22CC9"/>
    <w:rsid w:val="00E40C63"/>
    <w:rsid w:val="00E40F05"/>
    <w:rsid w:val="00E41F8D"/>
    <w:rsid w:val="00E66696"/>
    <w:rsid w:val="00EA3E9E"/>
    <w:rsid w:val="00EA787E"/>
    <w:rsid w:val="00EB2359"/>
    <w:rsid w:val="00EB4ACE"/>
    <w:rsid w:val="00EC35E3"/>
    <w:rsid w:val="00ED52BA"/>
    <w:rsid w:val="00EF1B51"/>
    <w:rsid w:val="00EF4341"/>
    <w:rsid w:val="00F07173"/>
    <w:rsid w:val="00F13A1B"/>
    <w:rsid w:val="00F13A71"/>
    <w:rsid w:val="00F14297"/>
    <w:rsid w:val="00F16D2B"/>
    <w:rsid w:val="00F21961"/>
    <w:rsid w:val="00F41973"/>
    <w:rsid w:val="00F42B1C"/>
    <w:rsid w:val="00F55C16"/>
    <w:rsid w:val="00F672E5"/>
    <w:rsid w:val="00F71057"/>
    <w:rsid w:val="00F81EEB"/>
    <w:rsid w:val="00F859B9"/>
    <w:rsid w:val="00F86322"/>
    <w:rsid w:val="00F91FE6"/>
    <w:rsid w:val="00F932BC"/>
    <w:rsid w:val="00F9792B"/>
    <w:rsid w:val="00FA64AA"/>
    <w:rsid w:val="00FB040E"/>
    <w:rsid w:val="00FC4E64"/>
    <w:rsid w:val="00FC6B84"/>
    <w:rsid w:val="00FD481B"/>
    <w:rsid w:val="232A1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9FE7EF"/>
  <w15:chartTrackingRefBased/>
  <w15:docId w15:val="{9208CD1A-5EAB-40B2-8678-6D22DDCA0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2CC9"/>
    <w:pPr>
      <w:ind w:left="720"/>
      <w:contextualSpacing/>
    </w:pPr>
  </w:style>
  <w:style w:type="paragraph" w:styleId="FootnoteText">
    <w:name w:val="footnote text"/>
    <w:basedOn w:val="Normal"/>
    <w:link w:val="FootnoteTextChar"/>
    <w:uiPriority w:val="99"/>
    <w:semiHidden/>
    <w:unhideWhenUsed/>
    <w:rsid w:val="00C3392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33926"/>
    <w:rPr>
      <w:sz w:val="20"/>
      <w:szCs w:val="20"/>
    </w:rPr>
  </w:style>
  <w:style w:type="character" w:styleId="FootnoteReference">
    <w:name w:val="footnote reference"/>
    <w:basedOn w:val="DefaultParagraphFont"/>
    <w:uiPriority w:val="99"/>
    <w:semiHidden/>
    <w:unhideWhenUsed/>
    <w:rsid w:val="00C33926"/>
    <w:rPr>
      <w:vertAlign w:val="superscript"/>
    </w:rPr>
  </w:style>
  <w:style w:type="character" w:styleId="Hyperlink">
    <w:name w:val="Hyperlink"/>
    <w:basedOn w:val="DefaultParagraphFont"/>
    <w:uiPriority w:val="99"/>
    <w:unhideWhenUsed/>
    <w:rsid w:val="009144B9"/>
    <w:rPr>
      <w:color w:val="0563C1" w:themeColor="hyperlink"/>
      <w:u w:val="single"/>
    </w:rPr>
  </w:style>
  <w:style w:type="character" w:styleId="UnresolvedMention">
    <w:name w:val="Unresolved Mention"/>
    <w:basedOn w:val="DefaultParagraphFont"/>
    <w:uiPriority w:val="99"/>
    <w:semiHidden/>
    <w:unhideWhenUsed/>
    <w:rsid w:val="009144B9"/>
    <w:rPr>
      <w:color w:val="808080"/>
      <w:shd w:val="clear" w:color="auto" w:fill="E6E6E6"/>
    </w:rPr>
  </w:style>
  <w:style w:type="character" w:styleId="FollowedHyperlink">
    <w:name w:val="FollowedHyperlink"/>
    <w:basedOn w:val="DefaultParagraphFont"/>
    <w:uiPriority w:val="99"/>
    <w:semiHidden/>
    <w:unhideWhenUsed/>
    <w:rsid w:val="009144B9"/>
    <w:rPr>
      <w:color w:val="954F72" w:themeColor="followedHyperlink"/>
      <w:u w:val="single"/>
    </w:rPr>
  </w:style>
  <w:style w:type="character" w:styleId="CommentReference">
    <w:name w:val="annotation reference"/>
    <w:basedOn w:val="DefaultParagraphFont"/>
    <w:uiPriority w:val="99"/>
    <w:semiHidden/>
    <w:unhideWhenUsed/>
    <w:rsid w:val="003D352E"/>
    <w:rPr>
      <w:sz w:val="16"/>
      <w:szCs w:val="16"/>
    </w:rPr>
  </w:style>
  <w:style w:type="paragraph" w:styleId="CommentText">
    <w:name w:val="annotation text"/>
    <w:basedOn w:val="Normal"/>
    <w:link w:val="CommentTextChar"/>
    <w:uiPriority w:val="99"/>
    <w:semiHidden/>
    <w:unhideWhenUsed/>
    <w:rsid w:val="003D352E"/>
    <w:pPr>
      <w:spacing w:line="240" w:lineRule="auto"/>
    </w:pPr>
    <w:rPr>
      <w:sz w:val="20"/>
      <w:szCs w:val="20"/>
    </w:rPr>
  </w:style>
  <w:style w:type="character" w:customStyle="1" w:styleId="CommentTextChar">
    <w:name w:val="Comment Text Char"/>
    <w:basedOn w:val="DefaultParagraphFont"/>
    <w:link w:val="CommentText"/>
    <w:uiPriority w:val="99"/>
    <w:semiHidden/>
    <w:rsid w:val="003D352E"/>
    <w:rPr>
      <w:sz w:val="20"/>
      <w:szCs w:val="20"/>
    </w:rPr>
  </w:style>
  <w:style w:type="paragraph" w:styleId="CommentSubject">
    <w:name w:val="annotation subject"/>
    <w:basedOn w:val="CommentText"/>
    <w:next w:val="CommentText"/>
    <w:link w:val="CommentSubjectChar"/>
    <w:uiPriority w:val="99"/>
    <w:semiHidden/>
    <w:unhideWhenUsed/>
    <w:rsid w:val="003D352E"/>
    <w:rPr>
      <w:b/>
      <w:bCs/>
    </w:rPr>
  </w:style>
  <w:style w:type="character" w:customStyle="1" w:styleId="CommentSubjectChar">
    <w:name w:val="Comment Subject Char"/>
    <w:basedOn w:val="CommentTextChar"/>
    <w:link w:val="CommentSubject"/>
    <w:uiPriority w:val="99"/>
    <w:semiHidden/>
    <w:rsid w:val="003D352E"/>
    <w:rPr>
      <w:b/>
      <w:bCs/>
      <w:sz w:val="20"/>
      <w:szCs w:val="20"/>
    </w:rPr>
  </w:style>
  <w:style w:type="paragraph" w:styleId="BalloonText">
    <w:name w:val="Balloon Text"/>
    <w:basedOn w:val="Normal"/>
    <w:link w:val="BalloonTextChar"/>
    <w:uiPriority w:val="99"/>
    <w:semiHidden/>
    <w:unhideWhenUsed/>
    <w:rsid w:val="003D35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352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27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rcebooks.fordham.edu/basis/vita-constantine.asp"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bbc.co.uk/history/historic_figures/caesar_julius.shtml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9BF0A5-254A-4619-BDC3-A6A1DD7D0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1203</TotalTime>
  <Pages>12</Pages>
  <Words>3207</Words>
  <Characters>16392</Characters>
  <Application>Microsoft Office Word</Application>
  <DocSecurity>0</DocSecurity>
  <Lines>234</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Diamond</dc:creator>
  <cp:keywords/>
  <dc:description/>
  <cp:lastModifiedBy>Rebecca Diamond</cp:lastModifiedBy>
  <cp:revision>96</cp:revision>
  <dcterms:created xsi:type="dcterms:W3CDTF">2017-12-02T13:10:00Z</dcterms:created>
  <dcterms:modified xsi:type="dcterms:W3CDTF">2017-12-12T21:17:00Z</dcterms:modified>
</cp:coreProperties>
</file>