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D2A4B0" w:rsidP="2E9BFF57" w:rsidRDefault="42D2A4B0" w14:paraId="1219D43C" w14:textId="3B729ACB">
      <w:pPr>
        <w:rPr>
          <w:noProof w:val="0"/>
          <w:lang w:val="en-GB"/>
        </w:rPr>
      </w:pPr>
    </w:p>
    <w:p w:rsidR="3B1E08FB" w:rsidP="2E9BFF57" w:rsidRDefault="3B1E08FB" w14:paraId="3DB1E0A1" w14:textId="5F4B4790">
      <w:pPr>
        <w:pStyle w:val="Normal"/>
        <w:ind w:left="0"/>
        <w:rPr>
          <w:rFonts w:ascii="Calibri" w:hAnsi="Calibri" w:eastAsia="Calibri" w:cs="Calibri" w:asciiTheme="minorAscii" w:hAnsiTheme="minorAscii" w:eastAsiaTheme="minorAscii" w:cstheme="minorAscii"/>
          <w:b w:val="1"/>
          <w:bCs w:val="1"/>
          <w:noProof w:val="0"/>
          <w:sz w:val="22"/>
          <w:szCs w:val="22"/>
          <w:lang w:val="en-GB"/>
        </w:rPr>
      </w:pPr>
      <w:r w:rsidRPr="2E9BFF57" w:rsidR="3B1E08FB">
        <w:rPr>
          <w:rFonts w:ascii="Calibri" w:hAnsi="Calibri" w:eastAsia="Calibri" w:cs="Calibri"/>
          <w:b w:val="1"/>
          <w:bCs w:val="1"/>
          <w:noProof w:val="0"/>
          <w:sz w:val="22"/>
          <w:szCs w:val="22"/>
          <w:lang w:val="en-GB"/>
        </w:rPr>
        <w:t>Critically discuss Critically discuss the role of neuroscience in our furthering developing understanding of memory.</w:t>
      </w:r>
      <w:r w:rsidR="16C104FA">
        <w:rPr/>
        <w:t xml:space="preserve"> </w:t>
      </w:r>
    </w:p>
    <w:p w:rsidR="3B1E08FB" w:rsidP="2E9BFF57" w:rsidRDefault="3B1E08FB" w14:paraId="2B35C52D" w14:textId="460FB690">
      <w:pPr>
        <w:pStyle w:val="Normal"/>
        <w:spacing w:line="360" w:lineRule="auto"/>
        <w:ind w:left="0"/>
        <w:rPr>
          <w:rFonts w:ascii="Arial" w:hAnsi="Arial" w:eastAsia="Arial" w:cs="Arial"/>
          <w:b w:val="1"/>
          <w:bCs w:val="1"/>
          <w:noProof w:val="0"/>
          <w:sz w:val="22"/>
          <w:szCs w:val="22"/>
          <w:lang w:val="en-GB"/>
        </w:rPr>
      </w:pPr>
    </w:p>
    <w:p w:rsidR="3B1E08FB" w:rsidP="72A76D85" w:rsidRDefault="3B1E08FB" w14:paraId="0670239E" w14:textId="2466BA89">
      <w:pPr>
        <w:pStyle w:val="Normal"/>
        <w:spacing w:line="360" w:lineRule="auto"/>
        <w:rPr>
          <w:rFonts w:ascii="Arial" w:hAnsi="Arial" w:eastAsia="Arial" w:cs="Arial"/>
        </w:rPr>
      </w:pPr>
      <w:r w:rsidRPr="72A76D85" w:rsidR="6DA83141">
        <w:rPr>
          <w:rFonts w:ascii="Arial" w:hAnsi="Arial" w:eastAsia="Arial" w:cs="Arial"/>
        </w:rPr>
        <w:t xml:space="preserve">Any piece of information that is </w:t>
      </w:r>
      <w:r w:rsidRPr="72A76D85" w:rsidR="6DA83141">
        <w:rPr>
          <w:rFonts w:ascii="Arial" w:hAnsi="Arial" w:eastAsia="Arial" w:cs="Arial"/>
        </w:rPr>
        <w:t>retained</w:t>
      </w:r>
      <w:r w:rsidRPr="72A76D85" w:rsidR="6DA83141">
        <w:rPr>
          <w:rFonts w:ascii="Arial" w:hAnsi="Arial" w:eastAsia="Arial" w:cs="Arial"/>
        </w:rPr>
        <w:t xml:space="preserve"> in a state that allows it to be </w:t>
      </w:r>
      <w:r w:rsidRPr="72A76D85" w:rsidR="6DA83141">
        <w:rPr>
          <w:rFonts w:ascii="Arial" w:hAnsi="Arial" w:eastAsia="Arial" w:cs="Arial"/>
        </w:rPr>
        <w:t>disclosed</w:t>
      </w:r>
      <w:r w:rsidRPr="72A76D85" w:rsidR="6DA83141">
        <w:rPr>
          <w:rFonts w:ascii="Arial" w:hAnsi="Arial" w:eastAsia="Arial" w:cs="Arial"/>
        </w:rPr>
        <w:t xml:space="preserve"> </w:t>
      </w:r>
      <w:bookmarkStart w:name="_Int_AFiP5k8p" w:id="525074797"/>
      <w:r w:rsidRPr="72A76D85" w:rsidR="6DA83141">
        <w:rPr>
          <w:rFonts w:ascii="Arial" w:hAnsi="Arial" w:eastAsia="Arial" w:cs="Arial"/>
        </w:rPr>
        <w:t>at a later time</w:t>
      </w:r>
      <w:bookmarkEnd w:id="525074797"/>
      <w:r w:rsidRPr="72A76D85" w:rsidR="6DA83141">
        <w:rPr>
          <w:rFonts w:ascii="Arial" w:hAnsi="Arial" w:eastAsia="Arial" w:cs="Arial"/>
        </w:rPr>
        <w:t xml:space="preserve"> is known as a "memory" (Squire, 1987). The process of learning results in the formation of memory. When you learn anything new, you create a mental representation of it. It is possible to </w:t>
      </w:r>
      <w:r w:rsidRPr="72A76D85" w:rsidR="6DA83141">
        <w:rPr>
          <w:rFonts w:ascii="Arial" w:hAnsi="Arial" w:eastAsia="Arial" w:cs="Arial"/>
        </w:rPr>
        <w:t>acquire</w:t>
      </w:r>
      <w:r w:rsidRPr="72A76D85" w:rsidR="6DA83141">
        <w:rPr>
          <w:rFonts w:ascii="Arial" w:hAnsi="Arial" w:eastAsia="Arial" w:cs="Arial"/>
        </w:rPr>
        <w:t xml:space="preserve"> a phobia after a single exposure to a </w:t>
      </w:r>
      <w:bookmarkStart w:name="_Int_P9bsqCYf" w:id="1486588500"/>
      <w:r w:rsidRPr="72A76D85" w:rsidR="6DA83141">
        <w:rPr>
          <w:rFonts w:ascii="Arial" w:hAnsi="Arial" w:eastAsia="Arial" w:cs="Arial"/>
        </w:rPr>
        <w:t>stimuli</w:t>
      </w:r>
      <w:bookmarkEnd w:id="1486588500"/>
      <w:r w:rsidRPr="72A76D85" w:rsidR="6DA83141">
        <w:rPr>
          <w:rFonts w:ascii="Arial" w:hAnsi="Arial" w:eastAsia="Arial" w:cs="Arial"/>
        </w:rPr>
        <w:t xml:space="preserve"> or after recurrent exposure to a stimulus, depending on the circumstances. Over time, it has </w:t>
      </w:r>
      <w:r w:rsidRPr="72A76D85" w:rsidR="6DA83141">
        <w:rPr>
          <w:rFonts w:ascii="Arial" w:hAnsi="Arial" w:eastAsia="Arial" w:cs="Arial"/>
        </w:rPr>
        <w:t>maintained</w:t>
      </w:r>
      <w:r w:rsidRPr="72A76D85" w:rsidR="6DA83141">
        <w:rPr>
          <w:rFonts w:ascii="Arial" w:hAnsi="Arial" w:eastAsia="Arial" w:cs="Arial"/>
        </w:rPr>
        <w:t xml:space="preserve"> its existence </w:t>
      </w:r>
      <w:r w:rsidRPr="72A76D85" w:rsidR="28D33EC4">
        <w:rPr>
          <w:rFonts w:ascii="Arial" w:hAnsi="Arial" w:eastAsia="Arial" w:cs="Arial"/>
        </w:rPr>
        <w:t>(Gazzaniga et al., 2006).</w:t>
      </w:r>
    </w:p>
    <w:p w:rsidR="16C104FA" w:rsidP="72A76D85" w:rsidRDefault="16C104FA" w14:paraId="27CC631B" w14:textId="46BA8F95">
      <w:pPr>
        <w:pStyle w:val="Normal"/>
        <w:spacing w:line="360" w:lineRule="auto"/>
        <w:rPr>
          <w:rFonts w:ascii="Arial" w:hAnsi="Arial" w:eastAsia="Arial" w:cs="Arial"/>
        </w:rPr>
      </w:pPr>
      <w:r w:rsidRPr="72A76D85" w:rsidR="28D33EC4">
        <w:rPr>
          <w:rFonts w:ascii="Arial" w:hAnsi="Arial" w:eastAsia="Arial" w:cs="Arial"/>
        </w:rPr>
        <w:t xml:space="preserve">Those who have lived long enough know that memories are at the heart of their lives and act as the building blocks of culture. Historical collective memories serve to bind society together while also </w:t>
      </w:r>
      <w:r w:rsidRPr="72A76D85" w:rsidR="28D33EC4">
        <w:rPr>
          <w:rFonts w:ascii="Arial" w:hAnsi="Arial" w:eastAsia="Arial" w:cs="Arial"/>
        </w:rPr>
        <w:t>determining</w:t>
      </w:r>
      <w:r w:rsidRPr="72A76D85" w:rsidR="28D33EC4">
        <w:rPr>
          <w:rFonts w:ascii="Arial" w:hAnsi="Arial" w:eastAsia="Arial" w:cs="Arial"/>
        </w:rPr>
        <w:t xml:space="preserve"> the course of events in the future (Maguire et al., 2016). The human brain </w:t>
      </w:r>
      <w:proofErr w:type="gramStart"/>
      <w:r w:rsidRPr="72A76D85" w:rsidR="28D33EC4">
        <w:rPr>
          <w:rFonts w:ascii="Arial" w:hAnsi="Arial" w:eastAsia="Arial" w:cs="Arial"/>
        </w:rPr>
        <w:t>is capable of travelling</w:t>
      </w:r>
      <w:proofErr w:type="gramEnd"/>
      <w:r w:rsidRPr="72A76D85" w:rsidR="28D33EC4">
        <w:rPr>
          <w:rFonts w:ascii="Arial" w:hAnsi="Arial" w:eastAsia="Arial" w:cs="Arial"/>
        </w:rPr>
        <w:t xml:space="preserve"> across time and places, memorising major locations, pictures, and evoking memories of past events in our people's lives. As a result, it should come as no surprise that the risk of memory loss causes alarm (Maguire et al., 2016).</w:t>
      </w:r>
    </w:p>
    <w:p w:rsidR="16C104FA" w:rsidP="72A76D85" w:rsidRDefault="16C104FA" w14:paraId="520500BA" w14:textId="4EED1536">
      <w:pPr>
        <w:pStyle w:val="Normal"/>
        <w:spacing w:line="360" w:lineRule="auto"/>
        <w:rPr>
          <w:rFonts w:ascii="Arial" w:hAnsi="Arial" w:eastAsia="Arial" w:cs="Arial"/>
        </w:rPr>
      </w:pPr>
      <w:r w:rsidRPr="72A76D85" w:rsidR="28D33EC4">
        <w:rPr>
          <w:rFonts w:ascii="Arial" w:hAnsi="Arial" w:eastAsia="Arial" w:cs="Arial"/>
        </w:rPr>
        <w:t>The concept of memory is a fundamental aspect of human life, although it is not easily grasped.</w:t>
      </w:r>
    </w:p>
    <w:p w:rsidR="16C104FA" w:rsidP="72A76D85" w:rsidRDefault="16C104FA" w14:paraId="40568DCB" w14:textId="1D621B2B">
      <w:pPr>
        <w:pStyle w:val="Normal"/>
        <w:spacing w:line="360" w:lineRule="auto"/>
        <w:rPr>
          <w:rFonts w:ascii="Arial" w:hAnsi="Arial" w:eastAsia="Arial" w:cs="Arial"/>
        </w:rPr>
      </w:pPr>
      <w:r w:rsidRPr="49A0E417" w:rsidR="28D33EC4">
        <w:rPr>
          <w:rFonts w:ascii="Arial" w:hAnsi="Arial" w:eastAsia="Arial" w:cs="Arial"/>
        </w:rPr>
        <w:t>Because of the approaches utilised in cognitive psychology, which are based on research that has been conducted on both animals and humans, m</w:t>
      </w:r>
      <w:r w:rsidRPr="49A0E417" w:rsidR="49A0E417">
        <w:rPr>
          <w:rFonts w:ascii="Arial" w:hAnsi="Arial" w:eastAsia="Arial" w:cs="Arial"/>
        </w:rPr>
        <w:t xml:space="preserve">any important descriptions, differences, and theoretical improvements in the understanding of multiple forms of memory have been created in recent years. </w:t>
      </w:r>
      <w:r w:rsidRPr="49A0E417" w:rsidR="6DA83141">
        <w:rPr>
          <w:rFonts w:ascii="Arial" w:hAnsi="Arial" w:eastAsia="Arial" w:cs="Arial"/>
        </w:rPr>
        <w:t>(Squire, 1987).</w:t>
      </w:r>
    </w:p>
    <w:p w:rsidR="16C104FA" w:rsidP="72A76D85" w:rsidRDefault="16C104FA" w14:paraId="5B07AEAA" w14:textId="34F4F0E9">
      <w:pPr>
        <w:pStyle w:val="Normal"/>
        <w:spacing w:line="360" w:lineRule="auto"/>
        <w:rPr>
          <w:rFonts w:ascii="Arial" w:hAnsi="Arial" w:eastAsia="Arial" w:cs="Arial"/>
        </w:rPr>
      </w:pPr>
      <w:r w:rsidRPr="72A76D85" w:rsidR="28D33EC4">
        <w:rPr>
          <w:rFonts w:ascii="Arial" w:hAnsi="Arial" w:eastAsia="Arial" w:cs="Arial"/>
        </w:rPr>
        <w:t xml:space="preserve">Memory may be split into three primary hypothetical phases, which are as follows: These are encoding, which is the process of transforming incoming information into something useful. Acquisition in the sense of obtaining something (Sternberg &amp; Sternberg, 2017). Memory consolidation, this is about the processes that occur over time that make memories less sensitive to interference and disturbance, it is the storage of memories that is a permanent record, and it is the outcome of the processes of acquisition and consolidation that leads to retrieval, which is the conscious representation of the execution of a taught behaviour (Sternberg &amp; Sternberg, 2017). The encoding specificity principle and the idea of levels of processing are two hypotheses that have </w:t>
      </w:r>
      <w:r w:rsidRPr="72A76D85" w:rsidR="28D33EC4">
        <w:rPr>
          <w:rFonts w:ascii="Arial" w:hAnsi="Arial" w:eastAsia="Arial" w:cs="Arial"/>
        </w:rPr>
        <w:t>emerged</w:t>
      </w:r>
      <w:r w:rsidRPr="72A76D85" w:rsidR="28D33EC4">
        <w:rPr>
          <w:rFonts w:ascii="Arial" w:hAnsi="Arial" w:eastAsia="Arial" w:cs="Arial"/>
        </w:rPr>
        <w:t xml:space="preserve"> because of this method (Matlin, 1996).</w:t>
      </w:r>
    </w:p>
    <w:p w:rsidR="16C104FA" w:rsidP="72A76D85" w:rsidRDefault="16C104FA" w14:paraId="1C2FBEA4" w14:textId="61353465">
      <w:pPr>
        <w:pStyle w:val="Normal"/>
        <w:spacing w:line="360" w:lineRule="auto"/>
        <w:rPr>
          <w:rFonts w:ascii="Arial" w:hAnsi="Arial" w:eastAsia="Arial" w:cs="Arial"/>
        </w:rPr>
      </w:pPr>
      <w:r w:rsidRPr="72A76D85" w:rsidR="28D33EC4">
        <w:rPr>
          <w:rFonts w:ascii="Arial" w:hAnsi="Arial" w:eastAsia="Arial" w:cs="Arial"/>
        </w:rPr>
        <w:t xml:space="preserve">The encoding specificity principle and the idea of levels of processing are two hypotheses that have </w:t>
      </w:r>
      <w:r w:rsidRPr="72A76D85" w:rsidR="28D33EC4">
        <w:rPr>
          <w:rFonts w:ascii="Arial" w:hAnsi="Arial" w:eastAsia="Arial" w:cs="Arial"/>
        </w:rPr>
        <w:t>emerged</w:t>
      </w:r>
      <w:r w:rsidRPr="72A76D85" w:rsidR="28D33EC4">
        <w:rPr>
          <w:rFonts w:ascii="Arial" w:hAnsi="Arial" w:eastAsia="Arial" w:cs="Arial"/>
        </w:rPr>
        <w:t xml:space="preserve"> because of this method, which are useful, although is some of the earlier research which was done on memory (Matlin, 2006).</w:t>
      </w:r>
    </w:p>
    <w:p w:rsidR="16C104FA" w:rsidP="72A76D85" w:rsidRDefault="16C104FA" w14:paraId="78F69999" w14:textId="26A0D3C1">
      <w:pPr>
        <w:pStyle w:val="Normal"/>
        <w:spacing w:line="360" w:lineRule="auto"/>
        <w:rPr>
          <w:rFonts w:ascii="Arial" w:hAnsi="Arial" w:eastAsia="Arial" w:cs="Arial"/>
        </w:rPr>
      </w:pPr>
      <w:r w:rsidRPr="72A76D85" w:rsidR="28D33EC4">
        <w:rPr>
          <w:rFonts w:ascii="Arial" w:hAnsi="Arial" w:eastAsia="Arial" w:cs="Arial"/>
        </w:rPr>
        <w:t xml:space="preserve">Memory retrieval is most efficient, according to the encoding specificity principle, under scenarios that are the closest match to the encoding conditions, both internally and externally </w:t>
      </w:r>
      <w:r w:rsidRPr="72A76D85" w:rsidR="28D33EC4">
        <w:rPr>
          <w:rFonts w:ascii="Arial" w:hAnsi="Arial" w:eastAsia="Arial" w:cs="Arial"/>
        </w:rPr>
        <w:t>(Reder et al., 1974).</w:t>
      </w:r>
      <w:r w:rsidRPr="72A76D85" w:rsidR="28D33EC4">
        <w:rPr>
          <w:rFonts w:ascii="Arial" w:hAnsi="Arial" w:eastAsia="Arial" w:cs="Arial"/>
        </w:rPr>
        <w:t xml:space="preserve"> A deep and meaningful processing occurs at the cellular level, </w:t>
      </w:r>
      <w:r w:rsidRPr="72A76D85" w:rsidR="28D33EC4">
        <w:rPr>
          <w:rFonts w:ascii="Arial" w:hAnsi="Arial" w:eastAsia="Arial" w:cs="Arial"/>
        </w:rPr>
        <w:t>in accordance with</w:t>
      </w:r>
      <w:r w:rsidRPr="72A76D85" w:rsidR="28D33EC4">
        <w:rPr>
          <w:rFonts w:ascii="Arial" w:hAnsi="Arial" w:eastAsia="Arial" w:cs="Arial"/>
        </w:rPr>
        <w:t xml:space="preserve"> the phases of processing hypotheses </w:t>
      </w:r>
      <w:r w:rsidRPr="72A76D85" w:rsidR="28D33EC4">
        <w:rPr>
          <w:rFonts w:ascii="Arial" w:hAnsi="Arial" w:eastAsia="Arial" w:cs="Arial"/>
        </w:rPr>
        <w:t>(Reder et al., 1974). Aside from that, elaborative encoding is associated with the greatest memory recall later (Reder et al., 1974).</w:t>
      </w:r>
    </w:p>
    <w:p w:rsidR="16C104FA" w:rsidP="72A76D85" w:rsidRDefault="16C104FA" w14:paraId="73323C50" w14:textId="17DCBDAD">
      <w:pPr>
        <w:pStyle w:val="Normal"/>
        <w:spacing w:line="360" w:lineRule="auto"/>
        <w:rPr>
          <w:rFonts w:ascii="Arial" w:hAnsi="Arial" w:eastAsia="Arial" w:cs="Arial"/>
        </w:rPr>
      </w:pPr>
      <w:r w:rsidRPr="72A76D85" w:rsidR="28D33EC4">
        <w:rPr>
          <w:rFonts w:ascii="Arial" w:hAnsi="Arial" w:eastAsia="Arial" w:cs="Arial"/>
        </w:rPr>
        <w:t xml:space="preserve">Yet another key conceptual innovation is the division of memory into three separate phases, which include sensory memory, short-term memory, and long-term memory (LTM), amongst other concepts. Using sensory memory, you may temporarily store stimuli in their raw (sensory) form, which will enable you to register and pay attention to them later </w:t>
      </w:r>
      <w:r w:rsidRPr="72A76D85" w:rsidR="28D33EC4">
        <w:rPr>
          <w:rFonts w:ascii="Arial" w:hAnsi="Arial" w:eastAsia="Arial" w:cs="Arial"/>
        </w:rPr>
        <w:t>(Gazzaniga et al., 2019).</w:t>
      </w:r>
    </w:p>
    <w:p w:rsidR="16C104FA" w:rsidP="72A76D85" w:rsidRDefault="16C104FA" w14:paraId="47A9869E" w14:textId="65AF0B3D">
      <w:pPr>
        <w:pStyle w:val="Normal"/>
        <w:spacing w:line="360" w:lineRule="auto"/>
        <w:rPr>
          <w:rFonts w:ascii="Arial" w:hAnsi="Arial" w:eastAsia="Arial" w:cs="Arial"/>
        </w:rPr>
      </w:pPr>
      <w:r w:rsidRPr="72A76D85" w:rsidR="28D33EC4">
        <w:rPr>
          <w:rFonts w:ascii="Arial" w:hAnsi="Arial" w:eastAsia="Arial" w:cs="Arial"/>
        </w:rPr>
        <w:t xml:space="preserve"> The partial correlation model may be used to investigate the </w:t>
      </w:r>
      <w:proofErr w:type="spellStart"/>
      <w:r w:rsidRPr="72A76D85" w:rsidR="28D33EC4">
        <w:rPr>
          <w:rFonts w:ascii="Arial" w:hAnsi="Arial" w:eastAsia="Arial" w:cs="Arial"/>
        </w:rPr>
        <w:t>ichonic</w:t>
      </w:r>
      <w:proofErr w:type="spellEnd"/>
      <w:r w:rsidRPr="72A76D85" w:rsidR="28D33EC4">
        <w:rPr>
          <w:rFonts w:ascii="Arial" w:hAnsi="Arial" w:eastAsia="Arial" w:cs="Arial"/>
        </w:rPr>
        <w:t xml:space="preserve"> (visual) sensory memory in an experimental context. The procedure that </w:t>
      </w:r>
      <w:proofErr w:type="gramStart"/>
      <w:r w:rsidRPr="72A76D85" w:rsidR="28D33EC4">
        <w:rPr>
          <w:rFonts w:ascii="Arial" w:hAnsi="Arial" w:eastAsia="Arial" w:cs="Arial"/>
        </w:rPr>
        <w:t>has to</w:t>
      </w:r>
      <w:proofErr w:type="gramEnd"/>
      <w:r w:rsidRPr="72A76D85" w:rsidR="28D33EC4">
        <w:rPr>
          <w:rFonts w:ascii="Arial" w:hAnsi="Arial" w:eastAsia="Arial" w:cs="Arial"/>
        </w:rPr>
        <w:t xml:space="preserve"> be </w:t>
      </w:r>
      <w:r w:rsidRPr="72A76D85" w:rsidR="28D33EC4">
        <w:rPr>
          <w:rFonts w:ascii="Arial" w:hAnsi="Arial" w:eastAsia="Arial" w:cs="Arial"/>
        </w:rPr>
        <w:t>disclosed</w:t>
      </w:r>
      <w:r w:rsidRPr="72A76D85" w:rsidR="28D33EC4">
        <w:rPr>
          <w:rFonts w:ascii="Arial" w:hAnsi="Arial" w:eastAsia="Arial" w:cs="Arial"/>
        </w:rPr>
        <w:t xml:space="preserve"> involves flashing a succession of letters on the screen and then diverting the audience's attention away from them (Gazzaniga et al., 2019).</w:t>
      </w:r>
    </w:p>
    <w:p w:rsidR="16C104FA" w:rsidP="72A76D85" w:rsidRDefault="16C104FA" w14:paraId="463BB0CD" w14:textId="55825CC9">
      <w:pPr>
        <w:pStyle w:val="Normal"/>
        <w:spacing w:line="360" w:lineRule="auto"/>
        <w:rPr>
          <w:rFonts w:ascii="Arial" w:hAnsi="Arial" w:eastAsia="Arial" w:cs="Arial"/>
        </w:rPr>
      </w:pPr>
      <w:r w:rsidRPr="72A76D85" w:rsidR="28D33EC4">
        <w:rPr>
          <w:rFonts w:ascii="Arial" w:hAnsi="Arial" w:eastAsia="Arial" w:cs="Arial"/>
        </w:rPr>
        <w:t xml:space="preserve"> Participants are tasked with </w:t>
      </w:r>
      <w:r w:rsidRPr="72A76D85" w:rsidR="28D33EC4">
        <w:rPr>
          <w:rFonts w:ascii="Arial" w:hAnsi="Arial" w:eastAsia="Arial" w:cs="Arial"/>
        </w:rPr>
        <w:t>identifying</w:t>
      </w:r>
      <w:r w:rsidRPr="72A76D85" w:rsidR="28D33EC4">
        <w:rPr>
          <w:rFonts w:ascii="Arial" w:hAnsi="Arial" w:eastAsia="Arial" w:cs="Arial"/>
        </w:rPr>
        <w:t xml:space="preserve"> the letters that appear in a certain row. It is not </w:t>
      </w:r>
      <w:r w:rsidRPr="72A76D85" w:rsidR="28D33EC4">
        <w:rPr>
          <w:rFonts w:ascii="Arial" w:hAnsi="Arial" w:eastAsia="Arial" w:cs="Arial"/>
        </w:rPr>
        <w:t>permitted</w:t>
      </w:r>
      <w:r w:rsidRPr="72A76D85" w:rsidR="28D33EC4">
        <w:rPr>
          <w:rFonts w:ascii="Arial" w:hAnsi="Arial" w:eastAsia="Arial" w:cs="Arial"/>
        </w:rPr>
        <w:t xml:space="preserve"> for participants to </w:t>
      </w:r>
      <w:r w:rsidRPr="72A76D85" w:rsidR="28D33EC4">
        <w:rPr>
          <w:rFonts w:ascii="Arial" w:hAnsi="Arial" w:eastAsia="Arial" w:cs="Arial"/>
        </w:rPr>
        <w:t>identify</w:t>
      </w:r>
      <w:r w:rsidRPr="72A76D85" w:rsidR="28D33EC4">
        <w:rPr>
          <w:rFonts w:ascii="Arial" w:hAnsi="Arial" w:eastAsia="Arial" w:cs="Arial"/>
        </w:rPr>
        <w:t xml:space="preserve"> themselves (Gazzaniga et al., 2019). They may simply name any row quickly requested within the whole array, </w:t>
      </w:r>
      <w:r w:rsidRPr="72A76D85" w:rsidR="28D33EC4">
        <w:rPr>
          <w:rFonts w:ascii="Arial" w:hAnsi="Arial" w:eastAsia="Arial" w:cs="Arial"/>
        </w:rPr>
        <w:t>demonstrating</w:t>
      </w:r>
      <w:r w:rsidRPr="72A76D85" w:rsidR="28D33EC4">
        <w:rPr>
          <w:rFonts w:ascii="Arial" w:hAnsi="Arial" w:eastAsia="Arial" w:cs="Arial"/>
        </w:rPr>
        <w:t xml:space="preserve"> that the array is not limited to just one row. The entire image is only kept for one to two seconds (Gazzaniga et al., 2019).</w:t>
      </w:r>
    </w:p>
    <w:p w:rsidR="16C104FA" w:rsidP="72A76D85" w:rsidRDefault="16C104FA" w14:paraId="70F142BE" w14:textId="72E5BC63">
      <w:pPr>
        <w:pStyle w:val="Normal"/>
        <w:spacing w:line="360" w:lineRule="auto"/>
        <w:rPr>
          <w:rFonts w:ascii="Arial" w:hAnsi="Arial" w:eastAsia="Arial" w:cs="Arial"/>
        </w:rPr>
      </w:pPr>
      <w:r w:rsidRPr="72A76D85" w:rsidR="72A76D85">
        <w:rPr>
          <w:rFonts w:ascii="Arial" w:hAnsi="Arial" w:eastAsia="Arial" w:cs="Arial"/>
        </w:rPr>
        <w:t xml:space="preserve">STM, compared to LTM, is a storage device with limited capacity, which may be explored, for example, by doing a task that requires the recall of numbers from one to ten. Most individuals can recall between five and nine things in STM; however, by grouping objects together, they may be able to remember far more information (Matlin, 2006) Nevertheless, if this is not done on a regular basis, the memory trace would be lost. Uncertainty exists over how much of this is due to decay alone and how much is due to interference from later stimuli, and a dispute is now ongoing in research to discover whether this </w:t>
      </w:r>
      <w:r w:rsidRPr="72A76D85" w:rsidR="72A76D85">
        <w:rPr>
          <w:rFonts w:ascii="Arial" w:hAnsi="Arial" w:eastAsia="Arial" w:cs="Arial"/>
        </w:rPr>
        <w:t>is</w:t>
      </w:r>
      <w:r w:rsidRPr="72A76D85" w:rsidR="72A76D85">
        <w:rPr>
          <w:rFonts w:ascii="Arial" w:hAnsi="Arial" w:eastAsia="Arial" w:cs="Arial"/>
        </w:rPr>
        <w:t xml:space="preserve"> applicable (Matlin, 2006) In many cases, the recall of things is described by a J-shaped "serial position curve," in which the beginning and last items in a list are recalled more than the middle and last ones (Matlin, 1998). Early object success, also known as the primacy effect, is assumed to </w:t>
      </w:r>
      <w:r w:rsidRPr="72A76D85" w:rsidR="72A76D85">
        <w:rPr>
          <w:rFonts w:ascii="Arial" w:hAnsi="Arial" w:eastAsia="Arial" w:cs="Arial"/>
        </w:rPr>
        <w:t>represent</w:t>
      </w:r>
      <w:r w:rsidRPr="72A76D85" w:rsidR="72A76D85">
        <w:rPr>
          <w:rFonts w:ascii="Arial" w:hAnsi="Arial" w:eastAsia="Arial" w:cs="Arial"/>
        </w:rPr>
        <w:t xml:space="preserve"> long-term memory storage, while late object success, also known as the recency effect, is thought to show short-term memory loss (Matlin, 2006).</w:t>
      </w:r>
      <w:proofErr w:type="gramStart"/>
      <w:proofErr w:type="gramEnd"/>
    </w:p>
    <w:p w:rsidR="16C104FA" w:rsidP="72A76D85" w:rsidRDefault="16C104FA" w14:paraId="3E250B6C" w14:textId="273B7F18">
      <w:pPr>
        <w:pStyle w:val="Normal"/>
        <w:spacing w:line="360" w:lineRule="auto"/>
        <w:rPr>
          <w:rFonts w:ascii="Arial" w:hAnsi="Arial" w:eastAsia="Arial" w:cs="Arial"/>
        </w:rPr>
      </w:pPr>
      <w:r w:rsidRPr="49A0E417" w:rsidR="49A0E417">
        <w:rPr>
          <w:rFonts w:ascii="Arial" w:hAnsi="Arial" w:eastAsia="Arial" w:cs="Arial"/>
        </w:rPr>
        <w:t>A person's whole knowledge of the world, as well as their memories of the past, are stored in LTM, which is a more permanent and limitless storage facility.</w:t>
      </w:r>
      <w:r w:rsidRPr="49A0E417" w:rsidR="28D33EC4">
        <w:rPr>
          <w:rFonts w:ascii="Arial" w:hAnsi="Arial" w:eastAsia="Arial" w:cs="Arial"/>
        </w:rPr>
        <w:t xml:space="preserve"> </w:t>
      </w:r>
      <w:r w:rsidRPr="49A0E417" w:rsidR="72A76D85">
        <w:rPr>
          <w:rFonts w:ascii="Arial" w:hAnsi="Arial" w:eastAsia="Arial" w:cs="Arial"/>
        </w:rPr>
        <w:t>(Matlin, 2006)</w:t>
      </w:r>
      <w:r w:rsidRPr="49A0E417" w:rsidR="28D33EC4">
        <w:rPr>
          <w:rFonts w:ascii="Arial" w:hAnsi="Arial" w:eastAsia="Arial" w:cs="Arial"/>
        </w:rPr>
        <w:t xml:space="preserve"> </w:t>
      </w:r>
      <w:r w:rsidRPr="49A0E417" w:rsidR="49A0E417">
        <w:rPr>
          <w:rFonts w:ascii="Arial" w:hAnsi="Arial" w:eastAsia="Arial" w:cs="Arial"/>
        </w:rPr>
        <w:t xml:space="preserve">The recovery of information from long-term storage may be challenging due to the fact that the retrieval cues must perfectly match the way the information was encoded into LTM in the first place. </w:t>
      </w:r>
      <w:r w:rsidRPr="49A0E417" w:rsidR="72A76D85">
        <w:rPr>
          <w:rFonts w:ascii="Arial" w:hAnsi="Arial" w:eastAsia="Arial" w:cs="Arial"/>
        </w:rPr>
        <w:t>(Matlin, 2006).</w:t>
      </w:r>
    </w:p>
    <w:p w:rsidR="16C104FA" w:rsidP="72A76D85" w:rsidRDefault="16C104FA" w14:paraId="5F1E94D4" w14:textId="58E7053E">
      <w:pPr>
        <w:pStyle w:val="Normal"/>
        <w:spacing w:line="360" w:lineRule="auto"/>
        <w:rPr>
          <w:rFonts w:ascii="Arial" w:hAnsi="Arial" w:eastAsia="Arial" w:cs="Arial"/>
        </w:rPr>
      </w:pPr>
      <w:r w:rsidRPr="49A0E417" w:rsidR="72A76D85">
        <w:rPr>
          <w:rFonts w:ascii="Arial" w:hAnsi="Arial" w:eastAsia="Arial" w:cs="Arial"/>
        </w:rPr>
        <w:t>Norman and Shallice (1986)</w:t>
      </w:r>
      <w:r w:rsidRPr="49A0E417" w:rsidR="49A0E417">
        <w:rPr>
          <w:rFonts w:ascii="Arial" w:hAnsi="Arial" w:eastAsia="Arial" w:cs="Arial"/>
        </w:rPr>
        <w:t xml:space="preserve"> It has been suggested that the central executive is analogous to the "supervisory attentional system," which is engaged in planning and attentional regulation, and which links the systems to the LTM</w:t>
      </w:r>
      <w:r w:rsidRPr="49A0E417" w:rsidR="72A76D85">
        <w:rPr>
          <w:rFonts w:ascii="Arial" w:hAnsi="Arial" w:eastAsia="Arial" w:cs="Arial"/>
        </w:rPr>
        <w:t xml:space="preserve">. This was supported by Gazzaniga et al. (1998). As with the visuo-spatial </w:t>
      </w:r>
      <w:r w:rsidRPr="49A0E417" w:rsidR="72A76D85">
        <w:rPr>
          <w:rFonts w:ascii="Arial" w:hAnsi="Arial" w:eastAsia="Arial" w:cs="Arial"/>
        </w:rPr>
        <w:t>sketchpad</w:t>
      </w:r>
      <w:r w:rsidRPr="49A0E417" w:rsidR="72A76D85">
        <w:rPr>
          <w:rFonts w:ascii="Arial" w:hAnsi="Arial" w:eastAsia="Arial" w:cs="Arial"/>
        </w:rPr>
        <w:t xml:space="preserve">, the phonological loop is used to store and retrieve location and visual information, while the visuo-spatial </w:t>
      </w:r>
      <w:r w:rsidRPr="49A0E417" w:rsidR="72A76D85">
        <w:rPr>
          <w:rFonts w:ascii="Arial" w:hAnsi="Arial" w:eastAsia="Arial" w:cs="Arial"/>
        </w:rPr>
        <w:t>sketchpad</w:t>
      </w:r>
      <w:r w:rsidRPr="49A0E417" w:rsidR="72A76D85">
        <w:rPr>
          <w:rFonts w:ascii="Arial" w:hAnsi="Arial" w:eastAsia="Arial" w:cs="Arial"/>
        </w:rPr>
        <w:t xml:space="preserve"> is used to store and retrieve audio information. When we examine the independence of these two slave systems, humans may be able to explain why we do well in certain divided attention activities while performing poorly in others</w:t>
      </w:r>
      <w:r w:rsidRPr="49A0E417" w:rsidR="72A76D85">
        <w:rPr>
          <w:rFonts w:ascii="Arial" w:hAnsi="Arial" w:eastAsia="Arial" w:cs="Arial"/>
        </w:rPr>
        <w:t xml:space="preserve"> (Baddeley, 1995).</w:t>
      </w:r>
      <w:r w:rsidRPr="49A0E417" w:rsidR="72A76D85">
        <w:rPr>
          <w:rFonts w:ascii="Arial" w:hAnsi="Arial" w:eastAsia="Arial" w:cs="Arial"/>
        </w:rPr>
        <w:t xml:space="preserve"> In this case, it is more important to have restricted capacity of subsystems than to have limited capacity of working memory (Baddeley, 1995).</w:t>
      </w:r>
    </w:p>
    <w:p w:rsidR="16C104FA" w:rsidP="72A76D85" w:rsidRDefault="16C104FA" w14:paraId="4234D1A4" w14:textId="4E7BD9E8">
      <w:pPr>
        <w:pStyle w:val="Normal"/>
        <w:spacing w:line="360" w:lineRule="auto"/>
        <w:rPr>
          <w:rFonts w:ascii="Arial" w:hAnsi="Arial" w:eastAsia="Arial" w:cs="Arial"/>
        </w:rPr>
      </w:pPr>
      <w:r w:rsidRPr="49A0E417" w:rsidR="72A76D85">
        <w:rPr>
          <w:rFonts w:ascii="Arial" w:hAnsi="Arial" w:eastAsia="Arial" w:cs="Arial"/>
        </w:rPr>
        <w:t xml:space="preserve">Working memory, rather than STM, is the term used by Baddeley (1995) to describe the memory system that allows us to </w:t>
      </w:r>
      <w:r w:rsidRPr="49A0E417" w:rsidR="72A76D85">
        <w:rPr>
          <w:rFonts w:ascii="Arial" w:hAnsi="Arial" w:eastAsia="Arial" w:cs="Arial"/>
        </w:rPr>
        <w:t>retain</w:t>
      </w:r>
      <w:r w:rsidRPr="49A0E417" w:rsidR="72A76D85">
        <w:rPr>
          <w:rFonts w:ascii="Arial" w:hAnsi="Arial" w:eastAsia="Arial" w:cs="Arial"/>
        </w:rPr>
        <w:t xml:space="preserve">, and update stored knowledge while we are "on the move." Working memory is defined as the </w:t>
      </w:r>
      <w:r w:rsidRPr="49A0E417" w:rsidR="72A76D85">
        <w:rPr>
          <w:rFonts w:ascii="Arial" w:hAnsi="Arial" w:eastAsia="Arial" w:cs="Arial"/>
        </w:rPr>
        <w:t>capacity</w:t>
      </w:r>
      <w:r w:rsidRPr="49A0E417" w:rsidR="72A76D85">
        <w:rPr>
          <w:rFonts w:ascii="Arial" w:hAnsi="Arial" w:eastAsia="Arial" w:cs="Arial"/>
        </w:rPr>
        <w:t xml:space="preserve"> to retrieve relevant information from our long-term storage and use it in combination with current mental activity when we are </w:t>
      </w:r>
      <w:r w:rsidRPr="49A0E417" w:rsidR="72A76D85">
        <w:rPr>
          <w:rFonts w:ascii="Arial" w:hAnsi="Arial" w:eastAsia="Arial" w:cs="Arial"/>
        </w:rPr>
        <w:t xml:space="preserve">awake” </w:t>
      </w:r>
      <w:r w:rsidRPr="49A0E417" w:rsidR="72A76D85">
        <w:rPr>
          <w:rFonts w:ascii="Arial" w:hAnsi="Arial" w:eastAsia="Arial" w:cs="Arial"/>
        </w:rPr>
        <w:t>(</w:t>
      </w:r>
      <w:r w:rsidRPr="49A0E417" w:rsidR="72A76D85">
        <w:rPr>
          <w:rFonts w:ascii="Arial" w:hAnsi="Arial" w:eastAsia="Arial" w:cs="Arial"/>
        </w:rPr>
        <w:t>Baddeley, 1995).</w:t>
      </w:r>
      <w:r w:rsidRPr="49A0E417" w:rsidR="72A76D85">
        <w:rPr>
          <w:rFonts w:ascii="Arial" w:hAnsi="Arial" w:eastAsia="Arial" w:cs="Arial"/>
        </w:rPr>
        <w:t xml:space="preserve"> In</w:t>
      </w:r>
      <w:r w:rsidRPr="49A0E417" w:rsidR="72A76D85">
        <w:rPr>
          <w:rFonts w:ascii="Arial" w:hAnsi="Arial" w:eastAsia="Arial" w:cs="Arial"/>
        </w:rPr>
        <w:t xml:space="preserve"> fact, it is a collection of three subsystems: the central executive and its two slave systems, the phonological loop, and the visuo-spatial sketchpad (</w:t>
      </w:r>
      <w:r w:rsidRPr="49A0E417" w:rsidR="72A76D85">
        <w:rPr>
          <w:rFonts w:ascii="Arial" w:hAnsi="Arial" w:eastAsia="Arial" w:cs="Arial"/>
        </w:rPr>
        <w:t>Baddeley, 1995).</w:t>
      </w:r>
    </w:p>
    <w:p w:rsidR="72A76D85" w:rsidP="72A76D85" w:rsidRDefault="72A76D85" w14:paraId="76C1B551" w14:textId="6586B24B">
      <w:pPr>
        <w:pStyle w:val="Normal"/>
        <w:spacing w:line="360" w:lineRule="auto"/>
        <w:rPr>
          <w:rFonts w:ascii="Arial" w:hAnsi="Arial" w:eastAsia="Arial" w:cs="Arial"/>
        </w:rPr>
      </w:pPr>
      <w:r w:rsidRPr="72A76D85" w:rsidR="72A76D85">
        <w:rPr>
          <w:rFonts w:ascii="Arial" w:hAnsi="Arial" w:eastAsia="Arial" w:cs="Arial"/>
        </w:rPr>
        <w:t xml:space="preserve">Cognitive psychology has made significant contributions to the partitioning of memory into dissociable forms, which is another key conceptual breakthrough </w:t>
      </w:r>
      <w:r w:rsidRPr="72A76D85" w:rsidR="72A76D85">
        <w:rPr>
          <w:rFonts w:ascii="Arial" w:hAnsi="Arial" w:eastAsia="Arial" w:cs="Arial"/>
        </w:rPr>
        <w:t>(Baddeley, 1988</w:t>
      </w:r>
      <w:r w:rsidRPr="72A76D85" w:rsidR="72A76D85">
        <w:rPr>
          <w:rFonts w:ascii="Arial" w:hAnsi="Arial" w:eastAsia="Arial" w:cs="Arial"/>
        </w:rPr>
        <w:t>). As</w:t>
      </w:r>
      <w:r w:rsidRPr="72A76D85" w:rsidR="72A76D85">
        <w:rPr>
          <w:rFonts w:ascii="Arial" w:hAnsi="Arial" w:eastAsia="Arial" w:cs="Arial"/>
        </w:rPr>
        <w:t xml:space="preserve"> the concept of different memory systems has gained recognition, </w:t>
      </w:r>
      <w:r w:rsidRPr="72A76D85" w:rsidR="72A76D85">
        <w:rPr>
          <w:rFonts w:ascii="Arial" w:hAnsi="Arial" w:eastAsia="Arial" w:cs="Arial"/>
        </w:rPr>
        <w:t>in recent years, as the notion of distinct memory systems has gained acceptance, it has become increasingly difficult to integrate many facts and dissociations into a single coherent image.</w:t>
      </w:r>
      <w:r w:rsidRPr="72A76D85" w:rsidR="72A76D85">
        <w:rPr>
          <w:rFonts w:ascii="Arial" w:hAnsi="Arial" w:eastAsia="Arial" w:cs="Arial"/>
        </w:rPr>
        <w:t xml:space="preserve"> Support from neuropsychology, particularly in the case of amnesia, has been critical in the development of this approach </w:t>
      </w:r>
      <w:r w:rsidRPr="72A76D85" w:rsidR="72A76D85">
        <w:rPr>
          <w:rFonts w:ascii="Arial" w:hAnsi="Arial" w:eastAsia="Arial" w:cs="Arial"/>
        </w:rPr>
        <w:t>(Baddeley, 1988).</w:t>
      </w:r>
    </w:p>
    <w:p w:rsidR="72A76D85" w:rsidP="72A76D85" w:rsidRDefault="72A76D85" w14:paraId="30B7F0B9" w14:textId="462AD37E">
      <w:pPr>
        <w:pStyle w:val="Normal"/>
        <w:spacing w:line="360" w:lineRule="auto"/>
        <w:rPr>
          <w:rFonts w:ascii="Arial" w:hAnsi="Arial" w:eastAsia="Arial" w:cs="Arial"/>
        </w:rPr>
      </w:pPr>
      <w:r w:rsidRPr="49A0E417" w:rsidR="72A76D85">
        <w:rPr>
          <w:rFonts w:ascii="Arial" w:hAnsi="Arial" w:eastAsia="Arial" w:cs="Arial"/>
        </w:rPr>
        <w:t xml:space="preserve">The area of cognitive psychology has achieved some key conceptual advancements that have led to a more comprehensive understanding of the nature of memory and learning. </w:t>
      </w:r>
      <w:r w:rsidRPr="49A0E417" w:rsidR="72A76D85">
        <w:rPr>
          <w:rFonts w:ascii="Arial" w:hAnsi="Arial" w:eastAsia="Arial" w:cs="Arial"/>
        </w:rPr>
        <w:t>Additional</w:t>
      </w:r>
      <w:r w:rsidRPr="49A0E417" w:rsidR="72A76D85">
        <w:rPr>
          <w:rFonts w:ascii="Arial" w:hAnsi="Arial" w:eastAsia="Arial" w:cs="Arial"/>
        </w:rPr>
        <w:t xml:space="preserve"> progress could be made by incorporating these concepts and investigating </w:t>
      </w:r>
      <w:r w:rsidRPr="49A0E417" w:rsidR="49A0E417">
        <w:rPr>
          <w:rFonts w:ascii="Arial" w:hAnsi="Arial" w:eastAsia="Arial" w:cs="Arial"/>
        </w:rPr>
        <w:t>How the processes of encoding, storage, and retrieval function in the varied memory systems of sensory, working memory, and the declarative and nondeclarative forms of long-term memory interact with and impact one another is the subject of this research (LTM)</w:t>
      </w:r>
      <w:r w:rsidRPr="49A0E417" w:rsidR="72A76D85">
        <w:rPr>
          <w:rFonts w:ascii="Arial" w:hAnsi="Arial" w:eastAsia="Arial" w:cs="Arial"/>
        </w:rPr>
        <w:t xml:space="preserve">. Which operations, encoding, storing, and retrieving have the greatest degree of independence from one another? What is the nature of the interplay between the complex cognitive memory systems and how do they interact with one another? Are these divisions based on fact or fiction? </w:t>
      </w:r>
      <w:r w:rsidRPr="49A0E417" w:rsidR="72A76D85">
        <w:rPr>
          <w:rFonts w:ascii="Arial" w:hAnsi="Arial" w:eastAsia="Arial" w:cs="Arial"/>
        </w:rPr>
        <w:t>Perhaps a</w:t>
      </w:r>
      <w:r w:rsidRPr="49A0E417" w:rsidR="72A76D85">
        <w:rPr>
          <w:rFonts w:ascii="Arial" w:hAnsi="Arial" w:eastAsia="Arial" w:cs="Arial"/>
        </w:rPr>
        <w:t xml:space="preserve"> greater emphasis should be placed on </w:t>
      </w:r>
      <w:r w:rsidRPr="49A0E417" w:rsidR="72A76D85">
        <w:rPr>
          <w:rFonts w:ascii="Arial" w:hAnsi="Arial" w:eastAsia="Arial" w:cs="Arial"/>
        </w:rPr>
        <w:t>identifying</w:t>
      </w:r>
      <w:r w:rsidRPr="49A0E417" w:rsidR="72A76D85">
        <w:rPr>
          <w:rFonts w:ascii="Arial" w:hAnsi="Arial" w:eastAsia="Arial" w:cs="Arial"/>
        </w:rPr>
        <w:t xml:space="preserve"> more functional categories as opposed to task-based categories. It is expected that these categories have neurological correlations in the brain. </w:t>
      </w:r>
      <w:r w:rsidRPr="49A0E417" w:rsidR="72A76D85">
        <w:rPr>
          <w:rFonts w:ascii="Arial" w:hAnsi="Arial" w:eastAsia="Arial" w:cs="Arial"/>
        </w:rPr>
        <w:t>What degree to which neuroscientific research supports cognitive models of memory is debatable.</w:t>
      </w:r>
    </w:p>
    <w:p w:rsidR="72A76D85" w:rsidP="72A76D85" w:rsidRDefault="72A76D85" w14:paraId="44A3A38D" w14:textId="3D8FB5F4">
      <w:pPr>
        <w:pStyle w:val="Normal"/>
        <w:spacing w:line="360" w:lineRule="auto"/>
        <w:rPr>
          <w:rFonts w:ascii="Arial" w:hAnsi="Arial" w:eastAsia="Arial" w:cs="Arial"/>
        </w:rPr>
      </w:pPr>
    </w:p>
    <w:p w:rsidR="72A76D85" w:rsidP="72A76D85" w:rsidRDefault="72A76D85" w14:paraId="732AD0BE" w14:textId="46CBDC22">
      <w:pPr>
        <w:pStyle w:val="Normal"/>
        <w:spacing w:line="360" w:lineRule="auto"/>
        <w:rPr>
          <w:rFonts w:ascii="Arial" w:hAnsi="Arial" w:eastAsia="Arial" w:cs="Arial"/>
        </w:rPr>
      </w:pPr>
      <w:r w:rsidRPr="72A76D85" w:rsidR="72A76D85">
        <w:rPr>
          <w:rFonts w:ascii="Arial" w:hAnsi="Arial" w:eastAsia="Arial" w:cs="Arial"/>
        </w:rPr>
        <w:t>During the 1940s and 1950s, the field of brain surgery aimed to cure neurological and mental disorders via the use of neurosurgical techniques. The removal of the medial section of the temporal lobe, which included the Hippocampus, was performed. The more posterior along the medial temporal lobe the excision was performed, the worse the memory loss, according to Scoville and Milner, (1957) the excision of the hippocampus on both sides resulted in profound amnesia.</w:t>
      </w:r>
    </w:p>
    <w:p w:rsidR="16C104FA" w:rsidP="72A76D85" w:rsidRDefault="16C104FA" w14:paraId="1C6C49C0" w14:textId="421C769B">
      <w:pPr>
        <w:pStyle w:val="Normal"/>
        <w:spacing w:line="360" w:lineRule="auto"/>
        <w:rPr>
          <w:rFonts w:ascii="Arial" w:hAnsi="Arial" w:eastAsia="Arial" w:cs="Arial"/>
        </w:rPr>
      </w:pPr>
      <w:r w:rsidRPr="72A76D85" w:rsidR="28D33EC4">
        <w:rPr>
          <w:rFonts w:ascii="Arial" w:hAnsi="Arial" w:eastAsia="Arial" w:cs="Arial"/>
        </w:rPr>
        <w:t xml:space="preserve">Many parts </w:t>
      </w:r>
      <w:r w:rsidRPr="72A76D85" w:rsidR="28D33EC4">
        <w:rPr>
          <w:rFonts w:ascii="Arial" w:hAnsi="Arial" w:eastAsia="Arial" w:cs="Arial"/>
        </w:rPr>
        <w:t xml:space="preserve">of the brain are involved in memories, but the hippocampus is one of the most important. It </w:t>
      </w:r>
      <w:r w:rsidRPr="72A76D85" w:rsidR="28D33EC4">
        <w:rPr>
          <w:rFonts w:ascii="Arial" w:hAnsi="Arial" w:eastAsia="Arial" w:cs="Arial"/>
        </w:rPr>
        <w:t>is responsible for</w:t>
      </w:r>
      <w:r w:rsidRPr="72A76D85" w:rsidR="28D33EC4">
        <w:rPr>
          <w:rFonts w:ascii="Arial" w:hAnsi="Arial" w:eastAsia="Arial" w:cs="Arial"/>
        </w:rPr>
        <w:t xml:space="preserve"> the creation of long-term memories and is found in the brain's medial temporal lobe. Memory loss due to damage to the hippocampus is thus a serious possibility when it occurs (Spiers et al., 2001)</w:t>
      </w:r>
      <w:r w:rsidRPr="72A76D85" w:rsidR="28D33EC4">
        <w:rPr>
          <w:rFonts w:ascii="Arial" w:hAnsi="Arial" w:eastAsia="Arial" w:cs="Arial"/>
        </w:rPr>
        <w:t>. E</w:t>
      </w:r>
      <w:r w:rsidRPr="72A76D85" w:rsidR="28D33EC4">
        <w:rPr>
          <w:rFonts w:ascii="Arial" w:hAnsi="Arial" w:eastAsia="Arial" w:cs="Arial"/>
        </w:rPr>
        <w:t xml:space="preserve">vidence suggests that virtual reality, brain imaging, and studies of amnesia to </w:t>
      </w:r>
      <w:r w:rsidRPr="72A76D85" w:rsidR="28D33EC4">
        <w:rPr>
          <w:rFonts w:ascii="Arial" w:hAnsi="Arial" w:eastAsia="Arial" w:cs="Arial"/>
        </w:rPr>
        <w:t>demonstrate</w:t>
      </w:r>
      <w:r w:rsidRPr="72A76D85" w:rsidR="28D33EC4">
        <w:rPr>
          <w:rFonts w:ascii="Arial" w:hAnsi="Arial" w:eastAsia="Arial" w:cs="Arial"/>
        </w:rPr>
        <w:t xml:space="preserve"> that the consequences of hippocampal damage are even more far-reaching than previously thought, robbing memories, </w:t>
      </w:r>
      <w:r w:rsidRPr="72A76D85" w:rsidR="28D33EC4">
        <w:rPr>
          <w:rFonts w:ascii="Arial" w:hAnsi="Arial" w:eastAsia="Arial" w:cs="Arial"/>
        </w:rPr>
        <w:t xml:space="preserve">imagination, and the </w:t>
      </w:r>
      <w:r w:rsidRPr="72A76D85" w:rsidR="28D33EC4">
        <w:rPr>
          <w:rFonts w:ascii="Arial" w:hAnsi="Arial" w:eastAsia="Arial" w:cs="Arial"/>
        </w:rPr>
        <w:t>perception</w:t>
      </w:r>
      <w:r w:rsidRPr="72A76D85" w:rsidR="28D33EC4">
        <w:rPr>
          <w:rFonts w:ascii="Arial" w:hAnsi="Arial" w:eastAsia="Arial" w:cs="Arial"/>
        </w:rPr>
        <w:t xml:space="preserve"> of the world (Cooper et al., 2011). Research shows that memories are not always exactly what they seem to be, as you would expect. In fact, they </w:t>
      </w:r>
      <w:r w:rsidRPr="72A76D85" w:rsidR="28D33EC4">
        <w:rPr>
          <w:rFonts w:ascii="Arial" w:hAnsi="Arial" w:eastAsia="Arial" w:cs="Arial"/>
        </w:rPr>
        <w:t>are not</w:t>
      </w:r>
      <w:r w:rsidRPr="72A76D85" w:rsidR="28D33EC4">
        <w:rPr>
          <w:rFonts w:ascii="Arial" w:hAnsi="Arial" w:eastAsia="Arial" w:cs="Arial"/>
        </w:rPr>
        <w:t xml:space="preserve"> much concerned with the past at all </w:t>
      </w:r>
      <w:r w:rsidRPr="72A76D85" w:rsidR="28D33EC4">
        <w:rPr>
          <w:rFonts w:ascii="Arial" w:hAnsi="Arial" w:eastAsia="Arial" w:cs="Arial"/>
        </w:rPr>
        <w:t>(Cooper et al., 2011).</w:t>
      </w:r>
    </w:p>
    <w:p w:rsidR="16C104FA" w:rsidP="72A76D85" w:rsidRDefault="16C104FA" w14:paraId="13D89865" w14:textId="6EFFB8E4">
      <w:pPr>
        <w:pStyle w:val="Normal"/>
        <w:spacing w:line="360" w:lineRule="auto"/>
        <w:rPr>
          <w:rFonts w:ascii="Arial" w:hAnsi="Arial" w:eastAsia="Arial" w:cs="Arial"/>
        </w:rPr>
      </w:pPr>
      <w:r w:rsidRPr="72A76D85" w:rsidR="72A76D85">
        <w:rPr>
          <w:rFonts w:ascii="Arial" w:hAnsi="Arial" w:eastAsia="Arial" w:cs="Arial"/>
        </w:rPr>
        <w:t xml:space="preserve">One study of brain surgery where the patient Henry Gustav Molaison (H.M) was treated for epilepsy, he had </w:t>
      </w:r>
      <w:r w:rsidRPr="72A76D85" w:rsidR="72A76D85">
        <w:rPr>
          <w:rFonts w:ascii="Arial" w:hAnsi="Arial" w:eastAsia="Arial" w:cs="Arial"/>
        </w:rPr>
        <w:t xml:space="preserve">severe epilepsy but had normal intelligence and was free of psychiatric or mental disorders </w:t>
      </w:r>
      <w:r w:rsidRPr="72A76D85" w:rsidR="72A76D85">
        <w:rPr>
          <w:rFonts w:ascii="Arial" w:hAnsi="Arial" w:eastAsia="Arial" w:cs="Arial"/>
        </w:rPr>
        <w:t xml:space="preserve">he had a bilateral medial temporal lobe resection to treat his seizures </w:t>
      </w:r>
      <w:r w:rsidRPr="72A76D85" w:rsidR="72A76D85">
        <w:rPr>
          <w:rFonts w:ascii="Arial" w:hAnsi="Arial" w:eastAsia="Arial" w:cs="Arial"/>
        </w:rPr>
        <w:t>(</w:t>
      </w:r>
      <w:r w:rsidRPr="72A76D85" w:rsidR="72A76D85">
        <w:rPr>
          <w:rFonts w:ascii="Arial" w:hAnsi="Arial" w:eastAsia="Arial" w:cs="Arial"/>
        </w:rPr>
        <w:t>Scoville and Milner, 1957)</w:t>
      </w:r>
      <w:r w:rsidRPr="72A76D85" w:rsidR="72A76D85">
        <w:rPr>
          <w:rFonts w:ascii="Arial" w:hAnsi="Arial" w:eastAsia="Arial" w:cs="Arial"/>
        </w:rPr>
        <w:t>.</w:t>
      </w:r>
      <w:r w:rsidRPr="72A76D85" w:rsidR="72A76D85">
        <w:rPr>
          <w:rFonts w:ascii="Arial" w:hAnsi="Arial" w:eastAsia="Arial" w:cs="Arial"/>
        </w:rPr>
        <w:t xml:space="preserve">  </w:t>
      </w:r>
      <w:r w:rsidRPr="72A76D85" w:rsidR="72A76D85">
        <w:rPr>
          <w:rFonts w:ascii="Arial" w:hAnsi="Arial" w:eastAsia="Arial" w:cs="Arial"/>
        </w:rPr>
        <w:t>He had a significant and irreversible incapacity to learn new knowledge because of the surgical procedure (</w:t>
      </w:r>
      <w:r w:rsidRPr="72A76D85" w:rsidR="72A76D85">
        <w:rPr>
          <w:rFonts w:ascii="Arial" w:hAnsi="Arial" w:eastAsia="Arial" w:cs="Arial"/>
        </w:rPr>
        <w:t xml:space="preserve">Scoville and Milner, 1957). </w:t>
      </w:r>
      <w:r w:rsidRPr="72A76D85" w:rsidR="72A76D85">
        <w:rPr>
          <w:rFonts w:ascii="Arial" w:hAnsi="Arial" w:eastAsia="Arial" w:cs="Arial"/>
        </w:rPr>
        <w:t xml:space="preserve">His short-term memory remained normal, but digit span tests revealed that there was a breakdown in the transfer of information from short-term to long-term memory. </w:t>
      </w:r>
    </w:p>
    <w:p w:rsidR="16C104FA" w:rsidP="72A76D85" w:rsidRDefault="16C104FA" w14:paraId="4ABF517A" w14:textId="5B051FB3">
      <w:pPr>
        <w:pStyle w:val="Normal"/>
        <w:spacing w:line="360" w:lineRule="auto"/>
        <w:rPr>
          <w:rFonts w:ascii="Arial" w:hAnsi="Arial" w:eastAsia="Arial" w:cs="Arial"/>
        </w:rPr>
      </w:pPr>
      <w:r w:rsidRPr="72A76D85" w:rsidR="72A76D85">
        <w:rPr>
          <w:rFonts w:ascii="Arial" w:hAnsi="Arial" w:eastAsia="Arial" w:cs="Arial"/>
        </w:rPr>
        <w:t xml:space="preserve">Shallice and Warrington Patient KF on the other hand who had damaged his parietal and occipital part of the brain due to a motorcycle </w:t>
      </w:r>
      <w:r w:rsidRPr="72A76D85" w:rsidR="72A76D85">
        <w:rPr>
          <w:rFonts w:ascii="Arial" w:hAnsi="Arial" w:eastAsia="Arial" w:cs="Arial"/>
        </w:rPr>
        <w:t>accident,</w:t>
      </w:r>
      <w:r w:rsidRPr="72A76D85" w:rsidR="72A76D85">
        <w:rPr>
          <w:rFonts w:ascii="Arial" w:hAnsi="Arial" w:eastAsia="Arial" w:cs="Arial"/>
        </w:rPr>
        <w:t xml:space="preserve"> was the </w:t>
      </w:r>
      <w:r w:rsidRPr="72A76D85" w:rsidR="72A76D85">
        <w:rPr>
          <w:rFonts w:ascii="Arial" w:hAnsi="Arial" w:eastAsia="Arial" w:cs="Arial"/>
        </w:rPr>
        <w:t xml:space="preserve">opposite to H.M, </w:t>
      </w:r>
      <w:r w:rsidRPr="72A76D85" w:rsidR="72A76D85">
        <w:rPr>
          <w:rFonts w:ascii="Arial" w:hAnsi="Arial" w:eastAsia="Arial" w:cs="Arial"/>
        </w:rPr>
        <w:t xml:space="preserve">his STM was affected, </w:t>
      </w:r>
      <w:r w:rsidRPr="72A76D85" w:rsidR="72A76D85">
        <w:rPr>
          <w:rFonts w:ascii="Arial" w:hAnsi="Arial" w:eastAsia="Arial" w:cs="Arial"/>
        </w:rPr>
        <w:t>whereas</w:t>
      </w:r>
      <w:r w:rsidRPr="72A76D85" w:rsidR="72A76D85">
        <w:rPr>
          <w:rFonts w:ascii="Arial" w:hAnsi="Arial" w:eastAsia="Arial" w:cs="Arial"/>
        </w:rPr>
        <w:t xml:space="preserve"> the LTM was intact, and damage was found in a different part of the brain (Shallice &amp; Warrington, 1970). </w:t>
      </w:r>
    </w:p>
    <w:p w:rsidR="16C104FA" w:rsidP="72A76D85" w:rsidRDefault="16C104FA" w14:paraId="7BE3FE61" w14:textId="7ED8B168">
      <w:pPr>
        <w:pStyle w:val="Normal"/>
        <w:spacing w:line="360" w:lineRule="auto"/>
        <w:rPr>
          <w:rFonts w:ascii="Arial" w:hAnsi="Arial" w:eastAsia="Arial" w:cs="Arial"/>
        </w:rPr>
      </w:pPr>
      <w:r w:rsidRPr="72A76D85" w:rsidR="72A76D85">
        <w:rPr>
          <w:rFonts w:ascii="Arial" w:hAnsi="Arial" w:eastAsia="Arial" w:cs="Arial"/>
        </w:rPr>
        <w:t>Furthermore,</w:t>
      </w:r>
      <w:r w:rsidRPr="72A76D85" w:rsidR="72A76D85">
        <w:rPr>
          <w:rFonts w:ascii="Arial" w:hAnsi="Arial" w:eastAsia="Arial" w:cs="Arial"/>
        </w:rPr>
        <w:t xml:space="preserve"> early animal models of amnesia relied on implicit memory and assumed that the hippocampus was important (Alvarez et al., 1994) In the 1970s, researchers discovered that monkeys with bilateral medial temporal lobectomies had LTM deficiencies in explicit memory, as shown by the delayed nonmatching-to-sample test. Performance was typical for H.M. when memory needed to be </w:t>
      </w:r>
      <w:r w:rsidRPr="72A76D85" w:rsidR="72A76D85">
        <w:rPr>
          <w:rFonts w:ascii="Arial" w:hAnsi="Arial" w:eastAsia="Arial" w:cs="Arial"/>
        </w:rPr>
        <w:t>retained</w:t>
      </w:r>
      <w:r w:rsidRPr="72A76D85" w:rsidR="72A76D85">
        <w:rPr>
          <w:rFonts w:ascii="Arial" w:hAnsi="Arial" w:eastAsia="Arial" w:cs="Arial"/>
        </w:rPr>
        <w:t xml:space="preserve"> for just a few seconds (within the confines of the game) (Alvarez et al., 1994)</w:t>
      </w:r>
    </w:p>
    <w:p w:rsidR="16C104FA" w:rsidP="72A76D85" w:rsidRDefault="16C104FA" w14:paraId="7C7B6217" w14:textId="3CA9DFC0">
      <w:pPr>
        <w:pStyle w:val="Normal"/>
        <w:spacing w:line="360" w:lineRule="auto"/>
        <w:rPr>
          <w:rFonts w:ascii="Arial" w:hAnsi="Arial" w:eastAsia="Arial" w:cs="Arial"/>
        </w:rPr>
      </w:pPr>
      <w:r w:rsidRPr="72A76D85" w:rsidR="72A76D85">
        <w:rPr>
          <w:rFonts w:ascii="Arial" w:hAnsi="Arial" w:eastAsia="Arial" w:cs="Arial"/>
        </w:rPr>
        <w:t xml:space="preserve">STM's duration is not specified. Nonmatching-to-sample work that has been delayed A monkey is presented with an item, which has food below it. After a wait (during which a screen is lowered in front of the monkey), the monkey is presented with two things, one of which is the same as the </w:t>
      </w:r>
      <w:r w:rsidRPr="72A76D85" w:rsidR="72A76D85">
        <w:rPr>
          <w:rFonts w:ascii="Arial" w:hAnsi="Arial" w:eastAsia="Arial" w:cs="Arial"/>
        </w:rPr>
        <w:t>previous</w:t>
      </w:r>
      <w:r w:rsidRPr="72A76D85" w:rsidR="72A76D85">
        <w:rPr>
          <w:rFonts w:ascii="Arial" w:hAnsi="Arial" w:eastAsia="Arial" w:cs="Arial"/>
        </w:rPr>
        <w:t xml:space="preserve"> object and the other which is different from the </w:t>
      </w:r>
      <w:r w:rsidRPr="72A76D85" w:rsidR="72A76D85">
        <w:rPr>
          <w:rFonts w:ascii="Arial" w:hAnsi="Arial" w:eastAsia="Arial" w:cs="Arial"/>
        </w:rPr>
        <w:t>previous</w:t>
      </w:r>
      <w:r w:rsidRPr="72A76D85" w:rsidR="72A76D85">
        <w:rPr>
          <w:rFonts w:ascii="Arial" w:hAnsi="Arial" w:eastAsia="Arial" w:cs="Arial"/>
        </w:rPr>
        <w:t xml:space="preserve"> object. (Alvarez et al., 1994). The monkey must be able to recall the </w:t>
      </w:r>
      <w:r w:rsidRPr="72A76D85" w:rsidR="72A76D85">
        <w:rPr>
          <w:rFonts w:ascii="Arial" w:hAnsi="Arial" w:eastAsia="Arial" w:cs="Arial"/>
        </w:rPr>
        <w:t>previous</w:t>
      </w:r>
      <w:r w:rsidRPr="72A76D85" w:rsidR="72A76D85">
        <w:rPr>
          <w:rFonts w:ascii="Arial" w:hAnsi="Arial" w:eastAsia="Arial" w:cs="Arial"/>
        </w:rPr>
        <w:t xml:space="preserve"> item to understand that he must now search under the new thing to </w:t>
      </w:r>
      <w:r w:rsidRPr="72A76D85" w:rsidR="72A76D85">
        <w:rPr>
          <w:rFonts w:ascii="Arial" w:hAnsi="Arial" w:eastAsia="Arial" w:cs="Arial"/>
        </w:rPr>
        <w:t>locate</w:t>
      </w:r>
      <w:r w:rsidRPr="72A76D85" w:rsidR="72A76D85">
        <w:rPr>
          <w:rFonts w:ascii="Arial" w:hAnsi="Arial" w:eastAsia="Arial" w:cs="Arial"/>
        </w:rPr>
        <w:t xml:space="preserve"> the food. Unless you educate a monkey to do this activity, he or she will be able to do it with an around 90 percent </w:t>
      </w:r>
      <w:r w:rsidRPr="72A76D85" w:rsidR="72A76D85">
        <w:rPr>
          <w:rFonts w:ascii="Arial" w:hAnsi="Arial" w:eastAsia="Arial" w:cs="Arial"/>
        </w:rPr>
        <w:t>accurate</w:t>
      </w:r>
      <w:r w:rsidRPr="72A76D85" w:rsidR="72A76D85">
        <w:rPr>
          <w:rFonts w:ascii="Arial" w:hAnsi="Arial" w:eastAsia="Arial" w:cs="Arial"/>
        </w:rPr>
        <w:t xml:space="preserve"> response rate. However, if the monkey has bilateral medial temporal lesions, their performance will be severely reduced (Alvarez et al., 1994).</w:t>
      </w:r>
    </w:p>
    <w:p w:rsidR="16C104FA" w:rsidP="72A76D85" w:rsidRDefault="16C104FA" w14:paraId="68C4FB1B" w14:textId="0A38C20E">
      <w:pPr>
        <w:pStyle w:val="Normal"/>
        <w:spacing w:line="360" w:lineRule="auto"/>
        <w:rPr>
          <w:rFonts w:ascii="Arial" w:hAnsi="Arial" w:eastAsia="Arial" w:cs="Arial"/>
          <w:noProof w:val="0"/>
          <w:sz w:val="22"/>
          <w:szCs w:val="22"/>
          <w:lang w:val="en-GB"/>
        </w:rPr>
      </w:pPr>
      <w:r w:rsidRPr="72A76D85" w:rsidR="72A76D85">
        <w:rPr>
          <w:rFonts w:ascii="Arial" w:hAnsi="Arial" w:eastAsia="Arial" w:cs="Arial"/>
        </w:rPr>
        <w:t xml:space="preserve">Early research found that Korsakoff syndrome (KS) was because of heavy drinking, it found that women are more likely than males to be </w:t>
      </w:r>
      <w:r w:rsidRPr="72A76D85" w:rsidR="72A76D85">
        <w:rPr>
          <w:rFonts w:ascii="Arial" w:hAnsi="Arial" w:eastAsia="Arial" w:cs="Arial"/>
        </w:rPr>
        <w:t>impacted</w:t>
      </w:r>
      <w:r w:rsidRPr="72A76D85" w:rsidR="72A76D85">
        <w:rPr>
          <w:rFonts w:ascii="Arial" w:hAnsi="Arial" w:eastAsia="Arial" w:cs="Arial"/>
        </w:rPr>
        <w:t xml:space="preserve"> at a younger age,</w:t>
      </w:r>
      <w:r w:rsidRPr="72A76D85" w:rsidR="72A76D85">
        <w:rPr>
          <w:rFonts w:ascii="Arial" w:hAnsi="Arial" w:eastAsia="Arial" w:cs="Arial"/>
        </w:rPr>
        <w:t xml:space="preserve"> </w:t>
      </w:r>
      <w:r w:rsidRPr="72A76D85" w:rsidR="72A76D85">
        <w:rPr>
          <w:rFonts w:ascii="Arial" w:hAnsi="Arial" w:eastAsia="Arial" w:cs="Arial"/>
        </w:rPr>
        <w:t xml:space="preserve">which </w:t>
      </w:r>
      <w:r w:rsidRPr="72A76D85" w:rsidR="72A76D85">
        <w:rPr>
          <w:rFonts w:ascii="Arial" w:hAnsi="Arial" w:eastAsia="Arial" w:cs="Arial"/>
        </w:rPr>
        <w:t>indicated</w:t>
      </w:r>
      <w:r w:rsidRPr="72A76D85" w:rsidR="72A76D85">
        <w:rPr>
          <w:rFonts w:ascii="Arial" w:hAnsi="Arial" w:eastAsia="Arial" w:cs="Arial"/>
        </w:rPr>
        <w:t xml:space="preserve"> that there are gender disparities in age and frontal lobe atrophy </w:t>
      </w:r>
      <w:r w:rsidRPr="72A76D85" w:rsidR="72A76D85">
        <w:rPr>
          <w:rFonts w:ascii="Arial" w:hAnsi="Arial" w:eastAsia="Arial" w:cs="Arial"/>
        </w:rPr>
        <w:t>(Dayal, 2015).</w:t>
      </w:r>
    </w:p>
    <w:p w:rsidR="16C104FA" w:rsidP="72A76D85" w:rsidRDefault="16C104FA" w14:paraId="7E4D78C3" w14:textId="634A6490">
      <w:pPr>
        <w:pStyle w:val="Normal"/>
        <w:spacing w:line="360" w:lineRule="auto"/>
        <w:rPr>
          <w:rFonts w:ascii="Arial" w:hAnsi="Arial" w:eastAsia="Arial" w:cs="Arial"/>
        </w:rPr>
      </w:pPr>
      <w:r w:rsidRPr="49A0E417" w:rsidR="72A76D85">
        <w:rPr>
          <w:rFonts w:ascii="Arial" w:hAnsi="Arial" w:eastAsia="Arial" w:cs="Arial"/>
        </w:rPr>
        <w:t>However, Pitel et al., (2012) performed an MRI investigation on Korsakoff sufferers were compared to alcoholics who did not have Korsakoff.</w:t>
      </w:r>
      <w:r w:rsidRPr="49A0E417" w:rsidR="49A0E417">
        <w:rPr>
          <w:rFonts w:ascii="Arial" w:hAnsi="Arial" w:eastAsia="Arial" w:cs="Arial"/>
        </w:rPr>
        <w:t xml:space="preserve"> Thirty-four alcoholic patients who did not have KS (AL) and twenty-five healthy control subjects were included in this study. It was found that voltage deficits had progressively worse effects in the medial section of the thalami, hypothalamus, and the left insula, with the most severe effects in the thalami and genu of the corpus callosum. Voltage deficits also had worse effects in the thalami and genu of the corpus callosum. It was only in KS that it was </w:t>
      </w:r>
      <w:r w:rsidRPr="49A0E417" w:rsidR="49A0E417">
        <w:rPr>
          <w:rFonts w:ascii="Arial" w:hAnsi="Arial" w:eastAsia="Arial" w:cs="Arial"/>
        </w:rPr>
        <w:t>determined</w:t>
      </w:r>
      <w:r w:rsidRPr="49A0E417" w:rsidR="49A0E417">
        <w:rPr>
          <w:rFonts w:ascii="Arial" w:hAnsi="Arial" w:eastAsia="Arial" w:cs="Arial"/>
        </w:rPr>
        <w:t xml:space="preserve"> that there were anomalies in the left thalamic radiation pattern </w:t>
      </w:r>
      <w:r w:rsidRPr="49A0E417" w:rsidR="72A76D85">
        <w:rPr>
          <w:rFonts w:ascii="Arial" w:hAnsi="Arial" w:eastAsia="Arial" w:cs="Arial"/>
        </w:rPr>
        <w:t>(</w:t>
      </w:r>
      <w:r w:rsidRPr="49A0E417" w:rsidR="72A76D85">
        <w:rPr>
          <w:rFonts w:ascii="Arial" w:hAnsi="Arial" w:eastAsia="Arial" w:cs="Arial"/>
        </w:rPr>
        <w:t>Pitel et al., 2012).</w:t>
      </w:r>
    </w:p>
    <w:p w:rsidR="16C104FA" w:rsidP="72A76D85" w:rsidRDefault="16C104FA" w14:paraId="0C98809B" w14:textId="6AF7218A">
      <w:pPr>
        <w:pStyle w:val="Normal"/>
        <w:spacing w:line="360" w:lineRule="auto"/>
        <w:rPr>
          <w:rFonts w:ascii="Arial" w:hAnsi="Arial" w:eastAsia="Arial" w:cs="Arial"/>
        </w:rPr>
      </w:pPr>
      <w:r w:rsidRPr="49A0E417" w:rsidR="72A76D85">
        <w:rPr>
          <w:rFonts w:ascii="Arial" w:hAnsi="Arial" w:eastAsia="Arial" w:cs="Arial"/>
        </w:rPr>
        <w:t xml:space="preserve">A few brain areas were more seriously injured in KS than in AL, despite the major differences in memory losses between the KS patients (KS Group) and the </w:t>
      </w:r>
      <w:proofErr w:type="spellStart"/>
      <w:r w:rsidRPr="49A0E417" w:rsidR="72A76D85">
        <w:rPr>
          <w:rFonts w:ascii="Arial" w:hAnsi="Arial" w:eastAsia="Arial" w:cs="Arial"/>
        </w:rPr>
        <w:t>Alcholics</w:t>
      </w:r>
      <w:proofErr w:type="spellEnd"/>
      <w:r w:rsidRPr="49A0E417" w:rsidR="72A76D85">
        <w:rPr>
          <w:rFonts w:ascii="Arial" w:hAnsi="Arial" w:eastAsia="Arial" w:cs="Arial"/>
        </w:rPr>
        <w:t xml:space="preserve"> who did not have KS (AL Group). Furthermore, when comparing the AL group to the Controls, there was damage in these locations. Consequently, the continuum of macrostructural deterioration from AL to KS is limited to critical brain regions along the continuum </w:t>
      </w:r>
      <w:r w:rsidRPr="49A0E417" w:rsidR="72A76D85">
        <w:rPr>
          <w:rFonts w:ascii="Arial" w:hAnsi="Arial" w:eastAsia="Arial" w:cs="Arial"/>
        </w:rPr>
        <w:t>(</w:t>
      </w:r>
      <w:r w:rsidRPr="49A0E417" w:rsidR="72A76D85">
        <w:rPr>
          <w:rFonts w:ascii="Arial" w:hAnsi="Arial" w:eastAsia="Arial" w:cs="Arial"/>
        </w:rPr>
        <w:t>Pitel et al., 2012).</w:t>
      </w:r>
    </w:p>
    <w:p w:rsidR="49A0E417" w:rsidP="49A0E417" w:rsidRDefault="49A0E417" w14:paraId="37D5F9F1" w14:textId="5B8BC698">
      <w:pPr>
        <w:pStyle w:val="Normal"/>
        <w:spacing w:line="360" w:lineRule="auto"/>
        <w:rPr>
          <w:rFonts w:ascii="Arial" w:hAnsi="Arial" w:eastAsia="Arial" w:cs="Arial"/>
        </w:rPr>
      </w:pPr>
      <w:r w:rsidRPr="2E9BFF57" w:rsidR="2E9BFF57">
        <w:rPr>
          <w:rFonts w:ascii="Arial" w:hAnsi="Arial" w:eastAsia="Arial" w:cs="Arial"/>
        </w:rPr>
        <w:t>Further longitudinal research is needed to discover if alcoholics who have medial thalamic volumes that are equivalent to those of individuals with KS are at an elevated risk of developing the disease.</w:t>
      </w:r>
    </w:p>
    <w:p w:rsidR="16C104FA" w:rsidP="72A76D85" w:rsidRDefault="16C104FA" w14:paraId="7AAC2679" w14:textId="217300C1">
      <w:pPr>
        <w:spacing w:line="480" w:lineRule="auto"/>
        <w:jc w:val="center"/>
      </w:pPr>
      <w:r w:rsidRPr="72A76D85" w:rsidR="72A76D85">
        <w:rPr>
          <w:rFonts w:ascii="Times New Roman" w:hAnsi="Times New Roman" w:eastAsia="Times New Roman" w:cs="Times New Roman"/>
          <w:b w:val="0"/>
          <w:bCs w:val="0"/>
          <w:noProof w:val="0"/>
          <w:sz w:val="24"/>
          <w:szCs w:val="24"/>
          <w:lang w:val="en-GB"/>
        </w:rPr>
        <w:t>References</w:t>
      </w:r>
    </w:p>
    <w:p w:rsidR="16C104FA" w:rsidP="72A76D85" w:rsidRDefault="16C104FA" w14:paraId="6D46C32D" w14:textId="21CF59EF">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Alvarez, P., Zola-Morgan, S., &amp; Squire, L. R. (1994). The animal model of human amnesia: long-term memory impaired and short-term memory intact. </w:t>
      </w:r>
      <w:r w:rsidRPr="72A76D85" w:rsidR="72A76D85">
        <w:rPr>
          <w:rFonts w:ascii="Times New Roman" w:hAnsi="Times New Roman" w:eastAsia="Times New Roman" w:cs="Times New Roman"/>
          <w:i w:val="1"/>
          <w:iCs w:val="1"/>
          <w:noProof w:val="0"/>
          <w:sz w:val="24"/>
          <w:szCs w:val="24"/>
          <w:lang w:val="en-GB"/>
        </w:rPr>
        <w:t>Proceedings of the National Academy of Sciences</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91</w:t>
      </w:r>
      <w:r w:rsidRPr="72A76D85" w:rsidR="72A76D85">
        <w:rPr>
          <w:rFonts w:ascii="Times New Roman" w:hAnsi="Times New Roman" w:eastAsia="Times New Roman" w:cs="Times New Roman"/>
          <w:noProof w:val="0"/>
          <w:sz w:val="24"/>
          <w:szCs w:val="24"/>
          <w:lang w:val="en-GB"/>
        </w:rPr>
        <w:t xml:space="preserve">(12), 5637–5641. </w:t>
      </w:r>
      <w:hyperlink r:id="Rcf04330d2bbd4b81">
        <w:r w:rsidRPr="72A76D85" w:rsidR="72A76D85">
          <w:rPr>
            <w:rStyle w:val="Hyperlink"/>
            <w:rFonts w:ascii="Times New Roman" w:hAnsi="Times New Roman" w:eastAsia="Times New Roman" w:cs="Times New Roman"/>
            <w:noProof w:val="0"/>
            <w:sz w:val="24"/>
            <w:szCs w:val="24"/>
            <w:lang w:val="en-GB"/>
          </w:rPr>
          <w:t>https://doi.org/10.1073/pnas.91.12.5637</w:t>
        </w:r>
      </w:hyperlink>
    </w:p>
    <w:p w:rsidR="16C104FA" w:rsidP="72A76D85" w:rsidRDefault="16C104FA" w14:paraId="29886C2C" w14:textId="2C7D27BA">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Baddeley, A. (1988). Cognitive psychology and human memory. </w:t>
      </w:r>
      <w:r w:rsidRPr="72A76D85" w:rsidR="72A76D85">
        <w:rPr>
          <w:rFonts w:ascii="Times New Roman" w:hAnsi="Times New Roman" w:eastAsia="Times New Roman" w:cs="Times New Roman"/>
          <w:i w:val="1"/>
          <w:iCs w:val="1"/>
          <w:noProof w:val="0"/>
          <w:sz w:val="24"/>
          <w:szCs w:val="24"/>
          <w:lang w:val="en-GB"/>
        </w:rPr>
        <w:t>Trends in Neurosciences</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11</w:t>
      </w:r>
      <w:r w:rsidRPr="72A76D85" w:rsidR="72A76D85">
        <w:rPr>
          <w:rFonts w:ascii="Times New Roman" w:hAnsi="Times New Roman" w:eastAsia="Times New Roman" w:cs="Times New Roman"/>
          <w:noProof w:val="0"/>
          <w:sz w:val="24"/>
          <w:szCs w:val="24"/>
          <w:lang w:val="en-GB"/>
        </w:rPr>
        <w:t xml:space="preserve">(4), 176–181. </w:t>
      </w:r>
      <w:hyperlink r:id="R72543587fc024296">
        <w:r w:rsidRPr="72A76D85" w:rsidR="72A76D85">
          <w:rPr>
            <w:rStyle w:val="Hyperlink"/>
            <w:rFonts w:ascii="Times New Roman" w:hAnsi="Times New Roman" w:eastAsia="Times New Roman" w:cs="Times New Roman"/>
            <w:noProof w:val="0"/>
            <w:sz w:val="24"/>
            <w:szCs w:val="24"/>
            <w:lang w:val="en-GB"/>
          </w:rPr>
          <w:t>https://doi.org/10.1016/0166-2236(88)90145-2</w:t>
        </w:r>
      </w:hyperlink>
    </w:p>
    <w:p w:rsidR="16C104FA" w:rsidP="72A76D85" w:rsidRDefault="16C104FA" w14:paraId="6DB00A69" w14:textId="515052DB">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Cooper, J. M., Vargha-Khadem, F., Gadian, D. G., &amp; Maguire, E. A. (2011). The effect of hippocampal damage in children on recalling the past and imagining new experiences. </w:t>
      </w:r>
      <w:r w:rsidRPr="72A76D85" w:rsidR="72A76D85">
        <w:rPr>
          <w:rFonts w:ascii="Times New Roman" w:hAnsi="Times New Roman" w:eastAsia="Times New Roman" w:cs="Times New Roman"/>
          <w:i w:val="1"/>
          <w:iCs w:val="1"/>
          <w:noProof w:val="0"/>
          <w:sz w:val="24"/>
          <w:szCs w:val="24"/>
          <w:lang w:val="en-GB"/>
        </w:rPr>
        <w:t>Neuropsychologia</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49</w:t>
      </w:r>
      <w:r w:rsidRPr="72A76D85" w:rsidR="72A76D85">
        <w:rPr>
          <w:rFonts w:ascii="Times New Roman" w:hAnsi="Times New Roman" w:eastAsia="Times New Roman" w:cs="Times New Roman"/>
          <w:noProof w:val="0"/>
          <w:sz w:val="24"/>
          <w:szCs w:val="24"/>
          <w:lang w:val="en-GB"/>
        </w:rPr>
        <w:t xml:space="preserve">(7), 1843–1850. </w:t>
      </w:r>
      <w:hyperlink r:id="Rc441e1f542f7473a">
        <w:r w:rsidRPr="72A76D85" w:rsidR="72A76D85">
          <w:rPr>
            <w:rStyle w:val="Hyperlink"/>
            <w:rFonts w:ascii="Times New Roman" w:hAnsi="Times New Roman" w:eastAsia="Times New Roman" w:cs="Times New Roman"/>
            <w:noProof w:val="0"/>
            <w:sz w:val="24"/>
            <w:szCs w:val="24"/>
            <w:lang w:val="en-GB"/>
          </w:rPr>
          <w:t>https://doi.org/10.1016/j.neuropsychologia.2011.03.008</w:t>
        </w:r>
      </w:hyperlink>
    </w:p>
    <w:p w:rsidR="16C104FA" w:rsidP="72A76D85" w:rsidRDefault="16C104FA" w14:paraId="0756A507" w14:textId="237BF62F">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Dayal, P. (2015). Alcohol Induced Neurocognitive Impairment (Wernicke - Korsakoff): A Hidden Syndrome. </w:t>
      </w:r>
      <w:r w:rsidRPr="72A76D85" w:rsidR="72A76D85">
        <w:rPr>
          <w:rFonts w:ascii="Times New Roman" w:hAnsi="Times New Roman" w:eastAsia="Times New Roman" w:cs="Times New Roman"/>
          <w:i w:val="1"/>
          <w:iCs w:val="1"/>
          <w:noProof w:val="0"/>
          <w:sz w:val="24"/>
          <w:szCs w:val="24"/>
          <w:lang w:val="en-GB"/>
        </w:rPr>
        <w:t>Clinical Medicine Research</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4</w:t>
      </w:r>
      <w:r w:rsidRPr="72A76D85" w:rsidR="72A76D85">
        <w:rPr>
          <w:rFonts w:ascii="Times New Roman" w:hAnsi="Times New Roman" w:eastAsia="Times New Roman" w:cs="Times New Roman"/>
          <w:noProof w:val="0"/>
          <w:sz w:val="24"/>
          <w:szCs w:val="24"/>
          <w:lang w:val="en-GB"/>
        </w:rPr>
        <w:t xml:space="preserve">(2), 15. </w:t>
      </w:r>
      <w:hyperlink r:id="R083d8a287c674f33">
        <w:r w:rsidRPr="72A76D85" w:rsidR="72A76D85">
          <w:rPr>
            <w:rStyle w:val="Hyperlink"/>
            <w:rFonts w:ascii="Times New Roman" w:hAnsi="Times New Roman" w:eastAsia="Times New Roman" w:cs="Times New Roman"/>
            <w:noProof w:val="0"/>
            <w:sz w:val="24"/>
            <w:szCs w:val="24"/>
            <w:lang w:val="en-GB"/>
          </w:rPr>
          <w:t>https://doi.org/10.11648/j.cmr.s.2015040201.13</w:t>
        </w:r>
      </w:hyperlink>
    </w:p>
    <w:p w:rsidR="16C104FA" w:rsidP="72A76D85" w:rsidRDefault="16C104FA" w14:paraId="6EE1E348" w14:textId="3CD4D36D">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Gazzaniga, M. S., Ivry, R. B., &amp; Mangun, G. R. (2006). </w:t>
      </w:r>
      <w:r w:rsidRPr="72A76D85" w:rsidR="72A76D85">
        <w:rPr>
          <w:rFonts w:ascii="Times New Roman" w:hAnsi="Times New Roman" w:eastAsia="Times New Roman" w:cs="Times New Roman"/>
          <w:i w:val="1"/>
          <w:iCs w:val="1"/>
          <w:noProof w:val="0"/>
          <w:sz w:val="24"/>
          <w:szCs w:val="24"/>
          <w:lang w:val="en-GB"/>
        </w:rPr>
        <w:t>The biology of the mind</w:t>
      </w:r>
      <w:r w:rsidRPr="72A76D85" w:rsidR="72A76D85">
        <w:rPr>
          <w:rFonts w:ascii="Times New Roman" w:hAnsi="Times New Roman" w:eastAsia="Times New Roman" w:cs="Times New Roman"/>
          <w:noProof w:val="0"/>
          <w:sz w:val="24"/>
          <w:szCs w:val="24"/>
          <w:lang w:val="en-GB"/>
        </w:rPr>
        <w:t>. W.W. Norton.</w:t>
      </w:r>
    </w:p>
    <w:p w:rsidR="16C104FA" w:rsidP="72A76D85" w:rsidRDefault="16C104FA" w14:paraId="356290D8" w14:textId="5C2E8A70">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Gazzaniga, M. S., Ivry, R. B., Mangun, G. R., &amp; Gazzaniga, R. A. (2019). </w:t>
      </w:r>
      <w:r w:rsidRPr="72A76D85" w:rsidR="72A76D85">
        <w:rPr>
          <w:rFonts w:ascii="Times New Roman" w:hAnsi="Times New Roman" w:eastAsia="Times New Roman" w:cs="Times New Roman"/>
          <w:i w:val="1"/>
          <w:iCs w:val="1"/>
          <w:noProof w:val="0"/>
          <w:sz w:val="24"/>
          <w:szCs w:val="24"/>
          <w:lang w:val="en-GB"/>
        </w:rPr>
        <w:t>Cognitive neuroscience : the biology of the mind</w:t>
      </w:r>
      <w:r w:rsidRPr="72A76D85" w:rsidR="72A76D85">
        <w:rPr>
          <w:rFonts w:ascii="Times New Roman" w:hAnsi="Times New Roman" w:eastAsia="Times New Roman" w:cs="Times New Roman"/>
          <w:noProof w:val="0"/>
          <w:sz w:val="24"/>
          <w:szCs w:val="24"/>
          <w:lang w:val="en-GB"/>
        </w:rPr>
        <w:t>. W. W.Norton &amp; Company.</w:t>
      </w:r>
    </w:p>
    <w:p w:rsidR="16C104FA" w:rsidP="72A76D85" w:rsidRDefault="16C104FA" w14:paraId="68B7430B" w14:textId="4AF53980">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Maguire, E. A., Intraub, H., &amp; Mullally, S. L. (2016). Scenes, Spaces, and Memory Traces. </w:t>
      </w:r>
      <w:r w:rsidRPr="72A76D85" w:rsidR="72A76D85">
        <w:rPr>
          <w:rFonts w:ascii="Times New Roman" w:hAnsi="Times New Roman" w:eastAsia="Times New Roman" w:cs="Times New Roman"/>
          <w:i w:val="1"/>
          <w:iCs w:val="1"/>
          <w:noProof w:val="0"/>
          <w:sz w:val="24"/>
          <w:szCs w:val="24"/>
          <w:lang w:val="en-GB"/>
        </w:rPr>
        <w:t>The Neuroscientist</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22</w:t>
      </w:r>
      <w:r w:rsidRPr="72A76D85" w:rsidR="72A76D85">
        <w:rPr>
          <w:rFonts w:ascii="Times New Roman" w:hAnsi="Times New Roman" w:eastAsia="Times New Roman" w:cs="Times New Roman"/>
          <w:noProof w:val="0"/>
          <w:sz w:val="24"/>
          <w:szCs w:val="24"/>
          <w:lang w:val="en-GB"/>
        </w:rPr>
        <w:t xml:space="preserve">(5), 432–439. </w:t>
      </w:r>
      <w:hyperlink r:id="R8638783a5a5041ce">
        <w:r w:rsidRPr="72A76D85" w:rsidR="72A76D85">
          <w:rPr>
            <w:rStyle w:val="Hyperlink"/>
            <w:rFonts w:ascii="Times New Roman" w:hAnsi="Times New Roman" w:eastAsia="Times New Roman" w:cs="Times New Roman"/>
            <w:noProof w:val="0"/>
            <w:sz w:val="24"/>
            <w:szCs w:val="24"/>
            <w:lang w:val="en-GB"/>
          </w:rPr>
          <w:t>https://doi.org/10.1177/1073858415600389</w:t>
        </w:r>
      </w:hyperlink>
    </w:p>
    <w:p w:rsidR="16C104FA" w:rsidP="72A76D85" w:rsidRDefault="16C104FA" w14:paraId="1C1B52D8" w14:textId="47E3F1B5">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Matlin, M. W. (2006). </w:t>
      </w:r>
      <w:r w:rsidRPr="72A76D85" w:rsidR="72A76D85">
        <w:rPr>
          <w:rFonts w:ascii="Times New Roman" w:hAnsi="Times New Roman" w:eastAsia="Times New Roman" w:cs="Times New Roman"/>
          <w:i w:val="1"/>
          <w:iCs w:val="1"/>
          <w:noProof w:val="0"/>
          <w:sz w:val="24"/>
          <w:szCs w:val="24"/>
          <w:lang w:val="en-GB"/>
        </w:rPr>
        <w:t>Matlin : Cognition, 5th ed.</w:t>
      </w:r>
      <w:r w:rsidRPr="72A76D85" w:rsidR="72A76D85">
        <w:rPr>
          <w:rFonts w:ascii="Times New Roman" w:hAnsi="Times New Roman" w:eastAsia="Times New Roman" w:cs="Times New Roman"/>
          <w:noProof w:val="0"/>
          <w:sz w:val="24"/>
          <w:szCs w:val="24"/>
          <w:lang w:val="en-GB"/>
        </w:rPr>
        <w:t xml:space="preserve"> J. Wiley Canada.</w:t>
      </w:r>
    </w:p>
    <w:p w:rsidR="16C104FA" w:rsidP="72A76D85" w:rsidRDefault="16C104FA" w14:paraId="06719A75" w14:textId="54794BDD">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Reder, L. M., Anderson, J. R., &amp; Bjork, R. A. (1974). A semantic interpretation of encoding specificity. </w:t>
      </w:r>
      <w:r w:rsidRPr="72A76D85" w:rsidR="72A76D85">
        <w:rPr>
          <w:rFonts w:ascii="Times New Roman" w:hAnsi="Times New Roman" w:eastAsia="Times New Roman" w:cs="Times New Roman"/>
          <w:i w:val="1"/>
          <w:iCs w:val="1"/>
          <w:noProof w:val="0"/>
          <w:sz w:val="24"/>
          <w:szCs w:val="24"/>
          <w:lang w:val="en-GB"/>
        </w:rPr>
        <w:t>Journal of Experimental Psychology</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102</w:t>
      </w:r>
      <w:r w:rsidRPr="72A76D85" w:rsidR="72A76D85">
        <w:rPr>
          <w:rFonts w:ascii="Times New Roman" w:hAnsi="Times New Roman" w:eastAsia="Times New Roman" w:cs="Times New Roman"/>
          <w:noProof w:val="0"/>
          <w:sz w:val="24"/>
          <w:szCs w:val="24"/>
          <w:lang w:val="en-GB"/>
        </w:rPr>
        <w:t xml:space="preserve">(4), 648–656. </w:t>
      </w:r>
      <w:hyperlink r:id="R70f7949459ac49c5">
        <w:r w:rsidRPr="72A76D85" w:rsidR="72A76D85">
          <w:rPr>
            <w:rStyle w:val="Hyperlink"/>
            <w:rFonts w:ascii="Times New Roman" w:hAnsi="Times New Roman" w:eastAsia="Times New Roman" w:cs="Times New Roman"/>
            <w:noProof w:val="0"/>
            <w:sz w:val="24"/>
            <w:szCs w:val="24"/>
            <w:lang w:val="en-GB"/>
          </w:rPr>
          <w:t>https://doi.org/10.1037/h0036115</w:t>
        </w:r>
      </w:hyperlink>
    </w:p>
    <w:p w:rsidR="16C104FA" w:rsidP="72A76D85" w:rsidRDefault="16C104FA" w14:paraId="7C8CE175" w14:textId="7A263E2A">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Scoville, W. B., &amp; Milner, B. (1957). Loss of recent memory after bilateral hippocampal lesions. </w:t>
      </w:r>
      <w:r w:rsidRPr="72A76D85" w:rsidR="72A76D85">
        <w:rPr>
          <w:rFonts w:ascii="Times New Roman" w:hAnsi="Times New Roman" w:eastAsia="Times New Roman" w:cs="Times New Roman"/>
          <w:i w:val="1"/>
          <w:iCs w:val="1"/>
          <w:noProof w:val="0"/>
          <w:sz w:val="24"/>
          <w:szCs w:val="24"/>
          <w:lang w:val="en-GB"/>
        </w:rPr>
        <w:t>Journal of Neurology, Neurosurgery &amp; Psychiatry</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20</w:t>
      </w:r>
      <w:r w:rsidRPr="72A76D85" w:rsidR="72A76D85">
        <w:rPr>
          <w:rFonts w:ascii="Times New Roman" w:hAnsi="Times New Roman" w:eastAsia="Times New Roman" w:cs="Times New Roman"/>
          <w:noProof w:val="0"/>
          <w:sz w:val="24"/>
          <w:szCs w:val="24"/>
          <w:lang w:val="en-GB"/>
        </w:rPr>
        <w:t xml:space="preserve">(1), 11–21. </w:t>
      </w:r>
      <w:hyperlink r:id="R5c4cd2f08e0e4e8d">
        <w:r w:rsidRPr="72A76D85" w:rsidR="72A76D85">
          <w:rPr>
            <w:rStyle w:val="Hyperlink"/>
            <w:rFonts w:ascii="Times New Roman" w:hAnsi="Times New Roman" w:eastAsia="Times New Roman" w:cs="Times New Roman"/>
            <w:noProof w:val="0"/>
            <w:sz w:val="24"/>
            <w:szCs w:val="24"/>
            <w:lang w:val="en-GB"/>
          </w:rPr>
          <w:t>https://doi.org/10.1136/jnnp.20.1.11</w:t>
        </w:r>
      </w:hyperlink>
    </w:p>
    <w:p w:rsidR="16C104FA" w:rsidP="72A76D85" w:rsidRDefault="16C104FA" w14:paraId="480A8BC5" w14:textId="3CC221B8">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Shallice, T., &amp; Warrington, E. K. (1970). Independent Functioning of Verbal Memory Stores: A Neuropsychological Study. </w:t>
      </w:r>
      <w:r w:rsidRPr="72A76D85" w:rsidR="72A76D85">
        <w:rPr>
          <w:rFonts w:ascii="Times New Roman" w:hAnsi="Times New Roman" w:eastAsia="Times New Roman" w:cs="Times New Roman"/>
          <w:i w:val="1"/>
          <w:iCs w:val="1"/>
          <w:noProof w:val="0"/>
          <w:sz w:val="24"/>
          <w:szCs w:val="24"/>
          <w:lang w:val="en-GB"/>
        </w:rPr>
        <w:t>Quarterly Journal of Experimental Psychology</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22</w:t>
      </w:r>
      <w:r w:rsidRPr="72A76D85" w:rsidR="72A76D85">
        <w:rPr>
          <w:rFonts w:ascii="Times New Roman" w:hAnsi="Times New Roman" w:eastAsia="Times New Roman" w:cs="Times New Roman"/>
          <w:noProof w:val="0"/>
          <w:sz w:val="24"/>
          <w:szCs w:val="24"/>
          <w:lang w:val="en-GB"/>
        </w:rPr>
        <w:t xml:space="preserve">(2), 261–273. </w:t>
      </w:r>
      <w:hyperlink r:id="Re09d5a35eb204e59">
        <w:r w:rsidRPr="72A76D85" w:rsidR="72A76D85">
          <w:rPr>
            <w:rStyle w:val="Hyperlink"/>
            <w:rFonts w:ascii="Times New Roman" w:hAnsi="Times New Roman" w:eastAsia="Times New Roman" w:cs="Times New Roman"/>
            <w:noProof w:val="0"/>
            <w:sz w:val="24"/>
            <w:szCs w:val="24"/>
            <w:lang w:val="en-GB"/>
          </w:rPr>
          <w:t>https://doi.org/10.1080/00335557043000203</w:t>
        </w:r>
      </w:hyperlink>
    </w:p>
    <w:p w:rsidR="16C104FA" w:rsidP="72A76D85" w:rsidRDefault="16C104FA" w14:paraId="54A74BC7" w14:textId="5DB333A3">
      <w:pPr>
        <w:spacing w:line="480" w:lineRule="auto"/>
        <w:ind w:left="720" w:hanging="720"/>
      </w:pPr>
      <w:r w:rsidRPr="72A76D85" w:rsidR="72A76D85">
        <w:rPr>
          <w:rFonts w:ascii="Times New Roman" w:hAnsi="Times New Roman" w:eastAsia="Times New Roman" w:cs="Times New Roman"/>
          <w:noProof w:val="0"/>
          <w:sz w:val="24"/>
          <w:szCs w:val="24"/>
          <w:lang w:val="en-GB"/>
        </w:rPr>
        <w:t xml:space="preserve">Spiers, H. J., Maguire, E. A., &amp; Burgess, N. (2001). Hippocampal amnesia. </w:t>
      </w:r>
      <w:r w:rsidRPr="72A76D85" w:rsidR="72A76D85">
        <w:rPr>
          <w:rFonts w:ascii="Times New Roman" w:hAnsi="Times New Roman" w:eastAsia="Times New Roman" w:cs="Times New Roman"/>
          <w:i w:val="1"/>
          <w:iCs w:val="1"/>
          <w:noProof w:val="0"/>
          <w:sz w:val="24"/>
          <w:szCs w:val="24"/>
          <w:lang w:val="en-GB"/>
        </w:rPr>
        <w:t>Neurocase</w:t>
      </w:r>
      <w:r w:rsidRPr="72A76D85" w:rsidR="72A76D85">
        <w:rPr>
          <w:rFonts w:ascii="Times New Roman" w:hAnsi="Times New Roman" w:eastAsia="Times New Roman" w:cs="Times New Roman"/>
          <w:noProof w:val="0"/>
          <w:sz w:val="24"/>
          <w:szCs w:val="24"/>
          <w:lang w:val="en-GB"/>
        </w:rPr>
        <w:t xml:space="preserve">, </w:t>
      </w:r>
      <w:r w:rsidRPr="72A76D85" w:rsidR="72A76D85">
        <w:rPr>
          <w:rFonts w:ascii="Times New Roman" w:hAnsi="Times New Roman" w:eastAsia="Times New Roman" w:cs="Times New Roman"/>
          <w:i w:val="1"/>
          <w:iCs w:val="1"/>
          <w:noProof w:val="0"/>
          <w:sz w:val="24"/>
          <w:szCs w:val="24"/>
          <w:lang w:val="en-GB"/>
        </w:rPr>
        <w:t>7</w:t>
      </w:r>
      <w:r w:rsidRPr="72A76D85" w:rsidR="72A76D85">
        <w:rPr>
          <w:rFonts w:ascii="Times New Roman" w:hAnsi="Times New Roman" w:eastAsia="Times New Roman" w:cs="Times New Roman"/>
          <w:noProof w:val="0"/>
          <w:sz w:val="24"/>
          <w:szCs w:val="24"/>
          <w:lang w:val="en-GB"/>
        </w:rPr>
        <w:t xml:space="preserve">(5), 357–382. </w:t>
      </w:r>
      <w:hyperlink r:id="R288047170ef04d02">
        <w:r w:rsidRPr="72A76D85" w:rsidR="72A76D85">
          <w:rPr>
            <w:rStyle w:val="Hyperlink"/>
            <w:rFonts w:ascii="Times New Roman" w:hAnsi="Times New Roman" w:eastAsia="Times New Roman" w:cs="Times New Roman"/>
            <w:noProof w:val="0"/>
            <w:sz w:val="24"/>
            <w:szCs w:val="24"/>
            <w:lang w:val="en-GB"/>
          </w:rPr>
          <w:t>https://doi.org/10.1076/neur.7.5.357.16245</w:t>
        </w:r>
      </w:hyperlink>
    </w:p>
    <w:p w:rsidR="16C104FA" w:rsidP="72A76D85" w:rsidRDefault="16C104FA" w14:paraId="66E45A68" w14:textId="761B04B8">
      <w:pPr>
        <w:spacing w:line="480" w:lineRule="auto"/>
        <w:ind w:left="720" w:hanging="720"/>
      </w:pPr>
      <w:r w:rsidRPr="2E9BFF57" w:rsidR="72A76D85">
        <w:rPr>
          <w:rFonts w:ascii="Times New Roman" w:hAnsi="Times New Roman" w:eastAsia="Times New Roman" w:cs="Times New Roman"/>
          <w:noProof w:val="0"/>
          <w:sz w:val="24"/>
          <w:szCs w:val="24"/>
          <w:lang w:val="en-GB"/>
        </w:rPr>
        <w:t xml:space="preserve">Sternberg, R. J., &amp; Sternberg, K. (2017). </w:t>
      </w:r>
      <w:r w:rsidRPr="2E9BFF57" w:rsidR="72A76D85">
        <w:rPr>
          <w:rFonts w:ascii="Times New Roman" w:hAnsi="Times New Roman" w:eastAsia="Times New Roman" w:cs="Times New Roman"/>
          <w:i w:val="1"/>
          <w:iCs w:val="1"/>
          <w:noProof w:val="0"/>
          <w:sz w:val="24"/>
          <w:szCs w:val="24"/>
          <w:lang w:val="en-GB"/>
        </w:rPr>
        <w:t>Cognitive psychology</w:t>
      </w:r>
      <w:r w:rsidRPr="2E9BFF57" w:rsidR="72A76D85">
        <w:rPr>
          <w:rFonts w:ascii="Times New Roman" w:hAnsi="Times New Roman" w:eastAsia="Times New Roman" w:cs="Times New Roman"/>
          <w:noProof w:val="0"/>
          <w:sz w:val="24"/>
          <w:szCs w:val="24"/>
          <w:lang w:val="en-GB"/>
        </w:rPr>
        <w:t xml:space="preserve"> (6th ed.). Boston, Ma, Usa Cengage Learning Canada.</w:t>
      </w:r>
    </w:p>
    <w:p w:rsidR="2E9BFF57" w:rsidP="2E9BFF57" w:rsidRDefault="2E9BFF57" w14:paraId="418BE7C3" w14:textId="258AE19F">
      <w:pPr>
        <w:pStyle w:val="Normal"/>
        <w:spacing w:line="480" w:lineRule="auto"/>
        <w:ind w:left="720" w:hanging="720"/>
        <w:rPr>
          <w:rFonts w:ascii="Times New Roman" w:hAnsi="Times New Roman" w:eastAsia="Times New Roman" w:cs="Times New Roman"/>
          <w:noProof w:val="0"/>
          <w:sz w:val="24"/>
          <w:szCs w:val="24"/>
          <w:lang w:val="en-GB"/>
        </w:rPr>
      </w:pPr>
    </w:p>
    <w:p w:rsidR="16C104FA" w:rsidP="2E9BFF57" w:rsidRDefault="16C104FA" w14:paraId="31ED8A60" w14:textId="1C7C80F1">
      <w:pPr>
        <w:pStyle w:val="Normal"/>
        <w:spacing w:line="480" w:lineRule="auto"/>
        <w:ind/>
        <w:rPr>
          <w:rFonts w:ascii="Times New Roman" w:hAnsi="Times New Roman" w:eastAsia="Times New Roman" w:cs="Times New Roman"/>
          <w:b w:val="1"/>
          <w:bCs w:val="1"/>
          <w:noProof w:val="0"/>
          <w:sz w:val="24"/>
          <w:szCs w:val="24"/>
          <w:lang w:val="en-GB"/>
        </w:rPr>
      </w:pPr>
      <w:r w:rsidRPr="2E9BFF57" w:rsidR="2E9BFF57">
        <w:rPr>
          <w:rFonts w:ascii="Times New Roman" w:hAnsi="Times New Roman" w:eastAsia="Times New Roman" w:cs="Times New Roman"/>
          <w:b w:val="1"/>
          <w:bCs w:val="1"/>
          <w:noProof w:val="0"/>
          <w:sz w:val="24"/>
          <w:szCs w:val="24"/>
          <w:lang w:val="en-GB"/>
        </w:rPr>
        <w:t>Critically discuss the impact of neuroscientific studies in enhancing our understanding how a neuroactive drug (or drugs) might influence our behaviour.</w:t>
      </w:r>
    </w:p>
    <w:p w:rsidR="16C104FA" w:rsidP="72A76D85" w:rsidRDefault="16C104FA" w14:paraId="5DDE499F" w14:textId="7EB2AAD7">
      <w:pPr>
        <w:pStyle w:val="Normal"/>
        <w:spacing w:line="480" w:lineRule="auto"/>
        <w:ind w:left="720" w:hanging="720"/>
        <w:rPr>
          <w:rFonts w:ascii="Times New Roman" w:hAnsi="Times New Roman" w:eastAsia="Times New Roman" w:cs="Times New Roman"/>
          <w:noProof w:val="0"/>
          <w:sz w:val="24"/>
          <w:szCs w:val="24"/>
          <w:lang w:val="en-GB"/>
        </w:rPr>
      </w:pPr>
    </w:p>
    <w:p w:rsidR="16C104FA" w:rsidP="72A76D85" w:rsidRDefault="16C104FA" w14:paraId="120E6914" w14:textId="1BE6E539">
      <w:pPr>
        <w:pStyle w:val="Normal"/>
        <w:spacing w:line="480" w:lineRule="auto"/>
        <w:ind w:left="0" w:firstLine="0"/>
        <w:rPr>
          <w:rFonts w:ascii="Arial" w:hAnsi="Arial" w:eastAsia="Arial" w:cs="Arial"/>
          <w:noProof w:val="0"/>
          <w:sz w:val="22"/>
          <w:szCs w:val="22"/>
          <w:lang w:val="en-GB"/>
        </w:rPr>
      </w:pPr>
      <w:r w:rsidRPr="72A76D85" w:rsidR="72A76D85">
        <w:rPr>
          <w:rFonts w:ascii="Arial" w:hAnsi="Arial" w:eastAsia="Arial" w:cs="Arial"/>
          <w:noProof w:val="0"/>
          <w:sz w:val="22"/>
          <w:szCs w:val="22"/>
          <w:lang w:val="en-GB"/>
        </w:rPr>
        <w:t xml:space="preserve">A person's brain is the most complex organ in the body, and it </w:t>
      </w:r>
      <w:r w:rsidRPr="72A76D85" w:rsidR="72A76D85">
        <w:rPr>
          <w:rFonts w:ascii="Arial" w:hAnsi="Arial" w:eastAsia="Arial" w:cs="Arial"/>
          <w:noProof w:val="0"/>
          <w:sz w:val="22"/>
          <w:szCs w:val="22"/>
          <w:lang w:val="en-GB"/>
        </w:rPr>
        <w:t>is responsible for</w:t>
      </w:r>
      <w:r w:rsidRPr="72A76D85" w:rsidR="72A76D85">
        <w:rPr>
          <w:rFonts w:ascii="Arial" w:hAnsi="Arial" w:eastAsia="Arial" w:cs="Arial"/>
          <w:noProof w:val="0"/>
          <w:sz w:val="22"/>
          <w:szCs w:val="22"/>
          <w:lang w:val="en-GB"/>
        </w:rPr>
        <w:t xml:space="preserve"> the bulk of his or her activities, including thinking and feeling. A person's brain </w:t>
      </w:r>
      <w:r w:rsidRPr="72A76D85" w:rsidR="72A76D85">
        <w:rPr>
          <w:rFonts w:ascii="Arial" w:hAnsi="Arial" w:eastAsia="Arial" w:cs="Arial"/>
          <w:noProof w:val="0"/>
          <w:sz w:val="22"/>
          <w:szCs w:val="22"/>
          <w:lang w:val="en-GB"/>
        </w:rPr>
        <w:t>is responsible for</w:t>
      </w:r>
      <w:r w:rsidRPr="72A76D85" w:rsidR="72A76D85">
        <w:rPr>
          <w:rFonts w:ascii="Arial" w:hAnsi="Arial" w:eastAsia="Arial" w:cs="Arial"/>
          <w:noProof w:val="0"/>
          <w:sz w:val="22"/>
          <w:szCs w:val="22"/>
          <w:lang w:val="en-GB"/>
        </w:rPr>
        <w:t xml:space="preserve"> all the essential functions of their body, as well as the capacity to perceive and respond to everything that they </w:t>
      </w:r>
      <w:r w:rsidRPr="72A76D85" w:rsidR="72A76D85">
        <w:rPr>
          <w:rFonts w:ascii="Arial" w:hAnsi="Arial" w:eastAsia="Arial" w:cs="Arial"/>
          <w:noProof w:val="0"/>
          <w:sz w:val="22"/>
          <w:szCs w:val="22"/>
          <w:lang w:val="en-GB"/>
        </w:rPr>
        <w:t>encounter</w:t>
      </w:r>
      <w:r w:rsidRPr="72A76D85" w:rsidR="72A76D85">
        <w:rPr>
          <w:rFonts w:ascii="Arial" w:hAnsi="Arial" w:eastAsia="Arial" w:cs="Arial"/>
          <w:noProof w:val="0"/>
          <w:sz w:val="22"/>
          <w:szCs w:val="22"/>
          <w:lang w:val="en-GB"/>
        </w:rPr>
        <w:t xml:space="preserve"> (Bassett &amp; Gazzaniga, 2011). It also has a part in </w:t>
      </w:r>
      <w:r w:rsidRPr="72A76D85" w:rsidR="72A76D85">
        <w:rPr>
          <w:rFonts w:ascii="Arial" w:hAnsi="Arial" w:eastAsia="Arial" w:cs="Arial"/>
          <w:noProof w:val="0"/>
          <w:sz w:val="22"/>
          <w:szCs w:val="22"/>
          <w:lang w:val="en-GB"/>
        </w:rPr>
        <w:t>determining</w:t>
      </w:r>
      <w:r w:rsidRPr="72A76D85" w:rsidR="72A76D85">
        <w:rPr>
          <w:rFonts w:ascii="Arial" w:hAnsi="Arial" w:eastAsia="Arial" w:cs="Arial"/>
          <w:noProof w:val="0"/>
          <w:sz w:val="22"/>
          <w:szCs w:val="22"/>
          <w:lang w:val="en-GB"/>
        </w:rPr>
        <w:t xml:space="preserve"> a person's actions and reactions. Your brain is, in a word, everything about you, including everything a person thinks and feels, and everything that makes them who they are (Bassett &amp; Gazzaniga, 2011).</w:t>
      </w:r>
    </w:p>
    <w:p w:rsidR="72A76D85" w:rsidP="72A76D85" w:rsidRDefault="72A76D85" w14:paraId="4E3C57C3" w14:textId="071240CC">
      <w:pPr>
        <w:pStyle w:val="Normal"/>
        <w:spacing w:line="480" w:lineRule="auto"/>
        <w:ind w:left="0" w:firstLine="0"/>
        <w:rPr>
          <w:rFonts w:ascii="Arial" w:hAnsi="Arial" w:eastAsia="Arial" w:cs="Arial"/>
          <w:noProof w:val="0"/>
          <w:sz w:val="22"/>
          <w:szCs w:val="22"/>
          <w:lang w:val="en-GB"/>
        </w:rPr>
      </w:pPr>
      <w:bookmarkStart w:name="_Int_87N2JDa6" w:id="672648231"/>
      <w:r w:rsidRPr="49A0E417" w:rsidR="72A76D85">
        <w:rPr>
          <w:rFonts w:ascii="Arial" w:hAnsi="Arial" w:eastAsia="Arial" w:cs="Arial"/>
          <w:noProof w:val="0"/>
          <w:sz w:val="22"/>
          <w:szCs w:val="22"/>
          <w:lang w:val="en-GB"/>
        </w:rPr>
        <w:t>Despite the fact that</w:t>
      </w:r>
      <w:bookmarkEnd w:id="672648231"/>
      <w:r w:rsidRPr="49A0E417" w:rsidR="72A76D85">
        <w:rPr>
          <w:rFonts w:ascii="Arial" w:hAnsi="Arial" w:eastAsia="Arial" w:cs="Arial"/>
          <w:noProof w:val="0"/>
          <w:sz w:val="22"/>
          <w:szCs w:val="22"/>
          <w:lang w:val="en-GB"/>
        </w:rPr>
        <w:t xml:space="preserve"> the brain is far more complex and intricate than a computer, it is often likened to one (Abuse, 2020). As opposed to current technical devices that are controlled by electrical circuits found on silicon chips, t</w:t>
      </w:r>
      <w:r w:rsidRPr="49A0E417" w:rsidR="49A0E417">
        <w:rPr>
          <w:rFonts w:ascii="Arial" w:hAnsi="Arial" w:eastAsia="Arial" w:cs="Arial"/>
          <w:noProof w:val="0"/>
          <w:sz w:val="22"/>
          <w:szCs w:val="22"/>
          <w:lang w:val="en-GB"/>
        </w:rPr>
        <w:t>he</w:t>
      </w:r>
      <w:r w:rsidRPr="49A0E417" w:rsidR="49A0E417">
        <w:rPr>
          <w:rFonts w:ascii="Arial" w:hAnsi="Arial" w:eastAsia="Arial" w:cs="Arial"/>
          <w:noProof w:val="0"/>
          <w:sz w:val="22"/>
          <w:szCs w:val="22"/>
          <w:lang w:val="en-GB"/>
        </w:rPr>
        <w:t xml:space="preserve"> brain is made up of billions of cells that are organised into circuits and networks that allow it to conduct a wide range of functions (Abuse, 2020). </w:t>
      </w:r>
      <w:r w:rsidRPr="49A0E417" w:rsidR="49A0E417">
        <w:rPr>
          <w:rFonts w:ascii="Arial" w:hAnsi="Arial" w:eastAsia="Arial" w:cs="Arial"/>
          <w:noProof w:val="0"/>
          <w:sz w:val="22"/>
          <w:szCs w:val="22"/>
          <w:lang w:val="en-GB"/>
        </w:rPr>
        <w:t>Essentially, each</w:t>
      </w:r>
      <w:r w:rsidRPr="49A0E417" w:rsidR="49A0E417">
        <w:rPr>
          <w:rFonts w:ascii="Arial" w:hAnsi="Arial" w:eastAsia="Arial" w:cs="Arial"/>
          <w:noProof w:val="0"/>
          <w:sz w:val="22"/>
          <w:szCs w:val="22"/>
          <w:lang w:val="en-GB"/>
        </w:rPr>
        <w:t xml:space="preserve"> neuron works as a switch, allowing information to easily flow in and out of the brain as information moves through the brain. Following sufficient impulses from the other neurons to which it is linked, a neuron will fire, delivering its own signal to the other neurons in the circuit, bringing the circuit to a close. </w:t>
      </w:r>
      <w:r w:rsidRPr="49A0E417" w:rsidR="72A76D85">
        <w:rPr>
          <w:rFonts w:ascii="Arial" w:hAnsi="Arial" w:eastAsia="Arial" w:cs="Arial"/>
          <w:noProof w:val="0"/>
          <w:sz w:val="22"/>
          <w:szCs w:val="22"/>
          <w:lang w:val="en-GB"/>
        </w:rPr>
        <w:t>Abuse, 2020).</w:t>
      </w:r>
    </w:p>
    <w:p w:rsidR="72A76D85" w:rsidP="72A76D85" w:rsidRDefault="72A76D85" w14:paraId="5B409577" w14:textId="0F5C0D1E">
      <w:pPr>
        <w:pStyle w:val="Normal"/>
        <w:spacing w:line="480" w:lineRule="auto"/>
        <w:ind w:left="0" w:firstLine="0"/>
        <w:rPr>
          <w:rFonts w:ascii="Arial" w:hAnsi="Arial" w:eastAsia="Arial" w:cs="Arial"/>
          <w:noProof w:val="0"/>
          <w:sz w:val="22"/>
          <w:szCs w:val="22"/>
          <w:lang w:val="en-GB"/>
        </w:rPr>
      </w:pPr>
      <w:r w:rsidRPr="49A0E417" w:rsidR="72A76D85">
        <w:rPr>
          <w:rFonts w:ascii="Arial" w:hAnsi="Arial" w:eastAsia="Arial" w:cs="Arial"/>
          <w:noProof w:val="0"/>
          <w:sz w:val="22"/>
          <w:szCs w:val="22"/>
          <w:lang w:val="en-GB"/>
        </w:rPr>
        <w:t xml:space="preserve"> This team effort is necessary for the brain to </w:t>
      </w:r>
      <w:r w:rsidRPr="49A0E417" w:rsidR="72A76D85">
        <w:rPr>
          <w:rFonts w:ascii="Arial" w:hAnsi="Arial" w:eastAsia="Arial" w:cs="Arial"/>
          <w:noProof w:val="0"/>
          <w:sz w:val="22"/>
          <w:szCs w:val="22"/>
          <w:lang w:val="en-GB"/>
        </w:rPr>
        <w:t>operate</w:t>
      </w:r>
      <w:r w:rsidRPr="49A0E417" w:rsidR="72A76D85">
        <w:rPr>
          <w:rFonts w:ascii="Arial" w:hAnsi="Arial" w:eastAsia="Arial" w:cs="Arial"/>
          <w:noProof w:val="0"/>
          <w:sz w:val="22"/>
          <w:szCs w:val="22"/>
          <w:lang w:val="en-GB"/>
        </w:rPr>
        <w:t xml:space="preserve"> effectively since it is made up of various regions with connected circuits that all work together as a unit to fulfil their duties. Brain circuits that </w:t>
      </w:r>
      <w:r w:rsidRPr="49A0E417" w:rsidR="72A76D85">
        <w:rPr>
          <w:rFonts w:ascii="Arial" w:hAnsi="Arial" w:eastAsia="Arial" w:cs="Arial"/>
          <w:noProof w:val="0"/>
          <w:sz w:val="22"/>
          <w:szCs w:val="22"/>
          <w:lang w:val="en-GB"/>
        </w:rPr>
        <w:t>are responsible for</w:t>
      </w:r>
      <w:r w:rsidRPr="49A0E417" w:rsidR="72A76D85">
        <w:rPr>
          <w:rFonts w:ascii="Arial" w:hAnsi="Arial" w:eastAsia="Arial" w:cs="Arial"/>
          <w:noProof w:val="0"/>
          <w:sz w:val="22"/>
          <w:szCs w:val="22"/>
          <w:lang w:val="en-GB"/>
        </w:rPr>
        <w:t xml:space="preserve"> coordinating and completing various actions are many and diverse in nature (Bassett &amp; Gazzaniga, 2011</w:t>
      </w:r>
      <w:r w:rsidRPr="49A0E417" w:rsidR="72A76D85">
        <w:rPr>
          <w:rFonts w:ascii="Arial" w:hAnsi="Arial" w:eastAsia="Arial" w:cs="Arial"/>
          <w:noProof w:val="0"/>
          <w:sz w:val="22"/>
          <w:szCs w:val="22"/>
          <w:lang w:val="en-GB"/>
        </w:rPr>
        <w:t>). The</w:t>
      </w:r>
      <w:r w:rsidRPr="49A0E417" w:rsidR="72A76D85">
        <w:rPr>
          <w:rFonts w:ascii="Arial" w:hAnsi="Arial" w:eastAsia="Arial" w:cs="Arial"/>
          <w:noProof w:val="0"/>
          <w:sz w:val="22"/>
          <w:szCs w:val="22"/>
          <w:lang w:val="en-GB"/>
        </w:rPr>
        <w:t xml:space="preserve"> peripheral nervous system is a network of neuronal networks that communicate with one another as well as with various areas of the brain, the spinal cord, and nerves in the rest of the body by transmitting signals back and forth. This network of neurons is also known as the central nervous system (Bassett &amp; Gazzaniga, 2011).</w:t>
      </w:r>
    </w:p>
    <w:p w:rsidR="72A76D85" w:rsidP="72A76D85" w:rsidRDefault="72A76D85" w14:paraId="23CEE68A" w14:textId="611A08C5">
      <w:pPr>
        <w:pStyle w:val="Normal"/>
        <w:spacing w:line="480" w:lineRule="auto"/>
        <w:ind w:left="0" w:firstLine="0"/>
        <w:rPr>
          <w:rFonts w:ascii="Arial" w:hAnsi="Arial" w:eastAsia="Arial" w:cs="Arial"/>
          <w:noProof w:val="0"/>
          <w:sz w:val="22"/>
          <w:szCs w:val="22"/>
          <w:lang w:val="en-GB"/>
        </w:rPr>
      </w:pPr>
      <w:r w:rsidRPr="72A76D85" w:rsidR="72A76D85">
        <w:rPr>
          <w:rFonts w:ascii="Arial" w:hAnsi="Arial" w:eastAsia="Arial" w:cs="Arial"/>
          <w:noProof w:val="0"/>
          <w:sz w:val="22"/>
          <w:szCs w:val="22"/>
          <w:lang w:val="en-GB"/>
        </w:rPr>
        <w:t xml:space="preserve"> When a neuron wishes to communicate with another neuron, it releases a neurotransmitter into the gap (or synapse) between it and the next cell in the chain. The neurotransmitter travels across the synaptic gap and attaches to receptors on the receiving neuron in a manner </w:t>
      </w:r>
      <w:proofErr w:type="gramStart"/>
      <w:r w:rsidRPr="72A76D85" w:rsidR="72A76D85">
        <w:rPr>
          <w:rFonts w:ascii="Arial" w:hAnsi="Arial" w:eastAsia="Arial" w:cs="Arial"/>
          <w:noProof w:val="0"/>
          <w:sz w:val="22"/>
          <w:szCs w:val="22"/>
          <w:lang w:val="en-GB"/>
        </w:rPr>
        <w:t>similar to</w:t>
      </w:r>
      <w:proofErr w:type="gramEnd"/>
      <w:r w:rsidRPr="72A76D85" w:rsidR="72A76D85">
        <w:rPr>
          <w:rFonts w:ascii="Arial" w:hAnsi="Arial" w:eastAsia="Arial" w:cs="Arial"/>
          <w:noProof w:val="0"/>
          <w:sz w:val="22"/>
          <w:szCs w:val="22"/>
          <w:lang w:val="en-GB"/>
        </w:rPr>
        <w:t xml:space="preserve"> a key entering a lock. </w:t>
      </w:r>
      <w:bookmarkStart w:name="_Int_kXtIBavH" w:id="1966867977"/>
      <w:r w:rsidRPr="72A76D85" w:rsidR="72A76D85">
        <w:rPr>
          <w:rFonts w:ascii="Arial" w:hAnsi="Arial" w:eastAsia="Arial" w:cs="Arial"/>
          <w:noProof w:val="0"/>
          <w:sz w:val="22"/>
          <w:szCs w:val="22"/>
          <w:lang w:val="en-GB"/>
        </w:rPr>
        <w:t>As a consequence of</w:t>
      </w:r>
      <w:bookmarkEnd w:id="1966867977"/>
      <w:r w:rsidRPr="72A76D85" w:rsidR="72A76D85">
        <w:rPr>
          <w:rFonts w:ascii="Arial" w:hAnsi="Arial" w:eastAsia="Arial" w:cs="Arial"/>
          <w:noProof w:val="0"/>
          <w:sz w:val="22"/>
          <w:szCs w:val="22"/>
          <w:lang w:val="en-GB"/>
        </w:rPr>
        <w:t xml:space="preserve"> this, the receiving cell undergoes changes (Bassett &amp; Gazzaniga, 2011) Transporters are other molecules that recycle neurotransmitters (that is, they return them to the cell that created them), limiting or entirely shutting down the transmission of signals between neurons (Bassett &amp; Gazzaniga, 2011).</w:t>
      </w:r>
    </w:p>
    <w:p w:rsidR="72A76D85" w:rsidP="72A76D85" w:rsidRDefault="72A76D85" w14:paraId="4D930E6D" w14:textId="3575568F">
      <w:pPr>
        <w:pStyle w:val="Normal"/>
        <w:spacing w:line="480" w:lineRule="auto"/>
        <w:ind w:left="0" w:firstLine="0"/>
        <w:rPr>
          <w:rFonts w:ascii="Arial" w:hAnsi="Arial" w:eastAsia="Arial" w:cs="Arial"/>
          <w:noProof w:val="0"/>
          <w:sz w:val="22"/>
          <w:szCs w:val="22"/>
          <w:lang w:val="en-GB"/>
        </w:rPr>
      </w:pPr>
      <w:r w:rsidRPr="49A0E417" w:rsidR="72A76D85">
        <w:rPr>
          <w:rFonts w:ascii="Arial" w:hAnsi="Arial" w:eastAsia="Arial" w:cs="Arial"/>
          <w:noProof w:val="0"/>
          <w:sz w:val="22"/>
          <w:szCs w:val="22"/>
          <w:lang w:val="en-GB"/>
        </w:rPr>
        <w:t xml:space="preserve">It is believed that drugs interfere with the way neurons communicate, receive information from other neurons, and process information (Abuse, 2020). This is </w:t>
      </w:r>
      <w:r w:rsidRPr="49A0E417" w:rsidR="72A76D85">
        <w:rPr>
          <w:rFonts w:ascii="Arial" w:hAnsi="Arial" w:eastAsia="Arial" w:cs="Arial"/>
          <w:noProof w:val="0"/>
          <w:sz w:val="22"/>
          <w:szCs w:val="22"/>
          <w:lang w:val="en-GB"/>
        </w:rPr>
        <w:t>accomplished</w:t>
      </w:r>
      <w:r w:rsidRPr="49A0E417" w:rsidR="72A76D85">
        <w:rPr>
          <w:rFonts w:ascii="Arial" w:hAnsi="Arial" w:eastAsia="Arial" w:cs="Arial"/>
          <w:noProof w:val="0"/>
          <w:sz w:val="22"/>
          <w:szCs w:val="22"/>
          <w:lang w:val="en-GB"/>
        </w:rPr>
        <w:t xml:space="preserve"> via the use of neurotransmitters, which are chemical messengers that convey messages between neurons. Certain drugs, such as marijuana and heroin, have a molecular structure that is </w:t>
      </w:r>
      <w:proofErr w:type="gramStart"/>
      <w:r w:rsidRPr="49A0E417" w:rsidR="72A76D85">
        <w:rPr>
          <w:rFonts w:ascii="Arial" w:hAnsi="Arial" w:eastAsia="Arial" w:cs="Arial"/>
          <w:noProof w:val="0"/>
          <w:sz w:val="22"/>
          <w:szCs w:val="22"/>
          <w:lang w:val="en-GB"/>
        </w:rPr>
        <w:t>similar to</w:t>
      </w:r>
      <w:proofErr w:type="gramEnd"/>
      <w:r w:rsidRPr="49A0E417" w:rsidR="72A76D85">
        <w:rPr>
          <w:rFonts w:ascii="Arial" w:hAnsi="Arial" w:eastAsia="Arial" w:cs="Arial"/>
          <w:noProof w:val="0"/>
          <w:sz w:val="22"/>
          <w:szCs w:val="22"/>
          <w:lang w:val="en-GB"/>
        </w:rPr>
        <w:t xml:space="preserve"> that of a natural neurotransmitter found in the body, and as a result, they may be able to activate neurons in the body (Abuse, 2020). This is known as the "cannabis effect." (Abuse, 2019). Because of this, the medications </w:t>
      </w:r>
      <w:proofErr w:type="gramStart"/>
      <w:r w:rsidRPr="49A0E417" w:rsidR="72A76D85">
        <w:rPr>
          <w:rFonts w:ascii="Arial" w:hAnsi="Arial" w:eastAsia="Arial" w:cs="Arial"/>
          <w:noProof w:val="0"/>
          <w:sz w:val="22"/>
          <w:szCs w:val="22"/>
          <w:lang w:val="en-GB"/>
        </w:rPr>
        <w:t>are able to</w:t>
      </w:r>
      <w:proofErr w:type="gramEnd"/>
      <w:r w:rsidRPr="49A0E417" w:rsidR="72A76D85">
        <w:rPr>
          <w:rFonts w:ascii="Arial" w:hAnsi="Arial" w:eastAsia="Arial" w:cs="Arial"/>
          <w:noProof w:val="0"/>
          <w:sz w:val="22"/>
          <w:szCs w:val="22"/>
          <w:lang w:val="en-GB"/>
        </w:rPr>
        <w:t xml:space="preserve"> cling to and activate the neurons, allowing them to carry out their intended activities as planned</w:t>
      </w:r>
      <w:r w:rsidRPr="49A0E417" w:rsidR="72A76D85">
        <w:rPr>
          <w:rFonts w:ascii="Arial" w:hAnsi="Arial" w:eastAsia="Arial" w:cs="Arial"/>
          <w:noProof w:val="0"/>
          <w:sz w:val="22"/>
          <w:szCs w:val="22"/>
          <w:lang w:val="en-GB"/>
        </w:rPr>
        <w:t xml:space="preserve">. </w:t>
      </w:r>
      <w:proofErr w:type="gramStart"/>
      <w:r w:rsidRPr="49A0E417" w:rsidR="49A0E417">
        <w:rPr>
          <w:rFonts w:ascii="Arial" w:hAnsi="Arial" w:eastAsia="Arial" w:cs="Arial"/>
          <w:noProof w:val="0"/>
          <w:sz w:val="22"/>
          <w:szCs w:val="22"/>
          <w:lang w:val="en-GB"/>
        </w:rPr>
        <w:t>Despite the fact that</w:t>
      </w:r>
      <w:proofErr w:type="gramEnd"/>
      <w:r w:rsidRPr="49A0E417" w:rsidR="49A0E417">
        <w:rPr>
          <w:rFonts w:ascii="Arial" w:hAnsi="Arial" w:eastAsia="Arial" w:cs="Arial"/>
          <w:noProof w:val="0"/>
          <w:sz w:val="22"/>
          <w:szCs w:val="22"/>
          <w:lang w:val="en-GB"/>
        </w:rPr>
        <w:t xml:space="preserve"> these drugs are intended to mimic the brain's own chemicals, they do not excite neurons in the same way that a natural neurotransmitter does, resulting in abnormal signals being sent throughout the network.</w:t>
      </w:r>
      <w:r w:rsidRPr="49A0E417" w:rsidR="72A76D85">
        <w:rPr>
          <w:rFonts w:ascii="Arial" w:hAnsi="Arial" w:eastAsia="Arial" w:cs="Arial"/>
          <w:noProof w:val="0"/>
          <w:sz w:val="22"/>
          <w:szCs w:val="22"/>
          <w:lang w:val="en-GB"/>
        </w:rPr>
        <w:t xml:space="preserve"> </w:t>
      </w:r>
      <w:r w:rsidRPr="49A0E417" w:rsidR="72A76D85">
        <w:rPr>
          <w:rFonts w:ascii="Arial" w:hAnsi="Arial" w:eastAsia="Arial" w:cs="Arial"/>
          <w:noProof w:val="0"/>
          <w:sz w:val="22"/>
          <w:szCs w:val="22"/>
          <w:lang w:val="en-GB"/>
        </w:rPr>
        <w:t>(Abuse, 2020).</w:t>
      </w:r>
    </w:p>
    <w:p w:rsidR="49A0E417" w:rsidP="49A0E417" w:rsidRDefault="49A0E417" w14:paraId="5DD84CB4" w14:textId="4060CD57">
      <w:pPr>
        <w:pStyle w:val="Normal"/>
        <w:spacing w:line="480" w:lineRule="auto"/>
        <w:ind w:left="0" w:firstLine="0"/>
        <w:rPr>
          <w:rFonts w:ascii="Arial" w:hAnsi="Arial" w:eastAsia="Arial" w:cs="Arial"/>
          <w:noProof w:val="0"/>
          <w:sz w:val="22"/>
          <w:szCs w:val="22"/>
          <w:lang w:val="en-GB"/>
        </w:rPr>
      </w:pPr>
      <w:r w:rsidRPr="49A0E417" w:rsidR="49A0E417">
        <w:rPr>
          <w:rFonts w:ascii="Arial" w:hAnsi="Arial" w:eastAsia="Arial" w:cs="Arial"/>
          <w:noProof w:val="0"/>
          <w:sz w:val="22"/>
          <w:szCs w:val="22"/>
          <w:lang w:val="en-GB"/>
        </w:rPr>
        <w:t xml:space="preserve">According to the </w:t>
      </w:r>
      <w:r w:rsidRPr="49A0E417" w:rsidR="49A0E417">
        <w:rPr>
          <w:rFonts w:ascii="Arial" w:hAnsi="Arial" w:eastAsia="Arial" w:cs="Arial"/>
          <w:noProof w:val="0"/>
          <w:sz w:val="22"/>
          <w:szCs w:val="22"/>
          <w:lang w:val="en-GB"/>
        </w:rPr>
        <w:t>WHO</w:t>
      </w:r>
      <w:r w:rsidRPr="49A0E417" w:rsidR="49A0E417">
        <w:rPr>
          <w:rFonts w:ascii="Arial" w:hAnsi="Arial" w:eastAsia="Arial" w:cs="Arial"/>
          <w:noProof w:val="0"/>
          <w:sz w:val="22"/>
          <w:szCs w:val="22"/>
          <w:lang w:val="en-GB"/>
        </w:rPr>
        <w:t>, (2001) 5.8 percent of males and 9.8percent female at one time in their lives will suffer some form of depression.</w:t>
      </w:r>
    </w:p>
    <w:p w:rsidR="49A0E417" w:rsidP="49A0E417" w:rsidRDefault="49A0E417" w14:paraId="625B2D12" w14:textId="475602CD">
      <w:pPr>
        <w:pStyle w:val="Normal"/>
        <w:spacing w:line="480" w:lineRule="auto"/>
        <w:ind w:left="0" w:firstLine="0"/>
        <w:rPr>
          <w:rFonts w:ascii="Arial" w:hAnsi="Arial" w:eastAsia="Arial" w:cs="Arial"/>
          <w:noProof w:val="0"/>
          <w:sz w:val="22"/>
          <w:szCs w:val="22"/>
          <w:lang w:val="en-GB"/>
        </w:rPr>
      </w:pPr>
      <w:r w:rsidRPr="49A0E417" w:rsidR="49A0E417">
        <w:rPr>
          <w:rFonts w:ascii="Arial" w:hAnsi="Arial" w:eastAsia="Arial" w:cs="Arial"/>
          <w:noProof w:val="0"/>
          <w:sz w:val="22"/>
          <w:szCs w:val="22"/>
          <w:lang w:val="en-GB"/>
        </w:rPr>
        <w:t>Antidepressants are prescribed to help with balance serotonin levels and the neurotransmitters in the brain (</w:t>
      </w:r>
      <w:proofErr w:type="spellStart"/>
      <w:r w:rsidRPr="49A0E417" w:rsidR="49A0E417">
        <w:rPr>
          <w:rFonts w:ascii="Arial" w:hAnsi="Arial" w:eastAsia="Arial" w:cs="Arial"/>
          <w:noProof w:val="0"/>
          <w:sz w:val="22"/>
          <w:szCs w:val="22"/>
          <w:lang w:val="en-GB"/>
        </w:rPr>
        <w:t>nhs</w:t>
      </w:r>
      <w:proofErr w:type="spellEnd"/>
      <w:r w:rsidRPr="49A0E417" w:rsidR="49A0E417">
        <w:rPr>
          <w:rFonts w:ascii="Arial" w:hAnsi="Arial" w:eastAsia="Arial" w:cs="Arial"/>
          <w:noProof w:val="0"/>
          <w:sz w:val="22"/>
          <w:szCs w:val="22"/>
          <w:lang w:val="en-GB"/>
        </w:rPr>
        <w:t xml:space="preserve">, 2021). </w:t>
      </w:r>
    </w:p>
    <w:p w:rsidR="49A0E417" w:rsidP="49A0E417" w:rsidRDefault="49A0E417" w14:paraId="2297F17F" w14:textId="3C28C91A">
      <w:pPr>
        <w:pStyle w:val="Normal"/>
        <w:spacing w:line="480" w:lineRule="auto"/>
        <w:ind w:left="0" w:firstLine="0"/>
        <w:rPr>
          <w:rFonts w:ascii="Arial" w:hAnsi="Arial" w:eastAsia="Arial" w:cs="Arial"/>
          <w:noProof w:val="0"/>
          <w:sz w:val="22"/>
          <w:szCs w:val="22"/>
          <w:lang w:val="en-GB"/>
        </w:rPr>
      </w:pPr>
      <w:r w:rsidRPr="49A0E417" w:rsidR="49A0E417">
        <w:rPr>
          <w:rFonts w:ascii="Arial" w:hAnsi="Arial" w:eastAsia="Arial" w:cs="Arial"/>
          <w:noProof w:val="0"/>
          <w:sz w:val="22"/>
          <w:szCs w:val="22"/>
          <w:lang w:val="en-GB"/>
        </w:rPr>
        <w:t>Studies on animals (rats) with regard alcohol, the study found neurological degeneration in many areas of the brain  (Obernier et al., 2002).</w:t>
      </w:r>
    </w:p>
    <w:p w:rsidR="49A0E417" w:rsidP="49A0E417" w:rsidRDefault="49A0E417" w14:paraId="4F5E6581" w14:textId="0A4153D0">
      <w:pPr>
        <w:pStyle w:val="Normal"/>
        <w:spacing w:line="480" w:lineRule="auto"/>
        <w:ind w:left="0" w:firstLine="0"/>
        <w:rPr>
          <w:rFonts w:ascii="Arial" w:hAnsi="Arial" w:eastAsia="Arial" w:cs="Arial"/>
          <w:noProof w:val="0"/>
          <w:sz w:val="22"/>
          <w:szCs w:val="22"/>
          <w:lang w:val="en-GB"/>
        </w:rPr>
      </w:pPr>
      <w:r w:rsidRPr="49A0E417" w:rsidR="49A0E417">
        <w:rPr>
          <w:rFonts w:ascii="Arial" w:hAnsi="Arial" w:eastAsia="Arial" w:cs="Arial"/>
          <w:noProof w:val="0"/>
          <w:sz w:val="22"/>
          <w:szCs w:val="22"/>
          <w:lang w:val="en-GB"/>
        </w:rPr>
        <w:t>Studies in the field of neuroscience, which studies the link between brain function and behaviour, is particularly adapted to studying the neurological correlates of drug-abusing behaviour because of this. (Winger et al., 2005). Neuroscientists have made important advances to our knowledge of drug-induced brain and behaviour and the effect on the nervous system, they will continue to make substantial contributions in the future as well. A tiny fraction of the neuroscience research being undertaken on drug usage, as it is a massive area of scientific exploration itself (Winger et al., 2005).</w:t>
      </w:r>
    </w:p>
    <w:p w:rsidR="49A0E417" w:rsidP="49A0E417" w:rsidRDefault="49A0E417" w14:paraId="7D3BAE97" w14:textId="2922B202">
      <w:pPr>
        <w:pStyle w:val="Normal"/>
        <w:spacing w:line="480" w:lineRule="auto"/>
        <w:ind w:left="0" w:firstLine="0"/>
        <w:rPr>
          <w:rFonts w:ascii="Arial" w:hAnsi="Arial" w:eastAsia="Arial" w:cs="Arial"/>
          <w:noProof w:val="0"/>
          <w:sz w:val="22"/>
          <w:szCs w:val="22"/>
          <w:lang w:val="en-GB"/>
        </w:rPr>
      </w:pPr>
    </w:p>
    <w:p w:rsidR="49A0E417" w:rsidP="49A0E417" w:rsidRDefault="49A0E417" w14:paraId="7D7035F9" w14:textId="3A3829FB">
      <w:pPr>
        <w:pStyle w:val="Normal"/>
        <w:spacing w:line="480" w:lineRule="auto"/>
        <w:ind w:left="0" w:firstLine="0"/>
        <w:rPr>
          <w:rFonts w:ascii="Arial" w:hAnsi="Arial" w:eastAsia="Arial" w:cs="Arial"/>
          <w:noProof w:val="0"/>
          <w:sz w:val="22"/>
          <w:szCs w:val="22"/>
          <w:lang w:val="en-GB"/>
        </w:rPr>
      </w:pPr>
      <w:r w:rsidRPr="2E9BFF57" w:rsidR="49A0E417">
        <w:rPr>
          <w:rFonts w:ascii="Arial" w:hAnsi="Arial" w:eastAsia="Arial" w:cs="Arial"/>
          <w:noProof w:val="0"/>
          <w:sz w:val="22"/>
          <w:szCs w:val="22"/>
          <w:lang w:val="en-GB"/>
        </w:rPr>
        <w:t>NOT FINISHED</w:t>
      </w:r>
    </w:p>
    <w:p w:rsidR="2E9BFF57" w:rsidP="2E9BFF57" w:rsidRDefault="2E9BFF57" w14:paraId="1B9EFEDB" w14:textId="4661DE33">
      <w:pPr>
        <w:spacing w:line="480" w:lineRule="auto"/>
        <w:jc w:val="center"/>
      </w:pPr>
      <w:r w:rsidRPr="2E9BFF57" w:rsidR="2E9BFF57">
        <w:rPr>
          <w:rFonts w:ascii="Times New Roman" w:hAnsi="Times New Roman" w:eastAsia="Times New Roman" w:cs="Times New Roman"/>
          <w:b w:val="0"/>
          <w:bCs w:val="0"/>
          <w:noProof w:val="0"/>
          <w:sz w:val="24"/>
          <w:szCs w:val="24"/>
          <w:lang w:val="en-GB"/>
        </w:rPr>
        <w:t>References</w:t>
      </w:r>
    </w:p>
    <w:p w:rsidR="2E9BFF57" w:rsidP="2E9BFF57" w:rsidRDefault="2E9BFF57" w14:paraId="3101BE70" w14:textId="0F95C227">
      <w:pPr>
        <w:spacing w:line="480" w:lineRule="auto"/>
        <w:ind w:left="720" w:hanging="720"/>
      </w:pPr>
      <w:r w:rsidRPr="2E9BFF57" w:rsidR="2E9BFF57">
        <w:rPr>
          <w:rFonts w:ascii="Times New Roman" w:hAnsi="Times New Roman" w:eastAsia="Times New Roman" w:cs="Times New Roman"/>
          <w:noProof w:val="0"/>
          <w:sz w:val="24"/>
          <w:szCs w:val="24"/>
          <w:lang w:val="en-GB"/>
        </w:rPr>
        <w:t xml:space="preserve">Abuse, N. I. on D. (2019, December 24). </w:t>
      </w:r>
      <w:r w:rsidRPr="2E9BFF57" w:rsidR="2E9BFF57">
        <w:rPr>
          <w:rFonts w:ascii="Times New Roman" w:hAnsi="Times New Roman" w:eastAsia="Times New Roman" w:cs="Times New Roman"/>
          <w:i w:val="1"/>
          <w:iCs w:val="1"/>
          <w:noProof w:val="0"/>
          <w:sz w:val="24"/>
          <w:szCs w:val="24"/>
          <w:lang w:val="en-GB"/>
        </w:rPr>
        <w:t>Cannabis (Marijuana) DrugFacts</w:t>
      </w:r>
      <w:r w:rsidRPr="2E9BFF57" w:rsidR="2E9BFF57">
        <w:rPr>
          <w:rFonts w:ascii="Times New Roman" w:hAnsi="Times New Roman" w:eastAsia="Times New Roman" w:cs="Times New Roman"/>
          <w:noProof w:val="0"/>
          <w:sz w:val="24"/>
          <w:szCs w:val="24"/>
          <w:lang w:val="en-GB"/>
        </w:rPr>
        <w:t xml:space="preserve">. National Institute on Drug Abuse. </w:t>
      </w:r>
      <w:hyperlink r:id="Rba1f3f5a0fa04b9e">
        <w:r w:rsidRPr="2E9BFF57" w:rsidR="2E9BFF57">
          <w:rPr>
            <w:rStyle w:val="Hyperlink"/>
            <w:rFonts w:ascii="Times New Roman" w:hAnsi="Times New Roman" w:eastAsia="Times New Roman" w:cs="Times New Roman"/>
            <w:noProof w:val="0"/>
            <w:sz w:val="24"/>
            <w:szCs w:val="24"/>
            <w:lang w:val="en-GB"/>
          </w:rPr>
          <w:t>https://nida.nih.gov/publications/drugfacts/cannabis-marijuana</w:t>
        </w:r>
      </w:hyperlink>
    </w:p>
    <w:p w:rsidR="2E9BFF57" w:rsidP="2E9BFF57" w:rsidRDefault="2E9BFF57" w14:paraId="769A71A1" w14:textId="3AF46508">
      <w:pPr>
        <w:spacing w:line="480" w:lineRule="auto"/>
        <w:ind w:left="720" w:hanging="720"/>
      </w:pPr>
      <w:r w:rsidRPr="2E9BFF57" w:rsidR="2E9BFF57">
        <w:rPr>
          <w:rFonts w:ascii="Times New Roman" w:hAnsi="Times New Roman" w:eastAsia="Times New Roman" w:cs="Times New Roman"/>
          <w:noProof w:val="0"/>
          <w:sz w:val="24"/>
          <w:szCs w:val="24"/>
          <w:lang w:val="en-GB"/>
        </w:rPr>
        <w:t xml:space="preserve">Abuse, N. I. on D. (2020, July). </w:t>
      </w:r>
      <w:r w:rsidRPr="2E9BFF57" w:rsidR="2E9BFF57">
        <w:rPr>
          <w:rFonts w:ascii="Times New Roman" w:hAnsi="Times New Roman" w:eastAsia="Times New Roman" w:cs="Times New Roman"/>
          <w:i w:val="1"/>
          <w:iCs w:val="1"/>
          <w:noProof w:val="0"/>
          <w:sz w:val="24"/>
          <w:szCs w:val="24"/>
          <w:lang w:val="en-GB"/>
        </w:rPr>
        <w:t>Drugs and the Brain</w:t>
      </w:r>
      <w:r w:rsidRPr="2E9BFF57" w:rsidR="2E9BFF57">
        <w:rPr>
          <w:rFonts w:ascii="Times New Roman" w:hAnsi="Times New Roman" w:eastAsia="Times New Roman" w:cs="Times New Roman"/>
          <w:noProof w:val="0"/>
          <w:sz w:val="24"/>
          <w:szCs w:val="24"/>
          <w:lang w:val="en-GB"/>
        </w:rPr>
        <w:t xml:space="preserve">. National Institute on Drug Abuse. </w:t>
      </w:r>
      <w:hyperlink r:id="Rc1bba6685a2545f7">
        <w:r w:rsidRPr="2E9BFF57" w:rsidR="2E9BFF57">
          <w:rPr>
            <w:rStyle w:val="Hyperlink"/>
            <w:rFonts w:ascii="Times New Roman" w:hAnsi="Times New Roman" w:eastAsia="Times New Roman" w:cs="Times New Roman"/>
            <w:noProof w:val="0"/>
            <w:sz w:val="24"/>
            <w:szCs w:val="24"/>
            <w:lang w:val="en-GB"/>
          </w:rPr>
          <w:t>https://nida.nih.gov/publications/drugs-brains-behavior-science-addiction/drugs-brain</w:t>
        </w:r>
      </w:hyperlink>
    </w:p>
    <w:p w:rsidR="2E9BFF57" w:rsidP="2E9BFF57" w:rsidRDefault="2E9BFF57" w14:paraId="17755480" w14:textId="56789FCA">
      <w:pPr>
        <w:spacing w:line="480" w:lineRule="auto"/>
        <w:ind w:left="720" w:hanging="720"/>
      </w:pPr>
      <w:r w:rsidRPr="2E9BFF57" w:rsidR="2E9BFF57">
        <w:rPr>
          <w:rFonts w:ascii="Times New Roman" w:hAnsi="Times New Roman" w:eastAsia="Times New Roman" w:cs="Times New Roman"/>
          <w:noProof w:val="0"/>
          <w:sz w:val="24"/>
          <w:szCs w:val="24"/>
          <w:lang w:val="en-GB"/>
        </w:rPr>
        <w:t xml:space="preserve">Bassett, D. S., &amp; Gazzaniga, M. S. (2011). Understanding complexity in the human brain. </w:t>
      </w:r>
      <w:r w:rsidRPr="2E9BFF57" w:rsidR="2E9BFF57">
        <w:rPr>
          <w:rFonts w:ascii="Times New Roman" w:hAnsi="Times New Roman" w:eastAsia="Times New Roman" w:cs="Times New Roman"/>
          <w:i w:val="1"/>
          <w:iCs w:val="1"/>
          <w:noProof w:val="0"/>
          <w:sz w:val="24"/>
          <w:szCs w:val="24"/>
          <w:lang w:val="en-GB"/>
        </w:rPr>
        <w:t>Trends in Cognitive Sciences</w:t>
      </w:r>
      <w:r w:rsidRPr="2E9BFF57" w:rsidR="2E9BFF57">
        <w:rPr>
          <w:rFonts w:ascii="Times New Roman" w:hAnsi="Times New Roman" w:eastAsia="Times New Roman" w:cs="Times New Roman"/>
          <w:noProof w:val="0"/>
          <w:sz w:val="24"/>
          <w:szCs w:val="24"/>
          <w:lang w:val="en-GB"/>
        </w:rPr>
        <w:t xml:space="preserve">, </w:t>
      </w:r>
      <w:r w:rsidRPr="2E9BFF57" w:rsidR="2E9BFF57">
        <w:rPr>
          <w:rFonts w:ascii="Times New Roman" w:hAnsi="Times New Roman" w:eastAsia="Times New Roman" w:cs="Times New Roman"/>
          <w:i w:val="1"/>
          <w:iCs w:val="1"/>
          <w:noProof w:val="0"/>
          <w:sz w:val="24"/>
          <w:szCs w:val="24"/>
          <w:lang w:val="en-GB"/>
        </w:rPr>
        <w:t>15</w:t>
      </w:r>
      <w:r w:rsidRPr="2E9BFF57" w:rsidR="2E9BFF57">
        <w:rPr>
          <w:rFonts w:ascii="Times New Roman" w:hAnsi="Times New Roman" w:eastAsia="Times New Roman" w:cs="Times New Roman"/>
          <w:noProof w:val="0"/>
          <w:sz w:val="24"/>
          <w:szCs w:val="24"/>
          <w:lang w:val="en-GB"/>
        </w:rPr>
        <w:t xml:space="preserve">(5), 200–209. </w:t>
      </w:r>
      <w:hyperlink r:id="R6b45c224245644a2">
        <w:r w:rsidRPr="2E9BFF57" w:rsidR="2E9BFF57">
          <w:rPr>
            <w:rStyle w:val="Hyperlink"/>
            <w:rFonts w:ascii="Times New Roman" w:hAnsi="Times New Roman" w:eastAsia="Times New Roman" w:cs="Times New Roman"/>
            <w:noProof w:val="0"/>
            <w:sz w:val="24"/>
            <w:szCs w:val="24"/>
            <w:lang w:val="en-GB"/>
          </w:rPr>
          <w:t>https://doi.org/10.1016/j.tics.2011.03.006</w:t>
        </w:r>
      </w:hyperlink>
    </w:p>
    <w:p w:rsidR="2E9BFF57" w:rsidP="2E9BFF57" w:rsidRDefault="2E9BFF57" w14:paraId="499FC42D" w14:textId="392FBB80">
      <w:pPr>
        <w:spacing w:line="480" w:lineRule="auto"/>
        <w:ind w:left="720" w:hanging="720"/>
      </w:pPr>
      <w:r w:rsidRPr="2E9BFF57" w:rsidR="2E9BFF57">
        <w:rPr>
          <w:rFonts w:ascii="Times New Roman" w:hAnsi="Times New Roman" w:eastAsia="Times New Roman" w:cs="Times New Roman"/>
          <w:noProof w:val="0"/>
          <w:sz w:val="24"/>
          <w:szCs w:val="24"/>
          <w:lang w:val="en-GB"/>
        </w:rPr>
        <w:t xml:space="preserve">nhs. (2021, November 4). </w:t>
      </w:r>
      <w:r w:rsidRPr="2E9BFF57" w:rsidR="2E9BFF57">
        <w:rPr>
          <w:rFonts w:ascii="Times New Roman" w:hAnsi="Times New Roman" w:eastAsia="Times New Roman" w:cs="Times New Roman"/>
          <w:i w:val="1"/>
          <w:iCs w:val="1"/>
          <w:noProof w:val="0"/>
          <w:sz w:val="24"/>
          <w:szCs w:val="24"/>
          <w:lang w:val="en-GB"/>
        </w:rPr>
        <w:t>Overview - Antidepressants</w:t>
      </w:r>
      <w:r w:rsidRPr="2E9BFF57" w:rsidR="2E9BFF57">
        <w:rPr>
          <w:rFonts w:ascii="Times New Roman" w:hAnsi="Times New Roman" w:eastAsia="Times New Roman" w:cs="Times New Roman"/>
          <w:noProof w:val="0"/>
          <w:sz w:val="24"/>
          <w:szCs w:val="24"/>
          <w:lang w:val="en-GB"/>
        </w:rPr>
        <w:t xml:space="preserve">. Nhs.uk; NHS. </w:t>
      </w:r>
      <w:hyperlink r:id="R228d307d8c924b96">
        <w:r w:rsidRPr="2E9BFF57" w:rsidR="2E9BFF57">
          <w:rPr>
            <w:rStyle w:val="Hyperlink"/>
            <w:rFonts w:ascii="Times New Roman" w:hAnsi="Times New Roman" w:eastAsia="Times New Roman" w:cs="Times New Roman"/>
            <w:noProof w:val="0"/>
            <w:sz w:val="24"/>
            <w:szCs w:val="24"/>
            <w:lang w:val="en-GB"/>
          </w:rPr>
          <w:t>https://www.nhs.uk/mental-health/talking-therapies-medicine-treatments/medicines-and-psychiatry/antidepressants/overview/</w:t>
        </w:r>
      </w:hyperlink>
    </w:p>
    <w:p w:rsidR="2E9BFF57" w:rsidP="2E9BFF57" w:rsidRDefault="2E9BFF57" w14:paraId="2001790A" w14:textId="10EB5857">
      <w:pPr>
        <w:spacing w:line="480" w:lineRule="auto"/>
        <w:ind w:left="720" w:hanging="720"/>
      </w:pPr>
      <w:r w:rsidRPr="2E9BFF57" w:rsidR="2E9BFF57">
        <w:rPr>
          <w:rFonts w:ascii="Times New Roman" w:hAnsi="Times New Roman" w:eastAsia="Times New Roman" w:cs="Times New Roman"/>
          <w:noProof w:val="0"/>
          <w:sz w:val="24"/>
          <w:szCs w:val="24"/>
          <w:lang w:val="en-GB"/>
        </w:rPr>
        <w:t xml:space="preserve">Winger, G., Woods, J. H., Galuska, C. M., &amp; Wade-Galuska, T. (2005). Behavioral Perspectives on the Neuroscience of Drug Addiction. </w:t>
      </w:r>
      <w:r w:rsidRPr="2E9BFF57" w:rsidR="2E9BFF57">
        <w:rPr>
          <w:rFonts w:ascii="Times New Roman" w:hAnsi="Times New Roman" w:eastAsia="Times New Roman" w:cs="Times New Roman"/>
          <w:i w:val="1"/>
          <w:iCs w:val="1"/>
          <w:noProof w:val="0"/>
          <w:sz w:val="24"/>
          <w:szCs w:val="24"/>
          <w:lang w:val="en-GB"/>
        </w:rPr>
        <w:t>Journal of the Experimental Analysis of Behavior</w:t>
      </w:r>
      <w:r w:rsidRPr="2E9BFF57" w:rsidR="2E9BFF57">
        <w:rPr>
          <w:rFonts w:ascii="Times New Roman" w:hAnsi="Times New Roman" w:eastAsia="Times New Roman" w:cs="Times New Roman"/>
          <w:noProof w:val="0"/>
          <w:sz w:val="24"/>
          <w:szCs w:val="24"/>
          <w:lang w:val="en-GB"/>
        </w:rPr>
        <w:t xml:space="preserve">, </w:t>
      </w:r>
      <w:r w:rsidRPr="2E9BFF57" w:rsidR="2E9BFF57">
        <w:rPr>
          <w:rFonts w:ascii="Times New Roman" w:hAnsi="Times New Roman" w:eastAsia="Times New Roman" w:cs="Times New Roman"/>
          <w:i w:val="1"/>
          <w:iCs w:val="1"/>
          <w:noProof w:val="0"/>
          <w:sz w:val="24"/>
          <w:szCs w:val="24"/>
          <w:lang w:val="en-GB"/>
        </w:rPr>
        <w:t>84</w:t>
      </w:r>
      <w:r w:rsidRPr="2E9BFF57" w:rsidR="2E9BFF57">
        <w:rPr>
          <w:rFonts w:ascii="Times New Roman" w:hAnsi="Times New Roman" w:eastAsia="Times New Roman" w:cs="Times New Roman"/>
          <w:noProof w:val="0"/>
          <w:sz w:val="24"/>
          <w:szCs w:val="24"/>
          <w:lang w:val="en-GB"/>
        </w:rPr>
        <w:t xml:space="preserve">(3), 667–681. </w:t>
      </w:r>
      <w:hyperlink r:id="R0cc2dfc6588744fb">
        <w:r w:rsidRPr="2E9BFF57" w:rsidR="2E9BFF57">
          <w:rPr>
            <w:rStyle w:val="Hyperlink"/>
            <w:rFonts w:ascii="Times New Roman" w:hAnsi="Times New Roman" w:eastAsia="Times New Roman" w:cs="Times New Roman"/>
            <w:noProof w:val="0"/>
            <w:sz w:val="24"/>
            <w:szCs w:val="24"/>
            <w:lang w:val="en-GB"/>
          </w:rPr>
          <w:t>https://doi.org/10.1901/jeab.2005.101-04</w:t>
        </w:r>
      </w:hyperlink>
    </w:p>
    <w:p w:rsidR="2E9BFF57" w:rsidP="2E9BFF57" w:rsidRDefault="2E9BFF57" w14:paraId="02FA8ED7" w14:textId="0527E1CC">
      <w:pPr>
        <w:pStyle w:val="Normal"/>
        <w:spacing w:line="480" w:lineRule="auto"/>
        <w:ind w:left="0" w:firstLine="0"/>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jwVeSBWO3aA72" int2:id="IKDoEbyI">
      <int2:state int2:type="AugLoop_Text_Critique" int2:value="Rejected"/>
    </int2:textHash>
    <int2:textHash int2:hashCode="Ne/irlobtTsezP" int2:id="G6vycgVe">
      <int2:state int2:type="AugLoop_Text_Critique" int2:value="Rejected"/>
    </int2:textHash>
    <int2:bookmark int2:bookmarkName="_Int_kXtIBavH" int2:invalidationBookmarkName="" int2:hashCode="NYAzzAmakBcmhI" int2:id="SqZET842">
      <int2:state int2:type="LegacyProofing" int2:value="Rejected"/>
    </int2:bookmark>
    <int2:bookmark int2:bookmarkName="_Int_87N2JDa6" int2:invalidationBookmarkName="" int2:hashCode="tJ0YFu0n2nvupT" int2:id="RARj3Wym">
      <int2:state int2:type="LegacyProofing" int2:value="Rejected"/>
    </int2:bookmark>
    <int2:bookmark int2:bookmarkName="_Int_P9bsqCYf" int2:invalidationBookmarkName="" int2:hashCode="b0MGUOXelWSJ71" int2:id="Xu59hDhu">
      <int2:state int2:type="LegacyProofing" int2:value="Rejected"/>
    </int2:bookmark>
    <int2:bookmark int2:bookmarkName="_Int_AFiP5k8p" int2:invalidationBookmarkName="" int2:hashCode="dK6oJtW4nzn2Jn" int2:id="IGb4q3w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F6345"/>
    <w:rsid w:val="0009FF4F"/>
    <w:rsid w:val="0024BB43"/>
    <w:rsid w:val="0092D924"/>
    <w:rsid w:val="03381E30"/>
    <w:rsid w:val="03DCE245"/>
    <w:rsid w:val="056477DF"/>
    <w:rsid w:val="09B423AA"/>
    <w:rsid w:val="0A282843"/>
    <w:rsid w:val="0B1F694C"/>
    <w:rsid w:val="0B82751A"/>
    <w:rsid w:val="0B87046B"/>
    <w:rsid w:val="0C67FDAC"/>
    <w:rsid w:val="0CC5D819"/>
    <w:rsid w:val="0D1E457B"/>
    <w:rsid w:val="0DD659D6"/>
    <w:rsid w:val="0DE19C00"/>
    <w:rsid w:val="0E93DE4D"/>
    <w:rsid w:val="0EDBBE06"/>
    <w:rsid w:val="0F1F94EC"/>
    <w:rsid w:val="0F7069C4"/>
    <w:rsid w:val="1011E0D5"/>
    <w:rsid w:val="1011E0D5"/>
    <w:rsid w:val="10207D28"/>
    <w:rsid w:val="105A758E"/>
    <w:rsid w:val="10F99A52"/>
    <w:rsid w:val="1132D8BE"/>
    <w:rsid w:val="1158E5D4"/>
    <w:rsid w:val="11ADB136"/>
    <w:rsid w:val="1220861B"/>
    <w:rsid w:val="1243F1F3"/>
    <w:rsid w:val="12A9CAF9"/>
    <w:rsid w:val="12B1FB68"/>
    <w:rsid w:val="12BF2F12"/>
    <w:rsid w:val="12BF2F12"/>
    <w:rsid w:val="12C3A1BD"/>
    <w:rsid w:val="131F67E5"/>
    <w:rsid w:val="133F174B"/>
    <w:rsid w:val="13BFDE1B"/>
    <w:rsid w:val="145AFF73"/>
    <w:rsid w:val="149AC56E"/>
    <w:rsid w:val="14A7CDA4"/>
    <w:rsid w:val="14AFE268"/>
    <w:rsid w:val="14BA3ABF"/>
    <w:rsid w:val="153A142A"/>
    <w:rsid w:val="16C104FA"/>
    <w:rsid w:val="1702A2E5"/>
    <w:rsid w:val="1784BB27"/>
    <w:rsid w:val="17CC4645"/>
    <w:rsid w:val="17E7832A"/>
    <w:rsid w:val="17ED0B8C"/>
    <w:rsid w:val="17F1DB81"/>
    <w:rsid w:val="17F2D908"/>
    <w:rsid w:val="186A8040"/>
    <w:rsid w:val="1983538B"/>
    <w:rsid w:val="19B11F17"/>
    <w:rsid w:val="1B1F23EC"/>
    <w:rsid w:val="1C297CCC"/>
    <w:rsid w:val="1D81BD12"/>
    <w:rsid w:val="1D8D9B14"/>
    <w:rsid w:val="1DB43994"/>
    <w:rsid w:val="1DC5F5B8"/>
    <w:rsid w:val="1E1B26A3"/>
    <w:rsid w:val="1E212683"/>
    <w:rsid w:val="1EC7CE13"/>
    <w:rsid w:val="2010534C"/>
    <w:rsid w:val="20959FB7"/>
    <w:rsid w:val="21005901"/>
    <w:rsid w:val="2117142A"/>
    <w:rsid w:val="215A002E"/>
    <w:rsid w:val="2214573F"/>
    <w:rsid w:val="22317018"/>
    <w:rsid w:val="22321CC0"/>
    <w:rsid w:val="2236505C"/>
    <w:rsid w:val="2284B55F"/>
    <w:rsid w:val="2284B55F"/>
    <w:rsid w:val="22D2A345"/>
    <w:rsid w:val="233AE4C3"/>
    <w:rsid w:val="23B027A0"/>
    <w:rsid w:val="23C7FD90"/>
    <w:rsid w:val="23CDED21"/>
    <w:rsid w:val="247856B0"/>
    <w:rsid w:val="2614E786"/>
    <w:rsid w:val="26BDC9D5"/>
    <w:rsid w:val="271455AA"/>
    <w:rsid w:val="28599A36"/>
    <w:rsid w:val="28D33EC4"/>
    <w:rsid w:val="2A951981"/>
    <w:rsid w:val="2BCFD8F3"/>
    <w:rsid w:val="2C30E9E2"/>
    <w:rsid w:val="2D6BA954"/>
    <w:rsid w:val="2DCD0852"/>
    <w:rsid w:val="2E9BFF57"/>
    <w:rsid w:val="2EC61D82"/>
    <w:rsid w:val="30977B68"/>
    <w:rsid w:val="30D78100"/>
    <w:rsid w:val="3190E42C"/>
    <w:rsid w:val="34ED9AF8"/>
    <w:rsid w:val="35143978"/>
    <w:rsid w:val="354C7D84"/>
    <w:rsid w:val="35E93B8F"/>
    <w:rsid w:val="3791001D"/>
    <w:rsid w:val="37A7125F"/>
    <w:rsid w:val="381BC2DC"/>
    <w:rsid w:val="38253BBA"/>
    <w:rsid w:val="386058E5"/>
    <w:rsid w:val="388C0BCC"/>
    <w:rsid w:val="38BFCCDE"/>
    <w:rsid w:val="39B7933D"/>
    <w:rsid w:val="39D546E2"/>
    <w:rsid w:val="39E4F8BA"/>
    <w:rsid w:val="39E4F8BA"/>
    <w:rsid w:val="3A27DC2D"/>
    <w:rsid w:val="3A54978A"/>
    <w:rsid w:val="3A6D76EB"/>
    <w:rsid w:val="3A9F980F"/>
    <w:rsid w:val="3A9F980F"/>
    <w:rsid w:val="3B1E08FB"/>
    <w:rsid w:val="3B2C90FB"/>
    <w:rsid w:val="3B53639E"/>
    <w:rsid w:val="3B7CCD0C"/>
    <w:rsid w:val="3D5F7CEF"/>
    <w:rsid w:val="3D9CDBAB"/>
    <w:rsid w:val="3EFB4D50"/>
    <w:rsid w:val="3FB3FFDC"/>
    <w:rsid w:val="405F6345"/>
    <w:rsid w:val="417AD9B7"/>
    <w:rsid w:val="419682FC"/>
    <w:rsid w:val="4232EE12"/>
    <w:rsid w:val="42B734B7"/>
    <w:rsid w:val="42D2A4B0"/>
    <w:rsid w:val="4316AA18"/>
    <w:rsid w:val="4316AA18"/>
    <w:rsid w:val="441F9269"/>
    <w:rsid w:val="45B3F706"/>
    <w:rsid w:val="46871115"/>
    <w:rsid w:val="468E10D5"/>
    <w:rsid w:val="469AA18D"/>
    <w:rsid w:val="477AFE9A"/>
    <w:rsid w:val="480513B6"/>
    <w:rsid w:val="49A0E417"/>
    <w:rsid w:val="4A79AE8F"/>
    <w:rsid w:val="4A79AE8F"/>
    <w:rsid w:val="4B3AEABC"/>
    <w:rsid w:val="4B824EDF"/>
    <w:rsid w:val="4C61D5A3"/>
    <w:rsid w:val="4CE2F764"/>
    <w:rsid w:val="4DB22350"/>
    <w:rsid w:val="4DDF4FF3"/>
    <w:rsid w:val="4E728B7E"/>
    <w:rsid w:val="4EFFC7C8"/>
    <w:rsid w:val="4F757ADF"/>
    <w:rsid w:val="4F7B2054"/>
    <w:rsid w:val="4FDBFECE"/>
    <w:rsid w:val="4FECC18D"/>
    <w:rsid w:val="5069FB3C"/>
    <w:rsid w:val="5086B993"/>
    <w:rsid w:val="512C2BB8"/>
    <w:rsid w:val="513546C6"/>
    <w:rsid w:val="56880891"/>
    <w:rsid w:val="57A4884A"/>
    <w:rsid w:val="58362037"/>
    <w:rsid w:val="5878A31B"/>
    <w:rsid w:val="594058AB"/>
    <w:rsid w:val="5B1595FA"/>
    <w:rsid w:val="5CB94E43"/>
    <w:rsid w:val="5D807520"/>
    <w:rsid w:val="5DAE4ABE"/>
    <w:rsid w:val="5DEE10B9"/>
    <w:rsid w:val="5E551EA4"/>
    <w:rsid w:val="5E665F19"/>
    <w:rsid w:val="5E8EEC91"/>
    <w:rsid w:val="5F1C4581"/>
    <w:rsid w:val="5F65139A"/>
    <w:rsid w:val="62B889DE"/>
    <w:rsid w:val="63599409"/>
    <w:rsid w:val="649AAAB0"/>
    <w:rsid w:val="64F5646A"/>
    <w:rsid w:val="6526BF4E"/>
    <w:rsid w:val="65725EA8"/>
    <w:rsid w:val="65E2F253"/>
    <w:rsid w:val="66367B11"/>
    <w:rsid w:val="672AB943"/>
    <w:rsid w:val="68528DA1"/>
    <w:rsid w:val="68779305"/>
    <w:rsid w:val="68D29A77"/>
    <w:rsid w:val="69C7D96E"/>
    <w:rsid w:val="69F69A04"/>
    <w:rsid w:val="6AB97234"/>
    <w:rsid w:val="6B2BB9C4"/>
    <w:rsid w:val="6B550016"/>
    <w:rsid w:val="6BE1A02C"/>
    <w:rsid w:val="6C308BAD"/>
    <w:rsid w:val="6C5233D7"/>
    <w:rsid w:val="6C68DA6A"/>
    <w:rsid w:val="6CC78A25"/>
    <w:rsid w:val="6CF0D077"/>
    <w:rsid w:val="6D7D708D"/>
    <w:rsid w:val="6DA83141"/>
    <w:rsid w:val="6DE80875"/>
    <w:rsid w:val="6DE80875"/>
    <w:rsid w:val="6E3CD29E"/>
    <w:rsid w:val="6F242707"/>
    <w:rsid w:val="6FB48322"/>
    <w:rsid w:val="6FE26C1D"/>
    <w:rsid w:val="6FFF2AE7"/>
    <w:rsid w:val="71CE635F"/>
    <w:rsid w:val="7230B090"/>
    <w:rsid w:val="72A76D85"/>
    <w:rsid w:val="72BAC5AC"/>
    <w:rsid w:val="72C08890"/>
    <w:rsid w:val="72E0B943"/>
    <w:rsid w:val="743B9D92"/>
    <w:rsid w:val="74EB9450"/>
    <w:rsid w:val="75884509"/>
    <w:rsid w:val="75B8FF72"/>
    <w:rsid w:val="75E4CE04"/>
    <w:rsid w:val="75F09CB2"/>
    <w:rsid w:val="7647E483"/>
    <w:rsid w:val="76B88580"/>
    <w:rsid w:val="778C6D13"/>
    <w:rsid w:val="77E3B4E4"/>
    <w:rsid w:val="7855FFA3"/>
    <w:rsid w:val="79F1D004"/>
    <w:rsid w:val="7B2F9327"/>
    <w:rsid w:val="7B8DA065"/>
    <w:rsid w:val="7BBF6800"/>
    <w:rsid w:val="7C296453"/>
    <w:rsid w:val="7C9FE78F"/>
    <w:rsid w:val="7D10F0F4"/>
    <w:rsid w:val="7D3F7B92"/>
    <w:rsid w:val="7D4FE283"/>
    <w:rsid w:val="7D5B3861"/>
    <w:rsid w:val="7D7DAE0F"/>
    <w:rsid w:val="7E730A75"/>
    <w:rsid w:val="7EDB4BF3"/>
    <w:rsid w:val="7EEE3FE0"/>
    <w:rsid w:val="7FA1E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F6345"/>
  <w15:chartTrackingRefBased/>
  <w15:docId w15:val="{F08441A1-20E7-481D-9C16-02791A9E25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b2da578e464508" /><Relationship Type="http://schemas.openxmlformats.org/officeDocument/2006/relationships/numbering" Target="/word/numbering.xml" Id="R860084ee205c4436" /><Relationship Type="http://schemas.openxmlformats.org/officeDocument/2006/relationships/hyperlink" Target="https://doi.org/10.1073/pnas.91.12.5637" TargetMode="External" Id="Rcf04330d2bbd4b81" /><Relationship Type="http://schemas.openxmlformats.org/officeDocument/2006/relationships/hyperlink" Target="https://doi.org/10.1016/0166-2236(88)90145-2" TargetMode="External" Id="R72543587fc024296" /><Relationship Type="http://schemas.openxmlformats.org/officeDocument/2006/relationships/hyperlink" Target="https://doi.org/10.1016/j.neuropsychologia.2011.03.008" TargetMode="External" Id="Rc441e1f542f7473a" /><Relationship Type="http://schemas.openxmlformats.org/officeDocument/2006/relationships/hyperlink" Target="https://doi.org/10.11648/j.cmr.s.2015040201.13" TargetMode="External" Id="R083d8a287c674f33" /><Relationship Type="http://schemas.openxmlformats.org/officeDocument/2006/relationships/hyperlink" Target="https://doi.org/10.1177/1073858415600389" TargetMode="External" Id="R8638783a5a5041ce" /><Relationship Type="http://schemas.openxmlformats.org/officeDocument/2006/relationships/hyperlink" Target="https://doi.org/10.1037/h0036115" TargetMode="External" Id="R70f7949459ac49c5" /><Relationship Type="http://schemas.openxmlformats.org/officeDocument/2006/relationships/hyperlink" Target="https://doi.org/10.1136/jnnp.20.1.11" TargetMode="External" Id="R5c4cd2f08e0e4e8d" /><Relationship Type="http://schemas.openxmlformats.org/officeDocument/2006/relationships/hyperlink" Target="https://doi.org/10.1080/00335557043000203" TargetMode="External" Id="Re09d5a35eb204e59" /><Relationship Type="http://schemas.openxmlformats.org/officeDocument/2006/relationships/hyperlink" Target="https://doi.org/10.1076/neur.7.5.357.16245" TargetMode="External" Id="R288047170ef04d02" /><Relationship Type="http://schemas.openxmlformats.org/officeDocument/2006/relationships/hyperlink" Target="https://nida.nih.gov/publications/drugfacts/cannabis-marijuana" TargetMode="External" Id="Rba1f3f5a0fa04b9e" /><Relationship Type="http://schemas.openxmlformats.org/officeDocument/2006/relationships/hyperlink" Target="https://nida.nih.gov/publications/drugs-brains-behavior-science-addiction/drugs-brain" TargetMode="External" Id="Rc1bba6685a2545f7" /><Relationship Type="http://schemas.openxmlformats.org/officeDocument/2006/relationships/hyperlink" Target="https://doi.org/10.1016/j.tics.2011.03.006" TargetMode="External" Id="R6b45c224245644a2" /><Relationship Type="http://schemas.openxmlformats.org/officeDocument/2006/relationships/hyperlink" Target="https://www.nhs.uk/mental-health/talking-therapies-medicine-treatments/medicines-and-psychiatry/antidepressants/overview/" TargetMode="External" Id="R228d307d8c924b96" /><Relationship Type="http://schemas.openxmlformats.org/officeDocument/2006/relationships/hyperlink" Target="https://doi.org/10.1901/jeab.2005.101-04" TargetMode="External" Id="R0cc2dfc6588744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Wilson (1502076)</dc:creator>
  <keywords/>
  <dc:description/>
  <lastModifiedBy>Andrea Wilson (1502076)</lastModifiedBy>
  <revision>7</revision>
  <dcterms:created xsi:type="dcterms:W3CDTF">2022-05-03T17:17:10.4598886Z</dcterms:created>
  <dcterms:modified xsi:type="dcterms:W3CDTF">2022-05-04T18:12:53.5114743Z</dcterms:modified>
</coreProperties>
</file>