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2C5C15" w14:textId="7AF7E9A7" w:rsidR="00C2101C" w:rsidRPr="00027D3F" w:rsidRDefault="00D44E96" w:rsidP="00C2101C">
      <w:pPr>
        <w:pStyle w:val="Heading1"/>
        <w:shd w:val="clear" w:color="auto" w:fill="FFFFFF"/>
        <w:spacing w:before="0"/>
        <w:rPr>
          <w:rFonts w:asciiTheme="minorHAnsi" w:hAnsiTheme="minorHAnsi" w:cstheme="minorHAnsi"/>
          <w:color w:val="000000"/>
          <w:sz w:val="24"/>
          <w:szCs w:val="24"/>
        </w:rPr>
      </w:pPr>
      <w:r w:rsidRPr="00027D3F">
        <w:rPr>
          <w:rFonts w:asciiTheme="minorHAnsi" w:hAnsiTheme="minorHAnsi" w:cstheme="minorHAnsi"/>
          <w:color w:val="000000"/>
          <w:sz w:val="24"/>
          <w:szCs w:val="24"/>
        </w:rPr>
        <w:br/>
      </w:r>
      <w:r w:rsidRPr="00027D3F">
        <w:rPr>
          <w:rFonts w:asciiTheme="minorHAnsi" w:hAnsiTheme="minorHAnsi" w:cstheme="minorHAnsi"/>
          <w:color w:val="222222"/>
          <w:sz w:val="24"/>
          <w:szCs w:val="24"/>
          <w:shd w:val="clear" w:color="auto" w:fill="FFFFFF"/>
        </w:rPr>
        <w:t>“The only source of knowledge is the </w:t>
      </w:r>
      <w:r w:rsidRPr="00027D3F">
        <w:rPr>
          <w:rFonts w:asciiTheme="minorHAnsi" w:hAnsiTheme="minorHAnsi" w:cstheme="minorHAnsi"/>
          <w:bCs/>
          <w:color w:val="222222"/>
          <w:sz w:val="24"/>
          <w:szCs w:val="24"/>
          <w:shd w:val="clear" w:color="auto" w:fill="FFFFFF"/>
        </w:rPr>
        <w:t xml:space="preserve">experience’’ Albert </w:t>
      </w:r>
      <w:proofErr w:type="spellStart"/>
      <w:r w:rsidRPr="00027D3F">
        <w:rPr>
          <w:rFonts w:asciiTheme="minorHAnsi" w:hAnsiTheme="minorHAnsi" w:cstheme="minorHAnsi"/>
          <w:bCs/>
          <w:color w:val="222222"/>
          <w:sz w:val="24"/>
          <w:szCs w:val="24"/>
          <w:shd w:val="clear" w:color="auto" w:fill="FFFFFF"/>
        </w:rPr>
        <w:t>Eientsein</w:t>
      </w:r>
      <w:proofErr w:type="spellEnd"/>
      <w:r w:rsidRPr="00027D3F">
        <w:rPr>
          <w:rFonts w:asciiTheme="minorHAnsi" w:hAnsiTheme="minorHAnsi" w:cstheme="minorHAnsi"/>
          <w:bCs/>
          <w:color w:val="222222"/>
          <w:sz w:val="24"/>
          <w:szCs w:val="24"/>
          <w:shd w:val="clear" w:color="auto" w:fill="FFFFFF"/>
        </w:rPr>
        <w:t xml:space="preserve"> (1933). </w:t>
      </w:r>
      <w:r w:rsidRPr="00027D3F">
        <w:rPr>
          <w:rFonts w:asciiTheme="minorHAnsi" w:hAnsiTheme="minorHAnsi" w:cstheme="minorHAnsi"/>
          <w:bCs/>
          <w:color w:val="222222"/>
          <w:sz w:val="24"/>
          <w:szCs w:val="24"/>
          <w:shd w:val="clear" w:color="auto" w:fill="FFFFFF"/>
        </w:rPr>
        <w:br/>
        <w:t>I value experience not just academic experience but also personal. From a young age I knew I wa</w:t>
      </w:r>
      <w:r w:rsidR="00794705" w:rsidRPr="00027D3F">
        <w:rPr>
          <w:rFonts w:asciiTheme="minorHAnsi" w:hAnsiTheme="minorHAnsi" w:cstheme="minorHAnsi"/>
          <w:bCs/>
          <w:color w:val="222222"/>
          <w:sz w:val="24"/>
          <w:szCs w:val="24"/>
          <w:shd w:val="clear" w:color="auto" w:fill="FFFFFF"/>
        </w:rPr>
        <w:t xml:space="preserve">nted to pursue a career in the Nursing field. Having been a witness to a close relative suffer from cancer receive professional and compassionate care from health care professionals throughout his journey. I recognise that providing such care to vulnerable individuals is a privilege and honour. My academic experience has given me the knowledge and self-confidence to enable me to pass assignments within university which will lead me on to the degree of Paramedics in September 2019. Without this experience of knowing what is expected as a university student I believe I wouldn’t have been able to achieve my goals. My personal experience within the 3 years I have been a theatre assistant in the local hospital has shown me skills, commitment, team work and courage that are all required in order to become a professional in this field. </w:t>
      </w:r>
      <w:r w:rsidR="00794705" w:rsidRPr="00027D3F">
        <w:rPr>
          <w:rFonts w:asciiTheme="minorHAnsi" w:hAnsiTheme="minorHAnsi" w:cstheme="minorHAnsi"/>
          <w:bCs/>
          <w:color w:val="222222"/>
          <w:sz w:val="24"/>
          <w:szCs w:val="24"/>
          <w:shd w:val="clear" w:color="auto" w:fill="FFFFFF"/>
        </w:rPr>
        <w:br/>
      </w:r>
      <w:proofErr w:type="spellStart"/>
      <w:r w:rsidR="00794705" w:rsidRPr="00027D3F">
        <w:rPr>
          <w:rFonts w:asciiTheme="minorHAnsi" w:hAnsiTheme="minorHAnsi" w:cstheme="minorHAnsi"/>
          <w:bCs/>
          <w:color w:val="222222"/>
          <w:sz w:val="24"/>
          <w:szCs w:val="24"/>
          <w:shd w:val="clear" w:color="auto" w:fill="FFFFFF"/>
        </w:rPr>
        <w:t>Nicolsan</w:t>
      </w:r>
      <w:proofErr w:type="spellEnd"/>
      <w:r w:rsidR="00794705" w:rsidRPr="00027D3F">
        <w:rPr>
          <w:rFonts w:asciiTheme="minorHAnsi" w:hAnsiTheme="minorHAnsi" w:cstheme="minorHAnsi"/>
          <w:bCs/>
          <w:color w:val="222222"/>
          <w:sz w:val="24"/>
          <w:szCs w:val="24"/>
          <w:shd w:val="clear" w:color="auto" w:fill="FFFFFF"/>
        </w:rPr>
        <w:t xml:space="preserve"> (2017) states that experience is very important and highlights the importance of ‘work’ experience. He says that this sort of experience builds your confidence and </w:t>
      </w:r>
      <w:r w:rsidR="00C2101C" w:rsidRPr="00027D3F">
        <w:rPr>
          <w:rFonts w:asciiTheme="minorHAnsi" w:hAnsiTheme="minorHAnsi" w:cstheme="minorHAnsi"/>
          <w:bCs/>
          <w:color w:val="222222"/>
          <w:sz w:val="24"/>
          <w:szCs w:val="24"/>
          <w:shd w:val="clear" w:color="auto" w:fill="FFFFFF"/>
        </w:rPr>
        <w:t>develops</w:t>
      </w:r>
      <w:r w:rsidR="00794705" w:rsidRPr="00027D3F">
        <w:rPr>
          <w:rFonts w:asciiTheme="minorHAnsi" w:hAnsiTheme="minorHAnsi" w:cstheme="minorHAnsi"/>
          <w:bCs/>
          <w:color w:val="222222"/>
          <w:sz w:val="24"/>
          <w:szCs w:val="24"/>
          <w:shd w:val="clear" w:color="auto" w:fill="FFFFFF"/>
        </w:rPr>
        <w:t xml:space="preserve"> you as you grow as an individual, it can help you reflect on everything that you achieve. </w:t>
      </w:r>
      <w:proofErr w:type="spellStart"/>
      <w:r w:rsidR="00794705" w:rsidRPr="00027D3F">
        <w:rPr>
          <w:rFonts w:asciiTheme="minorHAnsi" w:hAnsiTheme="minorHAnsi" w:cstheme="minorHAnsi"/>
          <w:bCs/>
          <w:color w:val="222222"/>
          <w:sz w:val="24"/>
          <w:szCs w:val="24"/>
          <w:shd w:val="clear" w:color="auto" w:fill="FFFFFF"/>
        </w:rPr>
        <w:t>Blegg</w:t>
      </w:r>
      <w:proofErr w:type="spellEnd"/>
      <w:r w:rsidR="00794705" w:rsidRPr="00027D3F">
        <w:rPr>
          <w:rFonts w:asciiTheme="minorHAnsi" w:hAnsiTheme="minorHAnsi" w:cstheme="minorHAnsi"/>
          <w:bCs/>
          <w:color w:val="222222"/>
          <w:sz w:val="24"/>
          <w:szCs w:val="24"/>
          <w:shd w:val="clear" w:color="auto" w:fill="FFFFFF"/>
        </w:rPr>
        <w:t xml:space="preserve"> (2016) continues and says that work experience is an essential part of professional development and will set you apart from those with less experience. </w:t>
      </w:r>
      <w:r w:rsidR="0076235F" w:rsidRPr="00027D3F">
        <w:rPr>
          <w:rFonts w:asciiTheme="minorHAnsi" w:hAnsiTheme="minorHAnsi" w:cstheme="minorHAnsi"/>
          <w:color w:val="000000"/>
          <w:sz w:val="24"/>
          <w:szCs w:val="24"/>
        </w:rPr>
        <w:br/>
        <w:t xml:space="preserve">     </w:t>
      </w:r>
      <w:r w:rsidR="00202B12" w:rsidRPr="00027D3F">
        <w:rPr>
          <w:rFonts w:asciiTheme="minorHAnsi" w:hAnsiTheme="minorHAnsi" w:cstheme="minorHAnsi"/>
          <w:color w:val="000000"/>
          <w:sz w:val="24"/>
          <w:szCs w:val="24"/>
        </w:rPr>
        <w:t xml:space="preserve">Mentoring is a structured system where a person shares their knowledge, skills and experience in order to help others progress in their </w:t>
      </w:r>
      <w:r w:rsidR="00982AB5" w:rsidRPr="00027D3F">
        <w:rPr>
          <w:rFonts w:asciiTheme="minorHAnsi" w:hAnsiTheme="minorHAnsi" w:cstheme="minorHAnsi"/>
          <w:color w:val="000000"/>
          <w:sz w:val="24"/>
          <w:szCs w:val="24"/>
        </w:rPr>
        <w:t>own</w:t>
      </w:r>
      <w:r w:rsidR="00202B12" w:rsidRPr="00027D3F">
        <w:rPr>
          <w:rFonts w:asciiTheme="minorHAnsi" w:hAnsiTheme="minorHAnsi" w:cstheme="minorHAnsi"/>
          <w:color w:val="000000"/>
          <w:sz w:val="24"/>
          <w:szCs w:val="24"/>
        </w:rPr>
        <w:t xml:space="preserve"> lives and careers.</w:t>
      </w:r>
      <w:r w:rsidR="00202B12" w:rsidRPr="00027D3F">
        <w:rPr>
          <w:rFonts w:asciiTheme="minorHAnsi" w:hAnsiTheme="minorHAnsi" w:cstheme="minorHAnsi"/>
          <w:color w:val="000000"/>
          <w:sz w:val="24"/>
          <w:szCs w:val="24"/>
        </w:rPr>
        <w:br/>
        <w:t xml:space="preserve">Stu (2018) states that mentoring is a lot more than just giving someone advice. It is about empowering and </w:t>
      </w:r>
      <w:r w:rsidR="00982AB5" w:rsidRPr="00027D3F">
        <w:rPr>
          <w:rFonts w:asciiTheme="minorHAnsi" w:hAnsiTheme="minorHAnsi" w:cstheme="minorHAnsi"/>
          <w:color w:val="000000"/>
          <w:sz w:val="24"/>
          <w:szCs w:val="24"/>
        </w:rPr>
        <w:t>motivating</w:t>
      </w:r>
      <w:r w:rsidR="00202B12" w:rsidRPr="00027D3F">
        <w:rPr>
          <w:rFonts w:asciiTheme="minorHAnsi" w:hAnsiTheme="minorHAnsi" w:cstheme="minorHAnsi"/>
          <w:color w:val="000000"/>
          <w:sz w:val="24"/>
          <w:szCs w:val="24"/>
        </w:rPr>
        <w:t xml:space="preserve"> an individual in order for them to identify their own goals and issues. It also helps them to find different ways of resolving or reaching their goals. Fell (2012) </w:t>
      </w:r>
      <w:r w:rsidR="00982AB5" w:rsidRPr="00027D3F">
        <w:rPr>
          <w:rFonts w:asciiTheme="minorHAnsi" w:hAnsiTheme="minorHAnsi" w:cstheme="minorHAnsi"/>
          <w:color w:val="000000"/>
          <w:sz w:val="24"/>
          <w:szCs w:val="24"/>
        </w:rPr>
        <w:t>continues</w:t>
      </w:r>
      <w:r w:rsidR="00202B12" w:rsidRPr="00027D3F">
        <w:rPr>
          <w:rFonts w:asciiTheme="minorHAnsi" w:hAnsiTheme="minorHAnsi" w:cstheme="minorHAnsi"/>
          <w:color w:val="000000"/>
          <w:sz w:val="24"/>
          <w:szCs w:val="24"/>
        </w:rPr>
        <w:t xml:space="preserve"> this and </w:t>
      </w:r>
      <w:r w:rsidR="00982AB5" w:rsidRPr="00027D3F">
        <w:rPr>
          <w:rFonts w:asciiTheme="minorHAnsi" w:hAnsiTheme="minorHAnsi" w:cstheme="minorHAnsi"/>
          <w:color w:val="000000"/>
          <w:sz w:val="24"/>
          <w:szCs w:val="24"/>
        </w:rPr>
        <w:t>says</w:t>
      </w:r>
      <w:r w:rsidR="00202B12" w:rsidRPr="00027D3F">
        <w:rPr>
          <w:rFonts w:asciiTheme="minorHAnsi" w:hAnsiTheme="minorHAnsi" w:cstheme="minorHAnsi"/>
          <w:color w:val="000000"/>
          <w:sz w:val="24"/>
          <w:szCs w:val="24"/>
        </w:rPr>
        <w:t xml:space="preserve"> mentori</w:t>
      </w:r>
      <w:r w:rsidR="00982AB5" w:rsidRPr="00027D3F">
        <w:rPr>
          <w:rFonts w:asciiTheme="minorHAnsi" w:hAnsiTheme="minorHAnsi" w:cstheme="minorHAnsi"/>
          <w:color w:val="000000"/>
          <w:sz w:val="24"/>
          <w:szCs w:val="24"/>
        </w:rPr>
        <w:t xml:space="preserve">ng is not counselling or therapy although the mentor can help the individual access more specialised avenues. </w:t>
      </w:r>
      <w:r w:rsidRPr="00027D3F">
        <w:rPr>
          <w:rFonts w:asciiTheme="minorHAnsi" w:hAnsiTheme="minorHAnsi" w:cstheme="minorHAnsi"/>
          <w:color w:val="000000"/>
          <w:sz w:val="24"/>
          <w:szCs w:val="24"/>
        </w:rPr>
        <w:br/>
      </w:r>
      <w:r w:rsidR="00C2101C" w:rsidRPr="00027D3F">
        <w:rPr>
          <w:rFonts w:asciiTheme="minorHAnsi" w:hAnsiTheme="minorHAnsi" w:cstheme="minorHAnsi"/>
          <w:color w:val="000000"/>
          <w:sz w:val="24"/>
          <w:szCs w:val="24"/>
        </w:rPr>
        <w:t xml:space="preserve">The term mentor and what it stands for originated in 1200 BCE, at this time the king of Ithaca was preparing to leave his son, and wanted someone in his absence to be appointed to his son and become his teacher, advisor and friend, his name was Mentor. </w:t>
      </w:r>
      <w:r w:rsidR="00C2101C" w:rsidRPr="00027D3F">
        <w:rPr>
          <w:rFonts w:asciiTheme="minorHAnsi" w:hAnsiTheme="minorHAnsi" w:cstheme="minorHAnsi"/>
          <w:color w:val="000000"/>
          <w:sz w:val="24"/>
          <w:szCs w:val="24"/>
        </w:rPr>
        <w:br/>
        <w:t xml:space="preserve">   </w:t>
      </w:r>
      <w:proofErr w:type="spellStart"/>
      <w:r w:rsidR="00C2101C" w:rsidRPr="00027D3F">
        <w:rPr>
          <w:rFonts w:asciiTheme="minorHAnsi" w:hAnsiTheme="minorHAnsi" w:cstheme="minorHAnsi"/>
          <w:color w:val="000000"/>
          <w:sz w:val="24"/>
          <w:szCs w:val="24"/>
        </w:rPr>
        <w:t>Aparicio</w:t>
      </w:r>
      <w:proofErr w:type="spellEnd"/>
      <w:r w:rsidR="00C2101C" w:rsidRPr="00027D3F">
        <w:rPr>
          <w:rFonts w:asciiTheme="minorHAnsi" w:hAnsiTheme="minorHAnsi" w:cstheme="minorHAnsi"/>
          <w:color w:val="000000"/>
          <w:sz w:val="24"/>
          <w:szCs w:val="24"/>
        </w:rPr>
        <w:t xml:space="preserve"> (2017) states that people can be given credit as a mentor just by their actions without even meeting their mentee. An example is that of Martin Luther King </w:t>
      </w:r>
      <w:proofErr w:type="spellStart"/>
      <w:proofErr w:type="gramStart"/>
      <w:r w:rsidR="00C2101C" w:rsidRPr="00027D3F">
        <w:rPr>
          <w:rFonts w:asciiTheme="minorHAnsi" w:hAnsiTheme="minorHAnsi" w:cstheme="minorHAnsi"/>
          <w:color w:val="000000"/>
          <w:sz w:val="24"/>
          <w:szCs w:val="24"/>
        </w:rPr>
        <w:t>jr</w:t>
      </w:r>
      <w:proofErr w:type="spellEnd"/>
      <w:proofErr w:type="gramEnd"/>
      <w:r w:rsidR="00C2101C" w:rsidRPr="00027D3F">
        <w:rPr>
          <w:rFonts w:asciiTheme="minorHAnsi" w:hAnsiTheme="minorHAnsi" w:cstheme="minorHAnsi"/>
          <w:color w:val="000000"/>
          <w:sz w:val="24"/>
          <w:szCs w:val="24"/>
        </w:rPr>
        <w:t xml:space="preserve">, he acknowledges Mahatma </w:t>
      </w:r>
      <w:proofErr w:type="spellStart"/>
      <w:r w:rsidR="00C2101C" w:rsidRPr="00027D3F">
        <w:rPr>
          <w:rFonts w:asciiTheme="minorHAnsi" w:hAnsiTheme="minorHAnsi" w:cstheme="minorHAnsi"/>
          <w:color w:val="000000"/>
          <w:sz w:val="24"/>
          <w:szCs w:val="24"/>
        </w:rPr>
        <w:t>Handhi</w:t>
      </w:r>
      <w:proofErr w:type="spellEnd"/>
      <w:r w:rsidR="00C2101C" w:rsidRPr="00027D3F">
        <w:rPr>
          <w:rFonts w:asciiTheme="minorHAnsi" w:hAnsiTheme="minorHAnsi" w:cstheme="minorHAnsi"/>
          <w:color w:val="000000"/>
          <w:sz w:val="24"/>
          <w:szCs w:val="24"/>
        </w:rPr>
        <w:t xml:space="preserve"> as one important mentor in life, but the two never met. Gandhi set out to share a series of commitments to struggle for peace using non-violent methods in India and Martin Luther King saw this as guidance and him as a teacher and continued to share Gandhi’s values and vowed to continue with his strategies. </w:t>
      </w:r>
      <w:r w:rsidR="00C2101C" w:rsidRPr="00027D3F">
        <w:rPr>
          <w:rFonts w:asciiTheme="minorHAnsi" w:hAnsiTheme="minorHAnsi" w:cstheme="minorHAnsi"/>
          <w:color w:val="000000"/>
          <w:sz w:val="24"/>
          <w:szCs w:val="24"/>
        </w:rPr>
        <w:br/>
        <w:t xml:space="preserve">   The role of a mentor is to give advice, share knowledge and </w:t>
      </w:r>
      <w:r w:rsidR="000124D0" w:rsidRPr="00027D3F">
        <w:rPr>
          <w:rFonts w:asciiTheme="minorHAnsi" w:hAnsiTheme="minorHAnsi" w:cstheme="minorHAnsi"/>
          <w:color w:val="000000"/>
          <w:sz w:val="24"/>
          <w:szCs w:val="24"/>
        </w:rPr>
        <w:t>resources in</w:t>
      </w:r>
      <w:r w:rsidR="00C2101C" w:rsidRPr="00027D3F">
        <w:rPr>
          <w:rFonts w:asciiTheme="minorHAnsi" w:hAnsiTheme="minorHAnsi" w:cstheme="minorHAnsi"/>
          <w:color w:val="000000"/>
          <w:sz w:val="24"/>
          <w:szCs w:val="24"/>
        </w:rPr>
        <w:t xml:space="preserve"> order to form a specific </w:t>
      </w:r>
      <w:r w:rsidR="000124D0" w:rsidRPr="00027D3F">
        <w:rPr>
          <w:rFonts w:asciiTheme="minorHAnsi" w:hAnsiTheme="minorHAnsi" w:cstheme="minorHAnsi"/>
          <w:color w:val="000000"/>
          <w:sz w:val="24"/>
          <w:szCs w:val="24"/>
        </w:rPr>
        <w:t>mentoring</w:t>
      </w:r>
      <w:r w:rsidR="00C2101C" w:rsidRPr="00027D3F">
        <w:rPr>
          <w:rFonts w:asciiTheme="minorHAnsi" w:hAnsiTheme="minorHAnsi" w:cstheme="minorHAnsi"/>
          <w:color w:val="000000"/>
          <w:sz w:val="24"/>
          <w:szCs w:val="24"/>
        </w:rPr>
        <w:t xml:space="preserve"> relatio</w:t>
      </w:r>
      <w:r w:rsidR="000124D0" w:rsidRPr="00027D3F">
        <w:rPr>
          <w:rFonts w:asciiTheme="minorHAnsi" w:hAnsiTheme="minorHAnsi" w:cstheme="minorHAnsi"/>
          <w:color w:val="000000"/>
          <w:sz w:val="24"/>
          <w:szCs w:val="24"/>
        </w:rPr>
        <w:t>nship. This advice can be about</w:t>
      </w:r>
      <w:r w:rsidR="00027D3F">
        <w:rPr>
          <w:rFonts w:asciiTheme="minorHAnsi" w:hAnsiTheme="minorHAnsi" w:cstheme="minorHAnsi"/>
          <w:color w:val="000000"/>
          <w:sz w:val="24"/>
          <w:szCs w:val="24"/>
        </w:rPr>
        <w:t xml:space="preserve"> i</w:t>
      </w:r>
      <w:r w:rsidR="00027D3F" w:rsidRPr="00027D3F">
        <w:rPr>
          <w:rFonts w:asciiTheme="minorHAnsi" w:hAnsiTheme="minorHAnsi" w:cstheme="minorHAnsi"/>
          <w:color w:val="000000"/>
          <w:sz w:val="24"/>
          <w:szCs w:val="24"/>
        </w:rPr>
        <w:t>nformation</w:t>
      </w:r>
      <w:r w:rsidR="00C2101C" w:rsidRPr="00027D3F">
        <w:rPr>
          <w:rFonts w:asciiTheme="minorHAnsi" w:hAnsiTheme="minorHAnsi" w:cstheme="minorHAnsi"/>
          <w:color w:val="000000"/>
          <w:sz w:val="24"/>
          <w:szCs w:val="24"/>
        </w:rPr>
        <w:t xml:space="preserve"> of the mentees own career path, guidance, motivation, role modelling and even emotional support. They can also help by helping the mentee explore their career ambitions, help </w:t>
      </w:r>
      <w:r w:rsidR="000124D0" w:rsidRPr="00027D3F">
        <w:rPr>
          <w:rFonts w:asciiTheme="minorHAnsi" w:hAnsiTheme="minorHAnsi" w:cstheme="minorHAnsi"/>
          <w:color w:val="000000"/>
          <w:sz w:val="24"/>
          <w:szCs w:val="24"/>
        </w:rPr>
        <w:t>those</w:t>
      </w:r>
      <w:r w:rsidR="00C2101C" w:rsidRPr="00027D3F">
        <w:rPr>
          <w:rFonts w:asciiTheme="minorHAnsi" w:hAnsiTheme="minorHAnsi" w:cstheme="minorHAnsi"/>
          <w:color w:val="000000"/>
          <w:sz w:val="24"/>
          <w:szCs w:val="24"/>
        </w:rPr>
        <w:t xml:space="preserve"> set goals, develop their c</w:t>
      </w:r>
      <w:r w:rsidR="000124D0" w:rsidRPr="00027D3F">
        <w:rPr>
          <w:rFonts w:asciiTheme="minorHAnsi" w:hAnsiTheme="minorHAnsi" w:cstheme="minorHAnsi"/>
          <w:color w:val="000000"/>
          <w:sz w:val="24"/>
          <w:szCs w:val="24"/>
        </w:rPr>
        <w:t xml:space="preserve">ontacts and identify resources (do.it, 2019).At any time Stu (2018) explains that the mentor role may change with the changing needs of the mentee and that some mentoring relationships are structured programmes that are specific expectations and guidelines. </w:t>
      </w:r>
    </w:p>
    <w:p w14:paraId="0FC02B82" w14:textId="3C864EA6" w:rsidR="000A7C30" w:rsidRPr="00027D3F" w:rsidRDefault="000124D0" w:rsidP="00027D3F">
      <w:pPr>
        <w:rPr>
          <w:rFonts w:cstheme="minorHAnsi"/>
          <w:sz w:val="24"/>
          <w:szCs w:val="24"/>
        </w:rPr>
      </w:pPr>
      <w:r w:rsidRPr="00027D3F">
        <w:rPr>
          <w:rFonts w:cstheme="minorHAnsi"/>
          <w:sz w:val="24"/>
          <w:szCs w:val="24"/>
        </w:rPr>
        <w:t xml:space="preserve">        </w:t>
      </w:r>
      <w:proofErr w:type="spellStart"/>
      <w:r w:rsidRPr="00027D3F">
        <w:rPr>
          <w:rFonts w:cstheme="minorHAnsi"/>
          <w:sz w:val="24"/>
          <w:szCs w:val="24"/>
        </w:rPr>
        <w:t>Galbrith</w:t>
      </w:r>
      <w:proofErr w:type="spellEnd"/>
      <w:r w:rsidRPr="00027D3F">
        <w:rPr>
          <w:rFonts w:cstheme="minorHAnsi"/>
          <w:sz w:val="24"/>
          <w:szCs w:val="24"/>
        </w:rPr>
        <w:t xml:space="preserve"> (2009) explains that the concept of mentoring is quite simple but in order for it to be successful you have to go through some challenges. Johnson (2011) furthers this and </w:t>
      </w:r>
      <w:r w:rsidRPr="00027D3F">
        <w:rPr>
          <w:rFonts w:cstheme="minorHAnsi"/>
          <w:sz w:val="24"/>
          <w:szCs w:val="24"/>
        </w:rPr>
        <w:lastRenderedPageBreak/>
        <w:t>states that these challenges can involve a few different factors and that the mentor has to value the mentee as a person, as this opens up trust and forms a confident relationship, they must always maintain confidentiality, listen to what is being said and how the mentee said it, this way you can pick up clues on how the mentee is feeling about certain aspects of the mentoring relationship</w:t>
      </w:r>
      <w:r w:rsidR="00E707EF" w:rsidRPr="00027D3F">
        <w:rPr>
          <w:rFonts w:cstheme="minorHAnsi"/>
          <w:sz w:val="24"/>
          <w:szCs w:val="24"/>
        </w:rPr>
        <w:t>.</w:t>
      </w:r>
      <w:r w:rsidRPr="00027D3F">
        <w:rPr>
          <w:rFonts w:cstheme="minorHAnsi"/>
          <w:sz w:val="24"/>
          <w:szCs w:val="24"/>
        </w:rPr>
        <w:t xml:space="preserve"> </w:t>
      </w:r>
      <w:r w:rsidR="00E707EF" w:rsidRPr="00027D3F">
        <w:rPr>
          <w:rFonts w:cstheme="minorHAnsi"/>
          <w:sz w:val="24"/>
          <w:szCs w:val="24"/>
        </w:rPr>
        <w:br/>
        <w:t xml:space="preserve">     West et al (2001) describes coaching as a process in which helps an individual to improve their performance and focus on the here and now rather than what was in the past or what’s to come in the future. </w:t>
      </w:r>
      <w:proofErr w:type="spellStart"/>
      <w:r w:rsidR="00E707EF" w:rsidRPr="00027D3F">
        <w:rPr>
          <w:rFonts w:cstheme="minorHAnsi"/>
          <w:sz w:val="24"/>
          <w:szCs w:val="24"/>
        </w:rPr>
        <w:t>Witworth</w:t>
      </w:r>
      <w:proofErr w:type="spellEnd"/>
      <w:r w:rsidR="00E707EF" w:rsidRPr="00027D3F">
        <w:rPr>
          <w:rFonts w:cstheme="minorHAnsi"/>
          <w:sz w:val="24"/>
          <w:szCs w:val="24"/>
        </w:rPr>
        <w:t xml:space="preserve"> et al (2007) explains that there are many different types of models for coaching and she does not consider ‘coach as in an expert’ but instead a coach is someone who can be a facilitator of learning. She continues and states that there is a difference between hat of someone teaching and helping to learn than in coaching which is fundamentally ‘the coach’ helping the individual to improve their own performance and helping them to learn and better themselves. </w:t>
      </w:r>
      <w:r w:rsidR="00027D3F">
        <w:rPr>
          <w:rFonts w:cstheme="minorHAnsi"/>
          <w:sz w:val="24"/>
          <w:szCs w:val="24"/>
        </w:rPr>
        <w:br/>
        <w:t xml:space="preserve">Clutterbuck (2018) explains that the health sector has a long involvement history with mentoring. The first mentoring programmes took place in Europe in the UK’s NHS and was aimed at supporting young graduate recruits. Still today the NHS and Health care sector continue to pioneer good practice </w:t>
      </w:r>
      <w:r w:rsidR="00F079EC">
        <w:rPr>
          <w:rFonts w:cstheme="minorHAnsi"/>
          <w:sz w:val="24"/>
          <w:szCs w:val="24"/>
        </w:rPr>
        <w:t xml:space="preserve">in mentoring which include mentoring executive and non-executive directors of the trust boards, mentoring to support career progression, bring together mentors and coaches from other public sectors such as police and fire crews to compare practices and support each other within the services, supervision of internal coachers and mentors and the creating of internal team of coaches that are a substantial upskilling for experiences one to one coaches. </w:t>
      </w:r>
      <w:r w:rsidR="00027D3F">
        <w:rPr>
          <w:rFonts w:cstheme="minorHAnsi"/>
          <w:sz w:val="24"/>
          <w:szCs w:val="24"/>
        </w:rPr>
        <w:br/>
      </w:r>
      <w:r w:rsidR="00027D3F">
        <w:rPr>
          <w:rFonts w:cstheme="minorHAnsi"/>
          <w:sz w:val="24"/>
          <w:szCs w:val="24"/>
        </w:rPr>
        <w:br/>
      </w:r>
      <w:r w:rsidR="00027D3F">
        <w:rPr>
          <w:rFonts w:cstheme="minorHAnsi"/>
          <w:sz w:val="24"/>
          <w:szCs w:val="24"/>
        </w:rPr>
        <w:br/>
      </w:r>
      <w:r w:rsidR="00027D3F">
        <w:rPr>
          <w:rFonts w:cstheme="minorHAnsi"/>
          <w:sz w:val="24"/>
          <w:szCs w:val="24"/>
        </w:rPr>
        <w:br/>
      </w:r>
      <w:r w:rsidR="00027D3F">
        <w:rPr>
          <w:rFonts w:cstheme="minorHAnsi"/>
          <w:sz w:val="24"/>
          <w:szCs w:val="24"/>
        </w:rPr>
        <w:br/>
      </w:r>
      <w:r w:rsidR="00027D3F">
        <w:rPr>
          <w:rFonts w:cstheme="minorHAnsi"/>
          <w:sz w:val="24"/>
          <w:szCs w:val="24"/>
        </w:rPr>
        <w:br/>
      </w:r>
      <w:r w:rsidR="00E707EF" w:rsidRPr="00027D3F">
        <w:rPr>
          <w:rFonts w:cstheme="minorHAnsi"/>
          <w:sz w:val="24"/>
          <w:szCs w:val="24"/>
        </w:rPr>
        <w:br/>
        <w:t xml:space="preserve">   Within a health and social care setting such as the National Health Service (NHS) it is very important to have mentoring and coaching. Hall (2017) adds that coaching is now become prevelvant throughout the workforce of the NHS. There are internal coaches available within health and social care organisations</w:t>
      </w:r>
      <w:r w:rsidR="00786EC0" w:rsidRPr="00027D3F">
        <w:rPr>
          <w:rFonts w:cstheme="minorHAnsi"/>
          <w:sz w:val="24"/>
          <w:szCs w:val="24"/>
        </w:rPr>
        <w:t xml:space="preserve"> as well as there being access to some coaches who work within the public sector.  Leary-Joyce (2014) furthers this and explains that within the NHS coaching is vital in order to keep an up to date workforce. Coaching can help with feedback that someone needs to change certain aspects of their behaviour or they may need help in managing stress and building resilience. Any feedback that an NHS employee gets from colleges or employers can seek a coach in order to help them build their confidence and figure out any issues that they may be having to create a better work life for themselves. The NHS Leadership academy (2018) produced a report highlighting the importance of coaching. It states that coaching is one of their key approaches and that it is a method of developing an individual’s capabilities in order to achieve a successful organisation. NHS UK (20190 report that there has been a huge growth in the coaching field and organisations already can see its value with a recent survey done by the Learning and Development CIPD suggesting that 72 % of all organisations within the United Kingdom (UK) </w:t>
      </w:r>
      <w:r w:rsidR="00786EC0" w:rsidRPr="00027D3F">
        <w:rPr>
          <w:rFonts w:cstheme="minorHAnsi"/>
          <w:sz w:val="24"/>
          <w:szCs w:val="24"/>
        </w:rPr>
        <w:lastRenderedPageBreak/>
        <w:t xml:space="preserve">are finding it an effective tool in development for all staff they have made it available too. </w:t>
      </w:r>
      <w:r w:rsidR="00563BF3" w:rsidRPr="00027D3F">
        <w:rPr>
          <w:rFonts w:cstheme="minorHAnsi"/>
          <w:sz w:val="24"/>
          <w:szCs w:val="24"/>
        </w:rPr>
        <w:br/>
        <w:t xml:space="preserve">The NHS leadership academy (2018) reveal that mentoring is very different to coaching. They say that in terms of intent, support and guidance of a mentee will often be led by an experienced and skilled professional mentor in order to help and support and expand the professional leadership development. The NHS aim to drive four key elements under the mentoring leadership which aims to develop systems and place-based leaderships in all levels of support. To enable organisational development, to include a deliberate conduit to build leadership for inclusion and to shape and develop inclusive systems that can focus on talent for management to help the succession for the health and care services. </w:t>
      </w:r>
      <w:r w:rsidR="000923AC" w:rsidRPr="00027D3F">
        <w:rPr>
          <w:rFonts w:cstheme="minorHAnsi"/>
          <w:sz w:val="24"/>
          <w:szCs w:val="24"/>
        </w:rPr>
        <w:br/>
        <w:t xml:space="preserve">  </w:t>
      </w:r>
      <w:r w:rsidR="00CF0C7A" w:rsidRPr="00027D3F">
        <w:rPr>
          <w:rFonts w:cstheme="minorHAnsi"/>
          <w:sz w:val="24"/>
          <w:szCs w:val="24"/>
        </w:rPr>
        <w:t xml:space="preserve">   </w:t>
      </w:r>
      <w:r w:rsidR="000923AC" w:rsidRPr="00027D3F">
        <w:rPr>
          <w:rFonts w:cstheme="minorHAnsi"/>
          <w:sz w:val="24"/>
          <w:szCs w:val="24"/>
        </w:rPr>
        <w:t xml:space="preserve"> In 2015 a new model of mentoring and coaching was formed in England. This was an adaptation of the </w:t>
      </w:r>
      <w:proofErr w:type="spellStart"/>
      <w:r w:rsidR="000923AC" w:rsidRPr="00027D3F">
        <w:rPr>
          <w:rFonts w:cstheme="minorHAnsi"/>
          <w:sz w:val="24"/>
          <w:szCs w:val="24"/>
        </w:rPr>
        <w:t>CLiP</w:t>
      </w:r>
      <w:proofErr w:type="spellEnd"/>
      <w:r w:rsidR="000923AC" w:rsidRPr="00027D3F">
        <w:rPr>
          <w:rFonts w:cstheme="minorHAnsi"/>
          <w:sz w:val="24"/>
          <w:szCs w:val="24"/>
        </w:rPr>
        <w:t xml:space="preserve"> model which was originated in Amsterdam. </w:t>
      </w:r>
      <w:proofErr w:type="spellStart"/>
      <w:r w:rsidR="000923AC" w:rsidRPr="00027D3F">
        <w:rPr>
          <w:rFonts w:cstheme="minorHAnsi"/>
          <w:sz w:val="24"/>
          <w:szCs w:val="24"/>
        </w:rPr>
        <w:t>CliP</w:t>
      </w:r>
      <w:proofErr w:type="spellEnd"/>
      <w:r w:rsidR="000923AC" w:rsidRPr="00027D3F">
        <w:rPr>
          <w:rFonts w:cstheme="minorHAnsi"/>
          <w:sz w:val="24"/>
          <w:szCs w:val="24"/>
        </w:rPr>
        <w:t xml:space="preserve"> stands for collaborative learning in practice model. It was adapted in the UK for the health and social care service. </w:t>
      </w:r>
      <w:r w:rsidR="000A7C30" w:rsidRPr="00027D3F">
        <w:rPr>
          <w:rFonts w:cstheme="minorHAnsi"/>
          <w:sz w:val="24"/>
          <w:szCs w:val="24"/>
        </w:rPr>
        <w:t xml:space="preserve">Arthur et al (2014). </w:t>
      </w:r>
      <w:r w:rsidR="000923AC" w:rsidRPr="00027D3F">
        <w:rPr>
          <w:rFonts w:cstheme="minorHAnsi"/>
          <w:sz w:val="24"/>
          <w:szCs w:val="24"/>
        </w:rPr>
        <w:t>It came after there were not enough staff to meet the demands within these sectors, along with the services being stretched due to financial cuts and caps in numbers that could train to become professional staff due to the Nursing and midwifery council restrictions of funding (</w:t>
      </w:r>
      <w:proofErr w:type="spellStart"/>
      <w:r w:rsidR="000A7C30" w:rsidRPr="00027D3F">
        <w:rPr>
          <w:rFonts w:cstheme="minorHAnsi"/>
          <w:sz w:val="24"/>
          <w:szCs w:val="24"/>
        </w:rPr>
        <w:t>Jokelaien</w:t>
      </w:r>
      <w:proofErr w:type="spellEnd"/>
      <w:r w:rsidR="000A7C30" w:rsidRPr="00027D3F">
        <w:rPr>
          <w:rFonts w:cstheme="minorHAnsi"/>
          <w:sz w:val="24"/>
          <w:szCs w:val="24"/>
        </w:rPr>
        <w:t xml:space="preserve"> et al, 2017</w:t>
      </w:r>
      <w:r w:rsidR="000923AC" w:rsidRPr="00027D3F">
        <w:rPr>
          <w:rFonts w:cstheme="minorHAnsi"/>
          <w:sz w:val="24"/>
          <w:szCs w:val="24"/>
        </w:rPr>
        <w:t xml:space="preserve">). They found that they were stuck in a </w:t>
      </w:r>
      <w:r w:rsidR="000A7C30" w:rsidRPr="00027D3F">
        <w:rPr>
          <w:rFonts w:cstheme="minorHAnsi"/>
          <w:sz w:val="24"/>
          <w:szCs w:val="24"/>
        </w:rPr>
        <w:t>cyclic</w:t>
      </w:r>
      <w:r w:rsidR="000923AC" w:rsidRPr="00027D3F">
        <w:rPr>
          <w:rFonts w:cstheme="minorHAnsi"/>
          <w:sz w:val="24"/>
          <w:szCs w:val="24"/>
        </w:rPr>
        <w:t xml:space="preserve"> issues because there were not enough mentors in order to train new staff (NHS UK, 2018). </w:t>
      </w:r>
      <w:r w:rsidR="000A7C30" w:rsidRPr="00027D3F">
        <w:rPr>
          <w:rFonts w:cstheme="minorHAnsi"/>
          <w:sz w:val="24"/>
          <w:szCs w:val="24"/>
        </w:rPr>
        <w:t xml:space="preserve">The University of Plymouth (2018) explain that the way in which the </w:t>
      </w:r>
      <w:proofErr w:type="spellStart"/>
      <w:r w:rsidR="000A7C30" w:rsidRPr="00027D3F">
        <w:rPr>
          <w:rFonts w:cstheme="minorHAnsi"/>
          <w:sz w:val="24"/>
          <w:szCs w:val="24"/>
        </w:rPr>
        <w:t>CLiP</w:t>
      </w:r>
      <w:proofErr w:type="spellEnd"/>
      <w:r w:rsidR="000A7C30" w:rsidRPr="00027D3F">
        <w:rPr>
          <w:rFonts w:cstheme="minorHAnsi"/>
          <w:sz w:val="24"/>
          <w:szCs w:val="24"/>
        </w:rPr>
        <w:t xml:space="preserve"> model was implemented was by planning and preparing staff. They believe that this was key because there were several models that were being shared and developed. They introduced students to the concept and prepared them by using practice sessions and further prepared them for a placement induction. </w:t>
      </w:r>
      <w:r w:rsidR="000923AC" w:rsidRPr="00027D3F">
        <w:rPr>
          <w:rFonts w:cstheme="minorHAnsi"/>
          <w:sz w:val="24"/>
          <w:szCs w:val="24"/>
        </w:rPr>
        <w:br/>
        <w:t xml:space="preserve">Developing the Clip model in the UK helped the services to find a </w:t>
      </w:r>
      <w:r w:rsidR="000A7C30" w:rsidRPr="00027D3F">
        <w:rPr>
          <w:rFonts w:cstheme="minorHAnsi"/>
          <w:sz w:val="24"/>
          <w:szCs w:val="24"/>
        </w:rPr>
        <w:t>new</w:t>
      </w:r>
      <w:r w:rsidR="000923AC" w:rsidRPr="00027D3F">
        <w:rPr>
          <w:rFonts w:cstheme="minorHAnsi"/>
          <w:sz w:val="24"/>
          <w:szCs w:val="24"/>
        </w:rPr>
        <w:t xml:space="preserve"> style of nursing mentoring. They adapted coaching so that it could be used instead of mentoring and additional support in helping coaches to support their students. </w:t>
      </w:r>
      <w:r w:rsidR="000A7C30" w:rsidRPr="00027D3F">
        <w:rPr>
          <w:rFonts w:cstheme="minorHAnsi"/>
          <w:sz w:val="24"/>
          <w:szCs w:val="24"/>
        </w:rPr>
        <w:br/>
        <w:t xml:space="preserve">The </w:t>
      </w:r>
      <w:proofErr w:type="spellStart"/>
      <w:r w:rsidR="000A7C30" w:rsidRPr="00027D3F">
        <w:rPr>
          <w:rFonts w:cstheme="minorHAnsi"/>
          <w:sz w:val="24"/>
          <w:szCs w:val="24"/>
        </w:rPr>
        <w:t>CLiP</w:t>
      </w:r>
      <w:proofErr w:type="spellEnd"/>
      <w:r w:rsidR="000A7C30" w:rsidRPr="00027D3F">
        <w:rPr>
          <w:rFonts w:cstheme="minorHAnsi"/>
          <w:sz w:val="24"/>
          <w:szCs w:val="24"/>
        </w:rPr>
        <w:t xml:space="preserve"> model aims to enhance the learning experience to enable competency and proficiency between staff, it provides a high quality supervision and mentoring in the current crisis of staff and mentor shortages and increasing the demands on the nursing time. It drives to attract, recruit and retain nursing roles by providing good placement experiences to new students and those who are interested in pursuing a professional career and increase the capacity in order to secure the future of the profession (Warren et al (2017). The University of Plymouth (2018) reported that the </w:t>
      </w:r>
      <w:proofErr w:type="spellStart"/>
      <w:r w:rsidR="000A7C30" w:rsidRPr="00027D3F">
        <w:rPr>
          <w:rFonts w:cstheme="minorHAnsi"/>
          <w:sz w:val="24"/>
          <w:szCs w:val="24"/>
        </w:rPr>
        <w:t>CliP</w:t>
      </w:r>
      <w:proofErr w:type="spellEnd"/>
      <w:r w:rsidR="000A7C30" w:rsidRPr="00027D3F">
        <w:rPr>
          <w:rFonts w:cstheme="minorHAnsi"/>
          <w:sz w:val="24"/>
          <w:szCs w:val="24"/>
        </w:rPr>
        <w:t xml:space="preserve"> requires planning, preparation and project management. It will require a change in supporting and how they assess the learning and delivering of the care and perpetuating the best practice.  </w:t>
      </w:r>
      <w:r w:rsidR="00CF0C7A" w:rsidRPr="00027D3F">
        <w:rPr>
          <w:rFonts w:cstheme="minorHAnsi"/>
          <w:sz w:val="24"/>
          <w:szCs w:val="24"/>
        </w:rPr>
        <w:t xml:space="preserve">The </w:t>
      </w:r>
      <w:proofErr w:type="spellStart"/>
      <w:r w:rsidR="00CF0C7A" w:rsidRPr="00027D3F">
        <w:rPr>
          <w:rFonts w:cstheme="minorHAnsi"/>
          <w:sz w:val="24"/>
          <w:szCs w:val="24"/>
        </w:rPr>
        <w:t>Nhs</w:t>
      </w:r>
      <w:proofErr w:type="spellEnd"/>
      <w:r w:rsidR="00CF0C7A" w:rsidRPr="00027D3F">
        <w:rPr>
          <w:rFonts w:cstheme="minorHAnsi"/>
          <w:sz w:val="24"/>
          <w:szCs w:val="24"/>
        </w:rPr>
        <w:t xml:space="preserve"> Health Education in England (2017) report that they proposed the Clip project will play an important part in the retention of students by helping them eliminate any concerns they may be having whilst training to become a nursing professional. It also reports that the Clip approach will remove any need for mentors to work on a one to one basic because coaching will be implemented and will provide all levels of staff which include both band 3&amp;4 to oversee an be responsible for maintain coaching techniques to all staff and students.</w:t>
      </w:r>
      <w:r w:rsidR="0076235F" w:rsidRPr="00027D3F">
        <w:rPr>
          <w:rFonts w:cstheme="minorHAnsi"/>
          <w:sz w:val="24"/>
          <w:szCs w:val="24"/>
        </w:rPr>
        <w:br/>
      </w:r>
      <w:r w:rsidR="005D0ABB" w:rsidRPr="00027D3F">
        <w:rPr>
          <w:rFonts w:cstheme="minorHAnsi"/>
          <w:sz w:val="24"/>
          <w:szCs w:val="24"/>
        </w:rPr>
        <w:t xml:space="preserve">Within the NHS, </w:t>
      </w:r>
      <w:proofErr w:type="spellStart"/>
      <w:proofErr w:type="gramStart"/>
      <w:r w:rsidR="005D0ABB" w:rsidRPr="00027D3F">
        <w:rPr>
          <w:rFonts w:cstheme="minorHAnsi"/>
          <w:sz w:val="24"/>
          <w:szCs w:val="24"/>
        </w:rPr>
        <w:t>Nhs</w:t>
      </w:r>
      <w:proofErr w:type="spellEnd"/>
      <w:proofErr w:type="gramEnd"/>
      <w:r w:rsidR="005D0ABB" w:rsidRPr="00027D3F">
        <w:rPr>
          <w:rFonts w:cstheme="minorHAnsi"/>
          <w:sz w:val="24"/>
          <w:szCs w:val="24"/>
        </w:rPr>
        <w:t xml:space="preserve"> UK (2018) report that the </w:t>
      </w:r>
      <w:proofErr w:type="spellStart"/>
      <w:r w:rsidR="005D0ABB" w:rsidRPr="00027D3F">
        <w:rPr>
          <w:rFonts w:cstheme="minorHAnsi"/>
          <w:sz w:val="24"/>
          <w:szCs w:val="24"/>
        </w:rPr>
        <w:t>CLiP</w:t>
      </w:r>
      <w:proofErr w:type="spellEnd"/>
      <w:r w:rsidR="005D0ABB" w:rsidRPr="00027D3F">
        <w:rPr>
          <w:rFonts w:cstheme="minorHAnsi"/>
          <w:sz w:val="24"/>
          <w:szCs w:val="24"/>
        </w:rPr>
        <w:t xml:space="preserve"> model will become student focused and </w:t>
      </w:r>
      <w:proofErr w:type="spellStart"/>
      <w:r w:rsidR="005D0ABB" w:rsidRPr="00027D3F">
        <w:rPr>
          <w:rFonts w:cstheme="minorHAnsi"/>
          <w:sz w:val="24"/>
          <w:szCs w:val="24"/>
        </w:rPr>
        <w:t>and</w:t>
      </w:r>
      <w:proofErr w:type="spellEnd"/>
      <w:r w:rsidR="005D0ABB" w:rsidRPr="00027D3F">
        <w:rPr>
          <w:rFonts w:cstheme="minorHAnsi"/>
          <w:sz w:val="24"/>
          <w:szCs w:val="24"/>
        </w:rPr>
        <w:t xml:space="preserve"> will allow the students to step forward and come more involved in practice. The mentor of the nursing student will be able to also shift her entire focus on their mentee and get vital documentation done for the student whilst the whole team help to coach their student. </w:t>
      </w:r>
      <w:r w:rsidR="0076235F" w:rsidRPr="00027D3F">
        <w:rPr>
          <w:rFonts w:cstheme="minorHAnsi"/>
          <w:sz w:val="24"/>
          <w:szCs w:val="24"/>
        </w:rPr>
        <w:br/>
      </w:r>
      <w:r w:rsidR="005D0ABB" w:rsidRPr="00027D3F">
        <w:rPr>
          <w:rFonts w:cstheme="minorHAnsi"/>
          <w:sz w:val="24"/>
          <w:szCs w:val="24"/>
        </w:rPr>
        <w:lastRenderedPageBreak/>
        <w:t xml:space="preserve">                </w:t>
      </w:r>
      <w:r w:rsidR="0076235F" w:rsidRPr="00027D3F">
        <w:rPr>
          <w:rFonts w:cstheme="minorHAnsi"/>
          <w:sz w:val="24"/>
          <w:szCs w:val="24"/>
        </w:rPr>
        <w:t xml:space="preserve">  </w:t>
      </w:r>
      <w:r w:rsidR="005D0ABB" w:rsidRPr="00027D3F">
        <w:rPr>
          <w:rFonts w:cstheme="minorHAnsi"/>
          <w:sz w:val="24"/>
          <w:szCs w:val="24"/>
        </w:rPr>
        <w:t xml:space="preserve">The </w:t>
      </w:r>
      <w:proofErr w:type="spellStart"/>
      <w:r w:rsidR="00CF0C7A" w:rsidRPr="00027D3F">
        <w:rPr>
          <w:rFonts w:cstheme="minorHAnsi"/>
          <w:sz w:val="24"/>
          <w:szCs w:val="24"/>
        </w:rPr>
        <w:t>CLiP</w:t>
      </w:r>
      <w:proofErr w:type="spellEnd"/>
      <w:r w:rsidR="00CF0C7A" w:rsidRPr="00027D3F">
        <w:rPr>
          <w:rFonts w:cstheme="minorHAnsi"/>
          <w:sz w:val="24"/>
          <w:szCs w:val="24"/>
        </w:rPr>
        <w:t xml:space="preserve"> model has shown some success and issues but the Royal College of Nursing (2018) report </w:t>
      </w:r>
      <w:r w:rsidR="005D0ABB" w:rsidRPr="00027D3F">
        <w:rPr>
          <w:rFonts w:cstheme="minorHAnsi"/>
          <w:sz w:val="24"/>
          <w:szCs w:val="24"/>
        </w:rPr>
        <w:t xml:space="preserve">    </w:t>
      </w:r>
      <w:r w:rsidR="00CF0C7A" w:rsidRPr="00027D3F">
        <w:rPr>
          <w:rFonts w:cstheme="minorHAnsi"/>
          <w:sz w:val="24"/>
          <w:szCs w:val="24"/>
        </w:rPr>
        <w:t>that overall, the model has been a promising system-level and more peer team based mentoring supported by a one to one clinical facilitators within the supportive organisation has worked. They did find that peer mentoring where senior students mentor the junior student showed positive learning outcomes which has since helped improve services and the outcome has shown staff retention. However they state that peer mentoring alone is not sufficient and experienced mentors remain crucial. In addition to this it was reported by NHS (2018) that university lecturers are not seen as suitable qualified mentors because of the risk of them not having up to date clinical experience and the cost of putting them on courses to become up to date with clinical practices was too high. The Royal college of Nursing (2018) conclude that because of the success of the mentoring approaches are more likely to be contact specific they focus on the important potential novel comments within the exciting model in order to ensure that they are always successful in everything that they carry out.</w:t>
      </w:r>
      <w:r w:rsidR="0076235F" w:rsidRPr="00027D3F">
        <w:rPr>
          <w:rFonts w:cstheme="minorHAnsi"/>
          <w:sz w:val="24"/>
          <w:szCs w:val="24"/>
        </w:rPr>
        <w:t xml:space="preserve"> </w:t>
      </w:r>
      <w:proofErr w:type="spellStart"/>
      <w:r w:rsidR="0076235F" w:rsidRPr="00027D3F">
        <w:rPr>
          <w:rFonts w:cstheme="minorHAnsi"/>
          <w:sz w:val="24"/>
          <w:szCs w:val="24"/>
        </w:rPr>
        <w:t>Hellstrom</w:t>
      </w:r>
      <w:proofErr w:type="spellEnd"/>
      <w:r w:rsidR="0076235F" w:rsidRPr="00027D3F">
        <w:rPr>
          <w:rFonts w:cstheme="minorHAnsi"/>
          <w:sz w:val="24"/>
          <w:szCs w:val="24"/>
        </w:rPr>
        <w:t xml:space="preserve">-Hyson et al (2016) explains that through the </w:t>
      </w:r>
      <w:proofErr w:type="spellStart"/>
      <w:r w:rsidR="0076235F" w:rsidRPr="00027D3F">
        <w:rPr>
          <w:rFonts w:cstheme="minorHAnsi"/>
          <w:sz w:val="24"/>
          <w:szCs w:val="24"/>
        </w:rPr>
        <w:t>CLiP</w:t>
      </w:r>
      <w:proofErr w:type="spellEnd"/>
      <w:r w:rsidR="0076235F" w:rsidRPr="00027D3F">
        <w:rPr>
          <w:rFonts w:cstheme="minorHAnsi"/>
          <w:sz w:val="24"/>
          <w:szCs w:val="24"/>
        </w:rPr>
        <w:t xml:space="preserve"> model they have found that students have rapidly developed confidence and have adapted to leadership as they coach each other as well as being coached. He found that students were taking greater responsibility for their own learning and were more satisfied with their clinical practices than those students who were still undergoing the traditional supervision. </w:t>
      </w:r>
      <w:r w:rsidR="0076235F" w:rsidRPr="00027D3F">
        <w:rPr>
          <w:rFonts w:cstheme="minorHAnsi"/>
          <w:sz w:val="24"/>
          <w:szCs w:val="24"/>
        </w:rPr>
        <w:br/>
      </w:r>
      <w:proofErr w:type="spellStart"/>
      <w:r w:rsidR="0076235F" w:rsidRPr="00027D3F">
        <w:rPr>
          <w:rFonts w:cstheme="minorHAnsi"/>
          <w:sz w:val="24"/>
          <w:szCs w:val="24"/>
        </w:rPr>
        <w:t>Secomb</w:t>
      </w:r>
      <w:proofErr w:type="spellEnd"/>
      <w:r w:rsidR="0076235F" w:rsidRPr="00027D3F">
        <w:rPr>
          <w:rFonts w:cstheme="minorHAnsi"/>
          <w:sz w:val="24"/>
          <w:szCs w:val="24"/>
        </w:rPr>
        <w:t xml:space="preserve"> (2016) continued and stated that the students who were coached rather than being mentored developed better clinical reasoning and had better decision making skills when coming to the end of their time as a student. He also reported that qualified professions had a more increased job satisfaction for coaches and the clinical teams (Fact Seeking, 2017).</w:t>
      </w:r>
      <w:r w:rsidR="00027D3F" w:rsidRPr="00027D3F">
        <w:rPr>
          <w:rFonts w:cstheme="minorHAnsi"/>
          <w:sz w:val="24"/>
          <w:szCs w:val="24"/>
        </w:rPr>
        <w:br/>
        <w:t xml:space="preserve">           I will use the Gibbs reflective cycle to explain my experience as a mentor. </w:t>
      </w:r>
      <w:r w:rsidR="00027D3F" w:rsidRPr="00027D3F">
        <w:rPr>
          <w:rFonts w:cstheme="minorHAnsi"/>
          <w:sz w:val="24"/>
          <w:szCs w:val="24"/>
        </w:rPr>
        <w:br/>
      </w:r>
      <w:r w:rsidR="00AF6B8D" w:rsidRPr="00027D3F">
        <w:rPr>
          <w:rFonts w:cstheme="minorHAnsi"/>
          <w:sz w:val="24"/>
          <w:szCs w:val="24"/>
        </w:rPr>
        <w:t xml:space="preserve">Dye, V. (2011) describes Gibbs’ reflective cycle as the most popular model of reflection that includes 6 stages. Firstly you describe what is going to happen, then describe how you felt and what were you thinking, next evaluate </w:t>
      </w:r>
      <w:r w:rsidR="00144AFE" w:rsidRPr="00027D3F">
        <w:rPr>
          <w:rFonts w:cstheme="minorHAnsi"/>
          <w:sz w:val="24"/>
          <w:szCs w:val="24"/>
        </w:rPr>
        <w:t>what was good or bad about the Situations</w:t>
      </w:r>
      <w:r w:rsidR="00AF6B8D" w:rsidRPr="00027D3F">
        <w:rPr>
          <w:rFonts w:cstheme="minorHAnsi"/>
          <w:sz w:val="24"/>
          <w:szCs w:val="24"/>
        </w:rPr>
        <w:t xml:space="preserve">, analyse what you can make out of that certain situations, draw a conclusion on what else you could of done and then make an action plan for future experiences. My experience included myself mentoring a year one student. For the purpose of this reflective piece, the confidentiality will be kept and the real student will not be names therefore I will use a </w:t>
      </w:r>
      <w:r w:rsidR="00144AFE" w:rsidRPr="00027D3F">
        <w:rPr>
          <w:rFonts w:cstheme="minorHAnsi"/>
          <w:bCs/>
          <w:color w:val="222222"/>
          <w:sz w:val="24"/>
          <w:szCs w:val="24"/>
          <w:shd w:val="clear" w:color="auto" w:fill="FFFFFF"/>
        </w:rPr>
        <w:t>synonym</w:t>
      </w:r>
      <w:r w:rsidR="00144AFE" w:rsidRPr="00027D3F">
        <w:rPr>
          <w:rFonts w:cstheme="minorHAnsi"/>
          <w:b/>
          <w:bCs/>
          <w:color w:val="222222"/>
          <w:sz w:val="24"/>
          <w:szCs w:val="24"/>
          <w:shd w:val="clear" w:color="auto" w:fill="FFFFFF"/>
        </w:rPr>
        <w:t xml:space="preserve"> </w:t>
      </w:r>
      <w:r w:rsidR="00AF6B8D" w:rsidRPr="00027D3F">
        <w:rPr>
          <w:rFonts w:cstheme="minorHAnsi"/>
          <w:sz w:val="24"/>
          <w:szCs w:val="24"/>
        </w:rPr>
        <w:t>for the student a</w:t>
      </w:r>
      <w:r w:rsidR="00144AFE" w:rsidRPr="00027D3F">
        <w:rPr>
          <w:rFonts w:cstheme="minorHAnsi"/>
          <w:sz w:val="24"/>
          <w:szCs w:val="24"/>
        </w:rPr>
        <w:t xml:space="preserve">nd they will be called ‘Lucy’. </w:t>
      </w:r>
      <w:proofErr w:type="spellStart"/>
      <w:r w:rsidR="00144AFE" w:rsidRPr="00027D3F">
        <w:rPr>
          <w:rFonts w:cstheme="minorHAnsi"/>
          <w:sz w:val="24"/>
          <w:szCs w:val="24"/>
        </w:rPr>
        <w:t>Flenn</w:t>
      </w:r>
      <w:proofErr w:type="spellEnd"/>
      <w:r w:rsidR="00144AFE" w:rsidRPr="00027D3F">
        <w:rPr>
          <w:rFonts w:cstheme="minorHAnsi"/>
          <w:sz w:val="24"/>
          <w:szCs w:val="24"/>
        </w:rPr>
        <w:t xml:space="preserve"> (2014) describes Confidentiality as a protection and assurance to the right of privacy for an individual and it is important that when relating to something or someone that involves publication a synonym is preferred to protect the identity of an individual.</w:t>
      </w:r>
      <w:r w:rsidR="00D7544F" w:rsidRPr="00027D3F">
        <w:rPr>
          <w:rFonts w:cstheme="minorHAnsi"/>
          <w:sz w:val="24"/>
          <w:szCs w:val="24"/>
        </w:rPr>
        <w:br/>
      </w:r>
      <w:r w:rsidR="00144AFE" w:rsidRPr="00027D3F">
        <w:rPr>
          <w:rFonts w:cstheme="minorHAnsi"/>
          <w:sz w:val="24"/>
          <w:szCs w:val="24"/>
        </w:rPr>
        <w:t>When volunteering to mentor</w:t>
      </w:r>
      <w:r w:rsidR="00F079EC">
        <w:rPr>
          <w:rFonts w:cstheme="minorHAnsi"/>
          <w:sz w:val="24"/>
          <w:szCs w:val="24"/>
        </w:rPr>
        <w:t xml:space="preserve"> group of year one students, only</w:t>
      </w:r>
      <w:r w:rsidR="00144AFE" w:rsidRPr="00027D3F">
        <w:rPr>
          <w:rFonts w:cstheme="minorHAnsi"/>
          <w:sz w:val="24"/>
          <w:szCs w:val="24"/>
        </w:rPr>
        <w:t xml:space="preserve"> Lucy who was in the first year of the same course I am on which is Nursing Studies and Health</w:t>
      </w:r>
      <w:r w:rsidR="00F079EC">
        <w:rPr>
          <w:rFonts w:cstheme="minorHAnsi"/>
          <w:sz w:val="24"/>
          <w:szCs w:val="24"/>
        </w:rPr>
        <w:t xml:space="preserve"> responded to my request of helping them have sessions where they can have support and guidance. When meeting Lucy for the first time I felt it </w:t>
      </w:r>
      <w:bookmarkStart w:id="0" w:name="_GoBack"/>
      <w:bookmarkEnd w:id="0"/>
      <w:r w:rsidR="00144AFE" w:rsidRPr="00027D3F">
        <w:rPr>
          <w:rFonts w:cstheme="minorHAnsi"/>
          <w:sz w:val="24"/>
          <w:szCs w:val="24"/>
        </w:rPr>
        <w:t xml:space="preserve">was quite daunting. I felt that I wasn’t really appropriate to take on this role as someone’s mentor as I hadn’t had training on how to be a mentor or what was expected of me. I worried that I wouldn’t have the right answers to Lucy’s questions and how she would perceive me when I couldn’t help. However reading up on mentoring and felt I had some traits that a mentor should require such as the ability and willingness to communicate, approachability, the availability and honesty (Quest, 2016). </w:t>
      </w:r>
      <w:r w:rsidR="00144AFE" w:rsidRPr="00027D3F">
        <w:rPr>
          <w:rFonts w:cstheme="minorHAnsi"/>
          <w:sz w:val="24"/>
          <w:szCs w:val="24"/>
        </w:rPr>
        <w:br/>
      </w:r>
      <w:r w:rsidR="00144AFE" w:rsidRPr="00027D3F">
        <w:rPr>
          <w:rFonts w:cstheme="minorHAnsi"/>
          <w:sz w:val="24"/>
          <w:szCs w:val="24"/>
        </w:rPr>
        <w:lastRenderedPageBreak/>
        <w:t xml:space="preserve">I set out to mentor Lucy and firstly exchanged an email so that I could arrange a meeting with her to firstly establish a little friendship and further establish what Lucy requires from me and what I require from Lucy. A meeting was set up and we choose a quiet area so that we were able to communicate effectively without any disturbances. </w:t>
      </w:r>
      <w:r w:rsidR="00D7544F" w:rsidRPr="00027D3F">
        <w:rPr>
          <w:rFonts w:cstheme="minorHAnsi"/>
          <w:sz w:val="24"/>
          <w:szCs w:val="24"/>
        </w:rPr>
        <w:t xml:space="preserve">Meeting with Lucy was a breeze, we chatted like old friends and were able to communicate without any awkwardness or a superior feeling. By superior feeling </w:t>
      </w:r>
      <w:proofErr w:type="spellStart"/>
      <w:r w:rsidR="00D7544F" w:rsidRPr="00027D3F">
        <w:rPr>
          <w:rFonts w:cstheme="minorHAnsi"/>
          <w:sz w:val="24"/>
          <w:szCs w:val="24"/>
        </w:rPr>
        <w:t>i</w:t>
      </w:r>
      <w:proofErr w:type="spellEnd"/>
      <w:r w:rsidR="00D7544F" w:rsidRPr="00027D3F">
        <w:rPr>
          <w:rFonts w:cstheme="minorHAnsi"/>
          <w:sz w:val="24"/>
          <w:szCs w:val="24"/>
        </w:rPr>
        <w:t xml:space="preserve"> mean, I didn’t want Lucy to think that I was coming to tell her what to do or how she should do things and be seen as someone who wasn’t approachable. All these feelings I had felt before, were quickly disappearing through our first meeting. Lucy explained what she liked and disliked about the course and how she could improve in certain areas. I felt I could relate as I had these same concerns throughout my first year as a student, I could sense that Lucy felt quite relieved that other students feel how Lucy has felt throughout the last couple of months of becoming a student. </w:t>
      </w:r>
      <w:r w:rsidR="00D7544F" w:rsidRPr="00027D3F">
        <w:rPr>
          <w:rFonts w:cstheme="minorHAnsi"/>
          <w:sz w:val="24"/>
          <w:szCs w:val="24"/>
        </w:rPr>
        <w:br/>
        <w:t xml:space="preserve">After our discussion, we both jotted some bullet points down on what she thought I could help her with. Firstly she suggested referencing, this wasn’t a strong point for me in my first year and even though I felt I had improved in second year, I still didn’t feel confident enough to tell Lucy how it should be done, so instead I set out to complete a few documents on word that could help Lucy. For my Portfolio in year one I did a section on referencing which I really thought could help Lucy structure her references and how to break them down. </w:t>
      </w:r>
      <w:r w:rsidR="00D7544F" w:rsidRPr="00027D3F">
        <w:rPr>
          <w:rFonts w:cstheme="minorHAnsi"/>
          <w:sz w:val="24"/>
          <w:szCs w:val="24"/>
        </w:rPr>
        <w:br/>
        <w:t>Secondly Lucy felt that she wasn’t able to ask for help, she stated that this was to do with her own confidence issues and not that of the tutor not being approachable. Again I could definitely relate to this and felt I could offer some advice to Lucy on how to handle this and reassured her that all tutors are there to see you succeed and never want you to fail.</w:t>
      </w:r>
      <w:r w:rsidR="00D7544F" w:rsidRPr="00027D3F">
        <w:rPr>
          <w:rFonts w:cstheme="minorHAnsi"/>
          <w:sz w:val="24"/>
          <w:szCs w:val="24"/>
        </w:rPr>
        <w:br/>
        <w:t xml:space="preserve">We left it there for that day and decided to meet up in two weeks to further discuss the rest of the bullet points that we had written down. I told Lucy that if she was ever stuck on references that I would be happy to help her proof read them when we are both in University and have a gap in our lessons. I didn’t see or hear from Lucy </w:t>
      </w:r>
      <w:r w:rsidR="00627425" w:rsidRPr="00027D3F">
        <w:rPr>
          <w:rFonts w:cstheme="minorHAnsi"/>
          <w:sz w:val="24"/>
          <w:szCs w:val="24"/>
        </w:rPr>
        <w:t xml:space="preserve">until our next meeting, we agreed to meet at 2pm and Lucy didn’t show up until 2.20pm. In this time I myself had outstanding work I needed to complete and felt if I was aware that Lucy was going to be running late I could have been doing something more useful than just having to wait around. The feelings I thought were that Lucy maybe no longer wanted the sessions and those dreaded thoughts of ‘you can’t mentor’ came creeping back and I questioned whether or not I should be mentoring. When Lucy eventually turned up, she explained that she had been practicing the referencing techniques and would like me to check through one or two for her. I agreed and this initially made me think that I have actually helped Lucy accomplish something. I checked them over for her and I agreed that they looked right according to the Harvard referencing system that we use in university. </w:t>
      </w:r>
      <w:r w:rsidR="00027D3F" w:rsidRPr="00027D3F">
        <w:rPr>
          <w:rFonts w:cstheme="minorHAnsi"/>
          <w:sz w:val="24"/>
          <w:szCs w:val="24"/>
        </w:rPr>
        <w:t xml:space="preserve">Towards the end of our mentoring sessions, I found that Lucy required more help with her assignments, and requested me to proof read her assignments and if I could help with her word count, I told Lucy that of course I could proof read her work, but said I would guide you on where you could go, but going back to your tutor and asking for more help was more appropriate. At this time I had my own assignments to get in and felt I couldn’t be proof reading all Lucy’s assignments. Next time we met we chatted and I asked whether or not she knew when she had her draft weeks as these are important to help progress your essays and the tutor can </w:t>
      </w:r>
      <w:r w:rsidR="00027D3F" w:rsidRPr="00027D3F">
        <w:rPr>
          <w:rFonts w:cstheme="minorHAnsi"/>
          <w:sz w:val="24"/>
          <w:szCs w:val="24"/>
        </w:rPr>
        <w:lastRenderedPageBreak/>
        <w:t xml:space="preserve">help and tell you know where you’re going wrong. Lucy said that she would never have her assignments complete at these times so she felt that she couldn’t submit them on draft week. I reassured her that submitting something was better than nothing and that you will have feedback that can help you instead of you feeling stuck. I learned this in the first year so could defiantly relate to Lucy and offer her support on this. </w:t>
      </w:r>
      <w:r w:rsidR="00027D3F" w:rsidRPr="00027D3F">
        <w:rPr>
          <w:rFonts w:cstheme="minorHAnsi"/>
          <w:sz w:val="24"/>
          <w:szCs w:val="24"/>
        </w:rPr>
        <w:br/>
        <w:t xml:space="preserve">Throughout the 10 week mentoring sessions, I felt that it went very well. I enjoyed mentoring and I was glad that Lucy felt like she had me as support as well as her tutors and fellow students. Changing my thoughts about how I should feel going in to new situations is something I defiantly feel I need to work on, because my negative thoughts always tend to have positive experiences. </w:t>
      </w:r>
      <w:r w:rsidR="00027D3F" w:rsidRPr="00027D3F">
        <w:rPr>
          <w:rFonts w:cstheme="minorHAnsi"/>
          <w:sz w:val="24"/>
          <w:szCs w:val="24"/>
        </w:rPr>
        <w:br/>
      </w:r>
      <w:r w:rsidR="00D7544F" w:rsidRPr="00027D3F">
        <w:rPr>
          <w:rFonts w:cstheme="minorHAnsi"/>
          <w:sz w:val="24"/>
          <w:szCs w:val="24"/>
        </w:rPr>
        <w:br/>
      </w:r>
      <w:r w:rsidR="00144AFE" w:rsidRPr="00027D3F">
        <w:rPr>
          <w:rFonts w:cstheme="minorHAnsi"/>
          <w:sz w:val="24"/>
          <w:szCs w:val="24"/>
        </w:rPr>
        <w:br/>
      </w:r>
    </w:p>
    <w:p w14:paraId="4DD86FA5" w14:textId="30139F34" w:rsidR="00E707EF" w:rsidRPr="00027D3F" w:rsidRDefault="00E707EF" w:rsidP="00786EC0">
      <w:pPr>
        <w:rPr>
          <w:rFonts w:cstheme="minorHAnsi"/>
          <w:sz w:val="24"/>
          <w:szCs w:val="24"/>
        </w:rPr>
      </w:pPr>
      <w:r w:rsidRPr="00027D3F">
        <w:rPr>
          <w:rFonts w:eastAsia="Times New Roman" w:cstheme="minorHAnsi"/>
          <w:color w:val="2A2A2A"/>
          <w:sz w:val="24"/>
          <w:szCs w:val="24"/>
          <w:lang w:eastAsia="en-GB"/>
        </w:rPr>
        <w:br/>
      </w:r>
      <w:r w:rsidRPr="00027D3F">
        <w:rPr>
          <w:rFonts w:cstheme="minorHAnsi"/>
          <w:sz w:val="24"/>
          <w:szCs w:val="24"/>
        </w:rPr>
        <w:br/>
      </w:r>
    </w:p>
    <w:p w14:paraId="170E28BC" w14:textId="7CC902CC" w:rsidR="00C2101C" w:rsidRPr="00027D3F" w:rsidRDefault="00027D3F" w:rsidP="00C2101C">
      <w:pPr>
        <w:rPr>
          <w:rFonts w:cstheme="minorHAnsi"/>
          <w:sz w:val="24"/>
          <w:szCs w:val="24"/>
        </w:rPr>
      </w:pPr>
      <w:r>
        <w:rPr>
          <w:rFonts w:cstheme="minorHAnsi"/>
          <w:sz w:val="24"/>
          <w:szCs w:val="24"/>
        </w:rPr>
        <w:t xml:space="preserve">In </w:t>
      </w:r>
      <w:proofErr w:type="spellStart"/>
      <w:r>
        <w:rPr>
          <w:rFonts w:cstheme="minorHAnsi"/>
          <w:sz w:val="24"/>
          <w:szCs w:val="24"/>
        </w:rPr>
        <w:t>conclsion</w:t>
      </w:r>
      <w:proofErr w:type="spellEnd"/>
      <w:r>
        <w:rPr>
          <w:rFonts w:cstheme="minorHAnsi"/>
          <w:sz w:val="24"/>
          <w:szCs w:val="24"/>
        </w:rPr>
        <w:t xml:space="preserve"> this essay has </w:t>
      </w:r>
    </w:p>
    <w:p w14:paraId="48E0D209" w14:textId="73E67DC8" w:rsidR="000A7C30" w:rsidRPr="00027D3F" w:rsidRDefault="000A7C30" w:rsidP="00C2101C">
      <w:pPr>
        <w:rPr>
          <w:rFonts w:cstheme="minorHAnsi"/>
          <w:sz w:val="24"/>
          <w:szCs w:val="24"/>
        </w:rPr>
      </w:pPr>
    </w:p>
    <w:p w14:paraId="37313EEB" w14:textId="774792A3" w:rsidR="000A7C30" w:rsidRDefault="000A7C30" w:rsidP="00C2101C"/>
    <w:p w14:paraId="0FD16C2E" w14:textId="702FE904" w:rsidR="000A7C30" w:rsidRDefault="000A7C30" w:rsidP="00C2101C"/>
    <w:p w14:paraId="790B2327" w14:textId="3B50942B" w:rsidR="000A7C30" w:rsidRDefault="000A7C30" w:rsidP="00C2101C"/>
    <w:p w14:paraId="1D50F8FC" w14:textId="466C9A56" w:rsidR="000A7C30" w:rsidRDefault="000A7C30" w:rsidP="00C2101C"/>
    <w:p w14:paraId="4F69B753" w14:textId="25AABC14" w:rsidR="000A7C30" w:rsidRDefault="000A7C30" w:rsidP="00C2101C"/>
    <w:p w14:paraId="21FE0556" w14:textId="291F8551" w:rsidR="000A7C30" w:rsidRDefault="000A7C30" w:rsidP="00C2101C"/>
    <w:p w14:paraId="394A3C6F" w14:textId="6FFD3727" w:rsidR="000A7C30" w:rsidRDefault="000A7C30" w:rsidP="00C2101C"/>
    <w:p w14:paraId="6039C249" w14:textId="22DF52BF" w:rsidR="000A7C30" w:rsidRDefault="000A7C30" w:rsidP="00C2101C"/>
    <w:p w14:paraId="6C763643" w14:textId="0E0C901E" w:rsidR="000A7C30" w:rsidRDefault="000A7C30" w:rsidP="00C2101C"/>
    <w:p w14:paraId="13019868" w14:textId="77777777" w:rsidR="000A7C30" w:rsidRDefault="000A7C30" w:rsidP="00C2101C"/>
    <w:p w14:paraId="6E02011A" w14:textId="5DF1377B" w:rsidR="00C2101C" w:rsidRDefault="00C2101C" w:rsidP="00C2101C"/>
    <w:p w14:paraId="09EA5F66" w14:textId="77777777" w:rsidR="00C2101C" w:rsidRPr="00C2101C" w:rsidRDefault="00C2101C" w:rsidP="00C2101C"/>
    <w:p w14:paraId="0299E69E" w14:textId="384AD121" w:rsidR="0042442A" w:rsidRDefault="00D44E96" w:rsidP="0042442A">
      <w:pPr>
        <w:pStyle w:val="Heading1"/>
        <w:shd w:val="clear" w:color="auto" w:fill="FFFFFF"/>
        <w:spacing w:before="0"/>
        <w:rPr>
          <w:rFonts w:asciiTheme="minorHAnsi" w:eastAsia="Times New Roman" w:hAnsiTheme="minorHAnsi" w:cstheme="minorHAnsi"/>
          <w:color w:val="auto"/>
          <w:kern w:val="36"/>
          <w:sz w:val="24"/>
          <w:szCs w:val="24"/>
          <w:lang w:eastAsia="en-GB"/>
        </w:rPr>
      </w:pPr>
      <w:r w:rsidRPr="00560FC9">
        <w:rPr>
          <w:rFonts w:cstheme="majorHAnsi"/>
          <w:color w:val="000000"/>
          <w:sz w:val="28"/>
          <w:szCs w:val="28"/>
        </w:rPr>
        <w:lastRenderedPageBreak/>
        <w:br/>
      </w:r>
      <w:r w:rsidRPr="00560FC9">
        <w:rPr>
          <w:rFonts w:cstheme="majorHAnsi"/>
          <w:color w:val="000000"/>
          <w:sz w:val="28"/>
          <w:szCs w:val="28"/>
        </w:rPr>
        <w:br/>
      </w:r>
      <w:r w:rsidRPr="00560FC9">
        <w:rPr>
          <w:rFonts w:cstheme="majorHAnsi"/>
          <w:color w:val="000000"/>
          <w:sz w:val="28"/>
          <w:szCs w:val="28"/>
        </w:rPr>
        <w:br/>
      </w:r>
      <w:proofErr w:type="spellStart"/>
      <w:r w:rsidR="0042442A" w:rsidRPr="00BC55BF">
        <w:rPr>
          <w:rFonts w:asciiTheme="minorHAnsi" w:hAnsiTheme="minorHAnsi" w:cstheme="minorHAnsi"/>
          <w:color w:val="auto"/>
          <w:sz w:val="24"/>
          <w:szCs w:val="24"/>
        </w:rPr>
        <w:t>Nicolsan</w:t>
      </w:r>
      <w:proofErr w:type="spellEnd"/>
      <w:r w:rsidR="0042442A" w:rsidRPr="00BC55BF">
        <w:rPr>
          <w:rFonts w:asciiTheme="minorHAnsi" w:hAnsiTheme="minorHAnsi" w:cstheme="minorHAnsi"/>
          <w:color w:val="auto"/>
          <w:sz w:val="24"/>
          <w:szCs w:val="24"/>
        </w:rPr>
        <w:t xml:space="preserve"> (2017). </w:t>
      </w:r>
      <w:r w:rsidR="0042442A" w:rsidRPr="00BC55BF">
        <w:rPr>
          <w:rFonts w:asciiTheme="minorHAnsi" w:eastAsia="Times New Roman" w:hAnsiTheme="minorHAnsi" w:cstheme="minorHAnsi"/>
          <w:color w:val="auto"/>
          <w:kern w:val="36"/>
          <w:sz w:val="24"/>
          <w:szCs w:val="24"/>
          <w:lang w:eastAsia="en-GB"/>
        </w:rPr>
        <w:t>Why is work experience important? It's not just for your CV!</w:t>
      </w:r>
      <w:r w:rsidR="0042442A">
        <w:rPr>
          <w:rFonts w:asciiTheme="minorHAnsi" w:eastAsia="Times New Roman" w:hAnsiTheme="minorHAnsi" w:cstheme="minorHAnsi"/>
          <w:color w:val="auto"/>
          <w:kern w:val="36"/>
          <w:sz w:val="24"/>
          <w:szCs w:val="24"/>
          <w:lang w:eastAsia="en-GB"/>
        </w:rPr>
        <w:t xml:space="preserve"> </w:t>
      </w:r>
      <w:proofErr w:type="spellStart"/>
      <w:r w:rsidR="0042442A">
        <w:rPr>
          <w:rFonts w:asciiTheme="minorHAnsi" w:eastAsia="Times New Roman" w:hAnsiTheme="minorHAnsi" w:cstheme="minorHAnsi"/>
          <w:color w:val="auto"/>
          <w:kern w:val="36"/>
          <w:sz w:val="24"/>
          <w:szCs w:val="24"/>
          <w:lang w:eastAsia="en-GB"/>
        </w:rPr>
        <w:t>Seetec</w:t>
      </w:r>
      <w:proofErr w:type="spellEnd"/>
      <w:r w:rsidR="0042442A">
        <w:rPr>
          <w:rFonts w:asciiTheme="minorHAnsi" w:eastAsia="Times New Roman" w:hAnsiTheme="minorHAnsi" w:cstheme="minorHAnsi"/>
          <w:color w:val="auto"/>
          <w:kern w:val="36"/>
          <w:sz w:val="24"/>
          <w:szCs w:val="24"/>
          <w:lang w:eastAsia="en-GB"/>
        </w:rPr>
        <w:t>. Page 44-45</w:t>
      </w:r>
      <w:r w:rsidR="0042442A">
        <w:rPr>
          <w:rFonts w:asciiTheme="minorHAnsi" w:eastAsia="Times New Roman" w:hAnsiTheme="minorHAnsi" w:cstheme="minorHAnsi"/>
          <w:color w:val="auto"/>
          <w:kern w:val="36"/>
          <w:sz w:val="24"/>
          <w:szCs w:val="24"/>
          <w:lang w:eastAsia="en-GB"/>
        </w:rPr>
        <w:br/>
      </w:r>
      <w:r w:rsidR="0042442A">
        <w:rPr>
          <w:rFonts w:asciiTheme="minorHAnsi" w:eastAsia="Times New Roman" w:hAnsiTheme="minorHAnsi" w:cstheme="minorHAnsi"/>
          <w:color w:val="auto"/>
          <w:kern w:val="36"/>
          <w:sz w:val="24"/>
          <w:szCs w:val="24"/>
          <w:lang w:eastAsia="en-GB"/>
        </w:rPr>
        <w:br/>
      </w:r>
      <w:proofErr w:type="spellStart"/>
      <w:r w:rsidR="0042442A">
        <w:rPr>
          <w:rFonts w:asciiTheme="minorHAnsi" w:eastAsia="Times New Roman" w:hAnsiTheme="minorHAnsi" w:cstheme="minorHAnsi"/>
          <w:color w:val="auto"/>
          <w:kern w:val="36"/>
          <w:sz w:val="24"/>
          <w:szCs w:val="24"/>
          <w:lang w:eastAsia="en-GB"/>
        </w:rPr>
        <w:t>Bleg</w:t>
      </w:r>
      <w:proofErr w:type="spellEnd"/>
      <w:r w:rsidR="0042442A">
        <w:rPr>
          <w:rFonts w:asciiTheme="minorHAnsi" w:eastAsia="Times New Roman" w:hAnsiTheme="minorHAnsi" w:cstheme="minorHAnsi"/>
          <w:color w:val="auto"/>
          <w:kern w:val="36"/>
          <w:sz w:val="24"/>
          <w:szCs w:val="24"/>
          <w:lang w:eastAsia="en-GB"/>
        </w:rPr>
        <w:t xml:space="preserve"> (2016)</w:t>
      </w:r>
      <w:r w:rsidR="0069145D">
        <w:rPr>
          <w:rFonts w:asciiTheme="minorHAnsi" w:eastAsia="Times New Roman" w:hAnsiTheme="minorHAnsi" w:cstheme="minorHAnsi"/>
          <w:color w:val="auto"/>
          <w:kern w:val="36"/>
          <w:sz w:val="24"/>
          <w:szCs w:val="24"/>
          <w:lang w:eastAsia="en-GB"/>
        </w:rPr>
        <w:t xml:space="preserve"> Work experience in Health. Essays UK. (4) (11) Page 4 </w:t>
      </w:r>
      <w:r w:rsidR="0042442A">
        <w:rPr>
          <w:rFonts w:asciiTheme="minorHAnsi" w:eastAsia="Times New Roman" w:hAnsiTheme="minorHAnsi" w:cstheme="minorHAnsi"/>
          <w:color w:val="auto"/>
          <w:kern w:val="36"/>
          <w:sz w:val="24"/>
          <w:szCs w:val="24"/>
          <w:lang w:eastAsia="en-GB"/>
        </w:rPr>
        <w:br/>
      </w:r>
      <w:r w:rsidR="0042442A">
        <w:rPr>
          <w:rFonts w:asciiTheme="minorHAnsi" w:eastAsia="Times New Roman" w:hAnsiTheme="minorHAnsi" w:cstheme="minorHAnsi"/>
          <w:color w:val="auto"/>
          <w:kern w:val="36"/>
          <w:sz w:val="24"/>
          <w:szCs w:val="24"/>
          <w:lang w:eastAsia="en-GB"/>
        </w:rPr>
        <w:br/>
        <w:t xml:space="preserve">Albert Einstein (1988). </w:t>
      </w:r>
    </w:p>
    <w:p w14:paraId="6530DD6A" w14:textId="77777777" w:rsidR="0042442A" w:rsidRPr="00BC55BF" w:rsidRDefault="0042442A" w:rsidP="0042442A">
      <w:pPr>
        <w:rPr>
          <w:lang w:eastAsia="en-GB"/>
        </w:rPr>
      </w:pPr>
    </w:p>
    <w:p w14:paraId="1EAB172F" w14:textId="77777777" w:rsidR="0042442A" w:rsidRDefault="00F079EC" w:rsidP="0042442A">
      <w:hyperlink r:id="rId5" w:history="1">
        <w:r w:rsidR="0042442A">
          <w:rPr>
            <w:rStyle w:val="Hyperlink"/>
          </w:rPr>
          <w:t>https://www.ppd.admin.cam.ac.uk/professional-development/mentoring-university-cambridge/what-mentoring</w:t>
        </w:r>
      </w:hyperlink>
      <w:r w:rsidR="0042442A">
        <w:br/>
      </w:r>
      <w:r w:rsidR="0042442A">
        <w:br/>
        <w:t>Stu (2018</w:t>
      </w:r>
      <w:proofErr w:type="gramStart"/>
      <w:r w:rsidR="0042442A">
        <w:t>)</w:t>
      </w:r>
      <w:proofErr w:type="gramEnd"/>
      <w:r w:rsidR="0042442A">
        <w:br/>
      </w:r>
      <w:r w:rsidR="0042442A">
        <w:br/>
        <w:t xml:space="preserve">Fell (2012) </w:t>
      </w:r>
    </w:p>
    <w:p w14:paraId="24A5313B" w14:textId="1B746C79" w:rsidR="00CB7AB5" w:rsidRDefault="00F079EC">
      <w:hyperlink r:id="rId6" w:history="1">
        <w:r w:rsidR="00C2101C" w:rsidRPr="00C2101C">
          <w:rPr>
            <w:color w:val="0000FF"/>
            <w:u w:val="single"/>
          </w:rPr>
          <w:t>https://study.com/academy/lesson/history-of-mentoring.html</w:t>
        </w:r>
      </w:hyperlink>
      <w:r w:rsidR="000124D0">
        <w:br/>
      </w:r>
      <w:r w:rsidR="000124D0">
        <w:br/>
      </w:r>
      <w:hyperlink r:id="rId7" w:history="1">
        <w:r w:rsidR="000124D0" w:rsidRPr="000124D0">
          <w:rPr>
            <w:color w:val="0000FF"/>
            <w:u w:val="single"/>
          </w:rPr>
          <w:t>https://www.washington.edu/doit/what-role-mentor</w:t>
        </w:r>
      </w:hyperlink>
    </w:p>
    <w:p w14:paraId="5C72292F" w14:textId="22A2D800" w:rsidR="000124D0" w:rsidRDefault="000124D0"/>
    <w:p w14:paraId="47B99769" w14:textId="7489D8B4" w:rsidR="000124D0" w:rsidRPr="0069145D" w:rsidRDefault="0069145D" w:rsidP="0069145D">
      <w:pPr>
        <w:shd w:val="clear" w:color="auto" w:fill="FFFFFF"/>
        <w:spacing w:before="100" w:beforeAutospacing="1" w:after="100" w:afterAutospacing="1" w:line="240" w:lineRule="auto"/>
        <w:rPr>
          <w:rFonts w:eastAsia="Times New Roman" w:cstheme="minorHAnsi"/>
          <w:color w:val="000000"/>
          <w:sz w:val="24"/>
          <w:szCs w:val="24"/>
          <w:lang w:eastAsia="en-GB"/>
        </w:rPr>
      </w:pPr>
      <w:r>
        <w:rPr>
          <w:rFonts w:eastAsia="Times New Roman" w:cstheme="minorHAnsi"/>
          <w:color w:val="000000"/>
          <w:sz w:val="24"/>
          <w:szCs w:val="24"/>
          <w:lang w:eastAsia="en-GB"/>
        </w:rPr>
        <w:t>Galbraith M (2009)</w:t>
      </w:r>
      <w:r w:rsidR="000124D0" w:rsidRPr="0069145D">
        <w:rPr>
          <w:rFonts w:eastAsia="Times New Roman" w:cstheme="minorHAnsi"/>
          <w:color w:val="000000"/>
          <w:sz w:val="24"/>
          <w:szCs w:val="24"/>
          <w:lang w:eastAsia="en-GB"/>
        </w:rPr>
        <w:t xml:space="preserve"> The Adult Education Professor as Mentor: A Means to Enhance Teaching and Learning. The New York Journal of Adult Learning. </w:t>
      </w:r>
      <w:proofErr w:type="gramStart"/>
      <w:r w:rsidR="000124D0" w:rsidRPr="0069145D">
        <w:rPr>
          <w:rFonts w:eastAsia="Times New Roman" w:cstheme="minorHAnsi"/>
          <w:color w:val="000000"/>
          <w:sz w:val="24"/>
          <w:szCs w:val="24"/>
          <w:lang w:eastAsia="en-GB"/>
        </w:rPr>
        <w:t>;1</w:t>
      </w:r>
      <w:proofErr w:type="gramEnd"/>
      <w:r w:rsidR="000124D0" w:rsidRPr="0069145D">
        <w:rPr>
          <w:rFonts w:eastAsia="Times New Roman" w:cstheme="minorHAnsi"/>
          <w:color w:val="000000"/>
          <w:sz w:val="24"/>
          <w:szCs w:val="24"/>
          <w:lang w:eastAsia="en-GB"/>
        </w:rPr>
        <w:t>(1):9–20</w:t>
      </w:r>
    </w:p>
    <w:p w14:paraId="4A6C0082" w14:textId="77777777" w:rsidR="000124D0" w:rsidRPr="000124D0" w:rsidRDefault="000124D0" w:rsidP="000124D0">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en-GB"/>
        </w:rPr>
      </w:pPr>
    </w:p>
    <w:p w14:paraId="7369E3BF" w14:textId="5A6A1183" w:rsidR="000124D0" w:rsidRDefault="0069145D" w:rsidP="0069145D">
      <w:pPr>
        <w:shd w:val="clear" w:color="auto" w:fill="FFFFFF"/>
        <w:spacing w:before="100" w:beforeAutospacing="1" w:after="100" w:afterAutospacing="1" w:line="240" w:lineRule="auto"/>
        <w:rPr>
          <w:color w:val="000000"/>
        </w:rPr>
      </w:pPr>
      <w:r>
        <w:rPr>
          <w:rStyle w:val="element-citation"/>
          <w:color w:val="000000"/>
        </w:rPr>
        <w:t>Johnson (2011).</w:t>
      </w:r>
      <w:r w:rsidR="000124D0">
        <w:rPr>
          <w:rStyle w:val="element-citation"/>
          <w:color w:val="000000"/>
        </w:rPr>
        <w:t xml:space="preserve"> The Intentional Mentor: Strategies and Guidelines for the Practice of Mentoring. </w:t>
      </w:r>
      <w:r w:rsidR="000124D0">
        <w:rPr>
          <w:rStyle w:val="ref-journal"/>
          <w:color w:val="000000"/>
        </w:rPr>
        <w:t>Professional Psychology: Research and Practice. </w:t>
      </w:r>
      <w:r w:rsidR="000124D0">
        <w:rPr>
          <w:rStyle w:val="ref-vol"/>
          <w:color w:val="000000"/>
        </w:rPr>
        <w:t>33</w:t>
      </w:r>
      <w:r>
        <w:rPr>
          <w:rStyle w:val="ref-vol"/>
          <w:color w:val="000000"/>
        </w:rPr>
        <w:t xml:space="preserve">. </w:t>
      </w:r>
      <w:r>
        <w:rPr>
          <w:rStyle w:val="element-citation"/>
          <w:color w:val="000000"/>
        </w:rPr>
        <w:t>(1). Page n</w:t>
      </w:r>
      <w:r w:rsidR="000124D0">
        <w:rPr>
          <w:rStyle w:val="element-citation"/>
          <w:color w:val="000000"/>
        </w:rPr>
        <w:t>88–96. </w:t>
      </w:r>
    </w:p>
    <w:p w14:paraId="07ECB586" w14:textId="37A2F030" w:rsidR="00E707EF" w:rsidRDefault="00E707EF">
      <w:r>
        <w:t>West and Milan (2001) The Reflecting Glass: professional coaching for leadership development. Palgrave Macmillan</w:t>
      </w:r>
      <w:r w:rsidR="0069145D">
        <w:t>. Page 45-54</w:t>
      </w:r>
      <w:r>
        <w:br/>
      </w:r>
      <w:r>
        <w:br/>
        <w:t>L</w:t>
      </w:r>
      <w:r w:rsidR="0069145D">
        <w:t xml:space="preserve"> Whitworth, K </w:t>
      </w:r>
      <w:proofErr w:type="spellStart"/>
      <w:r>
        <w:t>Kimsey</w:t>
      </w:r>
      <w:proofErr w:type="spellEnd"/>
      <w:r>
        <w:t xml:space="preserve">-House, H </w:t>
      </w:r>
      <w:proofErr w:type="spellStart"/>
      <w:r>
        <w:t>Kimsey</w:t>
      </w:r>
      <w:proofErr w:type="spellEnd"/>
      <w:r>
        <w:t xml:space="preserve">-House and P </w:t>
      </w:r>
      <w:proofErr w:type="spellStart"/>
      <w:r>
        <w:t>Sandahl</w:t>
      </w:r>
      <w:proofErr w:type="spellEnd"/>
      <w:r>
        <w:t xml:space="preserve"> (2007) Co-active coaching: new skills for coaching people toward success in work and life (2nd edition). Davies-Black Publishing</w:t>
      </w:r>
      <w:r w:rsidR="0069145D">
        <w:t>. (1) Page 188-189</w:t>
      </w:r>
    </w:p>
    <w:p w14:paraId="33DD4F9A" w14:textId="4935391D" w:rsidR="00E707EF" w:rsidRDefault="00E707EF">
      <w:r>
        <w:t>John Leary-Joyce (2014) Fertile Void: Gestalt coaching at work. Academy of Executive Coaching Press.</w:t>
      </w:r>
      <w:r w:rsidR="0069145D">
        <w:t xml:space="preserve"> 32. (2) Page 209</w:t>
      </w:r>
    </w:p>
    <w:p w14:paraId="24402F7D" w14:textId="533E1BC1" w:rsidR="00E707EF" w:rsidRDefault="00E707EF">
      <w:r>
        <w:t xml:space="preserve">Liz Hall (2013) Mindful Coaching: how mindfulness can transform coaching practice. </w:t>
      </w:r>
      <w:proofErr w:type="spellStart"/>
      <w:r>
        <w:t>Kogan</w:t>
      </w:r>
      <w:proofErr w:type="spellEnd"/>
      <w:r>
        <w:t xml:space="preserve"> Page Ltd</w:t>
      </w:r>
    </w:p>
    <w:p w14:paraId="11311291" w14:textId="2E31AC59" w:rsidR="00786EC0" w:rsidRDefault="00A15C64" w:rsidP="00563BF3">
      <w:r>
        <w:br/>
      </w:r>
      <w:r w:rsidR="00563BF3">
        <w:br/>
      </w:r>
      <w:r w:rsidR="00563BF3">
        <w:rPr>
          <w:rFonts w:ascii="Source Sans Pro" w:hAnsi="Source Sans Pro"/>
          <w:color w:val="404040"/>
          <w:sz w:val="26"/>
          <w:szCs w:val="26"/>
          <w:shd w:val="clear" w:color="auto" w:fill="FFFFFF"/>
        </w:rPr>
        <w:t>Andrews, V. (2015) Review of Coaching and Mentoring in Health and Social Care: the essentials of practice for p</w:t>
      </w:r>
      <w:r>
        <w:rPr>
          <w:rFonts w:ascii="Source Sans Pro" w:hAnsi="Source Sans Pro"/>
          <w:color w:val="404040"/>
          <w:sz w:val="26"/>
          <w:szCs w:val="26"/>
          <w:shd w:val="clear" w:color="auto" w:fill="FFFFFF"/>
        </w:rPr>
        <w:t>rofessionals and organisations. Page 66-68</w:t>
      </w:r>
      <w:r w:rsidR="00563BF3">
        <w:rPr>
          <w:rFonts w:ascii="Source Sans Pro" w:hAnsi="Source Sans Pro"/>
          <w:color w:val="404040"/>
          <w:sz w:val="26"/>
          <w:szCs w:val="26"/>
          <w:shd w:val="clear" w:color="auto" w:fill="FFFFFF"/>
        </w:rPr>
        <w:br/>
      </w:r>
      <w:r w:rsidR="00563BF3">
        <w:rPr>
          <w:rFonts w:ascii="Source Sans Pro" w:hAnsi="Source Sans Pro"/>
          <w:color w:val="404040"/>
          <w:sz w:val="26"/>
          <w:szCs w:val="26"/>
          <w:shd w:val="clear" w:color="auto" w:fill="FFFFFF"/>
        </w:rPr>
        <w:br/>
      </w:r>
      <w:r w:rsidR="00563BF3">
        <w:rPr>
          <w:rFonts w:ascii="Source Sans Pro" w:hAnsi="Source Sans Pro"/>
          <w:color w:val="404040"/>
          <w:sz w:val="26"/>
          <w:szCs w:val="26"/>
          <w:shd w:val="clear" w:color="auto" w:fill="FFFFFF"/>
        </w:rPr>
        <w:lastRenderedPageBreak/>
        <w:br/>
      </w:r>
      <w:r w:rsidR="00563BF3">
        <w:rPr>
          <w:rFonts w:ascii="Source Sans Pro" w:hAnsi="Source Sans Pro"/>
          <w:color w:val="404040"/>
          <w:sz w:val="26"/>
          <w:szCs w:val="26"/>
          <w:shd w:val="clear" w:color="auto" w:fill="FFFFFF"/>
        </w:rPr>
        <w:br/>
      </w:r>
      <w:r w:rsidR="00563BF3">
        <w:t>Salter, T. (2014) Mentor and coach: Disciplinary, interdisciplinary and multidisciplinary approaches. International Journal of Evidence Based Coaching and Mentoring, 8 pp. 1 – 8</w:t>
      </w:r>
      <w:r w:rsidR="00563BF3">
        <w:br/>
      </w:r>
      <w:r w:rsidR="00563BF3">
        <w:br/>
      </w:r>
      <w:r w:rsidR="00563BF3">
        <w:br/>
        <w:t>National Health Service (NHS) Leadership Academy (2011). Clinical Leadership Competency Framework – NHS. [Online] Available at: www.leadershipacademy.nhs.uk/.../NHSLeadership-Leadership-Framework [Accessed 19</w:t>
      </w:r>
      <w:r w:rsidR="00563BF3">
        <w:br/>
      </w:r>
    </w:p>
    <w:p w14:paraId="6844931C" w14:textId="6FF1B6DE" w:rsidR="006E7C86" w:rsidRDefault="00563BF3" w:rsidP="00563BF3">
      <w:pPr>
        <w:rPr>
          <w:rFonts w:asciiTheme="majorHAnsi" w:hAnsiTheme="majorHAnsi" w:cstheme="majorHAnsi"/>
          <w:sz w:val="28"/>
          <w:szCs w:val="28"/>
        </w:rPr>
      </w:pPr>
      <w:r>
        <w:t xml:space="preserve">Warren </w:t>
      </w:r>
      <w:r w:rsidR="000A7C30">
        <w:t xml:space="preserve">O, </w:t>
      </w:r>
      <w:proofErr w:type="spellStart"/>
      <w:r w:rsidR="000A7C30">
        <w:t>Humphris</w:t>
      </w:r>
      <w:proofErr w:type="spellEnd"/>
      <w:r w:rsidR="000A7C30">
        <w:t xml:space="preserve"> P, Bicknell C. (2017</w:t>
      </w:r>
      <w:r>
        <w:t>). 'Prepare to Lead': reflections on the first year of a leadership development mentoring programme for specialist and GP registrars in London. The International Journal of Clinical Leadership. 16 (1), pp. 149-155.</w:t>
      </w:r>
    </w:p>
    <w:p w14:paraId="227DD7AF" w14:textId="77777777" w:rsidR="006E7C86" w:rsidRPr="006E7C86" w:rsidRDefault="006E7C86" w:rsidP="006E7C86">
      <w:pPr>
        <w:rPr>
          <w:rFonts w:asciiTheme="majorHAnsi" w:hAnsiTheme="majorHAnsi" w:cstheme="majorHAnsi"/>
          <w:sz w:val="28"/>
          <w:szCs w:val="28"/>
        </w:rPr>
      </w:pPr>
    </w:p>
    <w:p w14:paraId="7910E397" w14:textId="42AD8F2D" w:rsidR="006E7C86" w:rsidRDefault="006E7C86" w:rsidP="006E7C86">
      <w:pPr>
        <w:rPr>
          <w:rFonts w:asciiTheme="majorHAnsi" w:hAnsiTheme="majorHAnsi" w:cstheme="majorHAnsi"/>
          <w:sz w:val="28"/>
          <w:szCs w:val="28"/>
        </w:rPr>
      </w:pPr>
    </w:p>
    <w:p w14:paraId="42CAD0BD" w14:textId="0590AA9E" w:rsidR="00563BF3" w:rsidRDefault="00A15C64" w:rsidP="00AF6B8D">
      <w:pPr>
        <w:rPr>
          <w:rFonts w:asciiTheme="majorHAnsi" w:hAnsiTheme="majorHAnsi" w:cstheme="majorHAnsi"/>
          <w:sz w:val="28"/>
          <w:szCs w:val="28"/>
        </w:rPr>
      </w:pPr>
      <w:r>
        <w:t xml:space="preserve">Arthur A, </w:t>
      </w:r>
      <w:proofErr w:type="spellStart"/>
      <w:r>
        <w:t>Lattimer</w:t>
      </w:r>
      <w:proofErr w:type="spellEnd"/>
      <w:r>
        <w:t xml:space="preserve"> V (2009)</w:t>
      </w:r>
      <w:r w:rsidR="006E7C86">
        <w:t xml:space="preserve"> Collaborative Learning in Practice (</w:t>
      </w:r>
      <w:proofErr w:type="spellStart"/>
      <w:r w:rsidR="006E7C86">
        <w:t>CLiP</w:t>
      </w:r>
      <w:proofErr w:type="spellEnd"/>
      <w:r w:rsidR="006E7C86">
        <w:t xml:space="preserve">) for pre-registration nursing students. A background paper for delegates attending the </w:t>
      </w:r>
      <w:proofErr w:type="spellStart"/>
      <w:r w:rsidR="006E7C86">
        <w:t>CLiP</w:t>
      </w:r>
      <w:proofErr w:type="spellEnd"/>
      <w:r w:rsidR="006E7C86">
        <w:t xml:space="preserve"> conference at UEA on Thursday 18th September NHS Health Education East of England</w:t>
      </w:r>
      <w:proofErr w:type="gramStart"/>
      <w:r w:rsidR="006E7C86">
        <w:t>,.</w:t>
      </w:r>
      <w:proofErr w:type="gramEnd"/>
      <w:r w:rsidR="006E7C86">
        <w:t xml:space="preserve"> Available from</w:t>
      </w:r>
      <w:proofErr w:type="gramStart"/>
      <w:r w:rsidR="006E7C86">
        <w:t>:</w:t>
      </w:r>
      <w:proofErr w:type="gramEnd"/>
      <w:r w:rsidR="000A7C30">
        <w:br/>
      </w:r>
      <w:r w:rsidR="000A7C30">
        <w:br/>
      </w:r>
      <w:proofErr w:type="spellStart"/>
      <w:r w:rsidR="000A7C30">
        <w:t>Jokelainen</w:t>
      </w:r>
      <w:proofErr w:type="spellEnd"/>
      <w:r w:rsidR="000A7C30">
        <w:t xml:space="preserve"> M, </w:t>
      </w:r>
      <w:proofErr w:type="spellStart"/>
      <w:r w:rsidR="000A7C30">
        <w:t>Turunen</w:t>
      </w:r>
      <w:proofErr w:type="spellEnd"/>
      <w:r w:rsidR="000A7C30">
        <w:t xml:space="preserve"> H, </w:t>
      </w:r>
      <w:proofErr w:type="spellStart"/>
      <w:r w:rsidR="000A7C30">
        <w:t>Tossavainen</w:t>
      </w:r>
      <w:proofErr w:type="spellEnd"/>
      <w:r w:rsidR="000A7C30">
        <w:t xml:space="preserve"> K, et al. A systematic review of mentoring nursing students in clinical placements. Journal of clinical nursing. 2017</w:t>
      </w:r>
      <w:proofErr w:type="gramStart"/>
      <w:r w:rsidR="000A7C30">
        <w:t>;20</w:t>
      </w:r>
      <w:proofErr w:type="gramEnd"/>
      <w:r w:rsidR="000A7C30">
        <w:t>(19‐20):2854-67.</w:t>
      </w:r>
      <w:r w:rsidR="00AF6B8D">
        <w:br/>
      </w:r>
      <w:r w:rsidR="00AF6B8D">
        <w:br/>
        <w:t>Dye, V. (2011) ‘Reflection, Reflection, Reflection. I’m thinking all the time, why do I need a theory or model of reflection?</w:t>
      </w:r>
      <w:proofErr w:type="gramStart"/>
      <w:r w:rsidR="00AF6B8D">
        <w:t>’,</w:t>
      </w:r>
      <w:proofErr w:type="gramEnd"/>
      <w:r w:rsidR="00AF6B8D">
        <w:t xml:space="preserve"> in McGregor, D. and Cartwright, L. (ed.) Developing Reflective Practice: A guide for beginning teachers. Maidenhead: McGraw-Hill Education (pp. 217-234).</w:t>
      </w:r>
      <w:r w:rsidR="00EC2EC0">
        <w:br/>
      </w:r>
      <w:r w:rsidR="00EC2EC0">
        <w:br/>
      </w:r>
      <w:r w:rsidR="00EC2EC0" w:rsidRPr="00EC2EC0">
        <w:rPr>
          <w:rFonts w:asciiTheme="majorHAnsi" w:hAnsiTheme="majorHAnsi" w:cstheme="majorHAnsi"/>
          <w:sz w:val="28"/>
          <w:szCs w:val="28"/>
        </w:rPr>
        <w:t xml:space="preserve">Essays, UK. (November 2018). The importance of maintaining confidentiality. Retrieved from </w:t>
      </w:r>
      <w:hyperlink r:id="rId8" w:history="1">
        <w:r w:rsidR="00EC2EC0" w:rsidRPr="00C6689E">
          <w:rPr>
            <w:rStyle w:val="Hyperlink"/>
            <w:rFonts w:asciiTheme="majorHAnsi" w:hAnsiTheme="majorHAnsi" w:cstheme="majorHAnsi"/>
            <w:sz w:val="28"/>
            <w:szCs w:val="28"/>
          </w:rPr>
          <w:t>https://www.ukessays.com/essays/cultural-studies/the-importance-of-maintaining-co</w:t>
        </w:r>
        <w:r w:rsidR="00EC2EC0" w:rsidRPr="00C6689E">
          <w:rPr>
            <w:rStyle w:val="Hyperlink"/>
            <w:rFonts w:asciiTheme="majorHAnsi" w:hAnsiTheme="majorHAnsi" w:cstheme="majorHAnsi"/>
            <w:sz w:val="28"/>
            <w:szCs w:val="28"/>
          </w:rPr>
          <w:t>n</w:t>
        </w:r>
        <w:r w:rsidR="00EC2EC0" w:rsidRPr="00C6689E">
          <w:rPr>
            <w:rStyle w:val="Hyperlink"/>
            <w:rFonts w:asciiTheme="majorHAnsi" w:hAnsiTheme="majorHAnsi" w:cstheme="majorHAnsi"/>
            <w:sz w:val="28"/>
            <w:szCs w:val="28"/>
          </w:rPr>
          <w:t>fidentiality.php?vref=1</w:t>
        </w:r>
      </w:hyperlink>
    </w:p>
    <w:p w14:paraId="3DE4636F" w14:textId="77777777" w:rsidR="00EC2EC0" w:rsidRPr="006E7C86" w:rsidRDefault="00EC2EC0" w:rsidP="00AF6B8D">
      <w:pPr>
        <w:rPr>
          <w:rFonts w:asciiTheme="majorHAnsi" w:hAnsiTheme="majorHAnsi" w:cstheme="majorHAnsi"/>
          <w:sz w:val="28"/>
          <w:szCs w:val="28"/>
        </w:rPr>
      </w:pPr>
    </w:p>
    <w:sectPr w:rsidR="00EC2EC0" w:rsidRPr="006E7C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ource Sans Pro">
    <w:panose1 w:val="020B0503030403020204"/>
    <w:charset w:val="00"/>
    <w:family w:val="swiss"/>
    <w:pitch w:val="variable"/>
    <w:sig w:usb0="20000007" w:usb1="00000001" w:usb2="00000000" w:usb3="00000000" w:csb0="000001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47603"/>
    <w:multiLevelType w:val="multilevel"/>
    <w:tmpl w:val="24B24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BB24F9"/>
    <w:multiLevelType w:val="multilevel"/>
    <w:tmpl w:val="163696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E350FB2"/>
    <w:multiLevelType w:val="multilevel"/>
    <w:tmpl w:val="B1D26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D358BB"/>
    <w:multiLevelType w:val="multilevel"/>
    <w:tmpl w:val="6860A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4B160E"/>
    <w:multiLevelType w:val="multilevel"/>
    <w:tmpl w:val="97A04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FF717E9"/>
    <w:multiLevelType w:val="multilevel"/>
    <w:tmpl w:val="DE121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0876FBA"/>
    <w:multiLevelType w:val="multilevel"/>
    <w:tmpl w:val="2AA0C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6"/>
  </w:num>
  <w:num w:numId="3">
    <w:abstractNumId w:val="2"/>
  </w:num>
  <w:num w:numId="4">
    <w:abstractNumId w:val="1"/>
  </w:num>
  <w:num w:numId="5">
    <w:abstractNumId w:val="3"/>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4E96"/>
    <w:rsid w:val="000124D0"/>
    <w:rsid w:val="00027D3F"/>
    <w:rsid w:val="000923AC"/>
    <w:rsid w:val="000A7C30"/>
    <w:rsid w:val="00112D07"/>
    <w:rsid w:val="00144AFE"/>
    <w:rsid w:val="00167A25"/>
    <w:rsid w:val="00202B12"/>
    <w:rsid w:val="0041024B"/>
    <w:rsid w:val="0042442A"/>
    <w:rsid w:val="004F62C4"/>
    <w:rsid w:val="00560FC9"/>
    <w:rsid w:val="00563BF3"/>
    <w:rsid w:val="005A724F"/>
    <w:rsid w:val="005D0ABB"/>
    <w:rsid w:val="00627425"/>
    <w:rsid w:val="0069145D"/>
    <w:rsid w:val="006E7C86"/>
    <w:rsid w:val="00722D30"/>
    <w:rsid w:val="00737BD7"/>
    <w:rsid w:val="0076235F"/>
    <w:rsid w:val="00786EC0"/>
    <w:rsid w:val="00794705"/>
    <w:rsid w:val="00797918"/>
    <w:rsid w:val="00811185"/>
    <w:rsid w:val="00897EF7"/>
    <w:rsid w:val="00982AB5"/>
    <w:rsid w:val="009F6022"/>
    <w:rsid w:val="00A15C64"/>
    <w:rsid w:val="00AF6B8D"/>
    <w:rsid w:val="00B31481"/>
    <w:rsid w:val="00C2101C"/>
    <w:rsid w:val="00CB7AB5"/>
    <w:rsid w:val="00CE68FE"/>
    <w:rsid w:val="00CF0C7A"/>
    <w:rsid w:val="00D44E96"/>
    <w:rsid w:val="00D7544F"/>
    <w:rsid w:val="00E10D49"/>
    <w:rsid w:val="00E707EF"/>
    <w:rsid w:val="00EC2EC0"/>
    <w:rsid w:val="00F079EC"/>
    <w:rsid w:val="00F91D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269EE1"/>
  <w15:chartTrackingRefBased/>
  <w15:docId w15:val="{E204EA5F-77B4-4D56-A819-1594BCEA1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442A"/>
  </w:style>
  <w:style w:type="paragraph" w:styleId="Heading1">
    <w:name w:val="heading 1"/>
    <w:basedOn w:val="Normal"/>
    <w:next w:val="Normal"/>
    <w:link w:val="Heading1Char"/>
    <w:uiPriority w:val="9"/>
    <w:qFormat/>
    <w:rsid w:val="0042442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C2101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442A"/>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42442A"/>
    <w:rPr>
      <w:color w:val="0000FF"/>
      <w:u w:val="single"/>
    </w:rPr>
  </w:style>
  <w:style w:type="character" w:customStyle="1" w:styleId="Heading2Char">
    <w:name w:val="Heading 2 Char"/>
    <w:basedOn w:val="DefaultParagraphFont"/>
    <w:link w:val="Heading2"/>
    <w:uiPriority w:val="9"/>
    <w:semiHidden/>
    <w:rsid w:val="00C2101C"/>
    <w:rPr>
      <w:rFonts w:asciiTheme="majorHAnsi" w:eastAsiaTheme="majorEastAsia" w:hAnsiTheme="majorHAnsi" w:cstheme="majorBidi"/>
      <w:color w:val="2E74B5" w:themeColor="accent1" w:themeShade="BF"/>
      <w:sz w:val="26"/>
      <w:szCs w:val="26"/>
    </w:rPr>
  </w:style>
  <w:style w:type="character" w:styleId="Emphasis">
    <w:name w:val="Emphasis"/>
    <w:basedOn w:val="DefaultParagraphFont"/>
    <w:uiPriority w:val="20"/>
    <w:qFormat/>
    <w:rsid w:val="00C2101C"/>
    <w:rPr>
      <w:i/>
      <w:iCs/>
    </w:rPr>
  </w:style>
  <w:style w:type="character" w:customStyle="1" w:styleId="element-citation">
    <w:name w:val="element-citation"/>
    <w:basedOn w:val="DefaultParagraphFont"/>
    <w:rsid w:val="000124D0"/>
  </w:style>
  <w:style w:type="character" w:customStyle="1" w:styleId="ref-journal">
    <w:name w:val="ref-journal"/>
    <w:basedOn w:val="DefaultParagraphFont"/>
    <w:rsid w:val="000124D0"/>
  </w:style>
  <w:style w:type="character" w:customStyle="1" w:styleId="ref-vol">
    <w:name w:val="ref-vol"/>
    <w:basedOn w:val="DefaultParagraphFont"/>
    <w:rsid w:val="000124D0"/>
  </w:style>
  <w:style w:type="character" w:customStyle="1" w:styleId="nowrap">
    <w:name w:val="nowrap"/>
    <w:basedOn w:val="DefaultParagraphFont"/>
    <w:rsid w:val="000124D0"/>
  </w:style>
  <w:style w:type="paragraph" w:styleId="NormalWeb">
    <w:name w:val="Normal (Web)"/>
    <w:basedOn w:val="Normal"/>
    <w:uiPriority w:val="99"/>
    <w:unhideWhenUsed/>
    <w:rsid w:val="000A7C3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144AF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1792397">
      <w:bodyDiv w:val="1"/>
      <w:marLeft w:val="0"/>
      <w:marRight w:val="0"/>
      <w:marTop w:val="0"/>
      <w:marBottom w:val="0"/>
      <w:divBdr>
        <w:top w:val="none" w:sz="0" w:space="0" w:color="auto"/>
        <w:left w:val="none" w:sz="0" w:space="0" w:color="auto"/>
        <w:bottom w:val="none" w:sz="0" w:space="0" w:color="auto"/>
        <w:right w:val="none" w:sz="0" w:space="0" w:color="auto"/>
      </w:divBdr>
    </w:div>
    <w:div w:id="401105601">
      <w:bodyDiv w:val="1"/>
      <w:marLeft w:val="0"/>
      <w:marRight w:val="0"/>
      <w:marTop w:val="0"/>
      <w:marBottom w:val="0"/>
      <w:divBdr>
        <w:top w:val="none" w:sz="0" w:space="0" w:color="auto"/>
        <w:left w:val="none" w:sz="0" w:space="0" w:color="auto"/>
        <w:bottom w:val="none" w:sz="0" w:space="0" w:color="auto"/>
        <w:right w:val="none" w:sz="0" w:space="0" w:color="auto"/>
      </w:divBdr>
    </w:div>
    <w:div w:id="583414946">
      <w:bodyDiv w:val="1"/>
      <w:marLeft w:val="0"/>
      <w:marRight w:val="0"/>
      <w:marTop w:val="0"/>
      <w:marBottom w:val="0"/>
      <w:divBdr>
        <w:top w:val="none" w:sz="0" w:space="0" w:color="auto"/>
        <w:left w:val="none" w:sz="0" w:space="0" w:color="auto"/>
        <w:bottom w:val="none" w:sz="0" w:space="0" w:color="auto"/>
        <w:right w:val="none" w:sz="0" w:space="0" w:color="auto"/>
      </w:divBdr>
    </w:div>
    <w:div w:id="733049686">
      <w:bodyDiv w:val="1"/>
      <w:marLeft w:val="0"/>
      <w:marRight w:val="0"/>
      <w:marTop w:val="0"/>
      <w:marBottom w:val="0"/>
      <w:divBdr>
        <w:top w:val="none" w:sz="0" w:space="0" w:color="auto"/>
        <w:left w:val="none" w:sz="0" w:space="0" w:color="auto"/>
        <w:bottom w:val="none" w:sz="0" w:space="0" w:color="auto"/>
        <w:right w:val="none" w:sz="0" w:space="0" w:color="auto"/>
      </w:divBdr>
    </w:div>
    <w:div w:id="784008814">
      <w:bodyDiv w:val="1"/>
      <w:marLeft w:val="0"/>
      <w:marRight w:val="0"/>
      <w:marTop w:val="0"/>
      <w:marBottom w:val="0"/>
      <w:divBdr>
        <w:top w:val="none" w:sz="0" w:space="0" w:color="auto"/>
        <w:left w:val="none" w:sz="0" w:space="0" w:color="auto"/>
        <w:bottom w:val="none" w:sz="0" w:space="0" w:color="auto"/>
        <w:right w:val="none" w:sz="0" w:space="0" w:color="auto"/>
      </w:divBdr>
    </w:div>
    <w:div w:id="1349402921">
      <w:bodyDiv w:val="1"/>
      <w:marLeft w:val="0"/>
      <w:marRight w:val="0"/>
      <w:marTop w:val="0"/>
      <w:marBottom w:val="0"/>
      <w:divBdr>
        <w:top w:val="none" w:sz="0" w:space="0" w:color="auto"/>
        <w:left w:val="none" w:sz="0" w:space="0" w:color="auto"/>
        <w:bottom w:val="none" w:sz="0" w:space="0" w:color="auto"/>
        <w:right w:val="none" w:sz="0" w:space="0" w:color="auto"/>
      </w:divBdr>
    </w:div>
    <w:div w:id="1494567136">
      <w:bodyDiv w:val="1"/>
      <w:marLeft w:val="0"/>
      <w:marRight w:val="0"/>
      <w:marTop w:val="0"/>
      <w:marBottom w:val="0"/>
      <w:divBdr>
        <w:top w:val="none" w:sz="0" w:space="0" w:color="auto"/>
        <w:left w:val="none" w:sz="0" w:space="0" w:color="auto"/>
        <w:bottom w:val="none" w:sz="0" w:space="0" w:color="auto"/>
        <w:right w:val="none" w:sz="0" w:space="0" w:color="auto"/>
      </w:divBdr>
    </w:div>
    <w:div w:id="1538860146">
      <w:bodyDiv w:val="1"/>
      <w:marLeft w:val="0"/>
      <w:marRight w:val="0"/>
      <w:marTop w:val="0"/>
      <w:marBottom w:val="0"/>
      <w:divBdr>
        <w:top w:val="none" w:sz="0" w:space="0" w:color="auto"/>
        <w:left w:val="none" w:sz="0" w:space="0" w:color="auto"/>
        <w:bottom w:val="none" w:sz="0" w:space="0" w:color="auto"/>
        <w:right w:val="none" w:sz="0" w:space="0" w:color="auto"/>
      </w:divBdr>
    </w:div>
    <w:div w:id="1626345303">
      <w:bodyDiv w:val="1"/>
      <w:marLeft w:val="0"/>
      <w:marRight w:val="0"/>
      <w:marTop w:val="0"/>
      <w:marBottom w:val="0"/>
      <w:divBdr>
        <w:top w:val="none" w:sz="0" w:space="0" w:color="auto"/>
        <w:left w:val="none" w:sz="0" w:space="0" w:color="auto"/>
        <w:bottom w:val="none" w:sz="0" w:space="0" w:color="auto"/>
        <w:right w:val="none" w:sz="0" w:space="0" w:color="auto"/>
      </w:divBdr>
    </w:div>
    <w:div w:id="1978339084">
      <w:bodyDiv w:val="1"/>
      <w:marLeft w:val="0"/>
      <w:marRight w:val="0"/>
      <w:marTop w:val="0"/>
      <w:marBottom w:val="0"/>
      <w:divBdr>
        <w:top w:val="none" w:sz="0" w:space="0" w:color="auto"/>
        <w:left w:val="none" w:sz="0" w:space="0" w:color="auto"/>
        <w:bottom w:val="none" w:sz="0" w:space="0" w:color="auto"/>
        <w:right w:val="none" w:sz="0" w:space="0" w:color="auto"/>
      </w:divBdr>
    </w:div>
    <w:div w:id="2090619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kessays.com/essays/cultural-studies/the-importance-of-maintaining-confidentiality.php?vref=1" TargetMode="External"/><Relationship Id="rId3" Type="http://schemas.openxmlformats.org/officeDocument/2006/relationships/settings" Target="settings.xml"/><Relationship Id="rId7" Type="http://schemas.openxmlformats.org/officeDocument/2006/relationships/hyperlink" Target="https://www.washington.edu/doit/what-role-mento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tudy.com/academy/lesson/history-of-mentoring.html" TargetMode="External"/><Relationship Id="rId5" Type="http://schemas.openxmlformats.org/officeDocument/2006/relationships/hyperlink" Target="https://www.ppd.admin.cam.ac.uk/professional-development/mentoring-university-cambridge/what-mentoring"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236</TotalTime>
  <Pages>8</Pages>
  <Words>3379</Words>
  <Characters>19262</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Williams (1704650)</dc:creator>
  <cp:keywords/>
  <dc:description/>
  <cp:lastModifiedBy>Sophie Williams (1704650)</cp:lastModifiedBy>
  <cp:revision>14</cp:revision>
  <dcterms:created xsi:type="dcterms:W3CDTF">2019-05-03T12:43:00Z</dcterms:created>
  <dcterms:modified xsi:type="dcterms:W3CDTF">2019-05-07T13:41:00Z</dcterms:modified>
</cp:coreProperties>
</file>