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Kylie Killion</w:t>
      </w:r>
    </w:p>
    <w:p w:rsidR="00000000" w:rsidDel="00000000" w:rsidP="00000000" w:rsidRDefault="00000000" w:rsidRPr="00000000" w14:paraId="00000002">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Professor Elizabeth Edwards</w:t>
      </w:r>
    </w:p>
    <w:p w:rsidR="00000000" w:rsidDel="00000000" w:rsidP="00000000" w:rsidRDefault="00000000" w:rsidRPr="00000000" w14:paraId="00000003">
      <w:pPr>
        <w:pStyle w:val="Heading1"/>
        <w:keepNext w:val="0"/>
        <w:keepLines w:val="0"/>
        <w:shd w:fill="ffffff" w:val="clear"/>
        <w:spacing w:after="0" w:before="0" w:line="480" w:lineRule="auto"/>
        <w:rPr/>
      </w:pPr>
      <w:bookmarkStart w:colFirst="0" w:colLast="0" w:name="_vh61772k2yqb" w:id="0"/>
      <w:bookmarkEnd w:id="0"/>
      <w:r w:rsidDel="00000000" w:rsidR="00000000" w:rsidRPr="00000000">
        <w:rPr>
          <w:rFonts w:ascii="Times New Roman" w:cs="Times New Roman" w:eastAsia="Times New Roman" w:hAnsi="Times New Roman"/>
          <w:sz w:val="24"/>
          <w:szCs w:val="24"/>
          <w:rtl w:val="0"/>
        </w:rPr>
        <w:t xml:space="preserve">The Celts: Origins to Modern Era (HPCS7003)</w:t>
      </w:r>
      <w:r w:rsidDel="00000000" w:rsidR="00000000" w:rsidRPr="00000000">
        <w:rPr>
          <w:rtl w:val="0"/>
        </w:rPr>
      </w:r>
    </w:p>
    <w:p w:rsidR="00000000" w:rsidDel="00000000" w:rsidP="00000000" w:rsidRDefault="00000000" w:rsidRPr="00000000" w14:paraId="00000004">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29 March 2026</w:t>
      </w:r>
    </w:p>
    <w:p w:rsidR="00000000" w:rsidDel="00000000" w:rsidP="00000000" w:rsidRDefault="00000000" w:rsidRPr="00000000" w14:paraId="00000005">
      <w:pPr>
        <w:spacing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Assignment 1</w:t>
      </w:r>
    </w:p>
    <w:p w:rsidR="00000000" w:rsidDel="00000000" w:rsidP="00000000" w:rsidRDefault="00000000" w:rsidRPr="00000000" w14:paraId="0000000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ancient Celts were known as warriors, craftsmen, and scholars throughout Central Europe. They were not one small group of people, but rather they were large tribes that migrated and expanded across the European continent. It is often debated about where the celts came from and where they settled. However, there is evidence that history, philology, and archaeology are all in agreement that the ancient Celts were primarily found in Central and Western Europe. </w:t>
      </w:r>
    </w:p>
    <w:p w:rsidR="00000000" w:rsidDel="00000000" w:rsidP="00000000" w:rsidRDefault="00000000" w:rsidRPr="00000000" w14:paraId="0000000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origins of the term “Celts” had first come from the ancient Greeks and Romans. The Greeks referred to them as “Keltoi” and “Galatai” while the Romans called them “Celtae” and “Galli”. The Greeks and  Romans had documented their encounters with the Celts in as early as the fifth  and first century BC. The Greek historian Herodotus had touched on the Celts in his book </w:t>
      </w:r>
      <w:r w:rsidDel="00000000" w:rsidR="00000000" w:rsidRPr="00000000">
        <w:rPr>
          <w:rFonts w:ascii="Times New Roman" w:cs="Times New Roman" w:eastAsia="Times New Roman" w:hAnsi="Times New Roman"/>
          <w:i w:val="1"/>
          <w:iCs w:val="1"/>
          <w:sz w:val="24"/>
          <w:szCs w:val="24"/>
          <w:rtl w:val="0"/>
        </w:rPr>
        <w:t xml:space="preserve">The Histories. </w:t>
      </w:r>
      <w:r w:rsidDel="00000000" w:rsidR="00000000" w:rsidRPr="00000000">
        <w:rPr>
          <w:rFonts w:ascii="Times New Roman" w:cs="Times New Roman" w:eastAsia="Times New Roman" w:hAnsi="Times New Roman"/>
          <w:sz w:val="24"/>
          <w:szCs w:val="24"/>
          <w:rtl w:val="0"/>
        </w:rPr>
        <w:t xml:space="preserve">His work, translated by George Rawlinson,  was based on his travels throughout the fifth century and was largely focused on the Persian Empire. However, during his travels throughout Africa, Herodotus references the Ister river and its geographical position to the Celts. </w:t>
      </w:r>
    </w:p>
    <w:p w:rsidR="00000000" w:rsidDel="00000000" w:rsidP="00000000" w:rsidRDefault="00000000" w:rsidRPr="00000000" w14:paraId="00000008">
      <w:pPr>
        <w:spacing w:line="480" w:lineRule="auto"/>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the Nile certainly flows out of Libya, dividing it down the middle, and as I conceive, judging the unknown from the known, rises at the same distance from its mouth as the Ister. This latter river has its source in the country of the Celts near the city Pyrene, and runs through the middle of Europe, dividing it into two portions. The Celts live beyond the pillars of Hercules, and border on the Cynesians, who dwell at the extreme west of Europe. Thus the Ister flows through the whole of Europe before it finally empties itself into the Euxine at Istria, one of the colonies of the Milesians.” (Herodotus, 110) </w:t>
      </w:r>
    </w:p>
    <w:p w:rsidR="00000000" w:rsidDel="00000000" w:rsidP="00000000" w:rsidRDefault="00000000" w:rsidRPr="00000000" w14:paraId="00000009">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Ister, better known as the Danube River, and the “pillars of Hercules” were meant to divide the borders of Africa and Europe. (Herodotus, 110) Another Greek source that discusses the early Celts was written by the philosopher Plato. The Athenian student focused on math, beauty, and justice but he often touched on philosophical conversations. In the first book in his work </w:t>
      </w:r>
      <w:r w:rsidDel="00000000" w:rsidR="00000000" w:rsidRPr="00000000">
        <w:rPr>
          <w:rFonts w:ascii="Times New Roman" w:cs="Times New Roman" w:eastAsia="Times New Roman" w:hAnsi="Times New Roman"/>
          <w:i w:val="1"/>
          <w:iCs w:val="1"/>
          <w:sz w:val="24"/>
          <w:szCs w:val="24"/>
          <w:rtl w:val="0"/>
        </w:rPr>
        <w:t xml:space="preserve">Laws, </w:t>
      </w:r>
      <w:r w:rsidDel="00000000" w:rsidR="00000000" w:rsidRPr="00000000">
        <w:rPr>
          <w:rFonts w:ascii="Times New Roman" w:cs="Times New Roman" w:eastAsia="Times New Roman" w:hAnsi="Times New Roman"/>
          <w:sz w:val="24"/>
          <w:szCs w:val="24"/>
          <w:rtl w:val="0"/>
        </w:rPr>
        <w:t xml:space="preserve">translated by Benjamin Jowett, Plato briefly explains a characteristic of the Celts by  recording a conversation between another Athenian and a </w:t>
      </w:r>
      <w:r w:rsidDel="00000000" w:rsidR="00000000" w:rsidRPr="00000000">
        <w:rPr>
          <w:rFonts w:ascii="Times New Roman" w:cs="Times New Roman" w:eastAsia="Times New Roman" w:hAnsi="Times New Roman"/>
          <w:sz w:val="24"/>
          <w:szCs w:val="24"/>
          <w:rtl w:val="0"/>
        </w:rPr>
        <w:t xml:space="preserve">Lacedaemonian. </w:t>
      </w:r>
    </w:p>
    <w:p w:rsidR="00000000" w:rsidDel="00000000" w:rsidP="00000000" w:rsidRDefault="00000000" w:rsidRPr="00000000" w14:paraId="0000000A">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am not speaking of drinking, or not drinking, wine at all, but of intoxication. Are we to follow the custom of the Scythians, and Persians, and Carthaginians, and Celts, and Iberians, and Thracians, who are all warlike nations, or that of your countrymen, for they, as you say, altogether abstain?” (Plato, 1. 637e) </w:t>
      </w:r>
    </w:p>
    <w:p w:rsidR="00000000" w:rsidDel="00000000" w:rsidP="00000000" w:rsidRDefault="00000000" w:rsidRPr="00000000" w14:paraId="0000000B">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Going further into the impression that the Celts had the Greeks, Plato’s student Aristotle, considered the Celts in several of his works. These works include </w:t>
      </w:r>
      <w:r w:rsidDel="00000000" w:rsidR="00000000" w:rsidRPr="00000000">
        <w:rPr>
          <w:rFonts w:ascii="Times New Roman" w:cs="Times New Roman" w:eastAsia="Times New Roman" w:hAnsi="Times New Roman"/>
          <w:i w:val="1"/>
          <w:iCs w:val="1"/>
          <w:sz w:val="24"/>
          <w:szCs w:val="24"/>
          <w:rtl w:val="0"/>
        </w:rPr>
        <w:t xml:space="preserve">Politics, </w:t>
      </w:r>
      <w:r w:rsidDel="00000000" w:rsidR="00000000" w:rsidRPr="00000000">
        <w:rPr>
          <w:rFonts w:ascii="Times New Roman" w:cs="Times New Roman" w:eastAsia="Times New Roman" w:hAnsi="Times New Roman"/>
          <w:i w:val="1"/>
          <w:iCs w:val="1"/>
          <w:sz w:val="24"/>
          <w:szCs w:val="24"/>
          <w:rtl w:val="0"/>
        </w:rPr>
        <w:t xml:space="preserve">Nicomachean Ethics, </w:t>
      </w:r>
      <w:r w:rsidDel="00000000" w:rsidR="00000000" w:rsidRPr="00000000">
        <w:rPr>
          <w:rFonts w:ascii="Times New Roman" w:cs="Times New Roman" w:eastAsia="Times New Roman" w:hAnsi="Times New Roman"/>
          <w:sz w:val="24"/>
          <w:szCs w:val="24"/>
          <w:rtl w:val="0"/>
        </w:rPr>
        <w:t xml:space="preserve">and </w:t>
      </w:r>
      <w:r w:rsidDel="00000000" w:rsidR="00000000" w:rsidRPr="00000000">
        <w:rPr>
          <w:rFonts w:ascii="Times New Roman" w:cs="Times New Roman" w:eastAsia="Times New Roman" w:hAnsi="Times New Roman"/>
          <w:i w:val="1"/>
          <w:iCs w:val="1"/>
          <w:sz w:val="24"/>
          <w:szCs w:val="24"/>
          <w:rtl w:val="0"/>
        </w:rPr>
        <w:t xml:space="preserve">Eudemian Ethics. </w:t>
      </w:r>
      <w:r w:rsidDel="00000000" w:rsidR="00000000" w:rsidRPr="00000000">
        <w:rPr>
          <w:rFonts w:ascii="Times New Roman" w:cs="Times New Roman" w:eastAsia="Times New Roman" w:hAnsi="Times New Roman"/>
          <w:sz w:val="24"/>
          <w:szCs w:val="24"/>
          <w:rtl w:val="0"/>
        </w:rPr>
        <w:t xml:space="preserve">Aristotle uses the Celts to exemplify a culture and lifestyle that he believes opposes the Greeks. His interest in virtue, goodness, and purpose was supported by his outlook on the Celts. In </w:t>
      </w:r>
      <w:r w:rsidDel="00000000" w:rsidR="00000000" w:rsidRPr="00000000">
        <w:rPr>
          <w:rFonts w:ascii="Times New Roman" w:cs="Times New Roman" w:eastAsia="Times New Roman" w:hAnsi="Times New Roman"/>
          <w:i w:val="1"/>
          <w:iCs w:val="1"/>
          <w:sz w:val="24"/>
          <w:szCs w:val="24"/>
          <w:rtl w:val="0"/>
        </w:rPr>
        <w:t xml:space="preserve">Politics</w:t>
      </w:r>
      <w:r w:rsidDel="00000000" w:rsidR="00000000" w:rsidRPr="00000000">
        <w:rPr>
          <w:rFonts w:ascii="Times New Roman" w:cs="Times New Roman" w:eastAsia="Times New Roman" w:hAnsi="Times New Roman"/>
          <w:sz w:val="24"/>
          <w:szCs w:val="24"/>
          <w:rtl w:val="0"/>
        </w:rPr>
        <w:t xml:space="preserve">, translated by Benjamin Jowett, Aristotle discusses gender roles and the impact of gender based laws. </w:t>
      </w:r>
    </w:p>
    <w:p w:rsidR="00000000" w:rsidDel="00000000" w:rsidP="00000000" w:rsidRDefault="00000000" w:rsidRPr="00000000" w14:paraId="0000000C">
      <w:pPr>
        <w:spacing w:line="480" w:lineRule="auto"/>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sz w:val="24"/>
          <w:szCs w:val="24"/>
          <w:rtl w:val="0"/>
        </w:rPr>
        <w:t xml:space="preserve">The consequence is that in such a state wealth is too highly valued, especially if the citizen fall under the dominion of their wives, after the manner of most warlike races, except the Celts and a few others who openly approve of male loves. The old mythologer would seem to have been right in uniting Ares and Aphrodite, for all warlike races are prone to the love either of men or of women.” (Aristotle, 2.9)</w:t>
      </w:r>
    </w:p>
    <w:p w:rsidR="00000000" w:rsidDel="00000000" w:rsidP="00000000" w:rsidRDefault="00000000" w:rsidRPr="00000000" w14:paraId="0000000D">
      <w:pPr>
        <w:spacing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This detail demonstrates how the Greeks saw the Celts as a “warlike” race who have very different customs lifestyles. This outlook on the Celts was not unusual as they were often viewed as barbarians or violent people that do not have typical human morals. Aristotle uses the Celts' headstrong war strategies to explain the ethics of bravery in Book three of </w:t>
      </w:r>
      <w:r w:rsidDel="00000000" w:rsidR="00000000" w:rsidRPr="00000000">
        <w:rPr>
          <w:rFonts w:ascii="Times New Roman" w:cs="Times New Roman" w:eastAsia="Times New Roman" w:hAnsi="Times New Roman"/>
          <w:i w:val="1"/>
          <w:iCs w:val="1"/>
          <w:sz w:val="24"/>
          <w:szCs w:val="24"/>
          <w:rtl w:val="0"/>
        </w:rPr>
        <w:t xml:space="preserve">Nicomachean Ethics, </w:t>
      </w:r>
      <w:r w:rsidDel="00000000" w:rsidR="00000000" w:rsidRPr="00000000">
        <w:rPr>
          <w:rFonts w:ascii="Times New Roman" w:cs="Times New Roman" w:eastAsia="Times New Roman" w:hAnsi="Times New Roman"/>
          <w:sz w:val="24"/>
          <w:szCs w:val="24"/>
          <w:rtl w:val="0"/>
        </w:rPr>
        <w:t xml:space="preserve">translated by W.D. Ross. </w:t>
      </w:r>
    </w:p>
    <w:p w:rsidR="00000000" w:rsidDel="00000000" w:rsidP="00000000" w:rsidRDefault="00000000" w:rsidRPr="00000000" w14:paraId="0000000E">
      <w:pPr>
        <w:spacing w:line="480" w:lineRule="auto"/>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w:t>
      </w:r>
      <w:r w:rsidDel="00000000" w:rsidR="00000000" w:rsidRPr="00000000">
        <w:rPr>
          <w:rFonts w:ascii="Times New Roman" w:cs="Times New Roman" w:eastAsia="Times New Roman" w:hAnsi="Times New Roman"/>
          <w:sz w:val="24"/>
          <w:szCs w:val="24"/>
          <w:rtl w:val="0"/>
        </w:rPr>
        <w:t xml:space="preserve">f those who go to excess he who exceeds in fearlessness has no name (we have said previously that many states of character have no names), but he would be a sort of madman or insensible person if he feared nothing, neither earthquakes nor the waves, as they say the Celts do not; while the man who exceeds in confidence about what really is terrible is rash.” </w:t>
      </w:r>
      <w:r w:rsidDel="00000000" w:rsidR="00000000" w:rsidRPr="00000000">
        <w:rPr>
          <w:rFonts w:ascii="Times New Roman" w:cs="Times New Roman" w:eastAsia="Times New Roman" w:hAnsi="Times New Roman"/>
          <w:sz w:val="24"/>
          <w:szCs w:val="24"/>
          <w:rtl w:val="0"/>
        </w:rPr>
        <w:t xml:space="preserve">  (Aristotle, 3.7)</w:t>
      </w:r>
    </w:p>
    <w:p w:rsidR="00000000" w:rsidDel="00000000" w:rsidP="00000000" w:rsidRDefault="00000000" w:rsidRPr="00000000" w14:paraId="0000000F">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not the only time that Aristotle references the Celts in this way. He continues to use his view of their battle strategies in order to further prove his ideas of Bravery in Book three of </w:t>
      </w:r>
      <w:r w:rsidDel="00000000" w:rsidR="00000000" w:rsidRPr="00000000">
        <w:rPr>
          <w:rFonts w:ascii="Times New Roman" w:cs="Times New Roman" w:eastAsia="Times New Roman" w:hAnsi="Times New Roman"/>
          <w:i w:val="1"/>
          <w:iCs w:val="1"/>
          <w:sz w:val="24"/>
          <w:szCs w:val="24"/>
          <w:rtl w:val="0"/>
        </w:rPr>
        <w:t xml:space="preserve">Eudemian Ethics</w:t>
      </w:r>
      <w:r w:rsidDel="00000000" w:rsidR="00000000" w:rsidRPr="00000000">
        <w:rPr>
          <w:rFonts w:ascii="Times New Roman" w:cs="Times New Roman" w:eastAsia="Times New Roman" w:hAnsi="Times New Roman"/>
          <w:sz w:val="24"/>
          <w:szCs w:val="24"/>
          <w:rtl w:val="0"/>
        </w:rPr>
        <w:t xml:space="preserve">, translated by W.D. Ross. Aristotle even goes as far as to label the Celts as barbarians for their methods of attack. </w:t>
      </w:r>
    </w:p>
    <w:p w:rsidR="00000000" w:rsidDel="00000000" w:rsidP="00000000" w:rsidRDefault="00000000" w:rsidRPr="00000000" w14:paraId="00000010">
      <w:pPr>
        <w:spacing w:line="480" w:lineRule="auto"/>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“Therefore, if a man faces the terrible through ignorance (e. g. if a man faces in the transport of madness the attack of a thunderbolt), he is not brave, nor yet if, knowing the magnitude of the danger, he faces it through passion—as the Celts take up their arms to go to meet the waves; in general, all the bravery of barbarians involves passion.” (Aristotle 3. 1229)</w:t>
      </w:r>
    </w:p>
    <w:p w:rsidR="00000000" w:rsidDel="00000000" w:rsidP="00000000" w:rsidRDefault="00000000" w:rsidRPr="00000000" w14:paraId="00000011">
      <w:pPr>
        <w:spacing w:line="480" w:lineRule="auto"/>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Strabo, a Greek geographer, had also written about the Celts in his work </w:t>
      </w:r>
      <w:r w:rsidDel="00000000" w:rsidR="00000000" w:rsidRPr="00000000">
        <w:rPr>
          <w:rFonts w:ascii="Times New Roman" w:cs="Times New Roman" w:eastAsia="Times New Roman" w:hAnsi="Times New Roman"/>
          <w:i w:val="1"/>
          <w:iCs w:val="1"/>
          <w:sz w:val="24"/>
          <w:szCs w:val="24"/>
          <w:rtl w:val="0"/>
        </w:rPr>
        <w:t xml:space="preserve">Geographica. </w:t>
      </w:r>
      <w:r w:rsidDel="00000000" w:rsidR="00000000" w:rsidRPr="00000000">
        <w:rPr>
          <w:rtl w:val="0"/>
        </w:rPr>
      </w:r>
    </w:p>
    <w:p w:rsidR="00000000" w:rsidDel="00000000" w:rsidP="00000000" w:rsidRDefault="00000000" w:rsidRPr="00000000" w14:paraId="00000012">
      <w:pPr>
        <w:spacing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writings come from hundreds of years after Aristotle and Plato, but contain important information. Bill Thayer’s translation of </w:t>
      </w:r>
      <w:r w:rsidDel="00000000" w:rsidR="00000000" w:rsidRPr="00000000">
        <w:rPr>
          <w:rFonts w:ascii="Times New Roman" w:cs="Times New Roman" w:eastAsia="Times New Roman" w:hAnsi="Times New Roman"/>
          <w:i w:val="1"/>
          <w:iCs w:val="1"/>
          <w:sz w:val="24"/>
          <w:szCs w:val="24"/>
          <w:rtl w:val="0"/>
        </w:rPr>
        <w:t xml:space="preserve">Geographica</w:t>
      </w:r>
      <w:r w:rsidDel="00000000" w:rsidR="00000000" w:rsidRPr="00000000">
        <w:rPr>
          <w:rFonts w:ascii="Times New Roman" w:cs="Times New Roman" w:eastAsia="Times New Roman" w:hAnsi="Times New Roman"/>
          <w:sz w:val="24"/>
          <w:szCs w:val="24"/>
          <w:rtl w:val="0"/>
        </w:rPr>
        <w:t xml:space="preserve"> further proves the area that the Celts lived in, matched what previous works by Roman writers had stated. </w:t>
      </w:r>
    </w:p>
    <w:p w:rsidR="00000000" w:rsidDel="00000000" w:rsidP="00000000" w:rsidRDefault="00000000" w:rsidRPr="00000000" w14:paraId="00000013">
      <w:pPr>
        <w:spacing w:line="480" w:lineRule="auto"/>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whole of the country which is now called Gaul is inhabited by three nations, the Aquitani, the Belgae, and the Celts. The Aquitani differ from the Galatae in their bodily build and in their speech… The remaining part is occupied by those who are called Celts, and they occupy the region between the Garonne and the Seine.” (Strabo, 4.1) </w:t>
      </w:r>
    </w:p>
    <w:p w:rsidR="00000000" w:rsidDel="00000000" w:rsidP="00000000" w:rsidRDefault="00000000" w:rsidRPr="00000000" w14:paraId="00000014">
      <w:pPr>
        <w:spacing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Not only did Strabo touch on where the Celts were living, but he also shared information that further proves the claims of barbaric lifestyles that the other Greek historians had claimed to see. However, his account could be considered biased or a generalization of the Celtic culture. His description does not outright call the Celts barbaric, but it does align with it. </w:t>
      </w:r>
    </w:p>
    <w:p w:rsidR="00000000" w:rsidDel="00000000" w:rsidP="00000000" w:rsidRDefault="00000000" w:rsidRPr="00000000" w14:paraId="00000015">
      <w:pPr>
        <w:spacing w:line="480" w:lineRule="auto"/>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whole race which is now called both ‘Gallic’ and ‘Galatic’ is war-mad, high-spirited, and quick to battle, but otherwise straightforward and not of evil character… and when they are stirred up they assemble in crowds and march to battle openly and without forethought.” (Strabo, 4.4)</w:t>
      </w:r>
    </w:p>
    <w:p w:rsidR="00000000" w:rsidDel="00000000" w:rsidP="00000000" w:rsidRDefault="00000000" w:rsidRPr="00000000" w14:paraId="00000016">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Beyond the Greek scholars, there were several members of the Roman empire who had similar views of the Celts. Julius Caesar brings up the Gauls and the Druids in his written works during the expansion of the Roman empire several hundred years after the Ancient Greeks. Although Caesar focuses mostly on the Druids, the Druids were considered part of a higher class of people amongst the Celts. Tyler Creer’s article </w:t>
      </w:r>
      <w:r w:rsidDel="00000000" w:rsidR="00000000" w:rsidRPr="00000000">
        <w:rPr>
          <w:rFonts w:ascii="Times New Roman" w:cs="Times New Roman" w:eastAsia="Times New Roman" w:hAnsi="Times New Roman"/>
          <w:i w:val="1"/>
          <w:iCs w:val="1"/>
          <w:sz w:val="24"/>
          <w:szCs w:val="24"/>
          <w:rtl w:val="0"/>
        </w:rPr>
        <w:t xml:space="preserve">The Suppression of the Druids in Caesar’s Gallic War, </w:t>
      </w:r>
      <w:r w:rsidDel="00000000" w:rsidR="00000000" w:rsidRPr="00000000">
        <w:rPr>
          <w:rFonts w:ascii="Times New Roman" w:cs="Times New Roman" w:eastAsia="Times New Roman" w:hAnsi="Times New Roman"/>
          <w:sz w:val="24"/>
          <w:szCs w:val="24"/>
          <w:rtl w:val="0"/>
        </w:rPr>
        <w:t xml:space="preserve">recalls the accuracy of Caesar's documentation on the Celtic Druids. </w:t>
      </w:r>
    </w:p>
    <w:p w:rsidR="00000000" w:rsidDel="00000000" w:rsidP="00000000" w:rsidRDefault="00000000" w:rsidRPr="00000000" w14:paraId="00000017">
      <w:pPr>
        <w:spacing w:line="480" w:lineRule="auto"/>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w:t>
      </w:r>
      <w:r w:rsidDel="00000000" w:rsidR="00000000" w:rsidRPr="00000000">
        <w:rPr>
          <w:rFonts w:ascii="Times New Roman" w:cs="Times New Roman" w:eastAsia="Times New Roman" w:hAnsi="Times New Roman"/>
          <w:sz w:val="24"/>
          <w:szCs w:val="24"/>
          <w:rtl w:val="0"/>
        </w:rPr>
        <w:t xml:space="preserve">As several scholars have noted, Caesar relies heavily throughout the Gallic War on a framework that effectively ranks the levels of ferocity of the different barbarian peoples he encounters against one another, and for much of the work this system seems aimed at downplaying the danger posed by the Gauls closest to Roman territory while simultaneously exaggerating the threat posed by more distant barbarians” (Creer, 173)</w:t>
      </w:r>
    </w:p>
    <w:p w:rsidR="00000000" w:rsidDel="00000000" w:rsidP="00000000" w:rsidRDefault="00000000" w:rsidRPr="00000000" w14:paraId="00000018">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While Caesar may have exaggerated or dramatized his encounter with the Celts, the information he provides does continue to build a picture of where the Celts were located and their cultural practices during the first century BC. His </w:t>
      </w:r>
      <w:r w:rsidDel="00000000" w:rsidR="00000000" w:rsidRPr="00000000">
        <w:rPr>
          <w:rFonts w:ascii="Times New Roman" w:cs="Times New Roman" w:eastAsia="Times New Roman" w:hAnsi="Times New Roman"/>
          <w:i w:val="1"/>
          <w:iCs w:val="1"/>
          <w:sz w:val="24"/>
          <w:szCs w:val="24"/>
          <w:rtl w:val="0"/>
        </w:rPr>
        <w:t xml:space="preserve">Commentarii de Bello Gallico</w:t>
      </w:r>
      <w:r w:rsidDel="00000000" w:rsidR="00000000" w:rsidRPr="00000000">
        <w:rPr>
          <w:rFonts w:ascii="Times New Roman" w:cs="Times New Roman" w:eastAsia="Times New Roman" w:hAnsi="Times New Roman"/>
          <w:sz w:val="24"/>
          <w:szCs w:val="24"/>
          <w:rtl w:val="0"/>
        </w:rPr>
        <w:t xml:space="preserve">, explores how Caesar believed the Druids had a strong sense of spirituality and wisdom that they often tied to their barbaric ways. Their wisdom and savage mannerisms had Ceaser struggling to take over the Celts and their territory.  “There are plenty of indications in the Gallic War, then, that the Gauls were not just tougher opponents than Caesar says, but actually the most formidable foes he faced during his time in northern Europe.” (Creer, 176)  Whether the difficulty of the battle was adjusted by Caesar in his writings, the Roman Empire taking over had allowed for Caesar to reference important geographical markers. His descriptions of the Druids help give an estimate on where the Celts were during the first century. Timothy Bridgeman, author of  </w:t>
      </w:r>
      <w:r w:rsidDel="00000000" w:rsidR="00000000" w:rsidRPr="00000000">
        <w:rPr>
          <w:rFonts w:ascii="Times New Roman" w:cs="Times New Roman" w:eastAsia="Times New Roman" w:hAnsi="Times New Roman"/>
          <w:i w:val="1"/>
          <w:iCs w:val="1"/>
          <w:sz w:val="24"/>
          <w:szCs w:val="24"/>
          <w:rtl w:val="0"/>
        </w:rPr>
        <w:t xml:space="preserve">Keltoi, Galatai, Galli: Were They All One People? </w:t>
      </w:r>
      <w:r w:rsidDel="00000000" w:rsidR="00000000" w:rsidRPr="00000000">
        <w:rPr>
          <w:rFonts w:ascii="Times New Roman" w:cs="Times New Roman" w:eastAsia="Times New Roman" w:hAnsi="Times New Roman"/>
          <w:sz w:val="24"/>
          <w:szCs w:val="24"/>
          <w:rtl w:val="0"/>
        </w:rPr>
        <w:t xml:space="preserve">Says that Caesar experienced the Celts for the first time during his governorship. </w:t>
      </w:r>
    </w:p>
    <w:p w:rsidR="00000000" w:rsidDel="00000000" w:rsidP="00000000" w:rsidRDefault="00000000" w:rsidRPr="00000000" w14:paraId="00000019">
      <w:pPr>
        <w:spacing w:line="480" w:lineRule="auto"/>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Caesar's discussion of continental Celtic politics and civilization was motivated by his desire to justify his military and political intervention in the  lands to his readers, he has a tendency to define terms more strictly than the Greeks of previous ages did. For example, Gallia compares the lands to the west of the Rhine, and it was divided into a myriad of lands of subgroups and sub-subgroups. It is recognized today that many Celts were living to the east of the Rhine and that the river itself was an extremely permeable boundary.” (Bridgman, 161) </w:t>
      </w:r>
    </w:p>
    <w:p w:rsidR="00000000" w:rsidDel="00000000" w:rsidP="00000000" w:rsidRDefault="00000000" w:rsidRPr="00000000" w14:paraId="0000001A">
      <w:pPr>
        <w:spacing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Caesar’s description of the Celts being near the Rhine river during the first century BC and Herodotus’s statement of the Celts being by the now called Danube river, provide a more likely estimate on the location of the Celts. The Danube and Rhine river actually connect together near the Black Sea and Germany. After the Celts left their position near Gaul, Caesar said in </w:t>
      </w:r>
      <w:r w:rsidDel="00000000" w:rsidR="00000000" w:rsidRPr="00000000">
        <w:rPr>
          <w:rFonts w:ascii="Times New Roman" w:cs="Times New Roman" w:eastAsia="Times New Roman" w:hAnsi="Times New Roman"/>
          <w:i w:val="1"/>
          <w:iCs w:val="1"/>
          <w:sz w:val="24"/>
          <w:szCs w:val="24"/>
          <w:rtl w:val="0"/>
        </w:rPr>
        <w:t xml:space="preserve">Commentarii de Bello Gallico </w:t>
      </w:r>
      <w:r w:rsidDel="00000000" w:rsidR="00000000" w:rsidRPr="00000000">
        <w:rPr>
          <w:rFonts w:ascii="Times New Roman" w:cs="Times New Roman" w:eastAsia="Times New Roman" w:hAnsi="Times New Roman"/>
          <w:sz w:val="24"/>
          <w:szCs w:val="24"/>
          <w:rtl w:val="0"/>
        </w:rPr>
        <w:t xml:space="preserve">translated by Henry John Edwards, that the Celts slowly migrated during the Bronze age to escape the Roman empire. They eventually ended up in the British Isles</w:t>
      </w:r>
    </w:p>
    <w:p w:rsidR="00000000" w:rsidDel="00000000" w:rsidP="00000000" w:rsidRDefault="00000000" w:rsidRPr="00000000" w14:paraId="0000001B">
      <w:pPr>
        <w:spacing w:line="480" w:lineRule="auto"/>
        <w:ind w:left="72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sz w:val="24"/>
          <w:szCs w:val="24"/>
          <w:rtl w:val="0"/>
        </w:rPr>
        <w:t xml:space="preserve">The inland part of Britain is inhabited by tribes declared in their own tradition to be indigenous to the island, the maritime part by tribes that migrated at an earlier time from Belgium to seek booty by invasion. Nearly all of these latter are called after the names of the states from which they sprang when they went to Britain; and after the invasion they abode there and began to till the fields.” (Caesar, 5.12)</w:t>
      </w:r>
    </w:p>
    <w:p w:rsidR="00000000" w:rsidDel="00000000" w:rsidP="00000000" w:rsidRDefault="00000000" w:rsidRPr="00000000" w14:paraId="0000001C">
      <w:pPr>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the migration to the British isles, there was a noticeable difference in the languages being spoken by the Celts. Around the sixth century, the Celts began splitting off into two distinct language groups, P-Celtic and Q-Celtic. P-Celtic was Brittonic and Gaulish based while Q-Celtic was Gaelic and Goidelic. The areas of the British Isles that had more Roman empire influence, held more P-Celtic speaking people while the areas closer to Scotland had more of the Q-Celtic speakers. Martin J. Ball and Nicole Müller’s book </w:t>
      </w:r>
      <w:r w:rsidDel="00000000" w:rsidR="00000000" w:rsidRPr="00000000">
        <w:rPr>
          <w:rFonts w:ascii="Times New Roman" w:cs="Times New Roman" w:eastAsia="Times New Roman" w:hAnsi="Times New Roman"/>
          <w:i w:val="1"/>
          <w:iCs w:val="1"/>
          <w:sz w:val="24"/>
          <w:szCs w:val="24"/>
          <w:rtl w:val="0"/>
        </w:rPr>
        <w:t xml:space="preserve">The Celtic Languages </w:t>
      </w:r>
      <w:r w:rsidDel="00000000" w:rsidR="00000000" w:rsidRPr="00000000">
        <w:rPr>
          <w:rFonts w:ascii="Times New Roman" w:cs="Times New Roman" w:eastAsia="Times New Roman" w:hAnsi="Times New Roman"/>
          <w:sz w:val="24"/>
          <w:szCs w:val="24"/>
          <w:rtl w:val="0"/>
        </w:rPr>
        <w:t xml:space="preserve">discusses one of the main differences between the P and Q languages.  “This grouping is based on the reflex  of proto- Celtic *k*, which in the P- Celtic languages loses its velar quality and becomes a voiceless labial stop, but in Q- Celtic retains the velar point of articulation.” (Ball and Müller, 6) For example, in the P-Celtic language, “kw” sound is changed to “p” while in the Q-Celtic language, “kw” is changed to “c” or stays as the “kw” sound.  </w:t>
      </w:r>
    </w:p>
    <w:p w:rsidR="00000000" w:rsidDel="00000000" w:rsidP="00000000" w:rsidRDefault="00000000" w:rsidRPr="00000000" w14:paraId="0000001D">
      <w:pPr>
        <w:spacing w:line="480" w:lineRule="auto"/>
        <w:ind w:left="72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(Britain)  the native language survived long enough to spread back to the continent and develop into languages of rule in several medieval states before they all started a continuing decline initiated with the loss of political independence and economic isolation in the sixteenth century. Interestingly, the fate of those who had remained beyond the pale of Roman rule differed little from that of those who were for centuries controlled by Rome. (Ball and Müller, 4) </w:t>
      </w:r>
    </w:p>
    <w:p w:rsidR="00000000" w:rsidDel="00000000" w:rsidP="00000000" w:rsidRDefault="00000000" w:rsidRPr="00000000" w14:paraId="0000001E">
      <w:pPr>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were other types of Celtic languages that had come from Spain and Italy, but had died out rather quickly and merged into the P or Q languages. This is exemplified in the Hispano-Celtic language from Iberia that went extinct in the first century AD. It is most similar to Q-Celtic but is not close enough to fall under the language's name. Eventually, the P and Q Celtic languages had taken over different areas of the British Isles. </w:t>
      </w:r>
    </w:p>
    <w:p w:rsidR="00000000" w:rsidDel="00000000" w:rsidP="00000000" w:rsidRDefault="00000000" w:rsidRPr="00000000" w14:paraId="0000001F">
      <w:pPr>
        <w:spacing w:line="480" w:lineRule="auto"/>
        <w:ind w:left="72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final stages of the emergence of the Celtic languages are not in any dispute. Goidelic divided into a western branch consisting of Irish and an eastern branch consisting of Scottish Gaelic and Manx after the expansion of Goidelic speakers into the Isle of Man and Scotland in the fifth century CE. Brittonic is now thought to have remained a unity longer, Old Welsh, Old Cornish and Old Breton probably not having truly been discrete languages, but varieties of what may be termed ‘Old Brittonic’.” </w:t>
      </w:r>
    </w:p>
    <w:p w:rsidR="00000000" w:rsidDel="00000000" w:rsidP="00000000" w:rsidRDefault="00000000" w:rsidRPr="00000000" w14:paraId="00000020">
      <w:pPr>
        <w:spacing w:line="480" w:lineRule="auto"/>
        <w:ind w:left="72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(Ball and Müller, 26)</w:t>
      </w:r>
    </w:p>
    <w:p w:rsidR="00000000" w:rsidDel="00000000" w:rsidP="00000000" w:rsidRDefault="00000000" w:rsidRPr="00000000" w14:paraId="00000021">
      <w:pPr>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spread of the languages out from the inner part of Europe to its borders helped provide a more established area that the Celts occupied. While the Celts migrated, there was an accompanying development of the La T</w:t>
      </w:r>
      <w:r w:rsidDel="00000000" w:rsidR="00000000" w:rsidRPr="00000000">
        <w:rPr>
          <w:rFonts w:ascii="Times New Roman" w:cs="Times New Roman" w:eastAsia="Times New Roman" w:hAnsi="Times New Roman"/>
          <w:sz w:val="24"/>
          <w:szCs w:val="24"/>
          <w:rtl w:val="0"/>
        </w:rPr>
        <w:t xml:space="preserve">ène </w:t>
      </w:r>
      <w:r w:rsidDel="00000000" w:rsidR="00000000" w:rsidRPr="00000000">
        <w:rPr>
          <w:rFonts w:ascii="Times New Roman" w:cs="Times New Roman" w:eastAsia="Times New Roman" w:hAnsi="Times New Roman"/>
          <w:sz w:val="24"/>
          <w:szCs w:val="24"/>
          <w:rtl w:val="0"/>
        </w:rPr>
        <w:t xml:space="preserve">culture in modern day Switzerland. The art and archeological evidence of La Tène helped show how Celtic culture began spreading throughout Europe. Bernhard Maier’s book </w:t>
      </w:r>
      <w:r w:rsidDel="00000000" w:rsidR="00000000" w:rsidRPr="00000000">
        <w:rPr>
          <w:rFonts w:ascii="Times New Roman" w:cs="Times New Roman" w:eastAsia="Times New Roman" w:hAnsi="Times New Roman"/>
          <w:i w:val="1"/>
          <w:iCs w:val="1"/>
          <w:sz w:val="24"/>
          <w:szCs w:val="24"/>
          <w:rtl w:val="0"/>
        </w:rPr>
        <w:t xml:space="preserve">The Celts: A History from Earliest Times to the Present</w:t>
      </w:r>
      <w:r w:rsidDel="00000000" w:rsidR="00000000" w:rsidRPr="00000000">
        <w:rPr>
          <w:rFonts w:ascii="Times New Roman" w:cs="Times New Roman" w:eastAsia="Times New Roman" w:hAnsi="Times New Roman"/>
          <w:sz w:val="24"/>
          <w:szCs w:val="24"/>
          <w:rtl w:val="0"/>
        </w:rPr>
        <w:t xml:space="preserve">, examines how these archaeological findings helped establish the Celts artistic style. </w:t>
      </w:r>
    </w:p>
    <w:p w:rsidR="00000000" w:rsidDel="00000000" w:rsidP="00000000" w:rsidRDefault="00000000" w:rsidRPr="00000000" w14:paraId="00000022">
      <w:pPr>
        <w:spacing w:line="480" w:lineRule="auto"/>
        <w:ind w:left="72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“Interpretations of the overall findings differ widely, but it was soon realised after the first finds that the handwork of the artefacts from La TeÁne diverged fundamentally from those from the Hallstatt cemetery. Thus, as early as 1874 the name `La Tène’ came into use as a synonym for the last phase of the pre-Roman Iron Age and the emergence of an independent Celtic art.” (Maier, 27) </w:t>
      </w:r>
    </w:p>
    <w:p w:rsidR="00000000" w:rsidDel="00000000" w:rsidP="00000000" w:rsidRDefault="00000000" w:rsidRPr="00000000" w14:paraId="00000023">
      <w:pPr>
        <w:spacing w:line="480" w:lineRule="auto"/>
        <w:ind w:left="72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Celtic art that had been discovered was vastly different from that of their Roman and</w:t>
      </w:r>
    </w:p>
    <w:p w:rsidR="00000000" w:rsidDel="00000000" w:rsidP="00000000" w:rsidRDefault="00000000" w:rsidRPr="00000000" w14:paraId="00000024">
      <w:pPr>
        <w:spacing w:line="48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Greek neighbors. There were softer lines and fluid shapes as well as more spiritual and nature based details. The style of art that they upheld was important for beyond just simple artifacts, but also because the Celts used it on their burial sites and places of deathly rituals. Maier said that the La Tène final resting places had held weapons and other metal tools that further showed the Iron Age era that the Celts were in. </w:t>
      </w:r>
    </w:p>
    <w:p w:rsidR="00000000" w:rsidDel="00000000" w:rsidP="00000000" w:rsidRDefault="00000000" w:rsidRPr="00000000" w14:paraId="00000025">
      <w:pPr>
        <w:spacing w:line="480" w:lineRule="auto"/>
        <w:ind w:left="72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“Here, from 1857 on, historians discovered more and more iron weapons and items of clothing, in addition to the remains of timber structures. After the initial excavations in 1880±1900, the site was thought to be a shore settlement of the Celtic Helvetii, but modern archaeologists incline to the view that these were sacrificial sites, largely because of the deposits of bones of domestic animals and humans.” (Maier, 27) </w:t>
      </w:r>
    </w:p>
    <w:p w:rsidR="00000000" w:rsidDel="00000000" w:rsidP="00000000" w:rsidRDefault="00000000" w:rsidRPr="00000000" w14:paraId="00000026">
      <w:pPr>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These sacrificial sites, while they align with the Greek and Roman’s claims of barbarism, further demonstrate how different the Celtic art is. Archaeologists noticed how there were more intertwined lines and whimsical themes adorning the spaces and tools of the Celts. “ Thus, plant motifs and representations of animals, fabulous creatures and human faces were worked into the ornamentation.” (Maier, 27) There were still some small similarities between Celtic art and Roman and Greek art, the differences became more exaggerated over time. </w:t>
      </w:r>
    </w:p>
    <w:p w:rsidR="00000000" w:rsidDel="00000000" w:rsidP="00000000" w:rsidRDefault="00000000" w:rsidRPr="00000000" w14:paraId="00000027">
      <w:pPr>
        <w:spacing w:line="480" w:lineRule="auto"/>
        <w:ind w:left="72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the European mainland the history of Celtic art ends with the Roman conquest of Gaul in the mid-first century bc, and after that only isolated stylistic features were adopted in provincial Roman art of the imperial period. In Britain and Ireland, on the other hand, Celtic art experienced a flowering in the new era.” (Maier, 27) </w:t>
      </w:r>
    </w:p>
    <w:p w:rsidR="00000000" w:rsidDel="00000000" w:rsidP="00000000" w:rsidRDefault="00000000" w:rsidRPr="00000000" w14:paraId="00000028">
      <w:pPr>
        <w:spacing w:line="48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A Celtic artifact that had become commonly found in Europe that demonstrated the change in art, was the flagon. The flagon was a serving jug that had sculpted details of mythical creatures and animals on the handles. They were commonly found in modern day France and Germany, which matches the areas that the ancient historians had claimed to have run into the Celts. These artifacts were made from differing metals and plates to last centuries in the depths of burials and tombs. </w:t>
      </w:r>
    </w:p>
    <w:p w:rsidR="00000000" w:rsidDel="00000000" w:rsidP="00000000" w:rsidRDefault="00000000" w:rsidRPr="00000000" w14:paraId="00000029">
      <w:pPr>
        <w:spacing w:line="480" w:lineRule="auto"/>
        <w:ind w:left="72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broader lower end of the handle, where it joins the body, is decorated with the face of a satyr over a palmette, as in Etruscan flagons, but here the craftsman has adapted the model in his own individual manner. The satyr's pointed ears no longer lie to the side, but are right at the top of the head, and the beard is parted and flows into the palmette below. At the upper end of the handle, where a lion's head sometimes appears in Etruscan beaked flagons, the Celtic master has introduced a fabulous creature with pointed ears, protruding eyes and puffed out cheeks.”  (Maier, 29) </w:t>
      </w:r>
    </w:p>
    <w:p w:rsidR="00000000" w:rsidDel="00000000" w:rsidP="00000000" w:rsidRDefault="00000000" w:rsidRPr="00000000" w14:paraId="0000002A">
      <w:pPr>
        <w:spacing w:line="48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Not all of the flagons looked the same. The handles varied in design and some were meant for decoration rather than actual use. Several of the flagons found in tombs had figures that were half human and half animal or multiple animal species blended together. Archeologists also discovered some flagons that showcased inspiration from other ancient civilizations. For example, a flagon found in modern day Germany appeared to have references of the ancient Greeks. </w:t>
      </w:r>
    </w:p>
    <w:p w:rsidR="00000000" w:rsidDel="00000000" w:rsidP="00000000" w:rsidRDefault="00000000" w:rsidRPr="00000000" w14:paraId="0000002B">
      <w:pPr>
        <w:spacing w:line="480" w:lineRule="auto"/>
        <w:ind w:left="72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figure (on the flagon handle)  is a clean-shaven man sitting cross-legged, who may represent a living person, god or deified ancestor. He is bare-headed and dressed in short breeches, an undergarment with halflength sleeves, and leather armour. The realistic reproduction of the leather armour, strongly reminiscent of Greek illustrations from the sixth century bc, is noteworthy, as is the meticulous representation of the man's hair, trimmed short, with ringlets on the forehead and temples, a style also derived from Greek models” (Maier, 30) </w:t>
      </w:r>
    </w:p>
    <w:p w:rsidR="00000000" w:rsidDel="00000000" w:rsidP="00000000" w:rsidRDefault="00000000" w:rsidRPr="00000000" w14:paraId="0000002C">
      <w:pPr>
        <w:spacing w:line="480" w:lineRule="auto"/>
        <w:ind w:left="0"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were other artistic artifacts uncovered as well. Several jewelry pieces and other small metal objects had been excavated in Modern day Germany and France. These pieces continued to have the swirling lines and animal motifs engraved in the metal. Some of the engravings were more abstract and hinted at the Celtic’s polytheism while others highlighted their interest in animals and plants. Maier even goes as far as to say that some of these jewelry items originated from the fifth century, when the ancient historians had run into the Celts. He specifically mentions the elaborate Celtic rings that were found. </w:t>
      </w:r>
    </w:p>
    <w:p w:rsidR="00000000" w:rsidDel="00000000" w:rsidP="00000000" w:rsidRDefault="00000000" w:rsidRPr="00000000" w14:paraId="0000002D">
      <w:pPr>
        <w:spacing w:line="480" w:lineRule="auto"/>
        <w:ind w:left="72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“Among the best known and most impressive specimens of Celtic art are the richly decorated finger rings, armlets and neck rings of bronze, iron and gold. They display a wide variety of motifs, including geometric patterns, plant motifs, masks and grotesque faces, and figures of animals and fabulous creatures. The evidence of the deposits shows that the neck rings were worn with the opening at the front, with the ornamentation concentrated on the sides, where it could best be seen.” (Maier, 31) </w:t>
      </w:r>
    </w:p>
    <w:p w:rsidR="00000000" w:rsidDel="00000000" w:rsidP="00000000" w:rsidRDefault="00000000" w:rsidRPr="00000000" w14:paraId="0000002E">
      <w:pPr>
        <w:spacing w:line="48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Along with jewelry, there were dugs that unearthed Celtic armor. Specifically, helmets. These helmets had created some debate as they showed engravings that could be inspired by the Romans, but it isn’t completely certain. The helmets that were discovered in France were made from bronze, gold and iron and included metal bands that wrapped around them. There were many circular details made out of the gold that allowed the armor to stand out. “The helmet consists of an iron bell with four broad gold-plated bronze bands attached. The ornamentation consists mainly of palmettes, some of which are encrusted with coral. “ (Maier, 32) The main aspect of the helmets that had archaeologists talking, was the serpent like engravings that were visible on the armor. </w:t>
      </w:r>
    </w:p>
    <w:p w:rsidR="00000000" w:rsidDel="00000000" w:rsidP="00000000" w:rsidRDefault="00000000" w:rsidRPr="00000000" w14:paraId="0000002F">
      <w:pPr>
        <w:spacing w:line="480" w:lineRule="auto"/>
        <w:ind w:left="72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horned serpent also appears in Gallo-Roman sculptures of the imperial period, and doubtless had a mythological significance which we cannot now determine. It is highly likely that Celtic art in many areas bore the stamp of a religious or magical turn of mind, but as yet archaeologists have not identified any generally recognised correspondence between the pre-Roman archaeological and the much later literary legacy.” (Maier, 32)</w:t>
      </w:r>
    </w:p>
    <w:p w:rsidR="00000000" w:rsidDel="00000000" w:rsidP="00000000" w:rsidRDefault="00000000" w:rsidRPr="00000000" w14:paraId="00000030">
      <w:pPr>
        <w:spacing w:line="48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 possibility that the Celts and Romans shared artistic ideas further proves how the Celts were often associated with other ancient civilizations and continuously migrated around Europe. Whether the archaeological evidence and the linguistic evidence are from the same Celtic groups, can be challenged, but they do tie together with their possible association with the Romans. This could be a biased interpretation in order to further prove what ancient historians, like Caesar, had written down, but regardless, it is still important information. </w:t>
      </w:r>
    </w:p>
    <w:p w:rsidR="00000000" w:rsidDel="00000000" w:rsidP="00000000" w:rsidRDefault="00000000" w:rsidRPr="00000000" w14:paraId="00000031">
      <w:pPr>
        <w:spacing w:line="480" w:lineRule="auto"/>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In conclusion, the historical, philological, and archaeological evidence of the Celts generally all point to western Europe. Specifically, the Celts seemed to have migrated around Germany, France, and near the African border before settling near the British Isles. However, the Celts were not one type of people, but rather large groups that had multiple languages and practices that spanned across the continent. </w:t>
      </w:r>
    </w:p>
    <w:p w:rsidR="00000000" w:rsidDel="00000000" w:rsidP="00000000" w:rsidRDefault="00000000" w:rsidRPr="00000000" w14:paraId="00000032">
      <w:pPr>
        <w:spacing w:line="480" w:lineRule="auto"/>
        <w:ind w:left="0" w:firstLine="0"/>
        <w:jc w:val="both"/>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33">
      <w:pPr>
        <w:spacing w:line="480" w:lineRule="auto"/>
        <w:ind w:left="0"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Works Cited </w:t>
      </w:r>
    </w:p>
    <w:p w:rsidR="00000000" w:rsidDel="00000000" w:rsidP="00000000" w:rsidRDefault="00000000" w:rsidRPr="00000000" w14:paraId="00000034">
      <w:pPr>
        <w:spacing w:after="240" w:before="240" w:line="480" w:lineRule="auto"/>
        <w:ind w:left="720" w:hanging="720"/>
        <w:rPr>
          <w:rFonts w:ascii="Times New Roman" w:cs="Times New Roman" w:eastAsia="Times New Roman" w:hAnsi="Times New Roman"/>
          <w:color w:val="05103e"/>
          <w:sz w:val="24"/>
          <w:szCs w:val="24"/>
        </w:rPr>
      </w:pPr>
      <w:r w:rsidDel="00000000" w:rsidR="00000000" w:rsidRPr="00000000">
        <w:rPr>
          <w:rFonts w:ascii="Times New Roman" w:cs="Times New Roman" w:eastAsia="Times New Roman" w:hAnsi="Times New Roman"/>
          <w:color w:val="05103e"/>
          <w:sz w:val="24"/>
          <w:szCs w:val="24"/>
          <w:rtl w:val="0"/>
        </w:rPr>
        <w:t xml:space="preserve">Aristotle. </w:t>
      </w:r>
      <w:r w:rsidDel="00000000" w:rsidR="00000000" w:rsidRPr="00000000">
        <w:rPr>
          <w:rFonts w:ascii="Times New Roman" w:cs="Times New Roman" w:eastAsia="Times New Roman" w:hAnsi="Times New Roman"/>
          <w:i w:val="1"/>
          <w:iCs w:val="1"/>
          <w:color w:val="05103e"/>
          <w:sz w:val="24"/>
          <w:szCs w:val="24"/>
          <w:rtl w:val="0"/>
        </w:rPr>
        <w:t xml:space="preserve">Nicomachean Ethics</w:t>
      </w:r>
      <w:r w:rsidDel="00000000" w:rsidR="00000000" w:rsidRPr="00000000">
        <w:rPr>
          <w:rFonts w:ascii="Times New Roman" w:cs="Times New Roman" w:eastAsia="Times New Roman" w:hAnsi="Times New Roman"/>
          <w:color w:val="05103e"/>
          <w:sz w:val="24"/>
          <w:szCs w:val="24"/>
          <w:rtl w:val="0"/>
        </w:rPr>
        <w:t xml:space="preserve">. Translated by W. D. Ross. 3rd c. B.C.E.</w:t>
      </w:r>
    </w:p>
    <w:p w:rsidR="00000000" w:rsidDel="00000000" w:rsidP="00000000" w:rsidRDefault="00000000" w:rsidRPr="00000000" w14:paraId="00000035">
      <w:pPr>
        <w:spacing w:after="240" w:before="240" w:line="480" w:lineRule="auto"/>
        <w:ind w:left="720" w:hanging="720"/>
        <w:rPr>
          <w:rFonts w:ascii="Times New Roman" w:cs="Times New Roman" w:eastAsia="Times New Roman" w:hAnsi="Times New Roman"/>
          <w:color w:val="05103e"/>
          <w:sz w:val="24"/>
          <w:szCs w:val="24"/>
        </w:rPr>
      </w:pPr>
      <w:r w:rsidDel="00000000" w:rsidR="00000000" w:rsidRPr="00000000">
        <w:rPr>
          <w:rFonts w:ascii="Times New Roman" w:cs="Times New Roman" w:eastAsia="Times New Roman" w:hAnsi="Times New Roman"/>
          <w:color w:val="05103e"/>
          <w:sz w:val="24"/>
          <w:szCs w:val="24"/>
          <w:rtl w:val="0"/>
        </w:rPr>
        <w:t xml:space="preserve">Aristotle. </w:t>
      </w:r>
      <w:r w:rsidDel="00000000" w:rsidR="00000000" w:rsidRPr="00000000">
        <w:rPr>
          <w:rFonts w:ascii="Times New Roman" w:cs="Times New Roman" w:eastAsia="Times New Roman" w:hAnsi="Times New Roman"/>
          <w:i w:val="1"/>
          <w:iCs w:val="1"/>
          <w:color w:val="05103e"/>
          <w:sz w:val="24"/>
          <w:szCs w:val="24"/>
          <w:rtl w:val="0"/>
        </w:rPr>
        <w:t xml:space="preserve">Politics</w:t>
      </w:r>
      <w:r w:rsidDel="00000000" w:rsidR="00000000" w:rsidRPr="00000000">
        <w:rPr>
          <w:rFonts w:ascii="Times New Roman" w:cs="Times New Roman" w:eastAsia="Times New Roman" w:hAnsi="Times New Roman"/>
          <w:color w:val="05103e"/>
          <w:sz w:val="24"/>
          <w:szCs w:val="24"/>
          <w:rtl w:val="0"/>
        </w:rPr>
        <w:t xml:space="preserve">. Translated by B. Jowett. n.d.</w:t>
      </w:r>
    </w:p>
    <w:p w:rsidR="00000000" w:rsidDel="00000000" w:rsidP="00000000" w:rsidRDefault="00000000" w:rsidRPr="00000000" w14:paraId="00000036">
      <w:pPr>
        <w:spacing w:after="240" w:before="240" w:line="480" w:lineRule="auto"/>
        <w:ind w:left="720" w:hanging="720"/>
        <w:rPr>
          <w:rFonts w:ascii="Times New Roman" w:cs="Times New Roman" w:eastAsia="Times New Roman" w:hAnsi="Times New Roman"/>
          <w:color w:val="05103e"/>
          <w:sz w:val="24"/>
          <w:szCs w:val="24"/>
        </w:rPr>
      </w:pPr>
      <w:r w:rsidDel="00000000" w:rsidR="00000000" w:rsidRPr="00000000">
        <w:rPr>
          <w:rFonts w:ascii="Times New Roman" w:cs="Times New Roman" w:eastAsia="Times New Roman" w:hAnsi="Times New Roman"/>
          <w:color w:val="05103e"/>
          <w:sz w:val="24"/>
          <w:szCs w:val="24"/>
          <w:rtl w:val="0"/>
        </w:rPr>
        <w:t xml:space="preserve">Aristotle. </w:t>
      </w:r>
      <w:r w:rsidDel="00000000" w:rsidR="00000000" w:rsidRPr="00000000">
        <w:rPr>
          <w:rFonts w:ascii="Times New Roman" w:cs="Times New Roman" w:eastAsia="Times New Roman" w:hAnsi="Times New Roman"/>
          <w:i w:val="1"/>
          <w:iCs w:val="1"/>
          <w:color w:val="05103e"/>
          <w:sz w:val="24"/>
          <w:szCs w:val="24"/>
          <w:rtl w:val="0"/>
        </w:rPr>
        <w:t xml:space="preserve">The Athenian Constitution; The Eudemian Ethics; On Virtues and Vices</w:t>
      </w:r>
      <w:r w:rsidDel="00000000" w:rsidR="00000000" w:rsidRPr="00000000">
        <w:rPr>
          <w:rFonts w:ascii="Times New Roman" w:cs="Times New Roman" w:eastAsia="Times New Roman" w:hAnsi="Times New Roman"/>
          <w:color w:val="05103e"/>
          <w:sz w:val="24"/>
          <w:szCs w:val="24"/>
          <w:rtl w:val="0"/>
        </w:rPr>
        <w:t xml:space="preserve">. Translated by H. Rackham. London: Heinemann; Cambridge, MA: Harvard University Press, 1935.</w:t>
      </w:r>
    </w:p>
    <w:p w:rsidR="00000000" w:rsidDel="00000000" w:rsidP="00000000" w:rsidRDefault="00000000" w:rsidRPr="00000000" w14:paraId="00000037">
      <w:pPr>
        <w:spacing w:after="240" w:before="240" w:line="480" w:lineRule="auto"/>
        <w:ind w:left="720" w:hanging="720"/>
        <w:rPr>
          <w:rFonts w:ascii="Times New Roman" w:cs="Times New Roman" w:eastAsia="Times New Roman" w:hAnsi="Times New Roman"/>
          <w:color w:val="05103e"/>
          <w:sz w:val="24"/>
          <w:szCs w:val="24"/>
        </w:rPr>
      </w:pPr>
      <w:r w:rsidDel="00000000" w:rsidR="00000000" w:rsidRPr="00000000">
        <w:rPr>
          <w:rFonts w:ascii="Times New Roman" w:cs="Times New Roman" w:eastAsia="Times New Roman" w:hAnsi="Times New Roman"/>
          <w:color w:val="05103e"/>
          <w:sz w:val="24"/>
          <w:szCs w:val="24"/>
          <w:rtl w:val="0"/>
        </w:rPr>
        <w:t xml:space="preserve">Ball, M. J., and N. Müller, eds. </w:t>
      </w:r>
      <w:r w:rsidDel="00000000" w:rsidR="00000000" w:rsidRPr="00000000">
        <w:rPr>
          <w:rFonts w:ascii="Times New Roman" w:cs="Times New Roman" w:eastAsia="Times New Roman" w:hAnsi="Times New Roman"/>
          <w:i w:val="1"/>
          <w:iCs w:val="1"/>
          <w:color w:val="05103e"/>
          <w:sz w:val="24"/>
          <w:szCs w:val="24"/>
          <w:rtl w:val="0"/>
        </w:rPr>
        <w:t xml:space="preserve">The Celtic Languages</w:t>
      </w:r>
      <w:r w:rsidDel="00000000" w:rsidR="00000000" w:rsidRPr="00000000">
        <w:rPr>
          <w:rFonts w:ascii="Times New Roman" w:cs="Times New Roman" w:eastAsia="Times New Roman" w:hAnsi="Times New Roman"/>
          <w:color w:val="05103e"/>
          <w:sz w:val="24"/>
          <w:szCs w:val="24"/>
          <w:rtl w:val="0"/>
        </w:rPr>
        <w:t xml:space="preserve">. 2nd ed. London: Routledge, 1993.</w:t>
      </w:r>
    </w:p>
    <w:p w:rsidR="00000000" w:rsidDel="00000000" w:rsidP="00000000" w:rsidRDefault="00000000" w:rsidRPr="00000000" w14:paraId="00000038">
      <w:pPr>
        <w:spacing w:after="240" w:before="240" w:line="480" w:lineRule="auto"/>
        <w:ind w:left="720" w:hanging="720"/>
        <w:rPr>
          <w:rFonts w:ascii="Times New Roman" w:cs="Times New Roman" w:eastAsia="Times New Roman" w:hAnsi="Times New Roman"/>
          <w:color w:val="05103e"/>
          <w:sz w:val="24"/>
          <w:szCs w:val="24"/>
        </w:rPr>
      </w:pPr>
      <w:r w:rsidDel="00000000" w:rsidR="00000000" w:rsidRPr="00000000">
        <w:rPr>
          <w:rFonts w:ascii="Times New Roman" w:cs="Times New Roman" w:eastAsia="Times New Roman" w:hAnsi="Times New Roman"/>
          <w:color w:val="05103e"/>
          <w:sz w:val="24"/>
          <w:szCs w:val="24"/>
          <w:rtl w:val="0"/>
        </w:rPr>
        <w:t xml:space="preserve">Caesar, Julius. </w:t>
      </w:r>
      <w:r w:rsidDel="00000000" w:rsidR="00000000" w:rsidRPr="00000000">
        <w:rPr>
          <w:rFonts w:ascii="Times New Roman" w:cs="Times New Roman" w:eastAsia="Times New Roman" w:hAnsi="Times New Roman"/>
          <w:i w:val="1"/>
          <w:iCs w:val="1"/>
          <w:color w:val="05103e"/>
          <w:sz w:val="24"/>
          <w:szCs w:val="24"/>
          <w:rtl w:val="0"/>
        </w:rPr>
        <w:t xml:space="preserve">The Gallic War</w:t>
      </w:r>
      <w:r w:rsidDel="00000000" w:rsidR="00000000" w:rsidRPr="00000000">
        <w:rPr>
          <w:rFonts w:ascii="Times New Roman" w:cs="Times New Roman" w:eastAsia="Times New Roman" w:hAnsi="Times New Roman"/>
          <w:color w:val="05103e"/>
          <w:sz w:val="24"/>
          <w:szCs w:val="24"/>
          <w:rtl w:val="0"/>
        </w:rPr>
        <w:t xml:space="preserve">. Translated by H. J. Edwards. Cambridge, MA: Harvard University Press; London: W. Heinemann, 1917.</w:t>
      </w:r>
    </w:p>
    <w:p w:rsidR="00000000" w:rsidDel="00000000" w:rsidP="00000000" w:rsidRDefault="00000000" w:rsidRPr="00000000" w14:paraId="00000039">
      <w:pPr>
        <w:spacing w:after="240" w:before="240" w:line="480" w:lineRule="auto"/>
        <w:ind w:left="720" w:hanging="720"/>
        <w:rPr>
          <w:rFonts w:ascii="Times New Roman" w:cs="Times New Roman" w:eastAsia="Times New Roman" w:hAnsi="Times New Roman"/>
          <w:color w:val="05103e"/>
          <w:sz w:val="24"/>
          <w:szCs w:val="24"/>
        </w:rPr>
      </w:pPr>
      <w:r w:rsidDel="00000000" w:rsidR="00000000" w:rsidRPr="00000000">
        <w:rPr>
          <w:rFonts w:ascii="Times New Roman" w:cs="Times New Roman" w:eastAsia="Times New Roman" w:hAnsi="Times New Roman"/>
          <w:color w:val="05103e"/>
          <w:sz w:val="24"/>
          <w:szCs w:val="24"/>
          <w:rtl w:val="0"/>
        </w:rPr>
        <w:t xml:space="preserve">Creer, T. “The Suppression of the Druids in Caesar’s Gallic War.” </w:t>
      </w:r>
      <w:r w:rsidDel="00000000" w:rsidR="00000000" w:rsidRPr="00000000">
        <w:rPr>
          <w:rFonts w:ascii="Times New Roman" w:cs="Times New Roman" w:eastAsia="Times New Roman" w:hAnsi="Times New Roman"/>
          <w:i w:val="1"/>
          <w:iCs w:val="1"/>
          <w:color w:val="05103e"/>
          <w:sz w:val="24"/>
          <w:szCs w:val="24"/>
          <w:rtl w:val="0"/>
        </w:rPr>
        <w:t xml:space="preserve">The Classical Quarterly</w:t>
      </w:r>
      <w:r w:rsidDel="00000000" w:rsidR="00000000" w:rsidRPr="00000000">
        <w:rPr>
          <w:rFonts w:ascii="Times New Roman" w:cs="Times New Roman" w:eastAsia="Times New Roman" w:hAnsi="Times New Roman"/>
          <w:color w:val="05103e"/>
          <w:sz w:val="24"/>
          <w:szCs w:val="24"/>
          <w:rtl w:val="0"/>
        </w:rPr>
        <w:t xml:space="preserve">, 2023.</w:t>
      </w:r>
    </w:p>
    <w:p w:rsidR="00000000" w:rsidDel="00000000" w:rsidP="00000000" w:rsidRDefault="00000000" w:rsidRPr="00000000" w14:paraId="0000003A">
      <w:pPr>
        <w:spacing w:after="240" w:before="240" w:line="480" w:lineRule="auto"/>
        <w:ind w:left="720" w:hanging="720"/>
        <w:rPr>
          <w:rFonts w:ascii="Times New Roman" w:cs="Times New Roman" w:eastAsia="Times New Roman" w:hAnsi="Times New Roman"/>
          <w:color w:val="05103e"/>
          <w:sz w:val="24"/>
          <w:szCs w:val="24"/>
        </w:rPr>
      </w:pPr>
      <w:r w:rsidDel="00000000" w:rsidR="00000000" w:rsidRPr="00000000">
        <w:rPr>
          <w:rFonts w:ascii="Times New Roman" w:cs="Times New Roman" w:eastAsia="Times New Roman" w:hAnsi="Times New Roman"/>
          <w:color w:val="05103e"/>
          <w:sz w:val="24"/>
          <w:szCs w:val="24"/>
          <w:rtl w:val="0"/>
        </w:rPr>
        <w:t xml:space="preserve">Maier, Bernhard. </w:t>
      </w:r>
      <w:r w:rsidDel="00000000" w:rsidR="00000000" w:rsidRPr="00000000">
        <w:rPr>
          <w:rFonts w:ascii="Times New Roman" w:cs="Times New Roman" w:eastAsia="Times New Roman" w:hAnsi="Times New Roman"/>
          <w:i w:val="1"/>
          <w:iCs w:val="1"/>
          <w:color w:val="05103e"/>
          <w:sz w:val="24"/>
          <w:szCs w:val="24"/>
          <w:rtl w:val="0"/>
        </w:rPr>
        <w:t xml:space="preserve">The Early La Tène Culture</w:t>
      </w:r>
      <w:r w:rsidDel="00000000" w:rsidR="00000000" w:rsidRPr="00000000">
        <w:rPr>
          <w:rFonts w:ascii="Times New Roman" w:cs="Times New Roman" w:eastAsia="Times New Roman" w:hAnsi="Times New Roman"/>
          <w:color w:val="05103e"/>
          <w:sz w:val="24"/>
          <w:szCs w:val="24"/>
          <w:rtl w:val="0"/>
        </w:rPr>
        <w:t xml:space="preserve">. Edinburgh: Edinburgh University Press, n.d.</w:t>
      </w:r>
    </w:p>
    <w:p w:rsidR="00000000" w:rsidDel="00000000" w:rsidP="00000000" w:rsidRDefault="00000000" w:rsidRPr="00000000" w14:paraId="0000003B">
      <w:pPr>
        <w:spacing w:after="240" w:before="240" w:line="480" w:lineRule="auto"/>
        <w:ind w:left="720" w:hanging="720"/>
        <w:rPr>
          <w:rFonts w:ascii="Times New Roman" w:cs="Times New Roman" w:eastAsia="Times New Roman" w:hAnsi="Times New Roman"/>
          <w:color w:val="05103e"/>
          <w:sz w:val="24"/>
          <w:szCs w:val="24"/>
        </w:rPr>
      </w:pPr>
      <w:r w:rsidDel="00000000" w:rsidR="00000000" w:rsidRPr="00000000">
        <w:rPr>
          <w:rFonts w:ascii="Times New Roman" w:cs="Times New Roman" w:eastAsia="Times New Roman" w:hAnsi="Times New Roman"/>
          <w:color w:val="05103e"/>
          <w:sz w:val="24"/>
          <w:szCs w:val="24"/>
          <w:rtl w:val="0"/>
        </w:rPr>
        <w:t xml:space="preserve">Plato. </w:t>
      </w:r>
      <w:r w:rsidDel="00000000" w:rsidR="00000000" w:rsidRPr="00000000">
        <w:rPr>
          <w:rFonts w:ascii="Times New Roman" w:cs="Times New Roman" w:eastAsia="Times New Roman" w:hAnsi="Times New Roman"/>
          <w:i w:val="1"/>
          <w:iCs w:val="1"/>
          <w:color w:val="05103e"/>
          <w:sz w:val="24"/>
          <w:szCs w:val="24"/>
          <w:rtl w:val="0"/>
        </w:rPr>
        <w:t xml:space="preserve">Laws</w:t>
      </w:r>
      <w:r w:rsidDel="00000000" w:rsidR="00000000" w:rsidRPr="00000000">
        <w:rPr>
          <w:rFonts w:ascii="Times New Roman" w:cs="Times New Roman" w:eastAsia="Times New Roman" w:hAnsi="Times New Roman"/>
          <w:color w:val="05103e"/>
          <w:sz w:val="24"/>
          <w:szCs w:val="24"/>
          <w:rtl w:val="0"/>
        </w:rPr>
        <w:t xml:space="preserve">. Translated by B. Jowett, 2008.</w:t>
      </w:r>
    </w:p>
    <w:p w:rsidR="00000000" w:rsidDel="00000000" w:rsidP="00000000" w:rsidRDefault="00000000" w:rsidRPr="00000000" w14:paraId="0000003C">
      <w:pPr>
        <w:spacing w:after="240" w:before="240" w:line="480" w:lineRule="auto"/>
        <w:ind w:left="720" w:hanging="720"/>
        <w:rPr>
          <w:rFonts w:ascii="Times New Roman" w:cs="Times New Roman" w:eastAsia="Times New Roman" w:hAnsi="Times New Roman"/>
          <w:color w:val="05103e"/>
          <w:sz w:val="24"/>
          <w:szCs w:val="24"/>
        </w:rPr>
      </w:pPr>
      <w:r w:rsidDel="00000000" w:rsidR="00000000" w:rsidRPr="00000000">
        <w:rPr>
          <w:rFonts w:ascii="Times New Roman" w:cs="Times New Roman" w:eastAsia="Times New Roman" w:hAnsi="Times New Roman"/>
          <w:color w:val="05103e"/>
          <w:sz w:val="24"/>
          <w:szCs w:val="24"/>
          <w:rtl w:val="0"/>
        </w:rPr>
        <w:t xml:space="preserve">Strabo. </w:t>
      </w:r>
      <w:r w:rsidDel="00000000" w:rsidR="00000000" w:rsidRPr="00000000">
        <w:rPr>
          <w:rFonts w:ascii="Times New Roman" w:cs="Times New Roman" w:eastAsia="Times New Roman" w:hAnsi="Times New Roman"/>
          <w:i w:val="1"/>
          <w:iCs w:val="1"/>
          <w:color w:val="05103e"/>
          <w:sz w:val="24"/>
          <w:szCs w:val="24"/>
          <w:rtl w:val="0"/>
        </w:rPr>
        <w:t xml:space="preserve">Geographica</w:t>
      </w:r>
      <w:r w:rsidDel="00000000" w:rsidR="00000000" w:rsidRPr="00000000">
        <w:rPr>
          <w:rFonts w:ascii="Times New Roman" w:cs="Times New Roman" w:eastAsia="Times New Roman" w:hAnsi="Times New Roman"/>
          <w:color w:val="05103e"/>
          <w:sz w:val="24"/>
          <w:szCs w:val="24"/>
          <w:rtl w:val="0"/>
        </w:rPr>
        <w:t xml:space="preserve">. Translated by B. Thayer. Loeb Classical Library, 1923.</w:t>
      </w:r>
    </w:p>
    <w:p w:rsidR="00000000" w:rsidDel="00000000" w:rsidP="00000000" w:rsidRDefault="00000000" w:rsidRPr="00000000" w14:paraId="0000003D">
      <w:pPr>
        <w:spacing w:after="240" w:before="240" w:line="480" w:lineRule="auto"/>
        <w:ind w:left="720" w:hanging="720"/>
        <w:rPr>
          <w:rFonts w:ascii="Times New Roman" w:cs="Times New Roman" w:eastAsia="Times New Roman" w:hAnsi="Times New Roman"/>
          <w:color w:val="05103e"/>
          <w:sz w:val="24"/>
          <w:szCs w:val="24"/>
        </w:rPr>
      </w:pPr>
      <w:r w:rsidDel="00000000" w:rsidR="00000000" w:rsidRPr="00000000">
        <w:rPr>
          <w:rFonts w:ascii="Times New Roman" w:cs="Times New Roman" w:eastAsia="Times New Roman" w:hAnsi="Times New Roman"/>
          <w:i w:val="1"/>
          <w:iCs w:val="1"/>
          <w:color w:val="05103e"/>
          <w:sz w:val="24"/>
          <w:szCs w:val="24"/>
          <w:rtl w:val="0"/>
        </w:rPr>
        <w:t xml:space="preserve">The Works of Aristotle</w:t>
      </w:r>
      <w:r w:rsidDel="00000000" w:rsidR="00000000" w:rsidRPr="00000000">
        <w:rPr>
          <w:rFonts w:ascii="Times New Roman" w:cs="Times New Roman" w:eastAsia="Times New Roman" w:hAnsi="Times New Roman"/>
          <w:color w:val="05103e"/>
          <w:sz w:val="24"/>
          <w:szCs w:val="24"/>
          <w:rtl w:val="0"/>
        </w:rPr>
        <w:t xml:space="preserve">. Translated by W. D. Ross. Oxford: Oxford University Press, 1915.</w:t>
      </w:r>
    </w:p>
    <w:p w:rsidR="00000000" w:rsidDel="00000000" w:rsidP="00000000" w:rsidRDefault="00000000" w:rsidRPr="00000000" w14:paraId="0000003E">
      <w:pPr>
        <w:spacing w:line="480" w:lineRule="auto"/>
        <w:ind w:left="720" w:hanging="720"/>
        <w:jc w:val="both"/>
        <w:rPr>
          <w:rFonts w:ascii="Times New Roman" w:cs="Times New Roman" w:eastAsia="Times New Roman" w:hAnsi="Times New Roman"/>
          <w:sz w:val="24"/>
          <w:szCs w:val="24"/>
        </w:rPr>
      </w:pPr>
      <w:r w:rsidDel="00000000" w:rsidR="00000000" w:rsidRPr="00000000">
        <w:rPr>
          <w:rtl w:val="0"/>
        </w:rPr>
      </w:r>
    </w:p>
    <w:sectPr>
      <w:footerReference r:id="rId6"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F">
    <w:pPr>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fldChar w:fldCharType="begin"/>
      <w:instrText xml:space="preserve">PAGE</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