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319C4" w14:textId="7FE9EFEB" w:rsidR="00AD4ACD" w:rsidRDefault="00F46C30" w:rsidP="00AD4ACD">
      <w:pPr>
        <w:pStyle w:val="NormalWeb"/>
        <w:spacing w:before="0" w:beforeAutospacing="0" w:after="0" w:afterAutospacing="0"/>
        <w:ind w:left="-180" w:right="-334"/>
      </w:pPr>
      <w:r w:rsidRPr="001D32A3">
        <w:rPr>
          <w:rFonts w:ascii="Cambria Math" w:hAnsi="Cambria Math"/>
          <w:sz w:val="22"/>
          <w:szCs w:val="22"/>
        </w:rPr>
        <w:t> </w:t>
      </w:r>
      <w:r w:rsidR="00AD4ACD">
        <w:rPr>
          <w:noProof/>
        </w:rPr>
        <w:drawing>
          <wp:inline distT="0" distB="0" distL="0" distR="0" wp14:anchorId="7A913F37" wp14:editId="4CA618CF">
            <wp:extent cx="1908175" cy="634365"/>
            <wp:effectExtent l="19050" t="19050" r="15875" b="13335"/>
            <wp:docPr id="639243800"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43800"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4365"/>
                    </a:xfrm>
                    <a:prstGeom prst="rect">
                      <a:avLst/>
                    </a:prstGeom>
                    <a:noFill/>
                    <a:ln w="19050" cmpd="sng">
                      <a:solidFill>
                        <a:srgbClr val="F6F6F6"/>
                      </a:solidFill>
                      <a:miter lim="800000"/>
                      <a:headEnd/>
                      <a:tailEnd/>
                    </a:ln>
                    <a:effectLst/>
                  </pic:spPr>
                </pic:pic>
              </a:graphicData>
            </a:graphic>
          </wp:inline>
        </w:drawing>
      </w:r>
    </w:p>
    <w:p w14:paraId="1070468D" w14:textId="77777777" w:rsidR="00AD4ACD" w:rsidRDefault="00AD4ACD" w:rsidP="00AD4ACD">
      <w:pPr>
        <w:pStyle w:val="NormalWeb"/>
        <w:spacing w:before="0" w:beforeAutospacing="0" w:after="0" w:afterAutospacing="0"/>
        <w:ind w:left="-180" w:right="-334"/>
      </w:pPr>
    </w:p>
    <w:p w14:paraId="3E4F5A9A" w14:textId="77777777" w:rsidR="00AD4ACD" w:rsidRDefault="00AD4ACD" w:rsidP="00AD4ACD">
      <w:pPr>
        <w:pStyle w:val="NormalWeb"/>
        <w:spacing w:before="0" w:beforeAutospacing="0" w:after="0" w:afterAutospacing="0"/>
        <w:ind w:left="-180" w:right="-334"/>
      </w:pPr>
    </w:p>
    <w:p w14:paraId="05539573" w14:textId="77777777" w:rsidR="00AD4ACD" w:rsidRDefault="00AD4ACD" w:rsidP="00AD4AC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2990589" w14:textId="77777777" w:rsidR="00AD4ACD" w:rsidRPr="00230F35" w:rsidRDefault="00AD4ACD" w:rsidP="00AD4AC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7651C7" w14:textId="77777777" w:rsidR="00AD4ACD" w:rsidRPr="00230F35" w:rsidRDefault="00AD4ACD" w:rsidP="00AD4ACD">
      <w:pPr>
        <w:rPr>
          <w:rFonts w:ascii="Arial" w:hAnsi="Arial" w:cs="Arial"/>
          <w:sz w:val="28"/>
          <w:szCs w:val="28"/>
          <w:lang w:val="cy-GB"/>
        </w:rPr>
      </w:pPr>
    </w:p>
    <w:p w14:paraId="1D2C269F" w14:textId="77777777" w:rsidR="00AD4ACD" w:rsidRDefault="00AD4ACD" w:rsidP="00AD4ACD">
      <w:pPr>
        <w:pStyle w:val="Heading3"/>
        <w:jc w:val="center"/>
        <w:rPr>
          <w:lang w:val="cy-GB"/>
        </w:rPr>
      </w:pPr>
      <w:r>
        <w:rPr>
          <w:lang w:val="cy-GB"/>
        </w:rPr>
        <w:t>THIS SHEET MUST BE THE FIRST PAGE OF THE ASSIGNMENT YOU ARE SUBMITTING  (DO NOT SEND AS A SEPARATE FILE)</w:t>
      </w:r>
    </w:p>
    <w:p w14:paraId="41D267D2" w14:textId="77777777" w:rsidR="00AD4ACD" w:rsidRDefault="00AD4ACD" w:rsidP="00AD4AC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D4ACD" w:rsidRPr="00230F35" w14:paraId="6AA117A7" w14:textId="77777777" w:rsidTr="00A924C0">
        <w:trPr>
          <w:trHeight w:val="614"/>
        </w:trPr>
        <w:tc>
          <w:tcPr>
            <w:tcW w:w="8856" w:type="dxa"/>
            <w:gridSpan w:val="5"/>
          </w:tcPr>
          <w:p w14:paraId="3FE5B6C2"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D4ACD" w:rsidRPr="00230F35" w14:paraId="53347B46" w14:textId="77777777" w:rsidTr="00A924C0">
        <w:trPr>
          <w:trHeight w:val="718"/>
        </w:trPr>
        <w:tc>
          <w:tcPr>
            <w:tcW w:w="8856" w:type="dxa"/>
            <w:gridSpan w:val="5"/>
          </w:tcPr>
          <w:p w14:paraId="41154014"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7481402"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Arial" w:hAnsi="Arial" w:cs="Arial"/>
                <w:sz w:val="22"/>
                <w:szCs w:val="22"/>
              </w:rPr>
              <w:t>Grace Ibrahim</w:t>
            </w:r>
          </w:p>
        </w:tc>
      </w:tr>
      <w:tr w:rsidR="00AD4ACD" w:rsidRPr="00230F35" w14:paraId="641F1400" w14:textId="77777777" w:rsidTr="00A924C0">
        <w:trPr>
          <w:trHeight w:val="849"/>
        </w:trPr>
        <w:tc>
          <w:tcPr>
            <w:tcW w:w="4788" w:type="dxa"/>
          </w:tcPr>
          <w:p w14:paraId="1F6A1183"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32E8357" w14:textId="77777777" w:rsidR="00AD4ACD" w:rsidRPr="003C3352" w:rsidRDefault="00AD4ACD" w:rsidP="00A924C0">
            <w:pPr>
              <w:pStyle w:val="NormalWeb"/>
              <w:spacing w:after="0" w:afterAutospacing="0"/>
              <w:ind w:right="34"/>
              <w:rPr>
                <w:rFonts w:ascii="Arial" w:hAnsi="Arial" w:cs="Arial"/>
                <w:b/>
                <w:bCs/>
                <w:sz w:val="22"/>
                <w:szCs w:val="22"/>
                <w:lang w:val="en-US"/>
              </w:rPr>
            </w:pPr>
            <w:r w:rsidRPr="003C3352">
              <w:rPr>
                <w:rFonts w:ascii="Arial" w:hAnsi="Arial" w:cs="Arial"/>
                <w:b/>
                <w:bCs/>
                <w:sz w:val="22"/>
                <w:szCs w:val="22"/>
                <w:lang w:val="en-US"/>
              </w:rPr>
              <w:t>HPCA7016</w:t>
            </w:r>
          </w:p>
          <w:p w14:paraId="6A7175A6" w14:textId="77777777" w:rsidR="00AD4ACD" w:rsidRPr="00230F35" w:rsidRDefault="00AD4ACD" w:rsidP="00A924C0">
            <w:pPr>
              <w:pStyle w:val="NormalWeb"/>
              <w:spacing w:before="0" w:beforeAutospacing="0" w:after="0" w:afterAutospacing="0"/>
              <w:ind w:right="34"/>
              <w:rPr>
                <w:rFonts w:ascii="Arial" w:hAnsi="Arial" w:cs="Arial"/>
                <w:sz w:val="22"/>
                <w:szCs w:val="22"/>
              </w:rPr>
            </w:pPr>
          </w:p>
          <w:p w14:paraId="1DBB415D"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33C76161" w14:textId="77777777" w:rsidR="00AD4ACD" w:rsidRPr="003C3352" w:rsidRDefault="00AD4ACD" w:rsidP="00A924C0">
            <w:pPr>
              <w:pStyle w:val="NormalWeb"/>
              <w:spacing w:after="0" w:afterAutospacing="0"/>
              <w:ind w:right="34"/>
              <w:rPr>
                <w:rFonts w:ascii="Arial" w:hAnsi="Arial" w:cs="Arial"/>
                <w:b/>
                <w:bCs/>
                <w:sz w:val="22"/>
                <w:szCs w:val="22"/>
                <w:lang w:val="en-US"/>
              </w:rPr>
            </w:pPr>
            <w:r w:rsidRPr="003C3352">
              <w:rPr>
                <w:rFonts w:ascii="Arial" w:hAnsi="Arial" w:cs="Arial"/>
                <w:b/>
                <w:bCs/>
                <w:sz w:val="22"/>
                <w:szCs w:val="22"/>
                <w:lang w:val="en-US"/>
              </w:rPr>
              <w:t>Researching Contemporary Cosmologies</w:t>
            </w:r>
          </w:p>
          <w:p w14:paraId="02EFA2DB" w14:textId="77777777" w:rsidR="00AD4ACD" w:rsidRPr="003C3352" w:rsidRDefault="00AD4ACD" w:rsidP="00A924C0">
            <w:pPr>
              <w:pStyle w:val="NormalWeb"/>
              <w:spacing w:before="0" w:beforeAutospacing="0" w:after="0" w:afterAutospacing="0"/>
              <w:ind w:right="34"/>
              <w:rPr>
                <w:rFonts w:ascii="Arial" w:hAnsi="Arial" w:cs="Arial"/>
                <w:sz w:val="22"/>
                <w:szCs w:val="22"/>
                <w:lang w:val="en-US"/>
              </w:rPr>
            </w:pPr>
          </w:p>
          <w:p w14:paraId="3E474C27" w14:textId="77777777" w:rsidR="00AD4ACD" w:rsidRPr="00230F35" w:rsidRDefault="00AD4ACD" w:rsidP="00A924C0">
            <w:pPr>
              <w:pStyle w:val="NormalWeb"/>
              <w:spacing w:before="0" w:beforeAutospacing="0" w:after="0" w:afterAutospacing="0"/>
              <w:ind w:right="34"/>
              <w:rPr>
                <w:rFonts w:ascii="Arial" w:hAnsi="Arial" w:cs="Arial"/>
                <w:sz w:val="22"/>
                <w:szCs w:val="22"/>
              </w:rPr>
            </w:pPr>
          </w:p>
        </w:tc>
        <w:tc>
          <w:tcPr>
            <w:tcW w:w="2266" w:type="dxa"/>
            <w:gridSpan w:val="3"/>
          </w:tcPr>
          <w:p w14:paraId="50414E88" w14:textId="77777777" w:rsidR="00AD4ACD" w:rsidRPr="003C3352"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6EAA7E" w14:textId="77777777" w:rsidR="00AD4ACD" w:rsidRPr="003C3352" w:rsidRDefault="00AD4ACD" w:rsidP="00A924C0">
            <w:r>
              <w:t>2418940</w:t>
            </w:r>
          </w:p>
        </w:tc>
        <w:tc>
          <w:tcPr>
            <w:tcW w:w="1802" w:type="dxa"/>
          </w:tcPr>
          <w:p w14:paraId="548FA3FA"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5927F92"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Pr>
                <w:rFonts w:ascii="Arial" w:hAnsi="Arial" w:cs="Arial"/>
                <w:sz w:val="22"/>
                <w:szCs w:val="22"/>
              </w:rPr>
              <w:t>/n</w:t>
            </w:r>
            <w:r w:rsidRPr="00230F35">
              <w:rPr>
                <w:rFonts w:ascii="Arial" w:hAnsi="Arial" w:cs="Arial"/>
                <w:sz w:val="22"/>
                <w:szCs w:val="22"/>
              </w:rPr>
              <w:t>o</w:t>
            </w:r>
          </w:p>
          <w:p w14:paraId="0034BE0A" w14:textId="77777777" w:rsidR="00AD4ACD" w:rsidRDefault="00AD4ACD" w:rsidP="00A924C0">
            <w:pPr>
              <w:pStyle w:val="NormalWeb"/>
              <w:spacing w:before="0" w:beforeAutospacing="0" w:after="0" w:afterAutospacing="0"/>
              <w:ind w:right="34"/>
              <w:rPr>
                <w:rFonts w:ascii="Arial" w:hAnsi="Arial" w:cs="Arial"/>
                <w:sz w:val="22"/>
                <w:szCs w:val="22"/>
              </w:rPr>
            </w:pPr>
          </w:p>
          <w:p w14:paraId="026B2961"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AD4ACD" w:rsidRPr="00230F35" w14:paraId="3D455B25" w14:textId="77777777" w:rsidTr="00A924C0">
        <w:trPr>
          <w:trHeight w:val="1139"/>
        </w:trPr>
        <w:tc>
          <w:tcPr>
            <w:tcW w:w="8856" w:type="dxa"/>
            <w:gridSpan w:val="5"/>
          </w:tcPr>
          <w:p w14:paraId="174F4132"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5684E2B8" w14:textId="77777777" w:rsidR="00AD4ACD" w:rsidRPr="00230F35" w:rsidRDefault="00AD4ACD" w:rsidP="00A924C0">
            <w:pPr>
              <w:pStyle w:val="NormalWeb"/>
              <w:spacing w:before="0" w:beforeAutospacing="0" w:after="0" w:afterAutospacing="0"/>
              <w:ind w:right="34"/>
              <w:rPr>
                <w:rFonts w:ascii="Arial" w:hAnsi="Arial" w:cs="Arial"/>
                <w:sz w:val="22"/>
                <w:szCs w:val="22"/>
              </w:rPr>
            </w:pPr>
          </w:p>
          <w:p w14:paraId="42FA9897" w14:textId="77777777" w:rsidR="00AD4ACD" w:rsidRDefault="00AD4ACD" w:rsidP="00A924C0">
            <w:pPr>
              <w:pStyle w:val="NormalWeb"/>
              <w:spacing w:before="0" w:beforeAutospacing="0" w:after="0" w:afterAutospacing="0"/>
              <w:ind w:right="34"/>
              <w:rPr>
                <w:rFonts w:ascii="Arial" w:hAnsi="Arial" w:cs="Arial"/>
                <w:sz w:val="22"/>
                <w:szCs w:val="22"/>
              </w:rPr>
            </w:pPr>
          </w:p>
          <w:p w14:paraId="22BCBA57"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May 1</w:t>
            </w:r>
            <w:r w:rsidRPr="006A3C4A">
              <w:rPr>
                <w:rFonts w:ascii="Arial" w:hAnsi="Arial" w:cs="Arial"/>
                <w:sz w:val="22"/>
                <w:szCs w:val="22"/>
                <w:vertAlign w:val="superscript"/>
              </w:rPr>
              <w:t>st</w:t>
            </w:r>
            <w:r>
              <w:rPr>
                <w:rFonts w:ascii="Arial" w:hAnsi="Arial" w:cs="Arial"/>
                <w:sz w:val="22"/>
                <w:szCs w:val="22"/>
              </w:rPr>
              <w:t>, 2025</w:t>
            </w:r>
          </w:p>
        </w:tc>
      </w:tr>
      <w:tr w:rsidR="00AD4ACD" w:rsidRPr="00230F35" w14:paraId="1902C441" w14:textId="77777777" w:rsidTr="00A924C0">
        <w:trPr>
          <w:trHeight w:val="978"/>
        </w:trPr>
        <w:tc>
          <w:tcPr>
            <w:tcW w:w="8856" w:type="dxa"/>
            <w:gridSpan w:val="5"/>
            <w:tcBorders>
              <w:bottom w:val="single" w:sz="4" w:space="0" w:color="000000"/>
            </w:tcBorders>
          </w:tcPr>
          <w:p w14:paraId="28C6757B" w14:textId="77777777" w:rsidR="00AD4ACD" w:rsidRDefault="00AD4ACD" w:rsidP="00A924C0">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095BDC2" w14:textId="16076FA6" w:rsidR="00AD4ACD" w:rsidRDefault="00D17684" w:rsidP="00A924C0">
            <w:pPr>
              <w:rPr>
                <w:rFonts w:ascii="Arial" w:hAnsi="Arial" w:cs="Arial"/>
              </w:rPr>
            </w:pPr>
            <w:r>
              <w:rPr>
                <w:rFonts w:ascii="Arial" w:hAnsi="Arial" w:cs="Arial"/>
              </w:rPr>
              <w:t xml:space="preserve">This is the second </w:t>
            </w:r>
            <w:proofErr w:type="spellStart"/>
            <w:r>
              <w:rPr>
                <w:rFonts w:ascii="Arial" w:hAnsi="Arial" w:cs="Arial"/>
              </w:rPr>
              <w:t>submition</w:t>
            </w:r>
            <w:proofErr w:type="spellEnd"/>
          </w:p>
          <w:p w14:paraId="6B9D9FA7" w14:textId="77777777" w:rsidR="00AD4ACD" w:rsidRPr="00230F35" w:rsidRDefault="00AD4ACD" w:rsidP="00A924C0">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5"/>
          </w:p>
        </w:tc>
      </w:tr>
      <w:tr w:rsidR="00AD4ACD" w:rsidRPr="00230F35" w14:paraId="2FCD0279" w14:textId="77777777" w:rsidTr="00A924C0">
        <w:trPr>
          <w:trHeight w:val="978"/>
        </w:trPr>
        <w:tc>
          <w:tcPr>
            <w:tcW w:w="8856" w:type="dxa"/>
            <w:gridSpan w:val="5"/>
            <w:shd w:val="clear" w:color="auto" w:fill="D9D9D9"/>
          </w:tcPr>
          <w:p w14:paraId="1A2FAB63"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1CEAA2A"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Grace Ibrahim</w:t>
            </w:r>
            <w:r w:rsidRPr="00230F35">
              <w:rPr>
                <w:rFonts w:ascii="Arial" w:hAnsi="Arial" w:cs="Arial"/>
                <w:sz w:val="22"/>
                <w:szCs w:val="22"/>
              </w:rPr>
              <w:t>……………………………………………………</w:t>
            </w:r>
          </w:p>
          <w:p w14:paraId="6062E5BF" w14:textId="77777777" w:rsidR="00AD4ACD" w:rsidRDefault="00AD4ACD" w:rsidP="00A924C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r w:rsidRPr="005979EE">
              <w:rPr>
                <w:rFonts w:ascii="Calibri" w:hAnsi="Calibri" w:cs="Calibri"/>
                <w:b/>
                <w:sz w:val="44"/>
                <w:szCs w:val="44"/>
              </w:rPr>
              <w:t>□</w:t>
            </w:r>
          </w:p>
          <w:p w14:paraId="4D14BE15"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D4ACD" w:rsidRPr="00230F35" w14:paraId="7159ECC3" w14:textId="77777777" w:rsidTr="00A924C0">
        <w:trPr>
          <w:trHeight w:val="3972"/>
        </w:trPr>
        <w:tc>
          <w:tcPr>
            <w:tcW w:w="8856" w:type="dxa"/>
            <w:gridSpan w:val="5"/>
          </w:tcPr>
          <w:p w14:paraId="66E4A370" w14:textId="77777777" w:rsidR="00AD4ACD" w:rsidRDefault="00AD4ACD" w:rsidP="00A924C0">
            <w:pPr>
              <w:rPr>
                <w:rFonts w:ascii="Arial" w:hAnsi="Arial"/>
                <w:b/>
              </w:rPr>
            </w:pPr>
          </w:p>
          <w:p w14:paraId="6C5EE477" w14:textId="77777777" w:rsidR="00AD4ACD" w:rsidRDefault="00AD4ACD" w:rsidP="00A924C0">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D4ACD" w:rsidRPr="00116CE6" w14:paraId="43FEA353" w14:textId="77777777" w:rsidTr="00A924C0">
              <w:tc>
                <w:tcPr>
                  <w:tcW w:w="6970" w:type="dxa"/>
                </w:tcPr>
                <w:p w14:paraId="0F6F8ED6" w14:textId="77777777" w:rsidR="00AD4ACD" w:rsidRDefault="00AD4ACD" w:rsidP="00A924C0">
                  <w:pPr>
                    <w:rPr>
                      <w:rFonts w:ascii="Arial" w:hAnsi="Arial"/>
                      <w:sz w:val="20"/>
                      <w:szCs w:val="20"/>
                    </w:rPr>
                  </w:pPr>
                </w:p>
                <w:p w14:paraId="45C766E8" w14:textId="77777777" w:rsidR="00AD4ACD" w:rsidRPr="00022345" w:rsidRDefault="00AD4ACD" w:rsidP="00A924C0">
                  <w:pPr>
                    <w:rPr>
                      <w:rFonts w:ascii="Arial" w:hAnsi="Arial"/>
                      <w:b/>
                      <w:sz w:val="20"/>
                      <w:szCs w:val="20"/>
                    </w:rPr>
                  </w:pPr>
                  <w:r w:rsidRPr="00022345">
                    <w:rPr>
                      <w:rFonts w:ascii="Arial" w:hAnsi="Arial"/>
                      <w:b/>
                      <w:sz w:val="20"/>
                      <w:szCs w:val="20"/>
                    </w:rPr>
                    <w:t>Final Mark</w:t>
                  </w:r>
                </w:p>
                <w:p w14:paraId="0DC3B0D8" w14:textId="77777777" w:rsidR="00AD4ACD" w:rsidRPr="00116CE6" w:rsidRDefault="00AD4ACD" w:rsidP="00A924C0">
                  <w:pPr>
                    <w:rPr>
                      <w:rFonts w:ascii="Arial" w:hAnsi="Arial"/>
                      <w:sz w:val="20"/>
                      <w:szCs w:val="20"/>
                    </w:rPr>
                  </w:pPr>
                </w:p>
              </w:tc>
              <w:tc>
                <w:tcPr>
                  <w:tcW w:w="1660" w:type="dxa"/>
                </w:tcPr>
                <w:p w14:paraId="27640ACA" w14:textId="77777777" w:rsidR="00AD4ACD" w:rsidRPr="00116CE6" w:rsidRDefault="00AD4ACD" w:rsidP="00A924C0">
                  <w:pPr>
                    <w:rPr>
                      <w:rFonts w:ascii="Arial" w:hAnsi="Arial"/>
                      <w:sz w:val="20"/>
                      <w:szCs w:val="20"/>
                    </w:rPr>
                  </w:pPr>
                  <w:r>
                    <w:rPr>
                      <w:rFonts w:ascii="Arial" w:hAnsi="Arial"/>
                      <w:sz w:val="20"/>
                      <w:szCs w:val="20"/>
                    </w:rPr>
                    <w:t>WILL BE GIVEN ON TURNITIN</w:t>
                  </w:r>
                </w:p>
              </w:tc>
            </w:tr>
          </w:tbl>
          <w:p w14:paraId="1ACC8CFC" w14:textId="77777777" w:rsidR="00AD4ACD" w:rsidRDefault="00AD4ACD" w:rsidP="00A924C0">
            <w:pPr>
              <w:pStyle w:val="NormalWeb"/>
              <w:spacing w:before="0" w:beforeAutospacing="0" w:after="0" w:afterAutospacing="0"/>
              <w:ind w:left="142" w:right="34"/>
              <w:rPr>
                <w:rFonts w:ascii="Arial" w:hAnsi="Arial" w:cs="Arial"/>
                <w:b/>
                <w:sz w:val="22"/>
                <w:szCs w:val="22"/>
              </w:rPr>
            </w:pPr>
          </w:p>
          <w:p w14:paraId="34494D41" w14:textId="77777777" w:rsidR="00AD4ACD" w:rsidRPr="00230F35" w:rsidRDefault="00AD4ACD" w:rsidP="00A924C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B2588CE" w14:textId="77777777" w:rsidR="00AD4ACD" w:rsidRDefault="00AD4ACD" w:rsidP="00A924C0">
            <w:pPr>
              <w:pStyle w:val="NormalWeb"/>
              <w:spacing w:before="0" w:beforeAutospacing="0" w:after="0" w:afterAutospacing="0"/>
              <w:rPr>
                <w:rFonts w:ascii="Arial" w:hAnsi="Arial" w:cs="Arial"/>
                <w:b/>
                <w:sz w:val="22"/>
                <w:szCs w:val="22"/>
              </w:rPr>
            </w:pPr>
          </w:p>
          <w:p w14:paraId="69FE5100" w14:textId="77777777" w:rsidR="00AD4ACD" w:rsidRDefault="00AD4ACD" w:rsidP="00A924C0">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5C766B1A" w14:textId="77777777" w:rsidR="00AD4ACD" w:rsidRDefault="00AD4ACD" w:rsidP="00A924C0">
            <w:pPr>
              <w:pStyle w:val="NormalWeb"/>
              <w:spacing w:before="0" w:beforeAutospacing="0" w:after="0" w:afterAutospacing="0"/>
              <w:rPr>
                <w:rFonts w:ascii="Arial" w:hAnsi="Arial" w:cs="Arial"/>
                <w:b/>
                <w:sz w:val="22"/>
                <w:szCs w:val="22"/>
              </w:rPr>
            </w:pPr>
          </w:p>
          <w:p w14:paraId="45F7B92F" w14:textId="77777777" w:rsidR="00AD4ACD" w:rsidRDefault="00AD4ACD" w:rsidP="00A924C0">
            <w:pPr>
              <w:pStyle w:val="NormalWeb"/>
              <w:spacing w:before="0" w:beforeAutospacing="0" w:after="0" w:afterAutospacing="0"/>
              <w:rPr>
                <w:rFonts w:ascii="Arial" w:hAnsi="Arial" w:cs="Arial"/>
                <w:b/>
                <w:sz w:val="22"/>
                <w:szCs w:val="22"/>
              </w:rPr>
            </w:pPr>
          </w:p>
          <w:p w14:paraId="4B8819C3" w14:textId="77777777" w:rsidR="00AD4ACD" w:rsidRPr="00230F35" w:rsidRDefault="00AD4ACD" w:rsidP="00A924C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F5137F0" w14:textId="77777777" w:rsidR="00AD4ACD" w:rsidRDefault="00AD4ACD" w:rsidP="00A924C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9DBD3D2" w14:textId="77777777" w:rsidR="00AD4ACD" w:rsidRPr="00001C3B" w:rsidRDefault="00AD4ACD" w:rsidP="00A924C0">
            <w:pPr>
              <w:pStyle w:val="NormalWeb"/>
              <w:rPr>
                <w:rFonts w:ascii="Arial" w:hAnsi="Arial" w:cs="Arial"/>
                <w:sz w:val="22"/>
                <w:szCs w:val="22"/>
              </w:rPr>
            </w:pPr>
          </w:p>
        </w:tc>
      </w:tr>
      <w:tr w:rsidR="00AD4ACD" w:rsidRPr="00230F35" w14:paraId="19970FA9" w14:textId="77777777" w:rsidTr="00A924C0">
        <w:trPr>
          <w:trHeight w:val="492"/>
        </w:trPr>
        <w:tc>
          <w:tcPr>
            <w:tcW w:w="6768" w:type="dxa"/>
            <w:gridSpan w:val="3"/>
          </w:tcPr>
          <w:p w14:paraId="21DCEE00" w14:textId="77777777" w:rsidR="00AD4ACD" w:rsidRPr="00230F35" w:rsidRDefault="00AD4ACD" w:rsidP="00A924C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3A344E7" w14:textId="77777777" w:rsidR="00AD4ACD" w:rsidRPr="00230F35" w:rsidRDefault="00AD4ACD" w:rsidP="00A924C0">
            <w:pPr>
              <w:pStyle w:val="NormalWeb"/>
              <w:spacing w:after="0"/>
              <w:ind w:left="142" w:right="34"/>
              <w:rPr>
                <w:rFonts w:ascii="Arial" w:hAnsi="Arial" w:cs="Arial"/>
                <w:sz w:val="22"/>
                <w:szCs w:val="22"/>
              </w:rPr>
            </w:pPr>
            <w:r w:rsidRPr="00230F35">
              <w:rPr>
                <w:rFonts w:ascii="Arial" w:hAnsi="Arial" w:cs="Arial"/>
                <w:sz w:val="22"/>
                <w:szCs w:val="22"/>
              </w:rPr>
              <w:t>Date:</w:t>
            </w:r>
          </w:p>
        </w:tc>
      </w:tr>
      <w:tr w:rsidR="00AD4ACD" w:rsidRPr="002F467C" w14:paraId="1E0732C5" w14:textId="77777777" w:rsidTr="00A924C0">
        <w:tc>
          <w:tcPr>
            <w:tcW w:w="8856" w:type="dxa"/>
            <w:gridSpan w:val="5"/>
          </w:tcPr>
          <w:p w14:paraId="534093A5" w14:textId="77777777" w:rsidR="00AD4ACD" w:rsidRPr="00230F35" w:rsidRDefault="00AD4ACD" w:rsidP="00A924C0">
            <w:pPr>
              <w:pStyle w:val="NormalWeb"/>
              <w:spacing w:before="0" w:beforeAutospacing="0" w:after="0" w:afterAutospacing="0"/>
              <w:ind w:right="-334"/>
              <w:rPr>
                <w:rFonts w:ascii="Arial" w:hAnsi="Arial" w:cs="Arial"/>
                <w:bCs/>
                <w:i/>
                <w:sz w:val="22"/>
                <w:szCs w:val="22"/>
              </w:rPr>
            </w:pPr>
          </w:p>
          <w:p w14:paraId="6F6D0531" w14:textId="77777777" w:rsidR="00AD4ACD" w:rsidRPr="00230F35" w:rsidRDefault="00AD4ACD" w:rsidP="00A924C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46D2A5A" w14:textId="77777777" w:rsidR="00AD4ACD" w:rsidRPr="00230F35" w:rsidRDefault="00AD4ACD" w:rsidP="00A924C0">
            <w:pPr>
              <w:pStyle w:val="NormalWeb"/>
              <w:spacing w:before="0" w:beforeAutospacing="0" w:after="0" w:afterAutospacing="0"/>
              <w:ind w:right="-334"/>
              <w:rPr>
                <w:rFonts w:ascii="Arial" w:hAnsi="Arial" w:cs="Arial"/>
                <w:b/>
                <w:bCs/>
                <w:sz w:val="22"/>
                <w:szCs w:val="22"/>
              </w:rPr>
            </w:pPr>
          </w:p>
          <w:p w14:paraId="2AFE9AC9"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484CD91"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75CEDE28"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1C2DA45D"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tc>
      </w:tr>
      <w:tr w:rsidR="00AD4ACD" w:rsidRPr="002F467C" w14:paraId="79D3DBBD" w14:textId="77777777" w:rsidTr="00A924C0">
        <w:trPr>
          <w:trHeight w:val="720"/>
        </w:trPr>
        <w:tc>
          <w:tcPr>
            <w:tcW w:w="5211" w:type="dxa"/>
            <w:gridSpan w:val="2"/>
          </w:tcPr>
          <w:p w14:paraId="15335EC6"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EC79609"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D4ACD" w:rsidRPr="002F467C" w14:paraId="53F5F5E1" w14:textId="77777777" w:rsidTr="00A924C0">
        <w:trPr>
          <w:trHeight w:val="720"/>
        </w:trPr>
        <w:tc>
          <w:tcPr>
            <w:tcW w:w="8856" w:type="dxa"/>
            <w:gridSpan w:val="5"/>
          </w:tcPr>
          <w:p w14:paraId="4FA1E742" w14:textId="77777777" w:rsidR="00AD4ACD" w:rsidRPr="006367FD" w:rsidRDefault="00AD4ACD" w:rsidP="00A924C0">
            <w:pPr>
              <w:rPr>
                <w:rFonts w:ascii="Arial" w:hAnsi="Arial" w:cs="Arial"/>
                <w:b/>
              </w:rPr>
            </w:pPr>
            <w:r w:rsidRPr="006367FD">
              <w:rPr>
                <w:rFonts w:ascii="Arial" w:hAnsi="Arial" w:cs="Arial"/>
                <w:b/>
              </w:rPr>
              <w:t>AGREED INTERNAL MARK (where necessary):</w:t>
            </w:r>
          </w:p>
          <w:p w14:paraId="1131A3B9" w14:textId="77777777" w:rsidR="00AD4ACD" w:rsidRPr="006367FD" w:rsidRDefault="00AD4ACD" w:rsidP="00A924C0">
            <w:pPr>
              <w:rPr>
                <w:rFonts w:ascii="Arial" w:hAnsi="Arial" w:cs="Arial"/>
                <w:b/>
              </w:rPr>
            </w:pPr>
          </w:p>
          <w:p w14:paraId="3862B464" w14:textId="77777777" w:rsidR="00AD4ACD" w:rsidRDefault="00AD4ACD" w:rsidP="00A924C0">
            <w:pPr>
              <w:rPr>
                <w:rFonts w:ascii="Arial" w:hAnsi="Arial" w:cs="Arial"/>
                <w:b/>
              </w:rPr>
            </w:pPr>
            <w:r w:rsidRPr="006367FD">
              <w:rPr>
                <w:rFonts w:ascii="Arial" w:hAnsi="Arial" w:cs="Arial"/>
                <w:b/>
              </w:rPr>
              <w:t>Comment on process of arriving at agreed mark:</w:t>
            </w:r>
          </w:p>
          <w:p w14:paraId="3DAF4568" w14:textId="77777777" w:rsidR="00AD4ACD" w:rsidRDefault="00AD4ACD" w:rsidP="00A924C0">
            <w:pPr>
              <w:rPr>
                <w:rFonts w:ascii="Arial" w:hAnsi="Arial" w:cs="Arial"/>
                <w:b/>
              </w:rPr>
            </w:pPr>
          </w:p>
          <w:p w14:paraId="080681E6" w14:textId="77777777" w:rsidR="00AD4ACD" w:rsidRDefault="00AD4ACD" w:rsidP="00A924C0">
            <w:pPr>
              <w:rPr>
                <w:rFonts w:ascii="Arial" w:hAnsi="Arial" w:cs="Arial"/>
                <w:b/>
              </w:rPr>
            </w:pPr>
          </w:p>
          <w:p w14:paraId="7CB2033B" w14:textId="77777777" w:rsidR="00AD4ACD" w:rsidRDefault="00AD4ACD" w:rsidP="00A924C0">
            <w:pPr>
              <w:rPr>
                <w:rFonts w:ascii="Arial" w:hAnsi="Arial" w:cs="Arial"/>
                <w:b/>
              </w:rPr>
            </w:pPr>
          </w:p>
          <w:p w14:paraId="5432F4DB" w14:textId="77777777" w:rsidR="00AD4ACD" w:rsidRDefault="00AD4ACD" w:rsidP="00A924C0">
            <w:pPr>
              <w:rPr>
                <w:rFonts w:ascii="Arial" w:hAnsi="Arial" w:cs="Arial"/>
                <w:b/>
              </w:rPr>
            </w:pPr>
          </w:p>
          <w:p w14:paraId="41E84A4D" w14:textId="77777777" w:rsidR="00AD4ACD" w:rsidRDefault="00AD4ACD" w:rsidP="00A924C0">
            <w:pPr>
              <w:rPr>
                <w:rFonts w:ascii="Arial" w:hAnsi="Arial" w:cs="Arial"/>
                <w:b/>
              </w:rPr>
            </w:pPr>
          </w:p>
          <w:p w14:paraId="07775686" w14:textId="77777777" w:rsidR="00AD4ACD" w:rsidRDefault="00AD4ACD" w:rsidP="00A924C0">
            <w:pPr>
              <w:rPr>
                <w:rFonts w:ascii="Arial" w:hAnsi="Arial" w:cs="Arial"/>
                <w:b/>
              </w:rPr>
            </w:pPr>
          </w:p>
          <w:p w14:paraId="083F1166" w14:textId="77777777" w:rsidR="00AD4ACD" w:rsidRDefault="00AD4ACD" w:rsidP="00A924C0">
            <w:pPr>
              <w:rPr>
                <w:rFonts w:ascii="Arial" w:hAnsi="Arial" w:cs="Arial"/>
                <w:b/>
              </w:rPr>
            </w:pPr>
          </w:p>
          <w:p w14:paraId="768B2ACD" w14:textId="77777777" w:rsidR="00AD4ACD" w:rsidRPr="00B34964" w:rsidRDefault="00AD4ACD" w:rsidP="00A924C0">
            <w:pPr>
              <w:rPr>
                <w:rFonts w:ascii="Arial" w:hAnsi="Arial" w:cs="Arial"/>
                <w:b/>
              </w:rPr>
            </w:pPr>
          </w:p>
        </w:tc>
      </w:tr>
      <w:tr w:rsidR="00AD4ACD" w:rsidRPr="002F467C" w14:paraId="04360E4E" w14:textId="77777777" w:rsidTr="00A924C0">
        <w:trPr>
          <w:trHeight w:val="720"/>
        </w:trPr>
        <w:tc>
          <w:tcPr>
            <w:tcW w:w="8856" w:type="dxa"/>
            <w:gridSpan w:val="5"/>
          </w:tcPr>
          <w:p w14:paraId="1DE698E0" w14:textId="77777777" w:rsidR="00AD4ACD" w:rsidRPr="00B34964" w:rsidRDefault="00AD4ACD" w:rsidP="00A924C0">
            <w:pPr>
              <w:rPr>
                <w:rFonts w:ascii="Arial" w:hAnsi="Arial" w:cs="Arial"/>
                <w:b/>
              </w:rPr>
            </w:pPr>
            <w:r w:rsidRPr="00B34964">
              <w:rPr>
                <w:rFonts w:ascii="Arial" w:hAnsi="Arial" w:cs="Arial"/>
                <w:b/>
              </w:rPr>
              <w:lastRenderedPageBreak/>
              <w:t>External Examiner’s comments (if relevant)</w:t>
            </w:r>
          </w:p>
          <w:p w14:paraId="32837E93" w14:textId="77777777" w:rsidR="00AD4ACD" w:rsidRDefault="00AD4ACD" w:rsidP="00A924C0">
            <w:pPr>
              <w:pStyle w:val="NormalWeb"/>
              <w:spacing w:before="0" w:beforeAutospacing="0" w:after="0" w:afterAutospacing="0"/>
              <w:ind w:right="-334"/>
              <w:rPr>
                <w:rFonts w:ascii="Arial" w:hAnsi="Arial" w:cs="Arial"/>
                <w:bCs/>
                <w:sz w:val="22"/>
                <w:szCs w:val="22"/>
              </w:rPr>
            </w:pPr>
          </w:p>
          <w:p w14:paraId="799BA5E4" w14:textId="77777777" w:rsidR="00AD4ACD" w:rsidRDefault="00AD4ACD" w:rsidP="00A924C0">
            <w:pPr>
              <w:pStyle w:val="NormalWeb"/>
              <w:spacing w:before="0" w:beforeAutospacing="0" w:after="0" w:afterAutospacing="0"/>
              <w:ind w:right="-334"/>
              <w:rPr>
                <w:rFonts w:ascii="Arial" w:hAnsi="Arial" w:cs="Arial"/>
                <w:bCs/>
                <w:sz w:val="22"/>
                <w:szCs w:val="22"/>
              </w:rPr>
            </w:pPr>
          </w:p>
          <w:p w14:paraId="63380985" w14:textId="77777777" w:rsidR="00AD4ACD" w:rsidRDefault="00AD4ACD" w:rsidP="00A924C0">
            <w:pPr>
              <w:pStyle w:val="NormalWeb"/>
              <w:spacing w:before="0" w:beforeAutospacing="0" w:after="0" w:afterAutospacing="0"/>
              <w:ind w:right="-334"/>
              <w:rPr>
                <w:rFonts w:ascii="Arial" w:hAnsi="Arial" w:cs="Arial"/>
                <w:bCs/>
                <w:sz w:val="22"/>
                <w:szCs w:val="22"/>
              </w:rPr>
            </w:pPr>
          </w:p>
          <w:p w14:paraId="77D23085" w14:textId="77777777" w:rsidR="00AD4ACD" w:rsidRDefault="00AD4ACD" w:rsidP="00A924C0">
            <w:pPr>
              <w:pStyle w:val="NormalWeb"/>
              <w:spacing w:before="0" w:beforeAutospacing="0" w:after="0" w:afterAutospacing="0"/>
              <w:ind w:right="-334"/>
              <w:rPr>
                <w:rFonts w:ascii="Arial" w:hAnsi="Arial" w:cs="Arial"/>
                <w:bCs/>
                <w:sz w:val="22"/>
                <w:szCs w:val="22"/>
              </w:rPr>
            </w:pPr>
          </w:p>
          <w:p w14:paraId="559C4C29"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6822A5D2"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14405CD5"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tc>
      </w:tr>
      <w:tr w:rsidR="00AD4ACD" w:rsidRPr="002F467C" w14:paraId="71EDF334" w14:textId="77777777" w:rsidTr="00A924C0">
        <w:trPr>
          <w:trHeight w:val="720"/>
        </w:trPr>
        <w:tc>
          <w:tcPr>
            <w:tcW w:w="5211" w:type="dxa"/>
            <w:gridSpan w:val="2"/>
          </w:tcPr>
          <w:p w14:paraId="28CF7F48" w14:textId="77777777" w:rsidR="00AD4ACD" w:rsidRPr="00230F35" w:rsidRDefault="00AD4ACD" w:rsidP="00A924C0">
            <w:pPr>
              <w:rPr>
                <w:rFonts w:ascii="Arial" w:hAnsi="Arial" w:cs="Arial"/>
              </w:rPr>
            </w:pPr>
            <w:r w:rsidRPr="00230F35">
              <w:rPr>
                <w:rFonts w:ascii="Arial" w:hAnsi="Arial" w:cs="Arial"/>
              </w:rPr>
              <w:t>External Examiner’s Signature:</w:t>
            </w:r>
          </w:p>
        </w:tc>
        <w:tc>
          <w:tcPr>
            <w:tcW w:w="3645" w:type="dxa"/>
            <w:gridSpan w:val="3"/>
          </w:tcPr>
          <w:p w14:paraId="3B52C8CB" w14:textId="77777777" w:rsidR="00AD4ACD" w:rsidRPr="00230F35" w:rsidRDefault="00AD4ACD" w:rsidP="00A924C0">
            <w:pPr>
              <w:rPr>
                <w:rFonts w:ascii="Arial" w:hAnsi="Arial" w:cs="Arial"/>
              </w:rPr>
            </w:pPr>
            <w:r w:rsidRPr="00230F35">
              <w:rPr>
                <w:rFonts w:ascii="Arial" w:hAnsi="Arial" w:cs="Arial"/>
              </w:rPr>
              <w:t>Date:</w:t>
            </w:r>
          </w:p>
        </w:tc>
      </w:tr>
    </w:tbl>
    <w:p w14:paraId="5097FB77" w14:textId="77777777" w:rsidR="00AD4ACD" w:rsidRDefault="00AD4ACD" w:rsidP="00AD4ACD">
      <w:pPr>
        <w:pStyle w:val="NormalWeb"/>
        <w:spacing w:before="0" w:beforeAutospacing="0" w:after="0" w:afterAutospacing="0"/>
        <w:ind w:right="-334"/>
        <w:rPr>
          <w:rFonts w:ascii="Trebuchet MS" w:hAnsi="Trebuchet MS" w:cs="Tahoma"/>
          <w:bCs/>
          <w:sz w:val="24"/>
          <w:szCs w:val="24"/>
        </w:rPr>
      </w:pPr>
    </w:p>
    <w:p w14:paraId="7196DB85" w14:textId="77777777" w:rsidR="00AD4ACD" w:rsidRDefault="00AD4ACD" w:rsidP="00AD4ACD">
      <w:pPr>
        <w:pStyle w:val="NormalWeb"/>
        <w:spacing w:before="0" w:beforeAutospacing="0" w:after="0" w:afterAutospacing="0"/>
        <w:ind w:right="-334"/>
        <w:rPr>
          <w:rFonts w:ascii="Trebuchet MS" w:hAnsi="Trebuchet MS" w:cs="Tahoma"/>
          <w:bCs/>
          <w:sz w:val="24"/>
          <w:szCs w:val="24"/>
        </w:rPr>
      </w:pPr>
    </w:p>
    <w:p w14:paraId="221E2C2B" w14:textId="1B12A294" w:rsidR="00AD4ACD" w:rsidRDefault="00AD4ACD">
      <w:pPr>
        <w:rPr>
          <w:rFonts w:ascii="Cambria Math" w:hAnsi="Cambria Math"/>
        </w:rPr>
      </w:pPr>
      <w:r>
        <w:rPr>
          <w:rFonts w:ascii="Cambria Math" w:hAnsi="Cambria Math"/>
        </w:rPr>
        <w:br w:type="page"/>
      </w:r>
    </w:p>
    <w:p w14:paraId="34F3D864" w14:textId="77777777" w:rsidR="00AD4ACD" w:rsidRPr="00E024B7" w:rsidRDefault="00AD4ACD" w:rsidP="00F46C30">
      <w:pPr>
        <w:rPr>
          <w:rFonts w:ascii="Cambria Math" w:hAnsi="Cambria Math"/>
        </w:rPr>
      </w:pPr>
    </w:p>
    <w:p w14:paraId="13F715C6" w14:textId="2D828286" w:rsidR="00AD4ACD" w:rsidRPr="00E024B7" w:rsidRDefault="00F46C30" w:rsidP="00E024B7">
      <w:pPr>
        <w:jc w:val="center"/>
        <w:rPr>
          <w:rFonts w:ascii="Cambria Math" w:hAnsi="Cambria Math"/>
        </w:rPr>
      </w:pPr>
      <w:r w:rsidRPr="00E024B7">
        <w:rPr>
          <w:rFonts w:ascii="Cambria Math" w:hAnsi="Cambria Math"/>
        </w:rPr>
        <w:t>Sak Yant: A Spiritual Circuit of Tattoo, Belief, and Identity</w:t>
      </w:r>
    </w:p>
    <w:p w14:paraId="6D1105A8" w14:textId="475D504D" w:rsidR="00E024B7" w:rsidRPr="00E024B7" w:rsidRDefault="00E024B7" w:rsidP="00E024B7">
      <w:pPr>
        <w:jc w:val="center"/>
        <w:rPr>
          <w:rFonts w:ascii="Cambria Math" w:hAnsi="Cambria Math"/>
        </w:rPr>
      </w:pPr>
      <w:r w:rsidRPr="00E024B7">
        <w:rPr>
          <w:rFonts w:ascii="Cambria Math" w:hAnsi="Cambria Math"/>
        </w:rPr>
        <w:t>Grace Ibrahim</w:t>
      </w:r>
    </w:p>
    <w:p w14:paraId="2D055022" w14:textId="1617E1C0" w:rsidR="00E024B7" w:rsidRPr="00E024B7" w:rsidRDefault="00E024B7" w:rsidP="00E024B7">
      <w:pPr>
        <w:jc w:val="center"/>
        <w:rPr>
          <w:rFonts w:ascii="Cambria Math" w:hAnsi="Cambria Math"/>
        </w:rPr>
      </w:pPr>
      <w:r w:rsidRPr="00E024B7">
        <w:rPr>
          <w:rFonts w:ascii="Cambria Math" w:hAnsi="Cambria Math"/>
        </w:rPr>
        <w:t>Student Number: 2418940</w:t>
      </w:r>
    </w:p>
    <w:p w14:paraId="54B03E05" w14:textId="77777777" w:rsidR="00B60D12" w:rsidRDefault="00B60D12" w:rsidP="00F46C30">
      <w:pPr>
        <w:rPr>
          <w:rFonts w:ascii="Cambria Math" w:hAnsi="Cambria Math"/>
        </w:rPr>
      </w:pPr>
    </w:p>
    <w:p w14:paraId="5E9C46C4" w14:textId="77777777" w:rsidR="005F617A" w:rsidRPr="0047238D" w:rsidRDefault="005870B8" w:rsidP="005F617A">
      <w:pPr>
        <w:rPr>
          <w:rFonts w:ascii="Cambria Math" w:hAnsi="Cambria Math"/>
        </w:rPr>
      </w:pPr>
      <w:r w:rsidRPr="0047238D">
        <w:rPr>
          <w:rFonts w:ascii="Cambria Math" w:hAnsi="Cambria Math"/>
          <w:b/>
          <w:bCs/>
        </w:rPr>
        <w:t>Introduction</w:t>
      </w:r>
    </w:p>
    <w:p w14:paraId="63BBC917" w14:textId="4404643D" w:rsidR="005870B8" w:rsidRPr="0047238D" w:rsidRDefault="005870B8" w:rsidP="005F617A">
      <w:pPr>
        <w:ind w:firstLine="720"/>
        <w:rPr>
          <w:rFonts w:ascii="Cambria Math" w:hAnsi="Cambria Math"/>
        </w:rPr>
      </w:pPr>
      <w:r w:rsidRPr="0047238D">
        <w:rPr>
          <w:rFonts w:ascii="Cambria Math" w:hAnsi="Cambria Math"/>
        </w:rPr>
        <w:t>Sak Yant is the Thai practice of tattooing the skin with a spiritual relic or sigil. It is most commonly practiced in Southeast Asia, though it has gained some worldwide attention through tourism and the influence of Western celebrities who have received Sak Yant tattoos.</w:t>
      </w:r>
      <w:r w:rsidR="005D6E0D" w:rsidRPr="0047238D">
        <w:rPr>
          <w:rStyle w:val="FootnoteReference"/>
          <w:rFonts w:ascii="Cambria Math" w:hAnsi="Cambria Math"/>
        </w:rPr>
        <w:footnoteReference w:id="1"/>
      </w:r>
      <w:r w:rsidRPr="0047238D">
        <w:rPr>
          <w:rFonts w:ascii="Cambria Math" w:hAnsi="Cambria Math"/>
        </w:rPr>
        <w:t xml:space="preserve"> These tattoos are not merely decorative; they are considered sacred imprints that connect the wearer to powerful spiritual forces</w:t>
      </w:r>
      <w:r w:rsidR="002E0DA6" w:rsidRPr="0047238D">
        <w:rPr>
          <w:rFonts w:ascii="Cambria Math" w:hAnsi="Cambria Math"/>
        </w:rPr>
        <w:t xml:space="preserve"> as can be seen in Lars Krutak</w:t>
      </w:r>
      <w:r w:rsidR="004254F5">
        <w:rPr>
          <w:rFonts w:ascii="Cambria Math" w:hAnsi="Cambria Math"/>
        </w:rPr>
        <w:t>’</w:t>
      </w:r>
      <w:r w:rsidR="00971AB0" w:rsidRPr="0047238D">
        <w:rPr>
          <w:rFonts w:ascii="Cambria Math" w:hAnsi="Cambria Math"/>
        </w:rPr>
        <w:t>s epic work</w:t>
      </w:r>
      <w:r w:rsidR="00D14502">
        <w:rPr>
          <w:rFonts w:ascii="Cambria Math" w:hAnsi="Cambria Math"/>
        </w:rPr>
        <w:t xml:space="preserve"> Tattoo Traditions of Asia</w:t>
      </w:r>
      <w:r w:rsidR="001C5957">
        <w:rPr>
          <w:rFonts w:ascii="Cambria Math" w:hAnsi="Cambria Math"/>
        </w:rPr>
        <w:t xml:space="preserve"> that</w:t>
      </w:r>
      <w:r w:rsidR="004254F5">
        <w:rPr>
          <w:rFonts w:ascii="Cambria Math" w:hAnsi="Cambria Math"/>
        </w:rPr>
        <w:t xml:space="preserve"> comprehensively</w:t>
      </w:r>
      <w:r w:rsidR="001C5957">
        <w:rPr>
          <w:rFonts w:ascii="Cambria Math" w:hAnsi="Cambria Math"/>
        </w:rPr>
        <w:t xml:space="preserve"> covers  the ancient and spiritual ta</w:t>
      </w:r>
      <w:r w:rsidR="004254F5">
        <w:rPr>
          <w:rFonts w:ascii="Cambria Math" w:hAnsi="Cambria Math"/>
        </w:rPr>
        <w:t>ttoo practices in Asia and that I will discuss more in depth in the literature section of the paper</w:t>
      </w:r>
      <w:r w:rsidR="00D14502">
        <w:rPr>
          <w:rFonts w:ascii="Cambria Math" w:hAnsi="Cambria Math"/>
        </w:rPr>
        <w:t xml:space="preserve">. </w:t>
      </w:r>
      <w:r w:rsidR="00C41474">
        <w:rPr>
          <w:rStyle w:val="FootnoteReference"/>
          <w:rFonts w:ascii="Cambria Math" w:hAnsi="Cambria Math"/>
        </w:rPr>
        <w:footnoteReference w:id="2"/>
      </w:r>
      <w:r w:rsidR="00971AB0" w:rsidRPr="0047238D">
        <w:rPr>
          <w:rFonts w:ascii="Cambria Math" w:hAnsi="Cambria Math"/>
        </w:rPr>
        <w:t xml:space="preserve"> </w:t>
      </w:r>
      <w:r w:rsidR="00B86698" w:rsidRPr="0047238D">
        <w:rPr>
          <w:rFonts w:ascii="Cambria Math" w:hAnsi="Cambria Math"/>
        </w:rPr>
        <w:t>Traditionally,</w:t>
      </w:r>
      <w:r w:rsidR="00B86698">
        <w:rPr>
          <w:rFonts w:ascii="Cambria Math" w:hAnsi="Cambria Math"/>
        </w:rPr>
        <w:t xml:space="preserve"> </w:t>
      </w:r>
      <w:r w:rsidR="00B86698" w:rsidRPr="0047238D">
        <w:rPr>
          <w:rFonts w:ascii="Cambria Math" w:hAnsi="Cambria Math"/>
        </w:rPr>
        <w:t>Sak</w:t>
      </w:r>
      <w:r w:rsidRPr="0047238D">
        <w:rPr>
          <w:rFonts w:ascii="Cambria Math" w:hAnsi="Cambria Math"/>
        </w:rPr>
        <w:t xml:space="preserve"> Yant tattoos are applied by a monk or Ajan which means teacher or master</w:t>
      </w:r>
      <w:r w:rsidR="00934BF3" w:rsidRPr="0047238D">
        <w:rPr>
          <w:rFonts w:ascii="Cambria Math" w:hAnsi="Cambria Math"/>
        </w:rPr>
        <w:t xml:space="preserve"> </w:t>
      </w:r>
      <w:r w:rsidR="00211401">
        <w:rPr>
          <w:rStyle w:val="FootnoteReference"/>
          <w:rFonts w:ascii="Cambria Math" w:hAnsi="Cambria Math"/>
        </w:rPr>
        <w:footnoteReference w:id="3"/>
      </w:r>
      <w:r w:rsidRPr="0047238D">
        <w:rPr>
          <w:rFonts w:ascii="Cambria Math" w:hAnsi="Cambria Math"/>
        </w:rPr>
        <w:t xml:space="preserve"> using a long, sharpened metal rod called a </w:t>
      </w:r>
      <w:proofErr w:type="spellStart"/>
      <w:r w:rsidRPr="0047238D">
        <w:rPr>
          <w:rFonts w:ascii="Cambria Math" w:hAnsi="Cambria Math"/>
        </w:rPr>
        <w:t>khem</w:t>
      </w:r>
      <w:proofErr w:type="spellEnd"/>
      <w:r w:rsidRPr="0047238D">
        <w:rPr>
          <w:rFonts w:ascii="Cambria Math" w:hAnsi="Cambria Math"/>
        </w:rPr>
        <w:t xml:space="preserve"> </w:t>
      </w:r>
      <w:proofErr w:type="spellStart"/>
      <w:r w:rsidRPr="0047238D">
        <w:rPr>
          <w:rFonts w:ascii="Cambria Math" w:hAnsi="Cambria Math"/>
        </w:rPr>
        <w:t>sak</w:t>
      </w:r>
      <w:proofErr w:type="spellEnd"/>
      <w:r w:rsidRPr="0047238D">
        <w:rPr>
          <w:rFonts w:ascii="Cambria Math" w:hAnsi="Cambria Math"/>
        </w:rPr>
        <w:t>, rather than a modern tattoo machine</w:t>
      </w:r>
      <w:r w:rsidR="006343A0" w:rsidRPr="0047238D">
        <w:rPr>
          <w:rFonts w:ascii="Cambria Math" w:hAnsi="Cambria Math"/>
        </w:rPr>
        <w:t xml:space="preserve"> </w:t>
      </w:r>
      <w:r w:rsidR="00F96DDB" w:rsidRPr="0047238D">
        <w:rPr>
          <w:rFonts w:ascii="Cambria Math" w:hAnsi="Cambria Math"/>
        </w:rPr>
        <w:t xml:space="preserve">in </w:t>
      </w:r>
      <w:r w:rsidR="004254F5" w:rsidRPr="0047238D">
        <w:rPr>
          <w:rFonts w:ascii="Cambria Math" w:hAnsi="Cambria Math"/>
        </w:rPr>
        <w:t>Thailand.</w:t>
      </w:r>
      <w:r w:rsidR="001A45CB" w:rsidRPr="0047238D">
        <w:rPr>
          <w:rStyle w:val="FootnoteReference"/>
          <w:rFonts w:ascii="Cambria Math" w:hAnsi="Cambria Math"/>
        </w:rPr>
        <w:footnoteReference w:id="4"/>
      </w:r>
      <w:r w:rsidRPr="0047238D">
        <w:rPr>
          <w:rFonts w:ascii="Cambria Math" w:hAnsi="Cambria Math"/>
        </w:rPr>
        <w:t xml:space="preserve"> They can be done with ink or oil, the latter rendering them invisible but no less potent in power. The ceremonial process involves prayer, incense, and the chanting of mantras. The pain, rather than being a distraction, elevates the ritual experience. The designs themselves vary from intricate geometric patterns to depictions of animals or deities, each entwined with Pali script carefully chosen to invoke specific protections or attributes such as strength, fortune, or safety.</w:t>
      </w:r>
      <w:r w:rsidR="00617E05" w:rsidRPr="0047238D">
        <w:rPr>
          <w:rStyle w:val="FootnoteReference"/>
          <w:rFonts w:ascii="Cambria Math" w:hAnsi="Cambria Math"/>
        </w:rPr>
        <w:footnoteReference w:id="5"/>
      </w:r>
      <w:r w:rsidR="00C32E18" w:rsidRPr="0047238D">
        <w:rPr>
          <w:rFonts w:ascii="Cambria Math" w:hAnsi="Cambria Math"/>
        </w:rPr>
        <w:t xml:space="preserve"> </w:t>
      </w:r>
    </w:p>
    <w:p w14:paraId="361E517F" w14:textId="64FF47B3" w:rsidR="005870B8" w:rsidRPr="0047238D" w:rsidRDefault="005870B8" w:rsidP="005F617A">
      <w:pPr>
        <w:ind w:firstLine="720"/>
        <w:rPr>
          <w:rFonts w:ascii="Cambria Math" w:hAnsi="Cambria Math"/>
        </w:rPr>
      </w:pPr>
      <w:r w:rsidRPr="0047238D">
        <w:rPr>
          <w:rFonts w:ascii="Cambria Math" w:hAnsi="Cambria Math"/>
        </w:rPr>
        <w:t>The cultural and religious setting of Sak Yant is a tapestry woven from various threads of Thai spiritual life. While the practice today is largely associated with Buddhism, its roots reach back to pre-Buddhist animism, when it served to protect warriors in battle and shield lay</w:t>
      </w:r>
      <w:r w:rsidR="00925671">
        <w:rPr>
          <w:rFonts w:ascii="Cambria Math" w:hAnsi="Cambria Math"/>
        </w:rPr>
        <w:t xml:space="preserve"> </w:t>
      </w:r>
      <w:r w:rsidRPr="0047238D">
        <w:rPr>
          <w:rFonts w:ascii="Cambria Math" w:hAnsi="Cambria Math"/>
        </w:rPr>
        <w:t>people from the mischief of spirits.</w:t>
      </w:r>
      <w:r w:rsidR="00104ADC" w:rsidRPr="0047238D">
        <w:rPr>
          <w:rStyle w:val="FootnoteReference"/>
          <w:rFonts w:ascii="Cambria Math" w:hAnsi="Cambria Math"/>
        </w:rPr>
        <w:footnoteReference w:id="6"/>
      </w:r>
      <w:r w:rsidRPr="0047238D">
        <w:rPr>
          <w:rFonts w:ascii="Cambria Math" w:hAnsi="Cambria Math"/>
        </w:rPr>
        <w:t xml:space="preserve"> Sak Yant predates Buddhism in Thailand, as evidenced by oral histories and written records stretching back over 1,200 years.</w:t>
      </w:r>
      <w:r w:rsidR="00EE0C1B" w:rsidRPr="0047238D">
        <w:rPr>
          <w:rFonts w:ascii="Cambria Math" w:hAnsi="Cambria Math"/>
        </w:rPr>
        <w:t xml:space="preserve"> </w:t>
      </w:r>
      <w:r w:rsidR="00DE358B" w:rsidRPr="0047238D">
        <w:rPr>
          <w:rStyle w:val="FootnoteReference"/>
          <w:rFonts w:ascii="Cambria Math" w:hAnsi="Cambria Math"/>
        </w:rPr>
        <w:footnoteReference w:id="7"/>
      </w:r>
      <w:r w:rsidRPr="0047238D">
        <w:rPr>
          <w:rFonts w:ascii="Cambria Math" w:hAnsi="Cambria Math"/>
        </w:rPr>
        <w:t xml:space="preserve"> Over time, Buddhist philosophy and ritual absorbed and reinterpreted the practice, resulting in a complex syncretism. Today, many monks who perform Sak Yant tattoos incorporate both Buddhist blessings and animist invocations, illustrating how different systems of belief coexist and interact within Thai cosmology.</w:t>
      </w:r>
      <w:r w:rsidR="00DC311F" w:rsidRPr="0047238D">
        <w:rPr>
          <w:rStyle w:val="FootnoteReference"/>
          <w:rFonts w:ascii="Cambria Math" w:hAnsi="Cambria Math"/>
        </w:rPr>
        <w:footnoteReference w:id="8"/>
      </w:r>
    </w:p>
    <w:p w14:paraId="44293C52" w14:textId="5C104A0C" w:rsidR="005870B8" w:rsidRPr="0047238D" w:rsidRDefault="005870B8" w:rsidP="005F617A">
      <w:pPr>
        <w:ind w:firstLine="720"/>
        <w:rPr>
          <w:rFonts w:ascii="Cambria Math" w:hAnsi="Cambria Math"/>
        </w:rPr>
      </w:pPr>
      <w:r w:rsidRPr="0047238D">
        <w:rPr>
          <w:rFonts w:ascii="Cambria Math" w:hAnsi="Cambria Math"/>
        </w:rPr>
        <w:t xml:space="preserve">In my research on relics that form part of a modern cosmology, I chose to focus on the practice of Sak Yant. Initially, my topic was broad, covering Sak Yant as a whole, but this proved too </w:t>
      </w:r>
      <w:proofErr w:type="gramStart"/>
      <w:r w:rsidRPr="0047238D">
        <w:rPr>
          <w:rFonts w:ascii="Cambria Math" w:hAnsi="Cambria Math"/>
        </w:rPr>
        <w:t>expansive</w:t>
      </w:r>
      <w:proofErr w:type="gramEnd"/>
      <w:r w:rsidRPr="0047238D">
        <w:rPr>
          <w:rFonts w:ascii="Cambria Math" w:hAnsi="Cambria Math"/>
        </w:rPr>
        <w:t xml:space="preserve"> for a single paper. Narrowing my focus, I was drawn to the idea of Sak Yant as a spiritual circuit. This concept frames Sak Yant not just as an individual practice of belief, but as a pathway connecting body, ritual, and spirit. More than that, it creates a karmic relationship between the Sak </w:t>
      </w:r>
      <w:r w:rsidRPr="0047238D">
        <w:rPr>
          <w:rFonts w:ascii="Cambria Math" w:hAnsi="Cambria Math"/>
        </w:rPr>
        <w:lastRenderedPageBreak/>
        <w:t>Yant recipient and the master who performs the tattoo. Through the ink or oil and ritual, a continuous circuit of karma, responsibility, and spiritual power flows, linking Ajan and recipient in an ongoing exchange.</w:t>
      </w:r>
      <w:r w:rsidR="00944364" w:rsidRPr="0047238D">
        <w:rPr>
          <w:rStyle w:val="FootnoteReference"/>
          <w:rFonts w:ascii="Cambria Math" w:hAnsi="Cambria Math"/>
        </w:rPr>
        <w:footnoteReference w:id="9"/>
      </w:r>
    </w:p>
    <w:p w14:paraId="7CFBDEB1" w14:textId="77777777" w:rsidR="005870B8" w:rsidRPr="0047238D" w:rsidRDefault="005870B8" w:rsidP="00F22A5B">
      <w:pPr>
        <w:ind w:firstLine="720"/>
        <w:rPr>
          <w:rFonts w:ascii="Cambria Math" w:hAnsi="Cambria Math"/>
        </w:rPr>
      </w:pPr>
      <w:r w:rsidRPr="0047238D">
        <w:rPr>
          <w:rFonts w:ascii="Cambria Math" w:hAnsi="Cambria Math"/>
        </w:rPr>
        <w:t>In this paper, I will begin by examining the foundations of Thai religious life, particularly how Buddhism, animism, and spirit beliefs have blended into a dynamic modern spiritual culture. I will then explore the cultural context of tattooing in Southeast Asia, with a special focus on Sak Yant’s meaning and function beyond aesthetics. Following this, I will outline my research methodology and present my findings. Finally, I will offer a reflection on what the concept of Sak Yant as a spiritual circuit reveals about the intersections of body, belief, and ritual in contemporary Thailand.</w:t>
      </w:r>
    </w:p>
    <w:p w14:paraId="6BA6919D" w14:textId="77777777" w:rsidR="00BF5ED7" w:rsidRPr="0047238D" w:rsidRDefault="00BF5ED7" w:rsidP="00BF5ED7">
      <w:pPr>
        <w:rPr>
          <w:rFonts w:ascii="Cambria Math" w:hAnsi="Cambria Math"/>
          <w:b/>
          <w:bCs/>
        </w:rPr>
      </w:pPr>
      <w:r w:rsidRPr="0047238D">
        <w:rPr>
          <w:rFonts w:ascii="Cambria Math" w:hAnsi="Cambria Math"/>
          <w:b/>
          <w:bCs/>
        </w:rPr>
        <w:t>The Role of Buddhism in Southeast Asia</w:t>
      </w:r>
    </w:p>
    <w:p w14:paraId="702D1ECE" w14:textId="39C469B7" w:rsidR="00BF5ED7" w:rsidRPr="0047238D" w:rsidRDefault="00BF5ED7" w:rsidP="00BF5ED7">
      <w:pPr>
        <w:ind w:firstLine="720"/>
        <w:rPr>
          <w:rFonts w:ascii="Cambria Math" w:hAnsi="Cambria Math"/>
        </w:rPr>
      </w:pPr>
      <w:r w:rsidRPr="0047238D">
        <w:rPr>
          <w:rFonts w:ascii="Cambria Math" w:hAnsi="Cambria Math"/>
        </w:rPr>
        <w:t xml:space="preserve">The role of Buddhism in Southeast Asia is a complex one. Like any religion, it has evolved over time to meet the cultural and spiritual needs of its practitioners. In Thailand, Buddhism is part of the very air you breathe; it permeates daily life, shaping everything from personal behavior to public ritual. Central to Buddhist practice is the Eightfold Path: right view, right intention, right speech, right action, right livelihood, right effort, right mindfulness, and right concentration. These guiding principles form the moral and spiritual foundation of </w:t>
      </w:r>
      <w:proofErr w:type="spellStart"/>
      <w:r w:rsidRPr="0047238D">
        <w:rPr>
          <w:rFonts w:ascii="Cambria Math" w:hAnsi="Cambria Math"/>
        </w:rPr>
        <w:t>Theravāda</w:t>
      </w:r>
      <w:proofErr w:type="spellEnd"/>
      <w:r w:rsidRPr="0047238D">
        <w:rPr>
          <w:rFonts w:ascii="Cambria Math" w:hAnsi="Cambria Math"/>
        </w:rPr>
        <w:t xml:space="preserve"> Buddhism.</w:t>
      </w:r>
      <w:r w:rsidRPr="0047238D">
        <w:rPr>
          <w:rStyle w:val="FootnoteReference"/>
          <w:rFonts w:ascii="Cambria Math" w:hAnsi="Cambria Math"/>
        </w:rPr>
        <w:footnoteReference w:id="10"/>
      </w:r>
    </w:p>
    <w:p w14:paraId="0E03BEE6" w14:textId="049826DF" w:rsidR="00BF5ED7" w:rsidRPr="0047238D" w:rsidRDefault="00BF5ED7" w:rsidP="00BF5ED7">
      <w:pPr>
        <w:ind w:firstLine="720"/>
        <w:rPr>
          <w:rFonts w:ascii="Cambria Math" w:hAnsi="Cambria Math"/>
        </w:rPr>
      </w:pPr>
      <w:r w:rsidRPr="0047238D">
        <w:rPr>
          <w:rFonts w:ascii="Cambria Math" w:hAnsi="Cambria Math"/>
        </w:rPr>
        <w:t>In Thailand, Buddhism did not erase earlier belief systems; rather, it absorbed and adapted them, creating a coexistence with older animist traditions that recognize spirits, sacred places, and protective rituals. This blended spiritual landscape allows for deep personal and communal expressions of faith. Sak Yant tattoos are a striking example of this fusion. These sacred tattoos embody both Buddhist teachings and animist protections, offering spiritual power, guidance, and defense against harm</w:t>
      </w:r>
      <w:r w:rsidRPr="003877AC">
        <w:rPr>
          <w:rFonts w:ascii="Cambria Math" w:hAnsi="Cambria Math"/>
        </w:rPr>
        <w:t>.</w:t>
      </w:r>
      <w:r w:rsidR="00A959BC" w:rsidRPr="003877AC">
        <w:rPr>
          <w:rFonts w:ascii="Cambria Math" w:hAnsi="Cambria Math"/>
        </w:rPr>
        <w:t xml:space="preserve"> </w:t>
      </w:r>
      <w:r w:rsidR="00A959BC" w:rsidRPr="003877AC">
        <w:rPr>
          <w:rStyle w:val="FootnoteReference"/>
          <w:rFonts w:ascii="Cambria Math" w:hAnsi="Cambria Math"/>
        </w:rPr>
        <w:footnoteReference w:id="11"/>
      </w:r>
    </w:p>
    <w:p w14:paraId="40BF2CFC" w14:textId="20832088" w:rsidR="00BF5ED7" w:rsidRPr="0047238D" w:rsidRDefault="00BF5ED7" w:rsidP="00BF5ED7">
      <w:pPr>
        <w:ind w:firstLine="720"/>
        <w:rPr>
          <w:rFonts w:ascii="Cambria Math" w:hAnsi="Cambria Math"/>
        </w:rPr>
      </w:pPr>
      <w:r w:rsidRPr="0047238D">
        <w:rPr>
          <w:rFonts w:ascii="Cambria Math" w:hAnsi="Cambria Math"/>
        </w:rPr>
        <w:t xml:space="preserve">While Thailand is often called “the Land of Smiles,” it could just as easily be known as the Land of Generosity. Giving is a core cultural and spiritual value. People give to temples, monks, spirit houses, sacred trees, and even to stray dogs and cats. Acts of giving and receiving—even the receipt of a Sak Yant tattoo—build merit not only for the individual and their family but also for the broader community by fostering trust and spiritual connection. Alms given to monks generate blessings for both giver and receiver, continuing the cycle of karma and gradually moving one closer to the </w:t>
      </w:r>
      <w:proofErr w:type="gramStart"/>
      <w:r w:rsidRPr="0047238D">
        <w:rPr>
          <w:rFonts w:ascii="Cambria Math" w:hAnsi="Cambria Math"/>
        </w:rPr>
        <w:t>ultimate goal</w:t>
      </w:r>
      <w:proofErr w:type="gramEnd"/>
      <w:r w:rsidRPr="0047238D">
        <w:rPr>
          <w:rFonts w:ascii="Cambria Math" w:hAnsi="Cambria Math"/>
        </w:rPr>
        <w:t xml:space="preserve"> of nirvana. Receiving a Sak Yant from a monk or Ajan is both a spiritual and social act, generating mutual blessings and reinforcing shared cultural values.</w:t>
      </w:r>
      <w:r w:rsidR="009C2665" w:rsidRPr="0047238D">
        <w:rPr>
          <w:rStyle w:val="FootnoteReference"/>
          <w:rFonts w:ascii="Cambria Math" w:hAnsi="Cambria Math"/>
        </w:rPr>
        <w:footnoteReference w:id="12"/>
      </w:r>
      <w:r w:rsidR="006442F0" w:rsidRPr="0047238D">
        <w:rPr>
          <w:rFonts w:ascii="Cambria Math" w:hAnsi="Cambria Math"/>
        </w:rPr>
        <w:t xml:space="preserve"> </w:t>
      </w:r>
    </w:p>
    <w:p w14:paraId="012D9891" w14:textId="34186FF3" w:rsidR="00BF5ED7" w:rsidRPr="0047238D" w:rsidRDefault="00BF5ED7" w:rsidP="00BF5ED7">
      <w:pPr>
        <w:ind w:firstLine="720"/>
        <w:rPr>
          <w:rFonts w:ascii="Cambria Math" w:hAnsi="Cambria Math"/>
        </w:rPr>
      </w:pPr>
      <w:r w:rsidRPr="0047238D">
        <w:rPr>
          <w:rFonts w:ascii="Cambria Math" w:hAnsi="Cambria Math"/>
        </w:rPr>
        <w:t xml:space="preserve">Though the fluid mix of traditions has long been established, the nineteenth century brought efforts to formalize and standardize Buddhism in Thailand. Under the reign of King Chulalongkorn (Rama V), the Sangha Administration Act of 1902 restructured the monastic system into a centralized hierarchy. This act sought to modernize and purify Buddhist practice by discouraging local and animist influences. As a result, monks who had once conducted both Buddhist and animist rituals were expected to separate themselves from folk practices and remain </w:t>
      </w:r>
      <w:r w:rsidRPr="0047238D">
        <w:rPr>
          <w:rFonts w:ascii="Cambria Math" w:hAnsi="Cambria Math"/>
        </w:rPr>
        <w:lastRenderedPageBreak/>
        <w:t>distinct and “pure.” Yet the connection between monks and the community remained strong. Even as Buddhist teachings provided spiritual discipline, many local traditions</w:t>
      </w:r>
      <w:r w:rsidR="00BD3C09">
        <w:rPr>
          <w:rFonts w:ascii="Cambria Math" w:hAnsi="Cambria Math"/>
        </w:rPr>
        <w:t xml:space="preserve"> </w:t>
      </w:r>
      <w:r w:rsidRPr="0047238D">
        <w:rPr>
          <w:rFonts w:ascii="Cambria Math" w:hAnsi="Cambria Math"/>
        </w:rPr>
        <w:t>including the use of spirit houses and Sak Yant</w:t>
      </w:r>
      <w:r w:rsidR="00BD3C09">
        <w:rPr>
          <w:rFonts w:ascii="Cambria Math" w:hAnsi="Cambria Math"/>
        </w:rPr>
        <w:t xml:space="preserve"> </w:t>
      </w:r>
      <w:r w:rsidRPr="0047238D">
        <w:rPr>
          <w:rFonts w:ascii="Cambria Math" w:hAnsi="Cambria Math"/>
        </w:rPr>
        <w:t>persisted. While monks may no longer be found actively plowing the first field of the season, they can be found blessing that field, as they continue to bridge the gap between official religion and lived experience, demonstrating how deeply intertwined Buddhism and animism remain in everyday Thai life.</w:t>
      </w:r>
      <w:r w:rsidR="0073704F" w:rsidRPr="0047238D">
        <w:rPr>
          <w:rStyle w:val="FootnoteReference"/>
          <w:rFonts w:ascii="Cambria Math" w:hAnsi="Cambria Math"/>
        </w:rPr>
        <w:footnoteReference w:id="13"/>
      </w:r>
    </w:p>
    <w:p w14:paraId="4D429E0F" w14:textId="020F2D28" w:rsidR="00BF5ED7" w:rsidRPr="0047238D" w:rsidRDefault="00BF5ED7" w:rsidP="00BF5ED7">
      <w:pPr>
        <w:ind w:firstLine="720"/>
        <w:rPr>
          <w:rFonts w:ascii="Cambria Math" w:hAnsi="Cambria Math"/>
        </w:rPr>
      </w:pPr>
      <w:r w:rsidRPr="0047238D">
        <w:rPr>
          <w:rFonts w:ascii="Cambria Math" w:hAnsi="Cambria Math"/>
        </w:rPr>
        <w:t xml:space="preserve">Monks and </w:t>
      </w:r>
      <w:proofErr w:type="spellStart"/>
      <w:r w:rsidRPr="0047238D">
        <w:rPr>
          <w:rFonts w:ascii="Cambria Math" w:hAnsi="Cambria Math"/>
        </w:rPr>
        <w:t>Ajans</w:t>
      </w:r>
      <w:proofErr w:type="spellEnd"/>
      <w:r w:rsidRPr="0047238D">
        <w:rPr>
          <w:rFonts w:ascii="Cambria Math" w:hAnsi="Cambria Math"/>
        </w:rPr>
        <w:t xml:space="preserve"> who perform Sak Yant today embody this delicate balance. They serve as spiritual mediators, preserving ancient customs while adapting them to modern needs. These tattoos are not given lightly; they are sacred acts, performed with ritual chanting (kata) and applied using traditional bamboo or metal rods. The ink or oil may be infused with herbs or ashes from sacred offerings. Monks and </w:t>
      </w:r>
      <w:proofErr w:type="spellStart"/>
      <w:r w:rsidRPr="0047238D">
        <w:rPr>
          <w:rFonts w:ascii="Cambria Math" w:hAnsi="Cambria Math"/>
        </w:rPr>
        <w:t>Ajans</w:t>
      </w:r>
      <w:proofErr w:type="spellEnd"/>
      <w:r w:rsidRPr="0047238D">
        <w:rPr>
          <w:rFonts w:ascii="Cambria Math" w:hAnsi="Cambria Math"/>
        </w:rPr>
        <w:t xml:space="preserve"> assess eligibility based on the recipient’s intentions, spiritual readiness, and commitment to Buddhist values.</w:t>
      </w:r>
      <w:r w:rsidR="00763AC9" w:rsidRPr="0047238D">
        <w:rPr>
          <w:rStyle w:val="FootnoteReference"/>
          <w:rFonts w:ascii="Cambria Math" w:hAnsi="Cambria Math"/>
        </w:rPr>
        <w:footnoteReference w:id="14"/>
      </w:r>
      <w:r w:rsidR="00DD1307" w:rsidRPr="0047238D">
        <w:rPr>
          <w:rFonts w:ascii="Cambria Math" w:hAnsi="Cambria Math"/>
        </w:rPr>
        <w:t xml:space="preserve"> </w:t>
      </w:r>
    </w:p>
    <w:p w14:paraId="0FB685D0" w14:textId="0BC167A3" w:rsidR="00BF5ED7" w:rsidRPr="0047238D" w:rsidRDefault="00BF5ED7" w:rsidP="00BF5ED7">
      <w:pPr>
        <w:ind w:firstLine="720"/>
        <w:rPr>
          <w:rFonts w:ascii="Cambria Math" w:hAnsi="Cambria Math"/>
        </w:rPr>
      </w:pPr>
      <w:r w:rsidRPr="0047238D">
        <w:rPr>
          <w:rFonts w:ascii="Cambria Math" w:hAnsi="Cambria Math"/>
        </w:rPr>
        <w:t>Far from being cosmetic, Sak Yant tattoos represent a vow of spiritual discipline. Recipients are often given a set of behavioral rules to follow, aligning the tattoo with the Eightfold Path and reinforcing personal responsibility. Through these tattoos, practitioners carry not only a protective charm but also a living reminder of their connection to the Buddhist path and spirits. In this way, Sak Yant continues to serve as a powerful expression of Thailand’s evolving spiritual identity</w:t>
      </w:r>
      <w:r w:rsidR="00BD3C09">
        <w:rPr>
          <w:rFonts w:ascii="Cambria Math" w:hAnsi="Cambria Math"/>
        </w:rPr>
        <w:t xml:space="preserve"> </w:t>
      </w:r>
      <w:r w:rsidRPr="0047238D">
        <w:rPr>
          <w:rFonts w:ascii="Cambria Math" w:hAnsi="Cambria Math"/>
        </w:rPr>
        <w:t>rooted in ancient traditions yet constantly adapting, just like Buddhism itself.</w:t>
      </w:r>
      <w:r w:rsidR="00763AC9" w:rsidRPr="0047238D">
        <w:rPr>
          <w:rStyle w:val="FootnoteReference"/>
          <w:rFonts w:ascii="Cambria Math" w:hAnsi="Cambria Math"/>
        </w:rPr>
        <w:footnoteReference w:id="15"/>
      </w:r>
      <w:r w:rsidR="00763AC9" w:rsidRPr="0047238D">
        <w:rPr>
          <w:rFonts w:ascii="Cambria Math" w:hAnsi="Cambria Math"/>
        </w:rPr>
        <w:t xml:space="preserve"> </w:t>
      </w:r>
    </w:p>
    <w:p w14:paraId="7B594BBD" w14:textId="77777777" w:rsidR="00B60D12" w:rsidRPr="0047238D" w:rsidRDefault="00B60D12" w:rsidP="00017E51">
      <w:pPr>
        <w:ind w:firstLine="720"/>
        <w:rPr>
          <w:rFonts w:ascii="Cambria Math" w:hAnsi="Cambria Math"/>
        </w:rPr>
      </w:pPr>
    </w:p>
    <w:p w14:paraId="72591C04" w14:textId="77777777" w:rsidR="008E686D" w:rsidRDefault="008E686D" w:rsidP="00BE4903">
      <w:pPr>
        <w:rPr>
          <w:rFonts w:ascii="Cambria Math" w:hAnsi="Cambria Math"/>
          <w:b/>
          <w:bCs/>
        </w:rPr>
      </w:pPr>
      <w:r w:rsidRPr="0047238D">
        <w:rPr>
          <w:rFonts w:ascii="Cambria Math" w:hAnsi="Cambria Math"/>
          <w:b/>
          <w:bCs/>
        </w:rPr>
        <w:t>Animism</w:t>
      </w:r>
    </w:p>
    <w:p w14:paraId="03805BD8" w14:textId="77777777" w:rsidR="007369EE" w:rsidRPr="0047238D" w:rsidRDefault="007369EE" w:rsidP="007369EE">
      <w:pPr>
        <w:ind w:firstLine="720"/>
        <w:rPr>
          <w:rFonts w:ascii="Cambria Math" w:hAnsi="Cambria Math"/>
        </w:rPr>
      </w:pPr>
      <w:r w:rsidRPr="0047238D">
        <w:rPr>
          <w:rFonts w:ascii="Cambria Math" w:hAnsi="Cambria Math"/>
        </w:rPr>
        <w:t>While Buddhist teachings emphasize liberation from suffering, animist practices in Thai culture focus more on managing daily spiritual relationships—particularly those tied to nature, the home, and the dead. Spirits, or phi, are central to this belief system. One of the most common and visible examples is Phi Phum, the guardian spirit of the land. These spirits are believed to protect homes, businesses, and farmland. To honor and house them, people construct San Phra Phum, or spirit houses—miniature shrines placed outside nearly every Thai home or business.</w:t>
      </w:r>
      <w:r w:rsidRPr="0047238D">
        <w:rPr>
          <w:rStyle w:val="FootnoteReference"/>
          <w:rFonts w:ascii="Cambria Math" w:hAnsi="Cambria Math"/>
        </w:rPr>
        <w:footnoteReference w:id="16"/>
      </w:r>
      <w:r w:rsidRPr="0047238D">
        <w:rPr>
          <w:rFonts w:ascii="Cambria Math" w:hAnsi="Cambria Math"/>
        </w:rPr>
        <w:t xml:space="preserve"> Offerings are made daily, ranging from incense, flower garlands, and fruit to more modern items like red or green Fanta. These acts maintain harmony with the spirit world and are intended to prevent calamity or misfortune.</w:t>
      </w:r>
    </w:p>
    <w:p w14:paraId="6E501FD1" w14:textId="77777777" w:rsidR="007369EE" w:rsidRPr="0047238D" w:rsidRDefault="007369EE" w:rsidP="007369EE">
      <w:pPr>
        <w:ind w:firstLine="720"/>
        <w:rPr>
          <w:rFonts w:ascii="Cambria Math" w:hAnsi="Cambria Math"/>
        </w:rPr>
      </w:pPr>
      <w:r w:rsidRPr="0047238D">
        <w:rPr>
          <w:rFonts w:ascii="Cambria Math" w:hAnsi="Cambria Math"/>
        </w:rPr>
        <w:t xml:space="preserve">Another vivid example of spirit belief is the Bun Phi Ta Khon, a lively ghost festival held annually in Loei Province. It forms part of the larger Bun Luang merit-making season, which includes the Bun Prevet Festival (Heet </w:t>
      </w:r>
      <w:proofErr w:type="spellStart"/>
      <w:r w:rsidRPr="0047238D">
        <w:rPr>
          <w:rFonts w:ascii="Cambria Math" w:hAnsi="Cambria Math"/>
        </w:rPr>
        <w:t>Duen</w:t>
      </w:r>
      <w:proofErr w:type="spellEnd"/>
      <w:r w:rsidRPr="0047238D">
        <w:rPr>
          <w:rFonts w:ascii="Cambria Math" w:hAnsi="Cambria Math"/>
        </w:rPr>
        <w:t xml:space="preserve"> See), retelling the Buddha’s final incarnation, and the Bun Bung Fai rocket festival (Heet </w:t>
      </w:r>
      <w:proofErr w:type="spellStart"/>
      <w:r w:rsidRPr="0047238D">
        <w:rPr>
          <w:rFonts w:ascii="Cambria Math" w:hAnsi="Cambria Math"/>
        </w:rPr>
        <w:t>Duen</w:t>
      </w:r>
      <w:proofErr w:type="spellEnd"/>
      <w:r w:rsidRPr="0047238D">
        <w:rPr>
          <w:rFonts w:ascii="Cambria Math" w:hAnsi="Cambria Math"/>
        </w:rPr>
        <w:t xml:space="preserve"> Hok), meant to encourage seasonal rains.</w:t>
      </w:r>
      <w:r w:rsidRPr="0047238D">
        <w:rPr>
          <w:rStyle w:val="FootnoteReference"/>
          <w:rFonts w:ascii="Cambria Math" w:hAnsi="Cambria Math"/>
        </w:rPr>
        <w:footnoteReference w:id="17"/>
      </w:r>
      <w:r w:rsidRPr="0047238D">
        <w:rPr>
          <w:rFonts w:ascii="Cambria Math" w:hAnsi="Cambria Math"/>
        </w:rPr>
        <w:t xml:space="preserve"> Phi Ta Khon takes place over a weekend in mid-June and features colorful costumes, masks, and parades that </w:t>
      </w:r>
      <w:r w:rsidRPr="0047238D">
        <w:rPr>
          <w:rFonts w:ascii="Cambria Math" w:hAnsi="Cambria Math"/>
        </w:rPr>
        <w:lastRenderedPageBreak/>
        <w:t>blend Buddhist themes with animist pageantry. It reflects a community-wide interaction with spirits that is both celebratory and sacred.</w:t>
      </w:r>
    </w:p>
    <w:p w14:paraId="592BE1C0" w14:textId="42A83DB6" w:rsidR="007369EE" w:rsidRPr="00850FC0" w:rsidRDefault="007369EE" w:rsidP="00850FC0">
      <w:pPr>
        <w:ind w:firstLine="720"/>
        <w:rPr>
          <w:rFonts w:ascii="Cambria Math" w:hAnsi="Cambria Math"/>
        </w:rPr>
      </w:pPr>
      <w:r w:rsidRPr="0047238D">
        <w:rPr>
          <w:rFonts w:ascii="Cambria Math" w:hAnsi="Cambria Math"/>
        </w:rPr>
        <w:t>In Thai animism, spirits are believed to have distinct roles. For instance, the spirits that protect crops differ from those overseeing homes or the dead. Ancestral spirits are especially revered; they are honored through offerings, prayers, and rituals and are thought to continue influencing the lives of their descendants. Neglecting these spirits can result in illness, misfortune, or hauntings, a belief particularly strong in Isaan and northern Thailand, where ghost stories are taken seriously and often recounted with a blend of reverence and warning.</w:t>
      </w:r>
      <w:r w:rsidRPr="0047238D">
        <w:rPr>
          <w:rStyle w:val="FootnoteReference"/>
          <w:rFonts w:ascii="Cambria Math" w:hAnsi="Cambria Math"/>
        </w:rPr>
        <w:footnoteReference w:id="18"/>
      </w:r>
      <w:r w:rsidRPr="0047238D">
        <w:rPr>
          <w:rFonts w:ascii="Cambria Math" w:hAnsi="Cambria Math"/>
        </w:rPr>
        <w:t xml:space="preserve"> People interact with spirits through a mix of fear, respect, and reciprocity. In times of personal or collective crisis, they may seek help from monks, shamans, or spirit mediums to calm or banish troublesome spirits.</w:t>
      </w:r>
      <w:r w:rsidRPr="0047238D">
        <w:rPr>
          <w:rStyle w:val="FootnoteReference"/>
          <w:rFonts w:ascii="Cambria Math" w:hAnsi="Cambria Math"/>
        </w:rPr>
        <w:footnoteReference w:id="19"/>
      </w:r>
      <w:r w:rsidRPr="0047238D">
        <w:rPr>
          <w:rFonts w:ascii="Cambria Math" w:hAnsi="Cambria Math"/>
        </w:rPr>
        <w:t xml:space="preserve"> </w:t>
      </w:r>
    </w:p>
    <w:p w14:paraId="5F94B1F3" w14:textId="15B26AFC" w:rsidR="008E686D" w:rsidRPr="0047238D" w:rsidRDefault="008E686D" w:rsidP="008E686D">
      <w:pPr>
        <w:ind w:firstLine="720"/>
        <w:rPr>
          <w:rFonts w:ascii="Cambria Math" w:hAnsi="Cambria Math"/>
        </w:rPr>
      </w:pPr>
      <w:r w:rsidRPr="0047238D">
        <w:rPr>
          <w:rFonts w:ascii="Cambria Math" w:hAnsi="Cambria Math"/>
        </w:rPr>
        <w:t xml:space="preserve">Animism forms part of the bedrock of spiritual and cultural life in Thailand, shaping everyday practices despite the predominance of </w:t>
      </w:r>
      <w:proofErr w:type="spellStart"/>
      <w:r w:rsidRPr="0047238D">
        <w:rPr>
          <w:rFonts w:ascii="Cambria Math" w:hAnsi="Cambria Math"/>
        </w:rPr>
        <w:t>Theravāda</w:t>
      </w:r>
      <w:proofErr w:type="spellEnd"/>
      <w:r w:rsidRPr="0047238D">
        <w:rPr>
          <w:rFonts w:ascii="Cambria Math" w:hAnsi="Cambria Math"/>
        </w:rPr>
        <w:t xml:space="preserve"> Buddhism. In the Thai context, animism refers to the belief that spirits inhabit natural </w:t>
      </w:r>
      <w:r w:rsidR="00F83832" w:rsidRPr="0047238D">
        <w:rPr>
          <w:rFonts w:ascii="Cambria Math" w:hAnsi="Cambria Math"/>
        </w:rPr>
        <w:t xml:space="preserve">elements, </w:t>
      </w:r>
      <w:r w:rsidRPr="0047238D">
        <w:rPr>
          <w:rFonts w:ascii="Cambria Math" w:hAnsi="Cambria Math"/>
        </w:rPr>
        <w:t>such as trees, rivers, and mountains</w:t>
      </w:r>
      <w:r w:rsidR="00F83832" w:rsidRPr="0047238D">
        <w:rPr>
          <w:rFonts w:ascii="Cambria Math" w:hAnsi="Cambria Math"/>
        </w:rPr>
        <w:t xml:space="preserve">, </w:t>
      </w:r>
      <w:r w:rsidRPr="0047238D">
        <w:rPr>
          <w:rFonts w:ascii="Cambria Math" w:hAnsi="Cambria Math"/>
        </w:rPr>
        <w:t>as well as man-made objects and ancestral relics.</w:t>
      </w:r>
      <w:r w:rsidR="00D12264" w:rsidRPr="0047238D">
        <w:rPr>
          <w:rStyle w:val="FootnoteReference"/>
          <w:rFonts w:ascii="Cambria Math" w:hAnsi="Cambria Math"/>
        </w:rPr>
        <w:footnoteReference w:id="20"/>
      </w:r>
      <w:r w:rsidRPr="0047238D">
        <w:rPr>
          <w:rFonts w:ascii="Cambria Math" w:hAnsi="Cambria Math"/>
        </w:rPr>
        <w:t xml:space="preserve"> These beliefs are deeply embedded in both rural and urban life, influencing festivals, healing rituals, and daily offerings. This section explores how animism functions within Thai society, its integration with Buddhism, and its role in promoting ecological awareness and community cohesion.</w:t>
      </w:r>
    </w:p>
    <w:p w14:paraId="667B91B7" w14:textId="5AC82D58" w:rsidR="008E686D" w:rsidRPr="0047238D" w:rsidRDefault="008E686D" w:rsidP="008E686D">
      <w:pPr>
        <w:ind w:firstLine="720"/>
        <w:rPr>
          <w:rFonts w:ascii="Cambria Math" w:hAnsi="Cambria Math"/>
        </w:rPr>
      </w:pPr>
      <w:r w:rsidRPr="0047238D">
        <w:rPr>
          <w:rFonts w:ascii="Cambria Math" w:hAnsi="Cambria Math"/>
        </w:rPr>
        <w:t>In rural areas, especially in Isaan (northeastern Thailand), animistic beliefs are central to agricultural and seasonal rituals. Communities often hold ceremonies to honor land spirits before planting or harvesting, invoking fertility, protection, and favorable weather.</w:t>
      </w:r>
      <w:r w:rsidR="00367FF3" w:rsidRPr="0047238D">
        <w:rPr>
          <w:rStyle w:val="FootnoteReference"/>
          <w:rFonts w:ascii="Cambria Math" w:hAnsi="Cambria Math"/>
        </w:rPr>
        <w:footnoteReference w:id="21"/>
      </w:r>
      <w:r w:rsidRPr="0047238D">
        <w:rPr>
          <w:rFonts w:ascii="Cambria Math" w:hAnsi="Cambria Math"/>
        </w:rPr>
        <w:t xml:space="preserve"> The ritual of </w:t>
      </w:r>
      <w:proofErr w:type="spellStart"/>
      <w:r w:rsidRPr="0047238D">
        <w:rPr>
          <w:rFonts w:ascii="Cambria Math" w:hAnsi="Cambria Math"/>
        </w:rPr>
        <w:t>wai</w:t>
      </w:r>
      <w:proofErr w:type="spellEnd"/>
      <w:r w:rsidRPr="0047238D">
        <w:rPr>
          <w:rFonts w:ascii="Cambria Math" w:hAnsi="Cambria Math"/>
        </w:rPr>
        <w:t xml:space="preserve"> </w:t>
      </w:r>
      <w:proofErr w:type="spellStart"/>
      <w:r w:rsidRPr="0047238D">
        <w:rPr>
          <w:rFonts w:ascii="Cambria Math" w:hAnsi="Cambria Math"/>
        </w:rPr>
        <w:t>phra</w:t>
      </w:r>
      <w:proofErr w:type="spellEnd"/>
      <w:r w:rsidRPr="0047238D">
        <w:rPr>
          <w:rFonts w:ascii="Cambria Math" w:hAnsi="Cambria Math"/>
        </w:rPr>
        <w:t xml:space="preserve"> </w:t>
      </w:r>
      <w:proofErr w:type="spellStart"/>
      <w:r w:rsidRPr="0047238D">
        <w:rPr>
          <w:rFonts w:ascii="Cambria Math" w:hAnsi="Cambria Math"/>
        </w:rPr>
        <w:t>phum</w:t>
      </w:r>
      <w:proofErr w:type="spellEnd"/>
      <w:r w:rsidR="00F83832" w:rsidRPr="0047238D">
        <w:rPr>
          <w:rFonts w:ascii="Cambria Math" w:hAnsi="Cambria Math"/>
        </w:rPr>
        <w:t xml:space="preserve">, </w:t>
      </w:r>
      <w:r w:rsidRPr="0047238D">
        <w:rPr>
          <w:rFonts w:ascii="Cambria Math" w:hAnsi="Cambria Math"/>
        </w:rPr>
        <w:t>offerings made at spirit houses, small shrines outside homes and businesses</w:t>
      </w:r>
      <w:r w:rsidR="00F83832" w:rsidRPr="0047238D">
        <w:rPr>
          <w:rFonts w:ascii="Cambria Math" w:hAnsi="Cambria Math"/>
        </w:rPr>
        <w:t xml:space="preserve">, </w:t>
      </w:r>
      <w:r w:rsidRPr="0047238D">
        <w:rPr>
          <w:rFonts w:ascii="Cambria Math" w:hAnsi="Cambria Math"/>
        </w:rPr>
        <w:t>reflects a daily, ongoing dialogue between people and the spirit world. These practices express a worldview in which the land is not inert but alive, inhabited by conscious forces deserving of reverence.</w:t>
      </w:r>
    </w:p>
    <w:p w14:paraId="2D91FC8A" w14:textId="3B9EB3BB" w:rsidR="008E686D" w:rsidRPr="0047238D" w:rsidRDefault="008E686D" w:rsidP="008E686D">
      <w:pPr>
        <w:ind w:firstLine="720"/>
        <w:rPr>
          <w:rFonts w:ascii="Cambria Math" w:hAnsi="Cambria Math"/>
        </w:rPr>
      </w:pPr>
      <w:r w:rsidRPr="0047238D">
        <w:rPr>
          <w:rFonts w:ascii="Cambria Math" w:hAnsi="Cambria Math"/>
        </w:rPr>
        <w:t>Animism also manifests in Thai ritual arts such as Sak Yant. Though these tattoos are often applied by Buddhist monks and bear Buddhist symbols, their spiritual potency is frequently drawn from animist cosmology.</w:t>
      </w:r>
      <w:r w:rsidR="00917613" w:rsidRPr="0047238D">
        <w:rPr>
          <w:rStyle w:val="FootnoteReference"/>
          <w:rFonts w:ascii="Cambria Math" w:hAnsi="Cambria Math"/>
        </w:rPr>
        <w:footnoteReference w:id="22"/>
      </w:r>
      <w:r w:rsidRPr="0047238D">
        <w:rPr>
          <w:rFonts w:ascii="Cambria Math" w:hAnsi="Cambria Math"/>
        </w:rPr>
        <w:t xml:space="preserve"> Ajan spiritual masters</w:t>
      </w:r>
      <w:r w:rsidR="00F83832" w:rsidRPr="0047238D">
        <w:rPr>
          <w:rFonts w:ascii="Cambria Math" w:hAnsi="Cambria Math"/>
        </w:rPr>
        <w:t xml:space="preserve">, who are </w:t>
      </w:r>
      <w:r w:rsidRPr="0047238D">
        <w:rPr>
          <w:rFonts w:ascii="Cambria Math" w:hAnsi="Cambria Math"/>
        </w:rPr>
        <w:t>non-monastic tattoo practitioners</w:t>
      </w:r>
      <w:r w:rsidR="00F83832" w:rsidRPr="0047238D">
        <w:rPr>
          <w:rFonts w:ascii="Cambria Math" w:hAnsi="Cambria Math"/>
        </w:rPr>
        <w:t xml:space="preserve">, </w:t>
      </w:r>
      <w:r w:rsidRPr="0047238D">
        <w:rPr>
          <w:rFonts w:ascii="Cambria Math" w:hAnsi="Cambria Math"/>
        </w:rPr>
        <w:t>invoke spirits, animal guides, and protective deities during the tattooing process. The ritual combines Buddhist chants (</w:t>
      </w:r>
      <w:proofErr w:type="spellStart"/>
      <w:r w:rsidRPr="0047238D">
        <w:rPr>
          <w:rFonts w:ascii="Cambria Math" w:hAnsi="Cambria Math"/>
        </w:rPr>
        <w:t>khatha</w:t>
      </w:r>
      <w:proofErr w:type="spellEnd"/>
      <w:r w:rsidRPr="0047238D">
        <w:rPr>
          <w:rFonts w:ascii="Cambria Math" w:hAnsi="Cambria Math"/>
        </w:rPr>
        <w:t>), sacred Pali and ancient Khmer scripts, and spirit-channeling rites to imbue the recipient with luck, strength, and metaphysical protection.</w:t>
      </w:r>
      <w:r w:rsidR="00BE4903" w:rsidRPr="0047238D">
        <w:rPr>
          <w:rStyle w:val="FootnoteReference"/>
          <w:rFonts w:ascii="Cambria Math" w:hAnsi="Cambria Math"/>
        </w:rPr>
        <w:footnoteReference w:id="23"/>
      </w:r>
      <w:r w:rsidR="00BE4903" w:rsidRPr="0047238D">
        <w:rPr>
          <w:rFonts w:ascii="Cambria Math" w:hAnsi="Cambria Math"/>
        </w:rPr>
        <w:t xml:space="preserve"> </w:t>
      </w:r>
    </w:p>
    <w:p w14:paraId="5491F28E" w14:textId="3EA485CD" w:rsidR="008E686D" w:rsidRPr="0047238D" w:rsidRDefault="008E686D" w:rsidP="008E686D">
      <w:pPr>
        <w:ind w:firstLine="720"/>
        <w:rPr>
          <w:rFonts w:ascii="Cambria Math" w:hAnsi="Cambria Math"/>
        </w:rPr>
      </w:pPr>
      <w:r w:rsidRPr="0047238D">
        <w:rPr>
          <w:rFonts w:ascii="Cambria Math" w:hAnsi="Cambria Math"/>
        </w:rPr>
        <w:t xml:space="preserve">The integration of animism with Buddhism is especially visible in the veneration of </w:t>
      </w:r>
      <w:proofErr w:type="spellStart"/>
      <w:r w:rsidRPr="0047238D">
        <w:rPr>
          <w:rFonts w:ascii="Cambria Math" w:hAnsi="Cambria Math"/>
        </w:rPr>
        <w:t>Nāga</w:t>
      </w:r>
      <w:proofErr w:type="spellEnd"/>
      <w:r w:rsidRPr="0047238D">
        <w:rPr>
          <w:rFonts w:ascii="Cambria Math" w:hAnsi="Cambria Math"/>
        </w:rPr>
        <w:t xml:space="preserve">—serpent-like water spirits believed to dwell in rivers and subterranean realms. Although </w:t>
      </w:r>
      <w:proofErr w:type="spellStart"/>
      <w:r w:rsidRPr="0047238D">
        <w:rPr>
          <w:rFonts w:ascii="Cambria Math" w:hAnsi="Cambria Math"/>
        </w:rPr>
        <w:t>Nāga</w:t>
      </w:r>
      <w:proofErr w:type="spellEnd"/>
      <w:r w:rsidRPr="0047238D">
        <w:rPr>
          <w:rFonts w:ascii="Cambria Math" w:hAnsi="Cambria Math"/>
        </w:rPr>
        <w:t xml:space="preserve"> originate in pre-Buddhist animist belief, they now appear frequently in Buddhist architecture, sculpture, and festivals. A prominent example is the Naga Fireball Festival held annually along the </w:t>
      </w:r>
      <w:r w:rsidRPr="0047238D">
        <w:rPr>
          <w:rFonts w:ascii="Cambria Math" w:hAnsi="Cambria Math"/>
        </w:rPr>
        <w:lastRenderedPageBreak/>
        <w:t xml:space="preserve">Mekong River, where mysterious glowing orbs are believed to be the breath of </w:t>
      </w:r>
      <w:proofErr w:type="spellStart"/>
      <w:r w:rsidRPr="0047238D">
        <w:rPr>
          <w:rFonts w:ascii="Cambria Math" w:hAnsi="Cambria Math"/>
        </w:rPr>
        <w:t>Nāga</w:t>
      </w:r>
      <w:proofErr w:type="spellEnd"/>
      <w:r w:rsidRPr="0047238D">
        <w:rPr>
          <w:rFonts w:ascii="Cambria Math" w:hAnsi="Cambria Math"/>
        </w:rPr>
        <w:t xml:space="preserve"> spirits.</w:t>
      </w:r>
      <w:r w:rsidR="009A7029" w:rsidRPr="0047238D">
        <w:rPr>
          <w:rStyle w:val="FootnoteReference"/>
          <w:rFonts w:ascii="Cambria Math" w:hAnsi="Cambria Math"/>
        </w:rPr>
        <w:footnoteReference w:id="24"/>
      </w:r>
      <w:r w:rsidRPr="0047238D">
        <w:rPr>
          <w:rFonts w:ascii="Cambria Math" w:hAnsi="Cambria Math"/>
        </w:rPr>
        <w:t xml:space="preserve"> In many Thai communities, it is not uncommon for people to leave offerings for household or territorial spirits more frequently than for monks. Nonetheless, Buddhist monks are seen as intermediaries capable of engaging with restless or malevolent spirits on behalf of laypeople.</w:t>
      </w:r>
      <w:r w:rsidR="001B1083" w:rsidRPr="0047238D">
        <w:rPr>
          <w:rStyle w:val="FootnoteReference"/>
          <w:rFonts w:ascii="Cambria Math" w:hAnsi="Cambria Math"/>
        </w:rPr>
        <w:footnoteReference w:id="25"/>
      </w:r>
      <w:r w:rsidR="001B1083" w:rsidRPr="0047238D">
        <w:rPr>
          <w:rFonts w:ascii="Cambria Math" w:hAnsi="Cambria Math"/>
        </w:rPr>
        <w:t xml:space="preserve"> </w:t>
      </w:r>
    </w:p>
    <w:p w14:paraId="25A68D65" w14:textId="00D792AB" w:rsidR="00850FC0" w:rsidRDefault="008E686D" w:rsidP="00850FC0">
      <w:pPr>
        <w:ind w:firstLine="720"/>
        <w:rPr>
          <w:rFonts w:ascii="Cambria Math" w:hAnsi="Cambria Math"/>
        </w:rPr>
      </w:pPr>
      <w:r w:rsidRPr="0047238D">
        <w:rPr>
          <w:rFonts w:ascii="Cambria Math" w:hAnsi="Cambria Math"/>
        </w:rPr>
        <w:t xml:space="preserve">In sum, animism in Thailand sustains a holistic cosmology in which nature, spirits, and religious practices are inseparably linked. Rather than being overwritten by institutional Buddhism, animist traditions have adapted and fused with Buddhist teachings. This synthesis offers a culturally resonant way of understanding both visible and invisible worlds. As anthropologist </w:t>
      </w:r>
      <w:proofErr w:type="spellStart"/>
      <w:r w:rsidRPr="0047238D">
        <w:rPr>
          <w:rFonts w:ascii="Cambria Math" w:hAnsi="Cambria Math"/>
        </w:rPr>
        <w:t>Ratchaneechay</w:t>
      </w:r>
      <w:proofErr w:type="spellEnd"/>
      <w:r w:rsidRPr="0047238D">
        <w:rPr>
          <w:rFonts w:ascii="Cambria Math" w:hAnsi="Cambria Math"/>
        </w:rPr>
        <w:t xml:space="preserve"> </w:t>
      </w:r>
      <w:proofErr w:type="spellStart"/>
      <w:r w:rsidRPr="0047238D">
        <w:rPr>
          <w:rFonts w:ascii="Cambria Math" w:hAnsi="Cambria Math"/>
        </w:rPr>
        <w:t>Choeirod</w:t>
      </w:r>
      <w:proofErr w:type="spellEnd"/>
      <w:r w:rsidRPr="0047238D">
        <w:rPr>
          <w:rFonts w:ascii="Cambria Math" w:hAnsi="Cambria Math"/>
        </w:rPr>
        <w:t xml:space="preserve"> observes, “The blend of Buddhist rituals and animistic practices reveals how spirituality can support ecological sustainability and community values.”</w:t>
      </w:r>
      <w:r w:rsidR="00C712F6" w:rsidRPr="0047238D">
        <w:rPr>
          <w:rStyle w:val="FootnoteReference"/>
          <w:rFonts w:ascii="Cambria Math" w:hAnsi="Cambria Math"/>
        </w:rPr>
        <w:footnoteReference w:id="26"/>
      </w:r>
      <w:r w:rsidRPr="0047238D">
        <w:rPr>
          <w:rFonts w:ascii="Cambria Math" w:hAnsi="Cambria Math"/>
        </w:rPr>
        <w:t xml:space="preserve"> This fluid fusion illustrates the adaptive and integrative nature of Thai spirituality.</w:t>
      </w:r>
      <w:r w:rsidR="00CD4FB5" w:rsidRPr="00CD4FB5">
        <w:rPr>
          <w:rFonts w:ascii="Cambria Math" w:hAnsi="Cambria Math"/>
        </w:rPr>
        <w:t xml:space="preserve"> </w:t>
      </w:r>
      <w:r w:rsidR="00314555">
        <w:rPr>
          <w:rFonts w:ascii="Cambria Math" w:hAnsi="Cambria Math"/>
        </w:rPr>
        <w:t xml:space="preserve"> Furthermore, Animism and </w:t>
      </w:r>
      <w:r w:rsidR="00850FC0">
        <w:rPr>
          <w:rFonts w:ascii="Cambria Math" w:hAnsi="Cambria Math"/>
        </w:rPr>
        <w:t>its</w:t>
      </w:r>
      <w:r w:rsidR="00314555">
        <w:rPr>
          <w:rFonts w:ascii="Cambria Math" w:hAnsi="Cambria Math"/>
        </w:rPr>
        <w:t xml:space="preserve"> s</w:t>
      </w:r>
      <w:r w:rsidR="00CD4FB5" w:rsidRPr="0047238D">
        <w:rPr>
          <w:rFonts w:ascii="Cambria Math" w:hAnsi="Cambria Math"/>
        </w:rPr>
        <w:t xml:space="preserve">pirit beliefs also find expression in ritual tattooing practices like Sak Yant. These tattoos are thought to channel protective or </w:t>
      </w:r>
      <w:proofErr w:type="gramStart"/>
      <w:r w:rsidR="00CD4FB5" w:rsidRPr="0047238D">
        <w:rPr>
          <w:rFonts w:ascii="Cambria Math" w:hAnsi="Cambria Math"/>
        </w:rPr>
        <w:t>empowering</w:t>
      </w:r>
      <w:proofErr w:type="gramEnd"/>
      <w:r w:rsidR="00CD4FB5" w:rsidRPr="0047238D">
        <w:rPr>
          <w:rFonts w:ascii="Cambria Math" w:hAnsi="Cambria Math"/>
        </w:rPr>
        <w:t xml:space="preserve"> spiritual forces. Once activated through chanting, offerings, and ritual observance, they form a living spiritual circuit—linking the recipient with protective deities or ancestral energies.</w:t>
      </w:r>
      <w:r w:rsidR="00CD4FB5" w:rsidRPr="0047238D">
        <w:rPr>
          <w:rStyle w:val="FootnoteReference"/>
          <w:rFonts w:ascii="Cambria Math" w:hAnsi="Cambria Math"/>
        </w:rPr>
        <w:footnoteReference w:id="27"/>
      </w:r>
      <w:r w:rsidR="00CD4FB5" w:rsidRPr="0047238D">
        <w:rPr>
          <w:rFonts w:ascii="Cambria Math" w:hAnsi="Cambria Math"/>
        </w:rPr>
        <w:t xml:space="preserve"> </w:t>
      </w:r>
    </w:p>
    <w:p w14:paraId="7A2C7FEF" w14:textId="77777777" w:rsidR="00850FC0" w:rsidRPr="00850FC0" w:rsidRDefault="00850FC0" w:rsidP="00850FC0">
      <w:pPr>
        <w:ind w:firstLine="720"/>
        <w:rPr>
          <w:rFonts w:ascii="Cambria Math" w:hAnsi="Cambria Math"/>
        </w:rPr>
      </w:pPr>
    </w:p>
    <w:p w14:paraId="04F688E0" w14:textId="751564E1" w:rsidR="00F46C30" w:rsidRDefault="0047238D" w:rsidP="00F46C30">
      <w:pPr>
        <w:rPr>
          <w:rFonts w:ascii="Cambria Math" w:hAnsi="Cambria Math"/>
          <w:b/>
          <w:bCs/>
        </w:rPr>
      </w:pPr>
      <w:r w:rsidRPr="00314555">
        <w:rPr>
          <w:rFonts w:ascii="Cambria Math" w:hAnsi="Cambria Math"/>
          <w:b/>
          <w:bCs/>
        </w:rPr>
        <w:t>Literature review</w:t>
      </w:r>
    </w:p>
    <w:p w14:paraId="59204C6E" w14:textId="283A7F3F" w:rsidR="00C22E94" w:rsidRPr="00A85BAD" w:rsidRDefault="00C22E94" w:rsidP="00C22E94">
      <w:pPr>
        <w:rPr>
          <w:rFonts w:ascii="Cambria Math" w:hAnsi="Cambria Math"/>
        </w:rPr>
      </w:pPr>
      <w:r w:rsidRPr="00C22E94">
        <w:rPr>
          <w:rFonts w:ascii="Cambria Math" w:hAnsi="Cambria Math"/>
          <w:b/>
          <w:bCs/>
          <w:i/>
          <w:iCs/>
        </w:rPr>
        <w:t>Awaken Your Spirit: Unveiling the Magic of Sak Yant</w:t>
      </w:r>
      <w:r w:rsidRPr="00C22E94">
        <w:rPr>
          <w:rFonts w:ascii="Cambria Math" w:hAnsi="Cambria Math"/>
          <w:b/>
          <w:bCs/>
        </w:rPr>
        <w:t xml:space="preserve"> by </w:t>
      </w:r>
      <w:proofErr w:type="spellStart"/>
      <w:r w:rsidRPr="00C22E94">
        <w:rPr>
          <w:rFonts w:ascii="Cambria Math" w:hAnsi="Cambria Math"/>
          <w:b/>
          <w:bCs/>
        </w:rPr>
        <w:t>Ajarn</w:t>
      </w:r>
      <w:proofErr w:type="spellEnd"/>
      <w:r w:rsidRPr="00C22E94">
        <w:rPr>
          <w:rFonts w:ascii="Cambria Math" w:hAnsi="Cambria Math"/>
          <w:b/>
          <w:bCs/>
        </w:rPr>
        <w:t xml:space="preserve"> </w:t>
      </w:r>
      <w:proofErr w:type="spellStart"/>
      <w:r w:rsidRPr="00C22E94">
        <w:rPr>
          <w:rFonts w:ascii="Cambria Math" w:hAnsi="Cambria Math"/>
          <w:b/>
          <w:bCs/>
        </w:rPr>
        <w:t>Seua</w:t>
      </w:r>
      <w:proofErr w:type="spellEnd"/>
      <w:r w:rsidRPr="00C22E94">
        <w:rPr>
          <w:rFonts w:ascii="Cambria Math" w:hAnsi="Cambria Math"/>
          <w:b/>
          <w:bCs/>
        </w:rPr>
        <w:t xml:space="preserve"> Saming</w:t>
      </w:r>
      <w:r w:rsidR="00A85BAD">
        <w:rPr>
          <w:rFonts w:ascii="Cambria Math" w:hAnsi="Cambria Math"/>
          <w:b/>
          <w:bCs/>
        </w:rPr>
        <w:t>,</w:t>
      </w:r>
      <w:r w:rsidRPr="00C22E94">
        <w:rPr>
          <w:rFonts w:ascii="Cambria Math" w:hAnsi="Cambria Math"/>
          <w:b/>
          <w:bCs/>
        </w:rPr>
        <w:t xml:space="preserve"> </w:t>
      </w:r>
      <w:r w:rsidRPr="00C22E94">
        <w:rPr>
          <w:rFonts w:ascii="Cambria Math" w:hAnsi="Cambria Math"/>
        </w:rPr>
        <w:t>while brief, became an essential reference throughout this study. It offers practical insight into design methods, symbolic meanings, and includes a clear index of patterns. Saming’s personal accounts as a practitioner were particularly valuable, grounding the research in lived experience and offering a perspective rarely available in academic texts.</w:t>
      </w:r>
    </w:p>
    <w:p w14:paraId="47439687" w14:textId="568F27E9" w:rsidR="00A85BAD" w:rsidRPr="00C22E94" w:rsidRDefault="00A85BAD" w:rsidP="00C22E94">
      <w:pPr>
        <w:rPr>
          <w:rFonts w:ascii="Cambria Math" w:hAnsi="Cambria Math"/>
        </w:rPr>
      </w:pPr>
      <w:r w:rsidRPr="00A85BAD">
        <w:rPr>
          <w:rFonts w:ascii="Cambria Math" w:hAnsi="Cambria Math"/>
          <w:b/>
          <w:bCs/>
        </w:rPr>
        <w:t xml:space="preserve">Lars Krutak’s </w:t>
      </w:r>
      <w:r w:rsidRPr="00A85BAD">
        <w:rPr>
          <w:rFonts w:ascii="Cambria Math" w:hAnsi="Cambria Math"/>
          <w:b/>
          <w:bCs/>
          <w:i/>
          <w:iCs/>
        </w:rPr>
        <w:t>Tattoo Traditions of Asia</w:t>
      </w:r>
      <w:r w:rsidRPr="00A85BAD">
        <w:rPr>
          <w:rFonts w:ascii="Cambria Math" w:hAnsi="Cambria Math"/>
          <w:b/>
          <w:bCs/>
        </w:rPr>
        <w:t xml:space="preserve"> </w:t>
      </w:r>
      <w:r w:rsidRPr="00A85BAD">
        <w:rPr>
          <w:rFonts w:ascii="Cambria Math" w:hAnsi="Cambria Math"/>
        </w:rPr>
        <w:t xml:space="preserve">offers a broad ethnographic overview of ritual tattooing across the region, including Thailand, Myanmar, and the Philippines. His work highlights </w:t>
      </w:r>
      <w:proofErr w:type="gramStart"/>
      <w:r w:rsidRPr="00A85BAD">
        <w:rPr>
          <w:rFonts w:ascii="Cambria Math" w:hAnsi="Cambria Math"/>
        </w:rPr>
        <w:t>tattoos</w:t>
      </w:r>
      <w:proofErr w:type="gramEnd"/>
      <w:r w:rsidRPr="00A85BAD">
        <w:rPr>
          <w:rFonts w:ascii="Cambria Math" w:hAnsi="Cambria Math"/>
        </w:rPr>
        <w:t xml:space="preserve"> as systems of protection, identity, and spiritual authority. This comparative lens helped me situate Sak Yant within a wider regional context while refining my focus on Thailand. It also guided the development of my interview questions, especially those concerning ritual meaning, practitioner roles, and symbolic design.</w:t>
      </w:r>
    </w:p>
    <w:p w14:paraId="5A2A8621" w14:textId="4519EAD5" w:rsidR="00C22E94" w:rsidRPr="00C22E94" w:rsidRDefault="00C22E94" w:rsidP="00C22E94">
      <w:pPr>
        <w:rPr>
          <w:rFonts w:ascii="Cambria Math" w:hAnsi="Cambria Math"/>
        </w:rPr>
      </w:pPr>
      <w:r w:rsidRPr="00C22E94">
        <w:rPr>
          <w:rFonts w:ascii="Cambria Math" w:hAnsi="Cambria Math"/>
          <w:b/>
          <w:bCs/>
        </w:rPr>
        <w:t xml:space="preserve">Angela Marie May’s thesis, </w:t>
      </w:r>
      <w:r w:rsidRPr="00C22E94">
        <w:rPr>
          <w:rFonts w:ascii="Cambria Math" w:hAnsi="Cambria Math"/>
          <w:b/>
          <w:bCs/>
          <w:i/>
          <w:iCs/>
        </w:rPr>
        <w:t xml:space="preserve">SAK YANT: The Transition </w:t>
      </w:r>
      <w:proofErr w:type="gramStart"/>
      <w:r w:rsidRPr="00C22E94">
        <w:rPr>
          <w:rFonts w:ascii="Cambria Math" w:hAnsi="Cambria Math"/>
          <w:b/>
          <w:bCs/>
          <w:i/>
          <w:iCs/>
        </w:rPr>
        <w:t>From</w:t>
      </w:r>
      <w:proofErr w:type="gramEnd"/>
      <w:r w:rsidRPr="00C22E94">
        <w:rPr>
          <w:rFonts w:ascii="Cambria Math" w:hAnsi="Cambria Math"/>
          <w:b/>
          <w:bCs/>
          <w:i/>
          <w:iCs/>
        </w:rPr>
        <w:t xml:space="preserve"> Indic Yantras to Thai “Magical” Buddhist Tattoos</w:t>
      </w:r>
      <w:r w:rsidRPr="00C22E94">
        <w:rPr>
          <w:rFonts w:ascii="Cambria Math" w:hAnsi="Cambria Math"/>
          <w:b/>
          <w:bCs/>
        </w:rPr>
        <w:t xml:space="preserve">, </w:t>
      </w:r>
      <w:r w:rsidRPr="00C22E94">
        <w:rPr>
          <w:rFonts w:ascii="Cambria Math" w:hAnsi="Cambria Math"/>
        </w:rPr>
        <w:t xml:space="preserve">offered crucial historical context. Her research traces the evolution of Sak Yant from early Indic influences </w:t>
      </w:r>
      <w:r w:rsidR="00A85BAD" w:rsidRPr="00C22E94">
        <w:rPr>
          <w:rFonts w:ascii="Cambria Math" w:hAnsi="Cambria Math"/>
        </w:rPr>
        <w:t>on</w:t>
      </w:r>
      <w:r w:rsidRPr="00C22E94">
        <w:rPr>
          <w:rFonts w:ascii="Cambria Math" w:hAnsi="Cambria Math"/>
        </w:rPr>
        <w:t xml:space="preserve"> their current forms, with attention to regional distinctions across South and Southeast Asia. This was helpful in situating the practice within a larger lineage of sacred art and belief.</w:t>
      </w:r>
    </w:p>
    <w:p w14:paraId="6BE6D6BF" w14:textId="6B346A6B" w:rsidR="00C60B1B" w:rsidRPr="008B7270" w:rsidRDefault="00C22E94" w:rsidP="00C60B1B">
      <w:pPr>
        <w:rPr>
          <w:rFonts w:ascii="Cambria Math" w:hAnsi="Cambria Math"/>
        </w:rPr>
      </w:pPr>
      <w:proofErr w:type="spellStart"/>
      <w:r w:rsidRPr="00C22E94">
        <w:rPr>
          <w:rFonts w:ascii="Cambria Math" w:hAnsi="Cambria Math"/>
          <w:b/>
          <w:bCs/>
        </w:rPr>
        <w:t>Ratchaneechay</w:t>
      </w:r>
      <w:proofErr w:type="spellEnd"/>
      <w:r w:rsidRPr="00C22E94">
        <w:rPr>
          <w:rFonts w:ascii="Cambria Math" w:hAnsi="Cambria Math"/>
          <w:b/>
          <w:bCs/>
        </w:rPr>
        <w:t xml:space="preserve"> Choeirod’s article, </w:t>
      </w:r>
      <w:r w:rsidRPr="00C22E94">
        <w:rPr>
          <w:rFonts w:ascii="Cambria Math" w:hAnsi="Cambria Math"/>
          <w:b/>
          <w:bCs/>
          <w:i/>
          <w:iCs/>
        </w:rPr>
        <w:t>The Intersection of Buddhism and Animism in Thai Ritual Practices: An Anthropological Analysis</w:t>
      </w:r>
      <w:r w:rsidRPr="00C22E94">
        <w:rPr>
          <w:rFonts w:ascii="Cambria Math" w:hAnsi="Cambria Math"/>
          <w:b/>
          <w:bCs/>
        </w:rPr>
        <w:t xml:space="preserve">, </w:t>
      </w:r>
      <w:r w:rsidRPr="00C22E94">
        <w:rPr>
          <w:rFonts w:ascii="Cambria Math" w:hAnsi="Cambria Math"/>
          <w:color w:val="000000" w:themeColor="text1"/>
        </w:rPr>
        <w:t xml:space="preserve">presented a nuanced exploration of religious syncretism in </w:t>
      </w:r>
      <w:r w:rsidRPr="00C22E94">
        <w:rPr>
          <w:rFonts w:ascii="Cambria Math" w:hAnsi="Cambria Math"/>
          <w:color w:val="000000" w:themeColor="text1"/>
        </w:rPr>
        <w:lastRenderedPageBreak/>
        <w:t>Thai culture. Its clear comparisons between animist and Buddhist traditions informed my understanding of the cosmological framework within which Sak Yant operates and are echoed in several of the practitioner interviews I conducted.</w:t>
      </w:r>
    </w:p>
    <w:p w14:paraId="530693F1" w14:textId="761DC716" w:rsidR="00886707" w:rsidRPr="008B7270" w:rsidRDefault="008B7270" w:rsidP="00F46C30">
      <w:pPr>
        <w:rPr>
          <w:rFonts w:ascii="Cambria Math" w:hAnsi="Cambria Math"/>
          <w:color w:val="000000" w:themeColor="text1"/>
        </w:rPr>
      </w:pPr>
      <w:r w:rsidRPr="008B7270">
        <w:rPr>
          <w:rFonts w:ascii="Cambria Math" w:hAnsi="Cambria Math"/>
          <w:b/>
          <w:bCs/>
        </w:rPr>
        <w:t xml:space="preserve">Linda Tuhiwai Smith’s </w:t>
      </w:r>
      <w:r w:rsidRPr="008B7270">
        <w:rPr>
          <w:rFonts w:ascii="Cambria Math" w:hAnsi="Cambria Math"/>
          <w:b/>
          <w:bCs/>
          <w:i/>
          <w:iCs/>
        </w:rPr>
        <w:t>Decolonizing Methodologies</w:t>
      </w:r>
      <w:r w:rsidRPr="008B7270">
        <w:rPr>
          <w:rFonts w:ascii="Cambria Math" w:hAnsi="Cambria Math"/>
          <w:b/>
          <w:bCs/>
        </w:rPr>
        <w:t xml:space="preserve"> </w:t>
      </w:r>
      <w:r w:rsidRPr="008B7270">
        <w:rPr>
          <w:rFonts w:ascii="Cambria Math" w:hAnsi="Cambria Math"/>
          <w:color w:val="000000" w:themeColor="text1"/>
        </w:rPr>
        <w:t>was instrumental in shaping my ethical approach to research. Her critique of Western academic traditions and emphasis on Indigenous perspectives encouraged deeper reflection on the power dynamics inherent in knowledge production. This work is essential reading for anyone committed to maintaining a clear focus on decolonization goals, reminding researchers to prioritize Indigenous voices and to approach cultural and spiritual knowledge with humility and respect.</w:t>
      </w:r>
    </w:p>
    <w:p w14:paraId="6EBAB1D3" w14:textId="77777777" w:rsidR="00B30B44" w:rsidRPr="0047238D" w:rsidRDefault="00B30B44" w:rsidP="00B30B44">
      <w:pPr>
        <w:rPr>
          <w:rFonts w:ascii="Cambria Math" w:hAnsi="Cambria Math"/>
          <w:b/>
          <w:bCs/>
        </w:rPr>
      </w:pPr>
      <w:r w:rsidRPr="0047238D">
        <w:rPr>
          <w:rFonts w:ascii="Cambria Math" w:hAnsi="Cambria Math"/>
          <w:b/>
          <w:bCs/>
        </w:rPr>
        <w:t>Tattoos in Asia</w:t>
      </w:r>
    </w:p>
    <w:p w14:paraId="0B44E33E" w14:textId="77777777" w:rsidR="00B30B44" w:rsidRPr="0047238D" w:rsidRDefault="00B30B44" w:rsidP="0083490E">
      <w:pPr>
        <w:ind w:firstLine="720"/>
        <w:rPr>
          <w:rFonts w:ascii="Cambria Math" w:hAnsi="Cambria Math"/>
        </w:rPr>
      </w:pPr>
      <w:r w:rsidRPr="0047238D">
        <w:rPr>
          <w:rFonts w:ascii="Cambria Math" w:hAnsi="Cambria Math"/>
        </w:rPr>
        <w:t>When many people think of tattoos in Asia, their minds often turn to the stigma surrounding them in some East Asian countries. While social attitudes are gradually changing, tattoos in places like Japan and South Korea are still closely associated with criminality. In these countries, full societal acceptance of visibly tattooed individuals in professional or public life remains a work in progress.</w:t>
      </w:r>
    </w:p>
    <w:p w14:paraId="6CCE711A" w14:textId="7F136099" w:rsidR="00B30B44" w:rsidRPr="0047238D" w:rsidRDefault="00B30B44" w:rsidP="0083490E">
      <w:pPr>
        <w:ind w:firstLine="720"/>
        <w:rPr>
          <w:rFonts w:ascii="Cambria Math" w:hAnsi="Cambria Math"/>
        </w:rPr>
      </w:pPr>
      <w:r w:rsidRPr="0047238D">
        <w:rPr>
          <w:rFonts w:ascii="Cambria Math" w:hAnsi="Cambria Math"/>
        </w:rPr>
        <w:t>If we envision tattoo acceptance along a spectrum</w:t>
      </w:r>
      <w:r w:rsidR="00F83832" w:rsidRPr="0047238D">
        <w:rPr>
          <w:rFonts w:ascii="Cambria Math" w:hAnsi="Cambria Math"/>
        </w:rPr>
        <w:t xml:space="preserve">, </w:t>
      </w:r>
      <w:r w:rsidRPr="0047238D">
        <w:rPr>
          <w:rFonts w:ascii="Cambria Math" w:hAnsi="Cambria Math"/>
        </w:rPr>
        <w:t>ranging from a severe hindrance to social integration, to having little or no bearing on one's quality of life</w:t>
      </w:r>
      <w:r w:rsidR="00F83832" w:rsidRPr="0047238D">
        <w:rPr>
          <w:rFonts w:ascii="Cambria Math" w:hAnsi="Cambria Math"/>
        </w:rPr>
        <w:t xml:space="preserve">, </w:t>
      </w:r>
      <w:r w:rsidRPr="0047238D">
        <w:rPr>
          <w:rFonts w:ascii="Cambria Math" w:hAnsi="Cambria Math"/>
        </w:rPr>
        <w:t xml:space="preserve">Japan falls on the conservative end, while Thailand occupies a far more tolerant position. In Thai society, tattoos are not only accepted among youth and </w:t>
      </w:r>
      <w:r w:rsidR="00D312B8" w:rsidRPr="0047238D">
        <w:rPr>
          <w:rFonts w:ascii="Cambria Math" w:hAnsi="Cambria Math"/>
        </w:rPr>
        <w:t>subcultures but</w:t>
      </w:r>
      <w:r w:rsidRPr="0047238D">
        <w:rPr>
          <w:rFonts w:ascii="Cambria Math" w:hAnsi="Cambria Math"/>
        </w:rPr>
        <w:t xml:space="preserve"> increasingly tolerated in professional and mainstream settings. Tattooing across Asia has a long and complex history that encompasses spirituality, identity, punishment, and social status. In Japan, tattoos remain symbolically tied to the Yakuza criminal syndicates, and in ancient China, Korea, and parts of Southeast Asia, tattoos were used as penal marks to brand criminals and social outcasts.</w:t>
      </w:r>
      <w:r w:rsidR="00D312B8" w:rsidRPr="0047238D">
        <w:rPr>
          <w:rStyle w:val="FootnoteReference"/>
          <w:rFonts w:ascii="Cambria Math" w:hAnsi="Cambria Math"/>
        </w:rPr>
        <w:footnoteReference w:id="28"/>
      </w:r>
      <w:r w:rsidR="00D312B8" w:rsidRPr="0047238D">
        <w:rPr>
          <w:rFonts w:ascii="Cambria Math" w:hAnsi="Cambria Math"/>
        </w:rPr>
        <w:t xml:space="preserve"> </w:t>
      </w:r>
    </w:p>
    <w:p w14:paraId="46D5D966" w14:textId="159111AA" w:rsidR="00B30B44" w:rsidRPr="0047238D" w:rsidRDefault="00B30B44" w:rsidP="0083490E">
      <w:pPr>
        <w:ind w:firstLine="720"/>
        <w:rPr>
          <w:rFonts w:ascii="Cambria Math" w:hAnsi="Cambria Math"/>
        </w:rPr>
      </w:pPr>
      <w:r w:rsidRPr="0047238D">
        <w:rPr>
          <w:rFonts w:ascii="Cambria Math" w:hAnsi="Cambria Math"/>
        </w:rPr>
        <w:t xml:space="preserve">Yet tattoos in Asia have never been solely punitive. Across the region, people have long used tattoos to express belief systems, assert warrior status, commemorate rites of passage, and mark personal milestones. Khmer warriors are known to have tattooed themselves before entering battle, and similar traditions were practiced in Isaan, northeastern Thailand. In India, the Baiga tribe follows the tradition of </w:t>
      </w:r>
      <w:proofErr w:type="spellStart"/>
      <w:r w:rsidRPr="0047238D">
        <w:rPr>
          <w:rFonts w:ascii="Cambria Math" w:hAnsi="Cambria Math"/>
        </w:rPr>
        <w:t>Godna</w:t>
      </w:r>
      <w:proofErr w:type="spellEnd"/>
      <w:r w:rsidRPr="0047238D">
        <w:rPr>
          <w:rFonts w:ascii="Cambria Math" w:hAnsi="Cambria Math"/>
        </w:rPr>
        <w:t>, wherein women are tattooed over the course of their lives, symbolizing their personal journey</w:t>
      </w:r>
      <w:r w:rsidR="006B5F7E">
        <w:rPr>
          <w:rStyle w:val="FootnoteReference"/>
          <w:rFonts w:ascii="Cambria Math" w:hAnsi="Cambria Math"/>
        </w:rPr>
        <w:footnoteReference w:id="29"/>
      </w:r>
      <w:r w:rsidRPr="0047238D">
        <w:rPr>
          <w:rFonts w:ascii="Cambria Math" w:hAnsi="Cambria Math"/>
        </w:rPr>
        <w:t xml:space="preserve">—a practice reminiscent of the </w:t>
      </w:r>
      <w:proofErr w:type="spellStart"/>
      <w:r w:rsidRPr="0047238D">
        <w:rPr>
          <w:rFonts w:ascii="Cambria Math" w:hAnsi="Cambria Math"/>
        </w:rPr>
        <w:t>moko</w:t>
      </w:r>
      <w:proofErr w:type="spellEnd"/>
      <w:r w:rsidRPr="0047238D">
        <w:rPr>
          <w:rFonts w:ascii="Cambria Math" w:hAnsi="Cambria Math"/>
        </w:rPr>
        <w:t xml:space="preserve"> of the Māori in New Zealand.</w:t>
      </w:r>
      <w:r w:rsidR="007D2C7F" w:rsidRPr="0047238D">
        <w:rPr>
          <w:rStyle w:val="FootnoteReference"/>
          <w:rFonts w:ascii="Cambria Math" w:hAnsi="Cambria Math"/>
        </w:rPr>
        <w:footnoteReference w:id="30"/>
      </w:r>
      <w:r w:rsidRPr="0047238D">
        <w:rPr>
          <w:rFonts w:ascii="Cambria Math" w:hAnsi="Cambria Math"/>
        </w:rPr>
        <w:t xml:space="preserve"> </w:t>
      </w:r>
      <w:r w:rsidR="00D56AAA">
        <w:rPr>
          <w:rFonts w:ascii="Cambria Math" w:hAnsi="Cambria Math"/>
        </w:rPr>
        <w:t>In ancient Chinese texts there are</w:t>
      </w:r>
      <w:r w:rsidR="0031724E">
        <w:rPr>
          <w:rFonts w:ascii="Cambria Math" w:hAnsi="Cambria Math"/>
        </w:rPr>
        <w:t xml:space="preserve"> references to the </w:t>
      </w:r>
      <w:r w:rsidR="00D56AAA">
        <w:rPr>
          <w:rFonts w:ascii="Cambria Math" w:hAnsi="Cambria Math"/>
        </w:rPr>
        <w:t>tattooed</w:t>
      </w:r>
      <w:r w:rsidR="0031724E">
        <w:rPr>
          <w:rFonts w:ascii="Cambria Math" w:hAnsi="Cambria Math"/>
        </w:rPr>
        <w:t xml:space="preserve"> people </w:t>
      </w:r>
      <w:r w:rsidR="00D56AAA">
        <w:rPr>
          <w:rFonts w:ascii="Cambria Math" w:hAnsi="Cambria Math"/>
        </w:rPr>
        <w:t>whose tattoos protected them from certain swimming creatures.</w:t>
      </w:r>
      <w:r w:rsidR="00171C47">
        <w:rPr>
          <w:rStyle w:val="FootnoteReference"/>
          <w:rFonts w:ascii="Cambria Math" w:hAnsi="Cambria Math"/>
        </w:rPr>
        <w:footnoteReference w:id="31"/>
      </w:r>
      <w:r w:rsidR="00D56AAA">
        <w:rPr>
          <w:rFonts w:ascii="Cambria Math" w:hAnsi="Cambria Math"/>
        </w:rPr>
        <w:t xml:space="preserve"> </w:t>
      </w:r>
    </w:p>
    <w:p w14:paraId="1501E7B6" w14:textId="77777777" w:rsidR="00B30B44" w:rsidRPr="0047238D" w:rsidRDefault="00B30B44" w:rsidP="00D24FEF">
      <w:pPr>
        <w:ind w:firstLine="720"/>
        <w:rPr>
          <w:rFonts w:ascii="Cambria Math" w:hAnsi="Cambria Math"/>
        </w:rPr>
      </w:pPr>
      <w:r w:rsidRPr="0047238D">
        <w:rPr>
          <w:rFonts w:ascii="Cambria Math" w:hAnsi="Cambria Math"/>
        </w:rPr>
        <w:t>Within this diverse landscape, Sak Yant stands out as a particularly rich and living tradition. It both mirrors and diverges from other Asian tattooing practices by blending animism, Buddhism, and folk magic into a ritual-based spiritual art form. The next section explores this unique tradition in depth.</w:t>
      </w:r>
    </w:p>
    <w:p w14:paraId="28454BA7" w14:textId="77777777" w:rsidR="001D32A3" w:rsidRPr="0047238D" w:rsidRDefault="001D32A3" w:rsidP="00F46C30">
      <w:pPr>
        <w:rPr>
          <w:rFonts w:ascii="Cambria Math" w:hAnsi="Cambria Math"/>
        </w:rPr>
      </w:pPr>
    </w:p>
    <w:p w14:paraId="3B0D337D" w14:textId="5B576B5A" w:rsidR="00BF68E0" w:rsidRPr="0047238D" w:rsidRDefault="00BF68E0" w:rsidP="00BF68E0">
      <w:pPr>
        <w:rPr>
          <w:rFonts w:ascii="Cambria Math" w:hAnsi="Cambria Math"/>
          <w:b/>
          <w:bCs/>
        </w:rPr>
      </w:pPr>
      <w:r w:rsidRPr="0047238D">
        <w:rPr>
          <w:rFonts w:ascii="Cambria Math" w:hAnsi="Cambria Math"/>
          <w:b/>
          <w:bCs/>
        </w:rPr>
        <w:t>Sak Yant</w:t>
      </w:r>
    </w:p>
    <w:p w14:paraId="047D2445" w14:textId="5178DC91" w:rsidR="00BF68E0" w:rsidRPr="0047238D" w:rsidRDefault="00BF68E0" w:rsidP="00BF68E0">
      <w:pPr>
        <w:ind w:firstLine="720"/>
        <w:rPr>
          <w:rFonts w:ascii="Cambria Math" w:hAnsi="Cambria Math"/>
        </w:rPr>
      </w:pPr>
      <w:r w:rsidRPr="0047238D">
        <w:rPr>
          <w:rFonts w:ascii="Cambria Math" w:hAnsi="Cambria Math"/>
        </w:rPr>
        <w:t>Sak Yant is, in its own way, a form of giving</w:t>
      </w:r>
      <w:r w:rsidR="00C86993" w:rsidRPr="0047238D">
        <w:rPr>
          <w:rFonts w:ascii="Cambria Math" w:hAnsi="Cambria Math"/>
        </w:rPr>
        <w:t xml:space="preserve"> and merit making</w:t>
      </w:r>
      <w:r w:rsidR="003619AB" w:rsidRPr="0047238D">
        <w:rPr>
          <w:rFonts w:ascii="Cambria Math" w:hAnsi="Cambria Math"/>
        </w:rPr>
        <w:t xml:space="preserve">, </w:t>
      </w:r>
      <w:r w:rsidRPr="0047238D">
        <w:rPr>
          <w:rFonts w:ascii="Cambria Math" w:hAnsi="Cambria Math"/>
        </w:rPr>
        <w:t>not merely a tattoo, but a spiritual transmission</w:t>
      </w:r>
      <w:r w:rsidR="005A3230" w:rsidRPr="0047238D">
        <w:rPr>
          <w:rFonts w:ascii="Cambria Math" w:hAnsi="Cambria Math"/>
        </w:rPr>
        <w:t>,</w:t>
      </w:r>
      <w:r w:rsidR="00C86993" w:rsidRPr="0047238D">
        <w:rPr>
          <w:rFonts w:ascii="Cambria Math" w:hAnsi="Cambria Math"/>
        </w:rPr>
        <w:t xml:space="preserve"> </w:t>
      </w:r>
      <w:r w:rsidR="005A3230" w:rsidRPr="0047238D">
        <w:rPr>
          <w:rFonts w:ascii="Cambria Math" w:hAnsi="Cambria Math"/>
        </w:rPr>
        <w:t>a part</w:t>
      </w:r>
      <w:r w:rsidR="00C86993" w:rsidRPr="0047238D">
        <w:rPr>
          <w:rFonts w:ascii="Cambria Math" w:hAnsi="Cambria Math"/>
        </w:rPr>
        <w:t xml:space="preserve"> of the spiritual cir</w:t>
      </w:r>
      <w:r w:rsidR="005A3230" w:rsidRPr="0047238D">
        <w:rPr>
          <w:rFonts w:ascii="Cambria Math" w:hAnsi="Cambria Math"/>
        </w:rPr>
        <w:t>cuit</w:t>
      </w:r>
      <w:r w:rsidRPr="0047238D">
        <w:rPr>
          <w:rFonts w:ascii="Cambria Math" w:hAnsi="Cambria Math"/>
        </w:rPr>
        <w:t>. These sacred tattoos, practiced in Thailand and surrounding regions, are far more than body art; they are blessings imbued with the power of spirits, activated through sacred geometry (yantra), mantras (</w:t>
      </w:r>
      <w:proofErr w:type="spellStart"/>
      <w:r w:rsidRPr="0047238D">
        <w:rPr>
          <w:rFonts w:ascii="Cambria Math" w:hAnsi="Cambria Math"/>
        </w:rPr>
        <w:t>khatha</w:t>
      </w:r>
      <w:proofErr w:type="spellEnd"/>
      <w:r w:rsidRPr="0047238D">
        <w:rPr>
          <w:rFonts w:ascii="Cambria Math" w:hAnsi="Cambria Math"/>
        </w:rPr>
        <w:t xml:space="preserve">), and spiritual invocation. For believers, Sak Yant offers protection, strength, healing, and guidance. Rooted in animist, </w:t>
      </w:r>
      <w:proofErr w:type="spellStart"/>
      <w:r w:rsidRPr="0047238D">
        <w:rPr>
          <w:rFonts w:ascii="Cambria Math" w:hAnsi="Cambria Math"/>
        </w:rPr>
        <w:t>Brahmanic</w:t>
      </w:r>
      <w:proofErr w:type="spellEnd"/>
      <w:r w:rsidRPr="0047238D">
        <w:rPr>
          <w:rFonts w:ascii="Cambria Math" w:hAnsi="Cambria Math"/>
        </w:rPr>
        <w:t xml:space="preserve">, and </w:t>
      </w:r>
      <w:proofErr w:type="spellStart"/>
      <w:r w:rsidRPr="0047238D">
        <w:rPr>
          <w:rFonts w:ascii="Cambria Math" w:hAnsi="Cambria Math"/>
        </w:rPr>
        <w:t>Theravāda</w:t>
      </w:r>
      <w:proofErr w:type="spellEnd"/>
      <w:r w:rsidRPr="0047238D">
        <w:rPr>
          <w:rFonts w:ascii="Cambria Math" w:hAnsi="Cambria Math"/>
        </w:rPr>
        <w:t xml:space="preserve"> Buddhist traditions, Sak Yant is a living spiritual technology that weaves together morality, cosmology, and magic.</w:t>
      </w:r>
    </w:p>
    <w:p w14:paraId="4FE52715" w14:textId="2332A070" w:rsidR="00BF68E0" w:rsidRPr="0047238D" w:rsidRDefault="00BF68E0" w:rsidP="00BF68E0">
      <w:pPr>
        <w:ind w:firstLine="720"/>
        <w:rPr>
          <w:rFonts w:ascii="Cambria Math" w:hAnsi="Cambria Math"/>
        </w:rPr>
      </w:pPr>
      <w:r w:rsidRPr="0047238D">
        <w:rPr>
          <w:rFonts w:ascii="Cambria Math" w:hAnsi="Cambria Math"/>
        </w:rPr>
        <w:t xml:space="preserve">Each design has a distinct spiritual function. One of the most revered is Phra </w:t>
      </w:r>
      <w:proofErr w:type="spellStart"/>
      <w:r w:rsidRPr="0047238D">
        <w:rPr>
          <w:rFonts w:ascii="Cambria Math" w:hAnsi="Cambria Math"/>
        </w:rPr>
        <w:t>Puttanimit</w:t>
      </w:r>
      <w:proofErr w:type="spellEnd"/>
      <w:r w:rsidRPr="0047238D">
        <w:rPr>
          <w:rFonts w:ascii="Cambria Math" w:hAnsi="Cambria Math"/>
        </w:rPr>
        <w:t xml:space="preserve"> (Manifestation of the Buddha), a continuous-line image of the meditating Buddha, with ears left unconnected to symbolize spiritual clarity. As Sak Yant master Ajan </w:t>
      </w:r>
      <w:proofErr w:type="spellStart"/>
      <w:r w:rsidRPr="0047238D">
        <w:rPr>
          <w:rFonts w:ascii="Cambria Math" w:hAnsi="Cambria Math"/>
        </w:rPr>
        <w:t>Seua</w:t>
      </w:r>
      <w:proofErr w:type="spellEnd"/>
      <w:r w:rsidRPr="0047238D">
        <w:rPr>
          <w:rFonts w:ascii="Cambria Math" w:hAnsi="Cambria Math"/>
        </w:rPr>
        <w:t xml:space="preserve"> Saming explains, this design is “a beacon of light and wisdom,” guiding the wearer toward right action and inner balance.</w:t>
      </w:r>
      <w:r w:rsidR="003513BF" w:rsidRPr="0047238D">
        <w:rPr>
          <w:rStyle w:val="FootnoteReference"/>
          <w:rFonts w:ascii="Cambria Math" w:hAnsi="Cambria Math"/>
        </w:rPr>
        <w:footnoteReference w:id="32"/>
      </w:r>
      <w:r w:rsidR="003513BF" w:rsidRPr="0047238D">
        <w:rPr>
          <w:rFonts w:ascii="Cambria Math" w:hAnsi="Cambria Math"/>
        </w:rPr>
        <w:t xml:space="preserve"> </w:t>
      </w:r>
    </w:p>
    <w:p w14:paraId="25193D6D" w14:textId="77777777" w:rsidR="00BF68E0" w:rsidRPr="0047238D" w:rsidRDefault="00BF68E0" w:rsidP="00BF68E0">
      <w:pPr>
        <w:rPr>
          <w:rFonts w:ascii="Cambria Math" w:hAnsi="Cambria Math"/>
        </w:rPr>
      </w:pPr>
      <w:r w:rsidRPr="0047238D">
        <w:rPr>
          <w:rFonts w:ascii="Cambria Math" w:hAnsi="Cambria Math"/>
        </w:rPr>
        <w:t>Other prominent designs include:</w:t>
      </w:r>
    </w:p>
    <w:p w14:paraId="54564E8C" w14:textId="584033AD" w:rsidR="00BF68E0" w:rsidRPr="0047238D" w:rsidRDefault="00BF68E0" w:rsidP="00BF68E0">
      <w:pPr>
        <w:numPr>
          <w:ilvl w:val="0"/>
          <w:numId w:val="4"/>
        </w:numPr>
        <w:rPr>
          <w:rFonts w:ascii="Cambria Math" w:hAnsi="Cambria Math"/>
        </w:rPr>
      </w:pPr>
      <w:r w:rsidRPr="0047238D">
        <w:rPr>
          <w:rFonts w:ascii="Cambria Math" w:hAnsi="Cambria Math"/>
          <w:b/>
          <w:bCs/>
        </w:rPr>
        <w:t xml:space="preserve">Hah </w:t>
      </w:r>
      <w:proofErr w:type="spellStart"/>
      <w:r w:rsidRPr="0047238D">
        <w:rPr>
          <w:rFonts w:ascii="Cambria Math" w:hAnsi="Cambria Math"/>
          <w:b/>
          <w:bCs/>
        </w:rPr>
        <w:t>Taew</w:t>
      </w:r>
      <w:proofErr w:type="spellEnd"/>
      <w:r w:rsidRPr="0047238D">
        <w:rPr>
          <w:rFonts w:ascii="Cambria Math" w:hAnsi="Cambria Math"/>
        </w:rPr>
        <w:t xml:space="preserve"> (Five Lines): Each line offers a different kind of protection or good fortune.</w:t>
      </w:r>
      <w:r w:rsidR="00F25725" w:rsidRPr="0047238D">
        <w:rPr>
          <w:rStyle w:val="FootnoteReference"/>
          <w:rFonts w:ascii="Cambria Math" w:hAnsi="Cambria Math"/>
        </w:rPr>
        <w:footnoteReference w:id="33"/>
      </w:r>
      <w:r w:rsidR="00F25725" w:rsidRPr="0047238D">
        <w:rPr>
          <w:rFonts w:ascii="Cambria Math" w:hAnsi="Cambria Math"/>
        </w:rPr>
        <w:t xml:space="preserve"> </w:t>
      </w:r>
    </w:p>
    <w:p w14:paraId="0E10236F" w14:textId="0E0E587B" w:rsidR="00BF68E0" w:rsidRPr="0047238D" w:rsidRDefault="00BF68E0" w:rsidP="00BF68E0">
      <w:pPr>
        <w:numPr>
          <w:ilvl w:val="0"/>
          <w:numId w:val="4"/>
        </w:numPr>
        <w:rPr>
          <w:rFonts w:ascii="Cambria Math" w:hAnsi="Cambria Math"/>
        </w:rPr>
      </w:pPr>
      <w:r w:rsidRPr="0047238D">
        <w:rPr>
          <w:rFonts w:ascii="Cambria Math" w:hAnsi="Cambria Math"/>
          <w:b/>
          <w:bCs/>
        </w:rPr>
        <w:t>Gao Yord</w:t>
      </w:r>
      <w:r w:rsidRPr="0047238D">
        <w:rPr>
          <w:rFonts w:ascii="Cambria Math" w:hAnsi="Cambria Math"/>
        </w:rPr>
        <w:t xml:space="preserve"> (Nine Spires): Symbolizes the nine peaks of enlightenment and the power of the Buddha.</w:t>
      </w:r>
      <w:r w:rsidR="008D77BA" w:rsidRPr="0047238D">
        <w:rPr>
          <w:rStyle w:val="FootnoteReference"/>
          <w:rFonts w:ascii="Cambria Math" w:hAnsi="Cambria Math"/>
        </w:rPr>
        <w:footnoteReference w:id="34"/>
      </w:r>
      <w:r w:rsidR="008D77BA" w:rsidRPr="0047238D">
        <w:rPr>
          <w:rFonts w:ascii="Cambria Math" w:hAnsi="Cambria Math"/>
        </w:rPr>
        <w:t xml:space="preserve"> </w:t>
      </w:r>
    </w:p>
    <w:p w14:paraId="1C2C133F" w14:textId="380396EF" w:rsidR="00BF68E0" w:rsidRPr="0047238D" w:rsidRDefault="00BF68E0" w:rsidP="00BF68E0">
      <w:pPr>
        <w:numPr>
          <w:ilvl w:val="0"/>
          <w:numId w:val="4"/>
        </w:numPr>
        <w:rPr>
          <w:rFonts w:ascii="Cambria Math" w:hAnsi="Cambria Math"/>
        </w:rPr>
      </w:pPr>
      <w:proofErr w:type="spellStart"/>
      <w:r w:rsidRPr="0047238D">
        <w:rPr>
          <w:rFonts w:ascii="Cambria Math" w:hAnsi="Cambria Math"/>
          <w:b/>
          <w:bCs/>
        </w:rPr>
        <w:t>Paed</w:t>
      </w:r>
      <w:proofErr w:type="spellEnd"/>
      <w:r w:rsidRPr="0047238D">
        <w:rPr>
          <w:rFonts w:ascii="Cambria Math" w:hAnsi="Cambria Math"/>
          <w:b/>
          <w:bCs/>
        </w:rPr>
        <w:t xml:space="preserve"> </w:t>
      </w:r>
      <w:proofErr w:type="spellStart"/>
      <w:r w:rsidRPr="0047238D">
        <w:rPr>
          <w:rFonts w:ascii="Cambria Math" w:hAnsi="Cambria Math"/>
          <w:b/>
          <w:bCs/>
        </w:rPr>
        <w:t>Tidt</w:t>
      </w:r>
      <w:proofErr w:type="spellEnd"/>
      <w:r w:rsidRPr="0047238D">
        <w:rPr>
          <w:rFonts w:ascii="Cambria Math" w:hAnsi="Cambria Math"/>
        </w:rPr>
        <w:t xml:space="preserve"> (Eight Directions): A compass-like pattern that protects the wearer from danger in all directions.</w:t>
      </w:r>
      <w:r w:rsidR="008D77BA" w:rsidRPr="0047238D">
        <w:rPr>
          <w:rStyle w:val="FootnoteReference"/>
          <w:rFonts w:ascii="Cambria Math" w:hAnsi="Cambria Math"/>
        </w:rPr>
        <w:footnoteReference w:id="35"/>
      </w:r>
      <w:r w:rsidR="008D77BA" w:rsidRPr="0047238D">
        <w:rPr>
          <w:rFonts w:ascii="Cambria Math" w:hAnsi="Cambria Math"/>
        </w:rPr>
        <w:t xml:space="preserve"> </w:t>
      </w:r>
    </w:p>
    <w:p w14:paraId="61EB1B05" w14:textId="4273495D" w:rsidR="00BF68E0" w:rsidRPr="0047238D" w:rsidRDefault="00BF68E0" w:rsidP="00BF68E0">
      <w:pPr>
        <w:ind w:firstLine="360"/>
        <w:rPr>
          <w:rFonts w:ascii="Cambria Math" w:hAnsi="Cambria Math"/>
        </w:rPr>
      </w:pPr>
      <w:r w:rsidRPr="0047238D">
        <w:rPr>
          <w:rFonts w:ascii="Cambria Math" w:hAnsi="Cambria Math"/>
        </w:rPr>
        <w:t xml:space="preserve">Many Sak Yant tattoos also feature mythological or animist symbols. Tigers convey strength and leadership; Garuda, the half-man, half-bird deity, grants divine protection; Rahu, the cosmic demon, governs fate and celestial disruptions. These designs are more than symbolic—they are understood to house the spiritual forces they represent. To receive a Sak Yant is to </w:t>
      </w:r>
      <w:r w:rsidR="00577AC2" w:rsidRPr="0047238D">
        <w:rPr>
          <w:rFonts w:ascii="Cambria Math" w:hAnsi="Cambria Math"/>
        </w:rPr>
        <w:t>enter</w:t>
      </w:r>
      <w:r w:rsidRPr="0047238D">
        <w:rPr>
          <w:rFonts w:ascii="Cambria Math" w:hAnsi="Cambria Math"/>
        </w:rPr>
        <w:t xml:space="preserve"> a </w:t>
      </w:r>
      <w:proofErr w:type="gramStart"/>
      <w:r w:rsidRPr="0047238D">
        <w:rPr>
          <w:rFonts w:ascii="Cambria Math" w:hAnsi="Cambria Math"/>
        </w:rPr>
        <w:t>covenant</w:t>
      </w:r>
      <w:proofErr w:type="gramEnd"/>
      <w:r w:rsidRPr="0047238D">
        <w:rPr>
          <w:rFonts w:ascii="Cambria Math" w:hAnsi="Cambria Math"/>
        </w:rPr>
        <w:t xml:space="preserve"> with these beings.</w:t>
      </w:r>
    </w:p>
    <w:p w14:paraId="1378856E" w14:textId="145A4AC0" w:rsidR="00BF68E0" w:rsidRPr="0047238D" w:rsidRDefault="00BF68E0" w:rsidP="00BF68E0">
      <w:pPr>
        <w:ind w:firstLine="360"/>
        <w:rPr>
          <w:rFonts w:ascii="Cambria Math" w:hAnsi="Cambria Math"/>
        </w:rPr>
      </w:pPr>
      <w:r w:rsidRPr="0047238D">
        <w:rPr>
          <w:rFonts w:ascii="Cambria Math" w:hAnsi="Cambria Math"/>
        </w:rPr>
        <w:t xml:space="preserve">The ritual of tattooing is central. Whether performed by a Buddhist monk or an Ajan (lay spiritual master), the ceremony involves sacred chants, blessings, and the transfer of spiritual energy through the ink and a metal or bamboo rod. </w:t>
      </w:r>
      <w:r w:rsidR="00EB1A2C" w:rsidRPr="0047238D">
        <w:rPr>
          <w:rFonts w:ascii="Cambria Math" w:hAnsi="Cambria Math"/>
        </w:rPr>
        <w:t>Pain</w:t>
      </w:r>
      <w:r w:rsidRPr="0047238D">
        <w:rPr>
          <w:rFonts w:ascii="Cambria Math" w:hAnsi="Cambria Math"/>
        </w:rPr>
        <w:t xml:space="preserve"> is not seen as an obstacle but as a vital part of </w:t>
      </w:r>
      <w:proofErr w:type="gramStart"/>
      <w:r w:rsidRPr="0047238D">
        <w:rPr>
          <w:rFonts w:ascii="Cambria Math" w:hAnsi="Cambria Math"/>
        </w:rPr>
        <w:t>the spiritual</w:t>
      </w:r>
      <w:proofErr w:type="gramEnd"/>
      <w:r w:rsidRPr="0047238D">
        <w:rPr>
          <w:rFonts w:ascii="Cambria Math" w:hAnsi="Cambria Math"/>
        </w:rPr>
        <w:t xml:space="preserve"> transformation. </w:t>
      </w:r>
      <w:proofErr w:type="spellStart"/>
      <w:r w:rsidRPr="0047238D">
        <w:rPr>
          <w:rFonts w:ascii="Cambria Math" w:hAnsi="Cambria Math"/>
        </w:rPr>
        <w:t>Ajans</w:t>
      </w:r>
      <w:proofErr w:type="spellEnd"/>
      <w:proofErr w:type="gramStart"/>
      <w:r w:rsidRPr="0047238D">
        <w:rPr>
          <w:rFonts w:ascii="Cambria Math" w:hAnsi="Cambria Math"/>
        </w:rPr>
        <w:t>, in particular, are</w:t>
      </w:r>
      <w:proofErr w:type="gramEnd"/>
      <w:r w:rsidRPr="0047238D">
        <w:rPr>
          <w:rFonts w:ascii="Cambria Math" w:hAnsi="Cambria Math"/>
        </w:rPr>
        <w:t xml:space="preserve"> deeply connected to the magical and animist dimensions of Sak Yant. They study ancient scripts, commune with spirits, and provide spiritual mentorship. Many devotees return yearly for re-blessings to maintain their tattoos’ energy.</w:t>
      </w:r>
    </w:p>
    <w:p w14:paraId="11A3950C" w14:textId="2DC5B29F" w:rsidR="00BF68E0" w:rsidRPr="0047238D" w:rsidRDefault="00BF68E0" w:rsidP="00BF68E0">
      <w:pPr>
        <w:ind w:firstLine="360"/>
        <w:rPr>
          <w:rFonts w:ascii="Cambria Math" w:hAnsi="Cambria Math"/>
        </w:rPr>
      </w:pPr>
      <w:r w:rsidRPr="0047238D">
        <w:rPr>
          <w:rFonts w:ascii="Cambria Math" w:hAnsi="Cambria Math"/>
        </w:rPr>
        <w:t>What sets Sak Yant apart from decorative ta</w:t>
      </w:r>
      <w:r w:rsidR="00FB45C3" w:rsidRPr="0047238D">
        <w:rPr>
          <w:rFonts w:ascii="Cambria Math" w:hAnsi="Cambria Math"/>
        </w:rPr>
        <w:t>t</w:t>
      </w:r>
      <w:r w:rsidRPr="0047238D">
        <w:rPr>
          <w:rFonts w:ascii="Cambria Math" w:hAnsi="Cambria Math"/>
        </w:rPr>
        <w:t>toos is its moral code. Receiving a Sak Yant requires accepting behavioral precepts—such as abstaining from lying, theft, intoxication, or infidelity. These rules, though unwritten, are considered sacred commitments between the Ajan and the wearer. Violating them may diminish the tattoo’s power or attract misfortune.</w:t>
      </w:r>
    </w:p>
    <w:p w14:paraId="4B9996CB" w14:textId="6D44D924" w:rsidR="00BF68E0" w:rsidRDefault="00BF68E0" w:rsidP="00BF68E0">
      <w:pPr>
        <w:ind w:firstLine="360"/>
        <w:rPr>
          <w:rFonts w:ascii="Cambria Math" w:hAnsi="Cambria Math"/>
        </w:rPr>
      </w:pPr>
      <w:r w:rsidRPr="0047238D">
        <w:rPr>
          <w:rFonts w:ascii="Cambria Math" w:hAnsi="Cambria Math"/>
        </w:rPr>
        <w:lastRenderedPageBreak/>
        <w:t>As Thailand becomes more globally interconnected, Sak Yant has expanded beyond its traditional contexts. Once reserved for warriors, monks, and devout followers, Sak Yant is now embraced by a broader public, including women and foreigners. However, this shift has brought challenges. Some tourists receive Sak Yant from commercial tattooists without understanding its deeper meaning, reducing it to an exotic accessory. Despite this, Sak Yant remains a resilient ritual. For those who honor its mantras, respect its designs, and uphold its moral framework, it continues to serve as a profound link between body and spirit, and between the physical and the sacred.</w:t>
      </w:r>
    </w:p>
    <w:p w14:paraId="7B71886D" w14:textId="77777777" w:rsidR="00EB1A2C" w:rsidRPr="0047238D" w:rsidRDefault="00EB1A2C" w:rsidP="00BF68E0">
      <w:pPr>
        <w:ind w:firstLine="360"/>
        <w:rPr>
          <w:rFonts w:ascii="Cambria Math" w:hAnsi="Cambria Math"/>
        </w:rPr>
      </w:pPr>
    </w:p>
    <w:p w14:paraId="0BBE552F" w14:textId="77777777" w:rsidR="006318B1" w:rsidRDefault="006318B1" w:rsidP="006318B1">
      <w:pPr>
        <w:rPr>
          <w:rFonts w:ascii="Cambria Math" w:hAnsi="Cambria Math"/>
          <w:b/>
          <w:bCs/>
        </w:rPr>
      </w:pPr>
      <w:r w:rsidRPr="0047238D">
        <w:rPr>
          <w:rFonts w:ascii="Cambria Math" w:hAnsi="Cambria Math"/>
          <w:b/>
          <w:bCs/>
        </w:rPr>
        <w:t>Methodology</w:t>
      </w:r>
    </w:p>
    <w:p w14:paraId="35621BD5" w14:textId="397EBD89" w:rsidR="00D21D56" w:rsidRPr="00D21D56" w:rsidRDefault="00FE709B" w:rsidP="00D21D56">
      <w:pPr>
        <w:rPr>
          <w:rFonts w:ascii="Cambria Math" w:hAnsi="Cambria Math"/>
          <w:lang w:val="en-GB"/>
        </w:rPr>
      </w:pPr>
      <w:r>
        <w:rPr>
          <w:rFonts w:ascii="Cambria Math" w:hAnsi="Cambria Math"/>
        </w:rPr>
        <w:tab/>
      </w:r>
      <w:r w:rsidR="00D21D56" w:rsidRPr="00D21D56">
        <w:rPr>
          <w:rFonts w:ascii="Cambria Math" w:hAnsi="Cambria Math"/>
          <w:lang w:val="en-GB"/>
        </w:rPr>
        <w:t>It was important to me to approach this study in a decolonized manner. As someone who grew up as a third culture kid, oscillating between feeling both and neither American nor Egyptian, I am acutely aware of what it feels like to be othered</w:t>
      </w:r>
      <w:r w:rsidR="004D4358">
        <w:rPr>
          <w:rFonts w:ascii="Cambria Math" w:hAnsi="Cambria Math"/>
          <w:lang w:val="en-GB"/>
        </w:rPr>
        <w:t xml:space="preserve">, </w:t>
      </w:r>
      <w:r w:rsidR="00D21D56" w:rsidRPr="00D21D56">
        <w:rPr>
          <w:rFonts w:ascii="Cambria Math" w:hAnsi="Cambria Math"/>
          <w:lang w:val="en-GB"/>
        </w:rPr>
        <w:t>both intentionally and not. I didn’t want my participants to feel judged, or believe I thought them superstitious, illogical, or that I lacked cultural understanding.</w:t>
      </w:r>
      <w:r w:rsidR="004D4358">
        <w:rPr>
          <w:rFonts w:ascii="Cambria Math" w:hAnsi="Cambria Math"/>
          <w:lang w:val="en-GB"/>
        </w:rPr>
        <w:t xml:space="preserve"> </w:t>
      </w:r>
      <w:r w:rsidR="00D21D56" w:rsidRPr="00D21D56">
        <w:rPr>
          <w:rFonts w:ascii="Cambria Math" w:hAnsi="Cambria Math"/>
        </w:rPr>
        <w:t xml:space="preserve">I had previously spent three years in Thailand before returning this year, including a year studying at </w:t>
      </w:r>
      <w:proofErr w:type="spellStart"/>
      <w:r w:rsidR="00D21D56" w:rsidRPr="00D21D56">
        <w:rPr>
          <w:rFonts w:ascii="Cambria Math" w:hAnsi="Cambria Math"/>
        </w:rPr>
        <w:t>Mahamakut</w:t>
      </w:r>
      <w:proofErr w:type="spellEnd"/>
      <w:r w:rsidR="00D21D56" w:rsidRPr="00D21D56">
        <w:rPr>
          <w:rFonts w:ascii="Cambria Math" w:hAnsi="Cambria Math"/>
        </w:rPr>
        <w:t xml:space="preserve"> Buddhist University, which still feels like a second home. That experience taught me Theravada Buddhist traditions and how intricately they are woven into</w:t>
      </w:r>
      <w:r w:rsidR="004D4358">
        <w:rPr>
          <w:rFonts w:ascii="Cambria Math" w:hAnsi="Cambria Math"/>
        </w:rPr>
        <w:t xml:space="preserve"> every part of</w:t>
      </w:r>
      <w:r w:rsidR="00D21D56" w:rsidRPr="00D21D56">
        <w:rPr>
          <w:rFonts w:ascii="Cambria Math" w:hAnsi="Cambria Math"/>
        </w:rPr>
        <w:t xml:space="preserve"> Thai life.</w:t>
      </w:r>
    </w:p>
    <w:p w14:paraId="631E734D" w14:textId="77777777" w:rsidR="004D4358" w:rsidRDefault="00D21D56" w:rsidP="004A5853">
      <w:pPr>
        <w:ind w:firstLine="720"/>
        <w:rPr>
          <w:rFonts w:ascii="Cambria Math" w:hAnsi="Cambria Math"/>
        </w:rPr>
      </w:pPr>
      <w:r w:rsidRPr="00D21D56">
        <w:rPr>
          <w:rFonts w:ascii="Cambria Math" w:hAnsi="Cambria Math"/>
        </w:rPr>
        <w:t>Though I did not grow up here and my Thai remains limited, living, studying, and working in Thailand has made me an insider in some respects</w:t>
      </w:r>
      <w:r w:rsidR="004D4358">
        <w:rPr>
          <w:rFonts w:ascii="Cambria Math" w:hAnsi="Cambria Math"/>
        </w:rPr>
        <w:t xml:space="preserve">, </w:t>
      </w:r>
      <w:r w:rsidRPr="00D21D56">
        <w:rPr>
          <w:rFonts w:ascii="Cambria Math" w:hAnsi="Cambria Math"/>
        </w:rPr>
        <w:t xml:space="preserve">though I remain an outsider in others, some of which I </w:t>
      </w:r>
      <w:r w:rsidR="004D4358">
        <w:rPr>
          <w:rFonts w:ascii="Cambria Math" w:hAnsi="Cambria Math"/>
        </w:rPr>
        <w:t>can</w:t>
      </w:r>
      <w:r w:rsidRPr="00D21D56">
        <w:rPr>
          <w:rFonts w:ascii="Cambria Math" w:hAnsi="Cambria Math"/>
        </w:rPr>
        <w:t xml:space="preserve"> never overcome. Thankfully, this in-between space is familiar to me, and I’m comfortable navigating it. Part of why people </w:t>
      </w:r>
      <w:proofErr w:type="gramStart"/>
      <w:r w:rsidRPr="00D21D56">
        <w:rPr>
          <w:rFonts w:ascii="Cambria Math" w:hAnsi="Cambria Math"/>
        </w:rPr>
        <w:t>open up</w:t>
      </w:r>
      <w:proofErr w:type="gramEnd"/>
      <w:r w:rsidRPr="00D21D56">
        <w:rPr>
          <w:rFonts w:ascii="Cambria Math" w:hAnsi="Cambria Math"/>
        </w:rPr>
        <w:t xml:space="preserve"> to me may be due to my familiarity with local customs and my ethnic ambiguity, which tends to put others at ease.</w:t>
      </w:r>
      <w:r w:rsidR="004D4358">
        <w:rPr>
          <w:rFonts w:ascii="Cambria Math" w:hAnsi="Cambria Math"/>
        </w:rPr>
        <w:t xml:space="preserve"> </w:t>
      </w:r>
      <w:r w:rsidRPr="00D21D56">
        <w:rPr>
          <w:rFonts w:ascii="Cambria Math" w:hAnsi="Cambria Math"/>
        </w:rPr>
        <w:t>However, as Smith notes in Decolonizing Methodologies: Research and Indigenous Peoples, we must acknowledge that research is never unbiased, and Western methods do not make us inherently more objective or authoritative.</w:t>
      </w:r>
    </w:p>
    <w:p w14:paraId="0131DFA4" w14:textId="523D9991" w:rsidR="00D21D56" w:rsidRPr="00D21D56" w:rsidRDefault="00D21D56" w:rsidP="004D4358">
      <w:pPr>
        <w:ind w:firstLine="720"/>
        <w:rPr>
          <w:rFonts w:ascii="Cambria Math" w:hAnsi="Cambria Math"/>
        </w:rPr>
      </w:pPr>
      <w:r w:rsidRPr="00D21D56">
        <w:rPr>
          <w:rFonts w:ascii="Cambria Math" w:hAnsi="Cambria Math"/>
        </w:rPr>
        <w:t>To ensure cultural sensitivity and clarity, I asked a Thai friend, Tan</w:t>
      </w:r>
      <w:r w:rsidR="00A108C4">
        <w:rPr>
          <w:rFonts w:ascii="Cambria Math" w:hAnsi="Cambria Math"/>
        </w:rPr>
        <w:t xml:space="preserve">, </w:t>
      </w:r>
      <w:r w:rsidRPr="00D21D56">
        <w:rPr>
          <w:rFonts w:ascii="Cambria Math" w:hAnsi="Cambria Math"/>
        </w:rPr>
        <w:t>who I’ve previously collaborated with</w:t>
      </w:r>
      <w:r w:rsidR="00A108C4">
        <w:rPr>
          <w:rFonts w:ascii="Cambria Math" w:hAnsi="Cambria Math"/>
        </w:rPr>
        <w:t xml:space="preserve"> </w:t>
      </w:r>
      <w:r w:rsidRPr="00D21D56">
        <w:rPr>
          <w:rFonts w:ascii="Cambria Math" w:hAnsi="Cambria Math"/>
        </w:rPr>
        <w:t xml:space="preserve">to review my questionnaires </w:t>
      </w:r>
      <w:r w:rsidR="004B5324">
        <w:rPr>
          <w:rFonts w:ascii="Cambria Math" w:hAnsi="Cambria Math"/>
        </w:rPr>
        <w:t>t</w:t>
      </w:r>
      <w:r w:rsidR="004B5324" w:rsidRPr="004B5324">
        <w:rPr>
          <w:rFonts w:ascii="Cambria Math" w:hAnsi="Cambria Math"/>
        </w:rPr>
        <w:t>o ensure cultural sensitivity and to ensure all my questions were written in clear respectful language as well as topically appropriate for lay people and monks</w:t>
      </w:r>
      <w:r w:rsidRPr="00D21D56">
        <w:rPr>
          <w:rFonts w:ascii="Cambria Math" w:hAnsi="Cambria Math"/>
        </w:rPr>
        <w:t xml:space="preserve"> </w:t>
      </w:r>
      <w:r w:rsidR="004B5324" w:rsidRPr="00D21D56">
        <w:rPr>
          <w:rFonts w:ascii="Cambria Math" w:hAnsi="Cambria Math"/>
        </w:rPr>
        <w:t>and later,</w:t>
      </w:r>
      <w:r w:rsidR="004B5324" w:rsidRPr="004B5324">
        <w:t xml:space="preserve"> </w:t>
      </w:r>
      <w:r w:rsidRPr="00D21D56">
        <w:rPr>
          <w:rFonts w:ascii="Cambria Math" w:hAnsi="Cambria Math"/>
        </w:rPr>
        <w:t>my paper, for cultural accuracy.</w:t>
      </w:r>
      <w:r w:rsidR="004D4358">
        <w:rPr>
          <w:rFonts w:ascii="Cambria Math" w:hAnsi="Cambria Math"/>
        </w:rPr>
        <w:t xml:space="preserve"> </w:t>
      </w:r>
      <w:r w:rsidRPr="00D21D56">
        <w:rPr>
          <w:rFonts w:ascii="Cambria Math" w:hAnsi="Cambria Math"/>
        </w:rPr>
        <w:t xml:space="preserve">My methodology combined academic sources, informal conversations, and a short questionnaire that often led to spontaneous interviews or storytelling, where participants added </w:t>
      </w:r>
      <w:r w:rsidR="004D4358" w:rsidRPr="00D21D56">
        <w:rPr>
          <w:rFonts w:ascii="Cambria Math" w:hAnsi="Cambria Math"/>
        </w:rPr>
        <w:t>whatever,</w:t>
      </w:r>
      <w:r w:rsidRPr="00D21D56">
        <w:rPr>
          <w:rFonts w:ascii="Cambria Math" w:hAnsi="Cambria Math"/>
        </w:rPr>
        <w:t xml:space="preserve"> they felt was important. Although I had planned follow-up interviews, scheduling conflicts</w:t>
      </w:r>
      <w:r w:rsidR="004A5853">
        <w:rPr>
          <w:rFonts w:ascii="Cambria Math" w:hAnsi="Cambria Math"/>
        </w:rPr>
        <w:t xml:space="preserve">, </w:t>
      </w:r>
      <w:r w:rsidR="004A5853" w:rsidRPr="00D21D56">
        <w:rPr>
          <w:rFonts w:ascii="Cambria Math" w:hAnsi="Cambria Math"/>
        </w:rPr>
        <w:t>especially</w:t>
      </w:r>
      <w:r w:rsidRPr="00D21D56">
        <w:rPr>
          <w:rFonts w:ascii="Cambria Math" w:hAnsi="Cambria Math"/>
        </w:rPr>
        <w:t xml:space="preserve"> during Thailand’s biggest holiday</w:t>
      </w:r>
      <w:r w:rsidR="004A5853">
        <w:rPr>
          <w:rFonts w:ascii="Cambria Math" w:hAnsi="Cambria Math"/>
        </w:rPr>
        <w:t xml:space="preserve"> </w:t>
      </w:r>
      <w:r w:rsidRPr="00D21D56">
        <w:rPr>
          <w:rFonts w:ascii="Cambria Math" w:hAnsi="Cambria Math"/>
        </w:rPr>
        <w:t>made that impossible. Despite this, the voices and stories I gathered remain central.</w:t>
      </w:r>
    </w:p>
    <w:p w14:paraId="04198297" w14:textId="77777777" w:rsidR="00640442" w:rsidRDefault="00D21D56" w:rsidP="004A5853">
      <w:pPr>
        <w:ind w:firstLine="720"/>
        <w:rPr>
          <w:rFonts w:ascii="Cambria Math" w:hAnsi="Cambria Math"/>
        </w:rPr>
      </w:pPr>
      <w:r w:rsidRPr="00D21D56">
        <w:rPr>
          <w:rFonts w:ascii="Cambria Math" w:hAnsi="Cambria Math"/>
        </w:rPr>
        <w:t>While I used mixed methods, some of my most interesting insights came from spontaneous, organic conversations. I chose qualitative methods and interviews because Sak Yant is deeply tied to belief, spirituality, and culture</w:t>
      </w:r>
      <w:r w:rsidR="004A5853">
        <w:rPr>
          <w:rFonts w:ascii="Cambria Math" w:hAnsi="Cambria Math"/>
        </w:rPr>
        <w:t xml:space="preserve">, </w:t>
      </w:r>
      <w:r w:rsidRPr="00D21D56">
        <w:rPr>
          <w:rFonts w:ascii="Cambria Math" w:hAnsi="Cambria Math"/>
        </w:rPr>
        <w:t xml:space="preserve">things </w:t>
      </w:r>
      <w:proofErr w:type="gramStart"/>
      <w:r w:rsidRPr="00D21D56">
        <w:rPr>
          <w:rFonts w:ascii="Cambria Math" w:hAnsi="Cambria Math"/>
        </w:rPr>
        <w:t>surveys</w:t>
      </w:r>
      <w:proofErr w:type="gramEnd"/>
      <w:r w:rsidRPr="00D21D56">
        <w:rPr>
          <w:rFonts w:ascii="Cambria Math" w:hAnsi="Cambria Math"/>
        </w:rPr>
        <w:t xml:space="preserve"> alone can’t fully capture. These methods allowed for a deeper understanding of </w:t>
      </w:r>
      <w:r w:rsidR="004D4358" w:rsidRPr="00D21D56">
        <w:rPr>
          <w:rFonts w:ascii="Cambria Math" w:hAnsi="Cambria Math"/>
        </w:rPr>
        <w:t>peoples</w:t>
      </w:r>
      <w:r w:rsidRPr="00D21D56">
        <w:rPr>
          <w:rFonts w:ascii="Cambria Math" w:hAnsi="Cambria Math"/>
        </w:rPr>
        <w:t xml:space="preserve"> lived experiences and the meanings they attach to the tradition. Drawing on scholars like </w:t>
      </w:r>
      <w:proofErr w:type="spellStart"/>
      <w:r w:rsidRPr="00D21D56">
        <w:rPr>
          <w:rFonts w:ascii="Cambria Math" w:hAnsi="Cambria Math"/>
        </w:rPr>
        <w:t>Hennink</w:t>
      </w:r>
      <w:proofErr w:type="spellEnd"/>
      <w:r w:rsidRPr="00D21D56">
        <w:rPr>
          <w:rFonts w:ascii="Cambria Math" w:hAnsi="Cambria Math"/>
        </w:rPr>
        <w:t xml:space="preserve">, Hutter, and Bailey helped frame this </w:t>
      </w:r>
      <w:proofErr w:type="gramStart"/>
      <w:r w:rsidRPr="00D21D56">
        <w:rPr>
          <w:rFonts w:ascii="Cambria Math" w:hAnsi="Cambria Math"/>
        </w:rPr>
        <w:t>as a way to</w:t>
      </w:r>
      <w:proofErr w:type="gramEnd"/>
      <w:r w:rsidRPr="00D21D56">
        <w:rPr>
          <w:rFonts w:ascii="Cambria Math" w:hAnsi="Cambria Math"/>
        </w:rPr>
        <w:t xml:space="preserve"> explore complex social and spiritual practices.</w:t>
      </w:r>
    </w:p>
    <w:p w14:paraId="15D01E30" w14:textId="66EB8ABB" w:rsidR="006318B1" w:rsidRPr="0047238D" w:rsidRDefault="00D21D56" w:rsidP="00EB1A2C">
      <w:pPr>
        <w:ind w:firstLine="720"/>
        <w:rPr>
          <w:rFonts w:ascii="Cambria Math" w:hAnsi="Cambria Math"/>
        </w:rPr>
      </w:pPr>
      <w:r w:rsidRPr="00D21D56">
        <w:rPr>
          <w:rFonts w:ascii="Cambria Math" w:hAnsi="Cambria Math"/>
        </w:rPr>
        <w:t>I focused on people’s stories to center local perspectives and avoid imposing external interpretations. This aligns with decolonized research practices that value lived experience and challenge the dominance of Western academic frameworks.</w:t>
      </w:r>
      <w:r w:rsidR="00640442">
        <w:rPr>
          <w:rFonts w:ascii="Cambria Math" w:hAnsi="Cambria Math"/>
        </w:rPr>
        <w:t xml:space="preserve"> </w:t>
      </w:r>
      <w:r w:rsidRPr="00D21D56">
        <w:rPr>
          <w:rFonts w:ascii="Cambria Math" w:hAnsi="Cambria Math"/>
        </w:rPr>
        <w:t xml:space="preserve">Having lived in Thailand for four years and studied Buddhism locally, I understand I am neither a full insider nor a complete outsider. This </w:t>
      </w:r>
      <w:r w:rsidRPr="00D21D56">
        <w:rPr>
          <w:rFonts w:ascii="Cambria Math" w:hAnsi="Cambria Math"/>
        </w:rPr>
        <w:lastRenderedPageBreak/>
        <w:t>positionality shaped how I approached the research</w:t>
      </w:r>
      <w:r w:rsidR="00640442">
        <w:rPr>
          <w:rFonts w:ascii="Cambria Math" w:hAnsi="Cambria Math"/>
        </w:rPr>
        <w:t xml:space="preserve">, </w:t>
      </w:r>
      <w:r w:rsidRPr="00D21D56">
        <w:rPr>
          <w:rFonts w:ascii="Cambria Math" w:hAnsi="Cambria Math"/>
        </w:rPr>
        <w:t>striving to be respectful, reflexive, and transparent about my limitations.</w:t>
      </w:r>
      <w:r w:rsidR="00640442">
        <w:rPr>
          <w:rFonts w:ascii="Cambria Math" w:hAnsi="Cambria Math"/>
        </w:rPr>
        <w:t xml:space="preserve"> </w:t>
      </w:r>
      <w:r w:rsidR="00354F68">
        <w:rPr>
          <w:rFonts w:ascii="Cambria Math" w:hAnsi="Cambria Math"/>
        </w:rPr>
        <w:t>Some of the p</w:t>
      </w:r>
      <w:r w:rsidRPr="00D21D56">
        <w:rPr>
          <w:rFonts w:ascii="Cambria Math" w:hAnsi="Cambria Math"/>
        </w:rPr>
        <w:t>articipants w</w:t>
      </w:r>
      <w:r w:rsidR="00354F68">
        <w:rPr>
          <w:rFonts w:ascii="Cambria Math" w:hAnsi="Cambria Math"/>
        </w:rPr>
        <w:t>ho volunteered were people known to me</w:t>
      </w:r>
      <w:r w:rsidRPr="00D21D56">
        <w:rPr>
          <w:rFonts w:ascii="Cambria Math" w:hAnsi="Cambria Math"/>
        </w:rPr>
        <w:t>, including Ajan spiritual masters, monks, and tattoo recipients, reflecting a purposive sample based on access and trust. While this limits broad generalization, it suits the goal of gathering meaningful, context-rich insights.</w:t>
      </w:r>
      <w:r w:rsidR="00EB1A2C">
        <w:rPr>
          <w:rFonts w:ascii="Cambria Math" w:hAnsi="Cambria Math"/>
        </w:rPr>
        <w:t xml:space="preserve"> </w:t>
      </w:r>
      <w:r w:rsidRPr="00D21D56">
        <w:rPr>
          <w:rFonts w:ascii="Cambria Math" w:hAnsi="Cambria Math"/>
        </w:rPr>
        <w:t>Ethically, I ensured participation was voluntary, with the option to skip questions or withdraw at any time. No identifying information was collected, and I used pseudonyms for any quotes shared. These steps follow standard ethical guidelines in qualitative research.</w:t>
      </w:r>
      <w:r w:rsidR="00354F68">
        <w:rPr>
          <w:rFonts w:ascii="Cambria Math" w:hAnsi="Cambria Math"/>
        </w:rPr>
        <w:t xml:space="preserve"> </w:t>
      </w:r>
      <w:r w:rsidRPr="00D21D56">
        <w:rPr>
          <w:rFonts w:ascii="Cambria Math" w:hAnsi="Cambria Math"/>
        </w:rPr>
        <w:t>Despite challenges like language barriers and time constraints, this approach provided valuable insights and affirmed that Sak Yant merits further study using respectful, participatory methods.</w:t>
      </w:r>
    </w:p>
    <w:p w14:paraId="612A8C24" w14:textId="77777777" w:rsidR="00CF3179" w:rsidRPr="0047238D" w:rsidRDefault="00CF3179" w:rsidP="00CF3179">
      <w:pPr>
        <w:rPr>
          <w:rFonts w:ascii="Cambria Math" w:hAnsi="Cambria Math"/>
        </w:rPr>
      </w:pPr>
    </w:p>
    <w:p w14:paraId="550E0B3F" w14:textId="35B5D1E5" w:rsidR="00376E40" w:rsidRDefault="00376E40" w:rsidP="00CF3179">
      <w:pPr>
        <w:rPr>
          <w:rFonts w:ascii="Cambria Math" w:hAnsi="Cambria Math"/>
          <w:b/>
          <w:bCs/>
        </w:rPr>
      </w:pPr>
      <w:r w:rsidRPr="0047238D">
        <w:rPr>
          <w:rFonts w:ascii="Cambria Math" w:hAnsi="Cambria Math"/>
        </w:rPr>
        <w:t xml:space="preserve"> </w:t>
      </w:r>
      <w:r w:rsidRPr="0047238D">
        <w:rPr>
          <w:rFonts w:ascii="Cambria Math" w:hAnsi="Cambria Math"/>
          <w:b/>
          <w:bCs/>
        </w:rPr>
        <w:t>Study Results</w:t>
      </w:r>
    </w:p>
    <w:p w14:paraId="62D1A3CB" w14:textId="0C7443B8" w:rsidR="0094361B" w:rsidRDefault="0094361B" w:rsidP="0094361B">
      <w:pPr>
        <w:ind w:firstLine="720"/>
        <w:rPr>
          <w:rFonts w:ascii="Cambria Math" w:hAnsi="Cambria Math"/>
        </w:rPr>
      </w:pPr>
      <w:r w:rsidRPr="008A09A0">
        <w:rPr>
          <w:rFonts w:ascii="Cambria Math" w:hAnsi="Cambria Math"/>
        </w:rPr>
        <w:t xml:space="preserve"> were op</w:t>
      </w:r>
      <w:r>
        <w:rPr>
          <w:rFonts w:ascii="Cambria Math" w:hAnsi="Cambria Math"/>
        </w:rPr>
        <w:t xml:space="preserve">en and sometimes eager to share their stories, One man whom I have called Gary told me as soon as he came to Thailand the first time he felt a deep connection to the country and people and had determined to make it his home as he has lived here and found family in community he has also found his spiritual path chose his Sak Yant for protection but also as a commemoration to his commitment to his life here. </w:t>
      </w:r>
    </w:p>
    <w:p w14:paraId="1F859949" w14:textId="77777777" w:rsidR="0094361B" w:rsidRDefault="0094361B" w:rsidP="0094361B">
      <w:pPr>
        <w:ind w:firstLine="720"/>
        <w:rPr>
          <w:rFonts w:ascii="Cambria Math" w:hAnsi="Cambria Math"/>
        </w:rPr>
      </w:pPr>
      <w:r>
        <w:rPr>
          <w:rFonts w:ascii="Cambria Math" w:hAnsi="Cambria Math"/>
        </w:rPr>
        <w:t xml:space="preserve">Another participant who is a monk whom I will simply refer to a Phra told me he feels a great sense of responsibility to his community and their spiritual needs his Sak Yant was chosen to give him wisdom and spiritual strength and safety that he can properly help those who come to him for spiritual guidance and other needs. </w:t>
      </w:r>
    </w:p>
    <w:p w14:paraId="635646A1" w14:textId="77777777" w:rsidR="0094361B" w:rsidRPr="008A09A0" w:rsidRDefault="0094361B" w:rsidP="0094361B">
      <w:pPr>
        <w:ind w:firstLine="720"/>
        <w:rPr>
          <w:rFonts w:ascii="Cambria Math" w:hAnsi="Cambria Math"/>
        </w:rPr>
      </w:pPr>
      <w:r>
        <w:rPr>
          <w:rFonts w:ascii="Cambria Math" w:hAnsi="Cambria Math"/>
        </w:rPr>
        <w:t xml:space="preserve">A Third participant whom I will call max has Several Sak Yant’s all for spiritual safety, luck, protection, Money, he has led an adventurous life not always </w:t>
      </w:r>
      <w:proofErr w:type="spellStart"/>
      <w:proofErr w:type="gramStart"/>
      <w:r>
        <w:rPr>
          <w:rFonts w:ascii="Cambria Math" w:hAnsi="Cambria Math"/>
        </w:rPr>
        <w:t>no</w:t>
      </w:r>
      <w:proofErr w:type="spellEnd"/>
      <w:proofErr w:type="gramEnd"/>
      <w:r>
        <w:rPr>
          <w:rFonts w:ascii="Cambria Math" w:hAnsi="Cambria Math"/>
        </w:rPr>
        <w:t xml:space="preserve"> the right side of the law but feels his Sak Yant’s have protected him and helped guide him back on the right path. </w:t>
      </w:r>
    </w:p>
    <w:p w14:paraId="7FE088C5" w14:textId="77777777" w:rsidR="0094361B" w:rsidRPr="0047238D" w:rsidRDefault="0094361B" w:rsidP="0094361B">
      <w:pPr>
        <w:ind w:firstLine="720"/>
        <w:rPr>
          <w:rFonts w:ascii="Cambria Math" w:hAnsi="Cambria Math"/>
        </w:rPr>
      </w:pPr>
      <w:r w:rsidRPr="0047238D">
        <w:rPr>
          <w:rFonts w:ascii="Cambria Math" w:hAnsi="Cambria Math"/>
        </w:rPr>
        <w:t xml:space="preserve">I had my questionnaire available for 3 weeks originally, I had planned to ask both Sak Yant masters and receivers to respond to separate questionnaires however due to the necessary timing of the study it fell during some of the most important holidays for Thai Buddhism and as such it was not a convenient time for the master’s to participate. Instead, my results focus on the recipients with input from one Ajan. I hope to be able to do a sperate study focusing on the master’s </w:t>
      </w:r>
      <w:proofErr w:type="gramStart"/>
      <w:r w:rsidRPr="0047238D">
        <w:rPr>
          <w:rFonts w:ascii="Cambria Math" w:hAnsi="Cambria Math"/>
        </w:rPr>
        <w:t>at a later date</w:t>
      </w:r>
      <w:proofErr w:type="gramEnd"/>
      <w:r w:rsidRPr="0047238D">
        <w:rPr>
          <w:rFonts w:ascii="Cambria Math" w:hAnsi="Cambria Math"/>
        </w:rPr>
        <w:t xml:space="preserve">. Due to the </w:t>
      </w:r>
      <w:proofErr w:type="gramStart"/>
      <w:r w:rsidRPr="0047238D">
        <w:rPr>
          <w:rFonts w:ascii="Cambria Math" w:hAnsi="Cambria Math"/>
        </w:rPr>
        <w:t>aforementioned holidays</w:t>
      </w:r>
      <w:proofErr w:type="gramEnd"/>
      <w:r w:rsidRPr="0047238D">
        <w:rPr>
          <w:rFonts w:ascii="Cambria Math" w:hAnsi="Cambria Math"/>
        </w:rPr>
        <w:t xml:space="preserve"> my participant pool was limited and I’m grateful to the 8 people who took the time from religious activities and family to help me with my study. </w:t>
      </w:r>
    </w:p>
    <w:p w14:paraId="63EBD830" w14:textId="77777777" w:rsidR="0094361B" w:rsidRPr="0047238D" w:rsidRDefault="0094361B" w:rsidP="0094361B">
      <w:pPr>
        <w:ind w:firstLine="720"/>
        <w:rPr>
          <w:rFonts w:ascii="Cambria Math" w:hAnsi="Cambria Math"/>
        </w:rPr>
      </w:pPr>
      <w:r w:rsidRPr="0047238D">
        <w:rPr>
          <w:rFonts w:ascii="Cambria Math" w:hAnsi="Cambria Math"/>
        </w:rPr>
        <w:t xml:space="preserve">The age range of respondents was 24-57. The median age of all participants at the time they received their Sak Yant was 29 though 33% of respondents were 25 when they received their Sak Yant. It was interesting because the mid 20's is often thought of a time of upheaval in life as people transition into “full” adulthood. I would like to explore this aspect more in the future to see if there is any significance in a larger study. </w:t>
      </w:r>
    </w:p>
    <w:p w14:paraId="69D1958F" w14:textId="77777777" w:rsidR="0094361B" w:rsidRPr="0047238D" w:rsidRDefault="0094361B" w:rsidP="0094361B">
      <w:pPr>
        <w:ind w:firstLine="720"/>
        <w:rPr>
          <w:rFonts w:ascii="Cambria Math" w:hAnsi="Cambria Math"/>
        </w:rPr>
      </w:pPr>
      <w:r w:rsidRPr="0047238D">
        <w:rPr>
          <w:rFonts w:ascii="Cambria Math" w:hAnsi="Cambria Math"/>
        </w:rPr>
        <w:t xml:space="preserve">Before looking at the breakdown of information I’d like to talk about the stories I was told and the reasons behind people’s choices to get a Sak Yant without getting too specific to protect participant anonymity.  A Major theme for almost every person I spoke to, was the sense of permanence and security they felt after receiving the tattoo. Most people talked about how it couldn’t be taken from them, how they weren’t alone, especially those who felt abandoned by family or marginalized in society in some way. Those who’s calling has been found in the spiritual realm </w:t>
      </w:r>
      <w:r w:rsidRPr="0047238D">
        <w:rPr>
          <w:rFonts w:ascii="Cambria Math" w:hAnsi="Cambria Math"/>
        </w:rPr>
        <w:lastRenderedPageBreak/>
        <w:t xml:space="preserve">either as a monk or other practitioner, or Ajan felt their Sak Yant bolstered their spirit keeping them free from malevolent influence giving them a sort of spiritual invulnerability that aids them on their path weather that is toward nirvana or their work with aiding and guiding lay people. </w:t>
      </w:r>
    </w:p>
    <w:p w14:paraId="28636CE9" w14:textId="77777777" w:rsidR="0094361B" w:rsidRPr="0047238D" w:rsidRDefault="0094361B" w:rsidP="0094361B">
      <w:pPr>
        <w:ind w:firstLine="720"/>
        <w:rPr>
          <w:rFonts w:ascii="Cambria Math" w:hAnsi="Cambria Math"/>
        </w:rPr>
      </w:pPr>
      <w:r w:rsidRPr="0047238D">
        <w:rPr>
          <w:rFonts w:ascii="Cambria Math" w:hAnsi="Cambria Math"/>
        </w:rPr>
        <w:t>Of the 8 respondents 25% were not Thai but all received their tattoos in Thailand by a monk or Ajan. There was no significant finding on location where the Sak Yant’s were received each area of Thailand was represented a larger sample size would be necessary to determine if any pattern would emerge.  However, 75% of respondents said Sak Yant are common in their hometown, the spilt was 50/50 on whether their family members also have a Sak Yant. While I did not ask about specific Sak Yant designs I did ask about the meaning behind respondent’s designs, Half of respondents reported having more than one Sak Yant tattoo the breakdown is as follows:</w:t>
      </w:r>
    </w:p>
    <w:p w14:paraId="0955F7F2" w14:textId="77777777" w:rsidR="0094361B" w:rsidRPr="0047238D" w:rsidRDefault="0094361B" w:rsidP="0094361B">
      <w:pPr>
        <w:rPr>
          <w:rFonts w:ascii="Cambria Math" w:hAnsi="Cambria Math"/>
        </w:rPr>
      </w:pPr>
      <w:r w:rsidRPr="0047238D">
        <w:rPr>
          <w:rFonts w:ascii="Cambria Math" w:hAnsi="Cambria Math"/>
        </w:rPr>
        <w:t xml:space="preserve"> 4 Sak Yant for luck </w:t>
      </w:r>
    </w:p>
    <w:p w14:paraId="4215B576" w14:textId="77777777" w:rsidR="0094361B" w:rsidRPr="0047238D" w:rsidRDefault="0094361B" w:rsidP="0094361B">
      <w:pPr>
        <w:rPr>
          <w:rFonts w:ascii="Cambria Math" w:hAnsi="Cambria Math"/>
        </w:rPr>
      </w:pPr>
      <w:r w:rsidRPr="0047238D">
        <w:rPr>
          <w:rFonts w:ascii="Cambria Math" w:hAnsi="Cambria Math"/>
        </w:rPr>
        <w:t xml:space="preserve">3 for faith </w:t>
      </w:r>
    </w:p>
    <w:p w14:paraId="55DF52B2" w14:textId="77777777" w:rsidR="0094361B" w:rsidRPr="0047238D" w:rsidRDefault="0094361B" w:rsidP="0094361B">
      <w:pPr>
        <w:rPr>
          <w:rFonts w:ascii="Cambria Math" w:hAnsi="Cambria Math"/>
        </w:rPr>
      </w:pPr>
      <w:r w:rsidRPr="0047238D">
        <w:rPr>
          <w:rFonts w:ascii="Cambria Math" w:hAnsi="Cambria Math"/>
        </w:rPr>
        <w:t xml:space="preserve">2 for beauty </w:t>
      </w:r>
    </w:p>
    <w:p w14:paraId="737466E7" w14:textId="77777777" w:rsidR="0094361B" w:rsidRPr="0047238D" w:rsidRDefault="0094361B" w:rsidP="0094361B">
      <w:pPr>
        <w:rPr>
          <w:rFonts w:ascii="Cambria Math" w:hAnsi="Cambria Math"/>
        </w:rPr>
      </w:pPr>
      <w:r w:rsidRPr="0047238D">
        <w:rPr>
          <w:rFonts w:ascii="Cambria Math" w:hAnsi="Cambria Math"/>
        </w:rPr>
        <w:t xml:space="preserve">2 for physical safety </w:t>
      </w:r>
    </w:p>
    <w:p w14:paraId="539CAFDE" w14:textId="77777777" w:rsidR="0094361B" w:rsidRPr="0047238D" w:rsidRDefault="0094361B" w:rsidP="0094361B">
      <w:pPr>
        <w:rPr>
          <w:rFonts w:ascii="Cambria Math" w:hAnsi="Cambria Math"/>
        </w:rPr>
      </w:pPr>
      <w:r w:rsidRPr="0047238D">
        <w:rPr>
          <w:rFonts w:ascii="Cambria Math" w:hAnsi="Cambria Math"/>
        </w:rPr>
        <w:t xml:space="preserve">2 for protection from malicious spirits. </w:t>
      </w:r>
    </w:p>
    <w:p w14:paraId="3D13AC8B" w14:textId="77777777" w:rsidR="0094361B" w:rsidRPr="0047238D" w:rsidRDefault="0094361B" w:rsidP="0094361B">
      <w:pPr>
        <w:rPr>
          <w:rFonts w:ascii="Cambria Math" w:hAnsi="Cambria Math"/>
        </w:rPr>
      </w:pPr>
      <w:r w:rsidRPr="0047238D">
        <w:rPr>
          <w:rFonts w:ascii="Cambria Math" w:hAnsi="Cambria Math"/>
        </w:rPr>
        <w:t>2 for money</w:t>
      </w:r>
    </w:p>
    <w:p w14:paraId="36CF229E" w14:textId="77777777" w:rsidR="0094361B" w:rsidRPr="0047238D" w:rsidRDefault="0094361B" w:rsidP="0094361B">
      <w:pPr>
        <w:rPr>
          <w:rFonts w:ascii="Cambria Math" w:hAnsi="Cambria Math"/>
        </w:rPr>
      </w:pPr>
      <w:r w:rsidRPr="0047238D">
        <w:rPr>
          <w:rFonts w:ascii="Cambria Math" w:hAnsi="Cambria Math"/>
        </w:rPr>
        <w:t xml:space="preserve">1 for strength </w:t>
      </w:r>
    </w:p>
    <w:p w14:paraId="436FE43C" w14:textId="77777777" w:rsidR="0094361B" w:rsidRPr="0047238D" w:rsidRDefault="0094361B" w:rsidP="0094361B">
      <w:pPr>
        <w:ind w:firstLine="720"/>
        <w:rPr>
          <w:rFonts w:ascii="Cambria Math" w:hAnsi="Cambria Math"/>
        </w:rPr>
      </w:pPr>
      <w:r w:rsidRPr="0047238D">
        <w:rPr>
          <w:rFonts w:ascii="Cambria Math" w:hAnsi="Cambria Math"/>
        </w:rPr>
        <w:t>When asked for their motivation behind deciding to get these Sak Yant tattoo’s respondents gave a wide range of answers from belief and feeling it was an integral part of their faith especially for the monks, to a love of Thai Buddhism and culture, and feeling like magic would help them in their life. Interestingly 50% of respondents said they think Sak Yant might be a kind of magic. Only 37.5% said they did believe it is a kind of magic, and 12.5% said they don't consider it magic. However, 57% said they had other supernatural experiences specifically one person said they had been saved from crashing their car at the last minute by something, and 3 reported they have encountered ghosts or that a ghost lives in their homes. The response I was initially most surprised by but upon further reflection makes complete sense is that only one of the respondents said they would suggest Sak Yant to friends or family, all the other respondents said no they would not suggest it because they felt it was important for the person to have their own strong belief in it and they shouldn't be persuaded.</w:t>
      </w:r>
    </w:p>
    <w:p w14:paraId="3693ADA9" w14:textId="77777777" w:rsidR="0094361B" w:rsidRPr="0047238D" w:rsidRDefault="0094361B" w:rsidP="0094361B">
      <w:pPr>
        <w:ind w:firstLine="720"/>
        <w:rPr>
          <w:rFonts w:ascii="Cambria Math" w:hAnsi="Cambria Math"/>
        </w:rPr>
      </w:pPr>
      <w:r w:rsidRPr="0047238D">
        <w:rPr>
          <w:rFonts w:ascii="Cambria Math" w:hAnsi="Cambria Math"/>
        </w:rPr>
        <w:t>While all these results were interesting and gave further insight in to Sak Yant and peoples motivation and belief what I set out to investigate was the hypothesis that Sak Yant creates a kind of spiritual circuit that connects The Monk or Ajan who performs the Sak Yant to the recipient that becomes a bearer of the Sak Yant and I believe I found that that theory is reasonable the one Sak Yant master that I was able to talk with reported that almost all of the people he has done a Sak Yant for have returned to him, either for another Sak Yant or for spiritual guidance in other matter, or because they felt connected to him.</w:t>
      </w:r>
    </w:p>
    <w:p w14:paraId="5A79FA65" w14:textId="77777777" w:rsidR="0094361B" w:rsidRPr="0047238D" w:rsidRDefault="0094361B" w:rsidP="0094361B">
      <w:pPr>
        <w:ind w:firstLine="720"/>
        <w:rPr>
          <w:rFonts w:ascii="Cambria Math" w:hAnsi="Cambria Math"/>
        </w:rPr>
      </w:pPr>
      <w:r w:rsidRPr="0047238D">
        <w:rPr>
          <w:rFonts w:ascii="Cambria Math" w:hAnsi="Cambria Math"/>
        </w:rPr>
        <w:t xml:space="preserve"> The results of my questionnaire that agree with this are that 57% of recipients keep in contact with their Sak Yant Ajan, though frequency of contact varies from once every few years to regular frequent contact. 62.5% said they feel spiritually connected to their Sak Yant Master regardless of whether they visit them regularly or not.  50% of recipients said they have noticed a </w:t>
      </w:r>
      <w:r w:rsidRPr="0047238D">
        <w:rPr>
          <w:rFonts w:ascii="Cambria Math" w:hAnsi="Cambria Math"/>
        </w:rPr>
        <w:lastRenderedPageBreak/>
        <w:t>positive difference in their life since receiving the Sak Yant and 50% said they didn't notice a difference but they believe it is helping even if they don't it, further explaining that as humans we don’t know all the things that might have happened such as accidents, sickness or financial ruin that was prevented by the Sak Yant.  75% of respondents said they carry no other amulet 60% of respondents said they got a Sak Yant instead of carrying an amulet because they felt safer and more confident having something that was a living part of them that could never be taken away, 25% said they do carry other amulets.</w:t>
      </w:r>
    </w:p>
    <w:p w14:paraId="5EA758FF" w14:textId="77777777" w:rsidR="00376E40" w:rsidRPr="0047238D" w:rsidRDefault="00376E40" w:rsidP="00C87F5B">
      <w:pPr>
        <w:rPr>
          <w:rFonts w:ascii="Cambria Math" w:hAnsi="Cambria Math"/>
        </w:rPr>
      </w:pPr>
    </w:p>
    <w:p w14:paraId="0AF12F1D" w14:textId="77777777" w:rsidR="005E0465" w:rsidRPr="0047238D" w:rsidRDefault="005E0465" w:rsidP="005E0465">
      <w:pPr>
        <w:rPr>
          <w:rFonts w:ascii="Cambria Math" w:hAnsi="Cambria Math"/>
        </w:rPr>
      </w:pPr>
      <w:r w:rsidRPr="0047238D">
        <w:rPr>
          <w:rFonts w:ascii="Cambria Math" w:hAnsi="Cambria Math"/>
          <w:b/>
          <w:bCs/>
        </w:rPr>
        <w:t>What I Would Have Done Differently</w:t>
      </w:r>
    </w:p>
    <w:p w14:paraId="61A920CF" w14:textId="3C00C1A1" w:rsidR="005E0465" w:rsidRPr="0047238D" w:rsidRDefault="005E0465" w:rsidP="005E0465">
      <w:pPr>
        <w:ind w:firstLine="720"/>
        <w:rPr>
          <w:rFonts w:ascii="Cambria Math" w:hAnsi="Cambria Math"/>
        </w:rPr>
      </w:pPr>
      <w:r w:rsidRPr="0047238D">
        <w:rPr>
          <w:rFonts w:ascii="Cambria Math" w:hAnsi="Cambria Math"/>
        </w:rPr>
        <w:t xml:space="preserve">Overall, I’m happy with the questionnaire I developed, as I believe it laid great groundwork for follow-up interviews, which, unfortunately, I </w:t>
      </w:r>
      <w:proofErr w:type="gramStart"/>
      <w:r w:rsidRPr="0047238D">
        <w:rPr>
          <w:rFonts w:ascii="Cambria Math" w:hAnsi="Cambria Math"/>
        </w:rPr>
        <w:t>wasn’t able to</w:t>
      </w:r>
      <w:proofErr w:type="gramEnd"/>
      <w:r w:rsidRPr="0047238D">
        <w:rPr>
          <w:rFonts w:ascii="Cambria Math" w:hAnsi="Cambria Math"/>
        </w:rPr>
        <w:t xml:space="preserve"> schedule. The questions were designed to gather a broad range of responses, but I think having more time for in-depth interviews would have allowed for richer insights and a deeper understanding of participants’ experiences.</w:t>
      </w:r>
      <w:r w:rsidRPr="0047238D">
        <w:rPr>
          <w:rStyle w:val="FootnoteReference"/>
          <w:rFonts w:ascii="Cambria Math" w:hAnsi="Cambria Math"/>
        </w:rPr>
        <w:footnoteReference w:id="36"/>
      </w:r>
      <w:r w:rsidRPr="0047238D">
        <w:rPr>
          <w:rFonts w:ascii="Cambria Math" w:hAnsi="Cambria Math"/>
        </w:rPr>
        <w:t xml:space="preserve"> Ideally, I would have started earlier to give myself more time for follow-up work and to capture additional perspectives.</w:t>
      </w:r>
    </w:p>
    <w:p w14:paraId="305C84A9" w14:textId="04B01728" w:rsidR="005E0465" w:rsidRPr="0047238D" w:rsidRDefault="005E0465" w:rsidP="00DC5C44">
      <w:pPr>
        <w:ind w:firstLine="720"/>
        <w:rPr>
          <w:rFonts w:ascii="Cambria Math" w:hAnsi="Cambria Math"/>
        </w:rPr>
      </w:pPr>
      <w:r w:rsidRPr="0047238D">
        <w:rPr>
          <w:rFonts w:ascii="Cambria Math" w:hAnsi="Cambria Math"/>
        </w:rPr>
        <w:t xml:space="preserve">I was able to collect more stories and questionnaires from people who have received Sak Yant than from the monks and </w:t>
      </w:r>
      <w:proofErr w:type="spellStart"/>
      <w:r w:rsidRPr="0047238D">
        <w:rPr>
          <w:rFonts w:ascii="Cambria Math" w:hAnsi="Cambria Math"/>
        </w:rPr>
        <w:t>Ajans</w:t>
      </w:r>
      <w:proofErr w:type="spellEnd"/>
      <w:r w:rsidRPr="0047238D">
        <w:rPr>
          <w:rFonts w:ascii="Cambria Math" w:hAnsi="Cambria Math"/>
        </w:rPr>
        <w:t xml:space="preserve"> who practice Sak Yant. I feel that the voices of these practitioners are essential, especially because they offer a deeper understanding of the cultural and spiritual significance of Sak Yant. Giving space to these insider perspectives aligns with decolonized research methods that emphasize the importance of local knowledge and lived experience.</w:t>
      </w:r>
      <w:r w:rsidR="00F41047" w:rsidRPr="0047238D">
        <w:rPr>
          <w:rStyle w:val="FootnoteReference"/>
          <w:rFonts w:ascii="Cambria Math" w:hAnsi="Cambria Math"/>
        </w:rPr>
        <w:footnoteReference w:id="37"/>
      </w:r>
      <w:r w:rsidRPr="0047238D">
        <w:rPr>
          <w:rFonts w:ascii="Cambria Math" w:hAnsi="Cambria Math"/>
        </w:rPr>
        <w:t xml:space="preserve"> In future research, I would focus more on engaging these key figures, as their insights could provide invaluable context to the experiences shared by those who receive the tattoos.</w:t>
      </w:r>
    </w:p>
    <w:p w14:paraId="685A0A9A" w14:textId="742C472C" w:rsidR="005E0465" w:rsidRPr="0047238D" w:rsidRDefault="005E0465" w:rsidP="00DC5C44">
      <w:pPr>
        <w:ind w:firstLine="720"/>
        <w:rPr>
          <w:rFonts w:ascii="Cambria Math" w:hAnsi="Cambria Math"/>
        </w:rPr>
      </w:pPr>
      <w:r w:rsidRPr="0047238D">
        <w:rPr>
          <w:rFonts w:ascii="Cambria Math" w:hAnsi="Cambria Math"/>
        </w:rPr>
        <w:t>I believe I met all my ethical obligations, ensuring that participants understood the research process, how their information would be used, and their right to withdraw at any time. I took care to prioritize privacy and transparency, which I feel are essential to maintaining trust throughout the project.</w:t>
      </w:r>
    </w:p>
    <w:p w14:paraId="6155B386" w14:textId="7DEE475E" w:rsidR="005E0465" w:rsidRPr="0047238D" w:rsidRDefault="005E0465" w:rsidP="00DC5C44">
      <w:pPr>
        <w:ind w:firstLine="720"/>
        <w:rPr>
          <w:rFonts w:ascii="Cambria Math" w:hAnsi="Cambria Math"/>
        </w:rPr>
      </w:pPr>
      <w:r w:rsidRPr="0047238D">
        <w:rPr>
          <w:rFonts w:ascii="Cambria Math" w:hAnsi="Cambria Math"/>
        </w:rPr>
        <w:t xml:space="preserve">If I were to redo this research, I would start by reaching out to more Sak Yant masters, ideally planning visits around Buddhist holidays when they may be more available. I would also visit more temples, as those with Sak Yant masters are few and spread out. Focusing more strategically on these locations and better involving the </w:t>
      </w:r>
      <w:proofErr w:type="spellStart"/>
      <w:r w:rsidRPr="0047238D">
        <w:rPr>
          <w:rFonts w:ascii="Cambria Math" w:hAnsi="Cambria Math"/>
        </w:rPr>
        <w:t>Ajans</w:t>
      </w:r>
      <w:proofErr w:type="spellEnd"/>
      <w:r w:rsidRPr="0047238D">
        <w:rPr>
          <w:rFonts w:ascii="Cambria Math" w:hAnsi="Cambria Math"/>
        </w:rPr>
        <w:t>’ assistants—perhaps with their own dedicated questionnaire—would provide a more comprehensive view of the practice. Purposeful and snowball sampling methods would help ensure I engage the right participants for a study like this.</w:t>
      </w:r>
    </w:p>
    <w:p w14:paraId="2C768CD6" w14:textId="77777777" w:rsidR="00DA6513" w:rsidRPr="0047238D" w:rsidRDefault="00DA6513" w:rsidP="00DA6513">
      <w:pPr>
        <w:rPr>
          <w:rFonts w:ascii="Cambria Math" w:hAnsi="Cambria Math"/>
        </w:rPr>
      </w:pPr>
    </w:p>
    <w:p w14:paraId="31887A3C" w14:textId="77777777" w:rsidR="00761C58" w:rsidRPr="0047238D" w:rsidRDefault="00761C58" w:rsidP="00761C58">
      <w:pPr>
        <w:rPr>
          <w:rFonts w:ascii="Cambria Math" w:hAnsi="Cambria Math"/>
          <w:b/>
          <w:bCs/>
        </w:rPr>
      </w:pPr>
      <w:r w:rsidRPr="0047238D">
        <w:rPr>
          <w:rFonts w:ascii="Cambria Math" w:hAnsi="Cambria Math"/>
          <w:b/>
          <w:bCs/>
        </w:rPr>
        <w:t>W</w:t>
      </w:r>
      <w:r w:rsidR="00627846" w:rsidRPr="0047238D">
        <w:rPr>
          <w:rFonts w:ascii="Cambria Math" w:hAnsi="Cambria Math"/>
          <w:b/>
          <w:bCs/>
        </w:rPr>
        <w:t>hat I Would Like to Explore More</w:t>
      </w:r>
    </w:p>
    <w:p w14:paraId="293EE978" w14:textId="5866773D" w:rsidR="00D700DA" w:rsidRPr="0047238D" w:rsidRDefault="00627846" w:rsidP="00761C58">
      <w:pPr>
        <w:ind w:firstLine="720"/>
        <w:rPr>
          <w:rFonts w:ascii="Cambria Math" w:hAnsi="Cambria Math"/>
        </w:rPr>
      </w:pPr>
      <w:r w:rsidRPr="0047238D">
        <w:rPr>
          <w:rFonts w:ascii="Cambria Math" w:hAnsi="Cambria Math"/>
        </w:rPr>
        <w:t xml:space="preserve">In the future, I would like to do a study focusing on the Sak Yant Masters and how they view their role in this spiritual circuit of Thai society. I hope to have the opportunity to expand this research to a larger sample size and conduct follow-up in-depth interviews to see what patterns emerge and what new questions or avenues the information might inspire. I believe further </w:t>
      </w:r>
      <w:r w:rsidRPr="0047238D">
        <w:rPr>
          <w:rFonts w:ascii="Cambria Math" w:hAnsi="Cambria Math"/>
        </w:rPr>
        <w:lastRenderedPageBreak/>
        <w:t xml:space="preserve">research into motivation and connection is possible, and I would also like to investigate the percentage intersection between Sak Yant practitioners or recipients and people who experience other supernatural encounters or have sensitivities to premonitions, </w:t>
      </w:r>
      <w:proofErr w:type="gramStart"/>
      <w:r w:rsidRPr="0047238D">
        <w:rPr>
          <w:rFonts w:ascii="Cambria Math" w:hAnsi="Cambria Math"/>
        </w:rPr>
        <w:t>otherworldly</w:t>
      </w:r>
      <w:proofErr w:type="gramEnd"/>
      <w:r w:rsidRPr="0047238D">
        <w:rPr>
          <w:rFonts w:ascii="Cambria Math" w:hAnsi="Cambria Math"/>
        </w:rPr>
        <w:t xml:space="preserve"> activities, divination, and similar phenomena.</w:t>
      </w:r>
    </w:p>
    <w:p w14:paraId="5AD693CB" w14:textId="77777777" w:rsidR="00761C58" w:rsidRPr="0047238D" w:rsidRDefault="00761C58" w:rsidP="00761C58">
      <w:pPr>
        <w:ind w:firstLine="720"/>
        <w:rPr>
          <w:rFonts w:ascii="Cambria Math" w:hAnsi="Cambria Math"/>
          <w:b/>
          <w:bCs/>
        </w:rPr>
      </w:pPr>
    </w:p>
    <w:p w14:paraId="0E187BF0" w14:textId="77777777" w:rsidR="00761C58" w:rsidRPr="0047238D" w:rsidRDefault="00585C9B" w:rsidP="00761C58">
      <w:pPr>
        <w:rPr>
          <w:rFonts w:ascii="Cambria Math" w:hAnsi="Cambria Math"/>
          <w:b/>
          <w:bCs/>
        </w:rPr>
      </w:pPr>
      <w:r w:rsidRPr="0047238D">
        <w:rPr>
          <w:rFonts w:ascii="Cambria Math" w:hAnsi="Cambria Math"/>
          <w:b/>
          <w:bCs/>
        </w:rPr>
        <w:t>Conclusion: Sak Yant and the Circuit of Belief</w:t>
      </w:r>
    </w:p>
    <w:p w14:paraId="347C999B" w14:textId="5858A006" w:rsidR="00585C9B" w:rsidRPr="0047238D" w:rsidRDefault="00585C9B" w:rsidP="00761C58">
      <w:pPr>
        <w:ind w:firstLine="720"/>
        <w:rPr>
          <w:rFonts w:ascii="Cambria Math" w:hAnsi="Cambria Math"/>
          <w:b/>
          <w:bCs/>
        </w:rPr>
      </w:pPr>
      <w:r w:rsidRPr="0047238D">
        <w:rPr>
          <w:rFonts w:ascii="Cambria Math" w:hAnsi="Cambria Math"/>
        </w:rPr>
        <w:t xml:space="preserve">In closing, this paper has explored Sak Yant not just as a tattooing tradition, but as a living, breathing spiritual circuit, one that connects people to sacred powers, social identities, and personal commitments. Sak Yant is one part in the tapestry of Thai religious life, woven from animist, Brahmanical, and </w:t>
      </w:r>
      <w:proofErr w:type="spellStart"/>
      <w:r w:rsidRPr="0047238D">
        <w:rPr>
          <w:rFonts w:ascii="Cambria Math" w:hAnsi="Cambria Math"/>
        </w:rPr>
        <w:t>Theravāda</w:t>
      </w:r>
      <w:proofErr w:type="spellEnd"/>
      <w:r w:rsidRPr="0047238D">
        <w:rPr>
          <w:rFonts w:ascii="Cambria Math" w:hAnsi="Cambria Math"/>
        </w:rPr>
        <w:t xml:space="preserve"> Buddhist traditions.</w:t>
      </w:r>
      <w:r w:rsidR="00623D4E" w:rsidRPr="0047238D">
        <w:rPr>
          <w:rFonts w:ascii="Cambria Math" w:hAnsi="Cambria Math"/>
        </w:rPr>
        <w:t xml:space="preserve"> </w:t>
      </w:r>
      <w:r w:rsidRPr="0047238D">
        <w:rPr>
          <w:rFonts w:ascii="Cambria Math" w:hAnsi="Cambria Math"/>
        </w:rPr>
        <w:t>While it may appear to be a simple ritual or artistic practice at first glance, it reveals far more when viewed as part of a circuit of belief that is both highly local and connected to a larger spiritual tapestry.</w:t>
      </w:r>
    </w:p>
    <w:p w14:paraId="2B1DB058" w14:textId="52F634C7" w:rsidR="00585C9B" w:rsidRPr="0047238D" w:rsidRDefault="00585C9B" w:rsidP="00DC5C44">
      <w:pPr>
        <w:ind w:firstLine="720"/>
        <w:rPr>
          <w:rFonts w:ascii="Cambria Math" w:hAnsi="Cambria Math"/>
        </w:rPr>
      </w:pPr>
      <w:r w:rsidRPr="0047238D">
        <w:rPr>
          <w:rFonts w:ascii="Cambria Math" w:hAnsi="Cambria Math"/>
        </w:rPr>
        <w:t>Throughout this paper, I have argued that Sak Yant functions as a kind of spiritual circuitry: a set of symbolic technologies and embodied actions that bring together the body, belief, and ritual.</w:t>
      </w:r>
      <w:r w:rsidR="00623D4E" w:rsidRPr="0047238D">
        <w:rPr>
          <w:rFonts w:ascii="Cambria Math" w:hAnsi="Cambria Math"/>
        </w:rPr>
        <w:t xml:space="preserve"> </w:t>
      </w:r>
      <w:r w:rsidRPr="0047238D">
        <w:rPr>
          <w:rFonts w:ascii="Cambria Math" w:hAnsi="Cambria Math"/>
        </w:rPr>
        <w:t>These tattoos are not only visual; they are conduits carrying power that protects, strengthens, and guides the bearer, but that power is not permanent or automatic. It must be charged and maintained through ritual chanting and proper behavior. This ongoing connection of the receiver to the spirit world and through it the Sak Yant master mirrors the idea of a circuit exchanging energy and building merit, and like a circuit, it must stay connected to function.</w:t>
      </w:r>
    </w:p>
    <w:p w14:paraId="2D02DC10" w14:textId="671D12C0" w:rsidR="00585C9B" w:rsidRPr="0047238D" w:rsidRDefault="00585C9B" w:rsidP="00DC5C44">
      <w:pPr>
        <w:ind w:firstLine="720"/>
        <w:rPr>
          <w:rFonts w:ascii="Cambria Math" w:hAnsi="Cambria Math"/>
        </w:rPr>
      </w:pPr>
      <w:r w:rsidRPr="0047238D">
        <w:rPr>
          <w:rFonts w:ascii="Cambria Math" w:hAnsi="Cambria Math"/>
        </w:rPr>
        <w:t>Looking at Sak Yant in this way sheds light on the way belief is practiced in everyday Thai life. Religion here is not only about doctrine or temple visits. It is about action, reciprocity, and presence. Whether lighting incense for the spirits, chanting mantras, practicing meditation, or observing behavioral taboos after receiving a yantra, individuals are engaging in a living spiritual system. The tattoo is a visible sign of that engagement, whose viability depends on the bearers’ ongoing actions.</w:t>
      </w:r>
    </w:p>
    <w:p w14:paraId="61C11F36" w14:textId="5C6DF912" w:rsidR="00585C9B" w:rsidRPr="0047238D" w:rsidRDefault="00585C9B" w:rsidP="00DC5C44">
      <w:pPr>
        <w:ind w:firstLine="720"/>
        <w:rPr>
          <w:rFonts w:ascii="Cambria Math" w:hAnsi="Cambria Math"/>
        </w:rPr>
      </w:pPr>
      <w:r w:rsidRPr="0047238D">
        <w:rPr>
          <w:rFonts w:ascii="Cambria Math" w:hAnsi="Cambria Math"/>
        </w:rPr>
        <w:t>This reflection also emphasizes how Thai spirituality resists easy categorization. Sak Yant is Buddhist and animist, but it’s also more than that. The cosmology behind many yantras is grounded in ancient Indic thought, and the rituals often include spirits, local deities, and warrior imagery. This is not a contradiction but a reflection of the flexible and inclusive way that Thai people engage with the sacred. Sak Yant provides a perfect case study of this pluralism: one that does not see boundaries between traditions as barriers, but as opportunities for layering and enrichment.</w:t>
      </w:r>
    </w:p>
    <w:p w14:paraId="48D74CCF" w14:textId="793533F2" w:rsidR="00585C9B" w:rsidRPr="0047238D" w:rsidRDefault="00585C9B" w:rsidP="00DC5C44">
      <w:pPr>
        <w:ind w:firstLine="720"/>
        <w:rPr>
          <w:rFonts w:ascii="Cambria Math" w:hAnsi="Cambria Math"/>
        </w:rPr>
      </w:pPr>
      <w:r w:rsidRPr="0047238D">
        <w:rPr>
          <w:rFonts w:ascii="Cambria Math" w:hAnsi="Cambria Math"/>
        </w:rPr>
        <w:t>The concept of embodiment is key to all of this. The body in Thai religious culture is not just a vessel or a passive recipient of meaning. It is active, symbolic, and sacred. When someone chooses to be tattooed with a Sak Yant, they are not just changing how they look, they are entering into a spiritual commitment, taking their place in the circuit. Their body becomes part of the ritual. It becomes a site of memory, protection, identity, and connection. The tattoo does not end with the ritual; it continues through how the wearer lives, the choices they make, and the way they interact with the spiritual world.</w:t>
      </w:r>
    </w:p>
    <w:p w14:paraId="06AA7426" w14:textId="078850C6" w:rsidR="00585C9B" w:rsidRPr="0047238D" w:rsidRDefault="00585C9B" w:rsidP="00DC5C44">
      <w:pPr>
        <w:ind w:firstLine="720"/>
        <w:rPr>
          <w:rFonts w:ascii="Cambria Math" w:hAnsi="Cambria Math"/>
        </w:rPr>
      </w:pPr>
      <w:r w:rsidRPr="0047238D">
        <w:rPr>
          <w:rFonts w:ascii="Cambria Math" w:hAnsi="Cambria Math"/>
        </w:rPr>
        <w:t xml:space="preserve">Finally, by understanding Sak Yant as a spiritual circuit, we can see how tradition is maintained and adapted in the present. Sak Yant masters today continue to teach, innovate, and adjust to new contexts. Some work in temples, others in studios. Some refuse to tattoo foreigners, while others welcome them under certain conditions. These differences reflect the tensions </w:t>
      </w:r>
      <w:r w:rsidRPr="0047238D">
        <w:rPr>
          <w:rFonts w:ascii="Cambria Math" w:hAnsi="Cambria Math"/>
        </w:rPr>
        <w:lastRenderedPageBreak/>
        <w:t>between authenticity, commercialization, and cultural exchange, but they also demonstrate that Sak Yant is a living tradition—flexible, responsive, and deeply rooted in practice.</w:t>
      </w:r>
    </w:p>
    <w:p w14:paraId="54368C34" w14:textId="4F9F2D58" w:rsidR="00585C9B" w:rsidRPr="0047238D" w:rsidRDefault="00585C9B" w:rsidP="00DC5C44">
      <w:pPr>
        <w:ind w:firstLine="720"/>
        <w:rPr>
          <w:rFonts w:ascii="Cambria Math" w:hAnsi="Cambria Math"/>
        </w:rPr>
      </w:pPr>
      <w:r w:rsidRPr="0047238D">
        <w:rPr>
          <w:rFonts w:ascii="Cambria Math" w:hAnsi="Cambria Math"/>
        </w:rPr>
        <w:t>Ultimately, what Sak Yant reveals about contemporary Thailand is that cosmology is not static; it is something people do. It is carried in the body, expressed in ritual, and passed through human relationships. Sak Yant remains a powerful symbol of this: a spiritual technology that moves with its wearer, pulsing with meaning, memory, and sacred intent.</w:t>
      </w:r>
    </w:p>
    <w:p w14:paraId="776BC9C0" w14:textId="577BDBCE" w:rsidR="005826DB" w:rsidRDefault="005826DB">
      <w:pPr>
        <w:rPr>
          <w:rFonts w:ascii="Cambria Math" w:hAnsi="Cambria Math"/>
          <w:sz w:val="24"/>
          <w:szCs w:val="24"/>
        </w:rPr>
      </w:pPr>
      <w:r>
        <w:rPr>
          <w:rFonts w:ascii="Cambria Math" w:hAnsi="Cambria Math"/>
          <w:sz w:val="24"/>
          <w:szCs w:val="24"/>
        </w:rPr>
        <w:br w:type="page"/>
      </w:r>
    </w:p>
    <w:sdt>
      <w:sdtPr>
        <w:rPr>
          <w:rFonts w:asciiTheme="minorHAnsi" w:eastAsiaTheme="minorEastAsia" w:hAnsiTheme="minorHAnsi" w:cstheme="minorBidi"/>
          <w:color w:val="auto"/>
          <w:sz w:val="22"/>
          <w:szCs w:val="22"/>
        </w:rPr>
        <w:id w:val="301672365"/>
        <w:docPartObj>
          <w:docPartGallery w:val="Bibliographies"/>
          <w:docPartUnique/>
        </w:docPartObj>
      </w:sdtPr>
      <w:sdtEndPr/>
      <w:sdtContent>
        <w:p w14:paraId="46588E19" w14:textId="5E1FE76C" w:rsidR="005826DB" w:rsidRDefault="005826DB">
          <w:pPr>
            <w:pStyle w:val="Heading1"/>
          </w:pPr>
          <w:r>
            <w:t>Bibliography</w:t>
          </w:r>
        </w:p>
        <w:sdt>
          <w:sdtPr>
            <w:id w:val="111145805"/>
            <w:bibliography/>
          </w:sdtPr>
          <w:sdtEndPr/>
          <w:sdtContent>
            <w:p w14:paraId="238FD3C2" w14:textId="77777777" w:rsidR="00B75848" w:rsidRDefault="005826DB">
              <w:pPr>
                <w:pStyle w:val="Bibliography"/>
                <w:ind w:left="720" w:hanging="720"/>
                <w:rPr>
                  <w:noProof/>
                  <w:kern w:val="0"/>
                  <w:sz w:val="24"/>
                  <w:szCs w:val="24"/>
                  <w14:ligatures w14:val="none"/>
                </w:rPr>
              </w:pPr>
              <w:r>
                <w:fldChar w:fldCharType="begin"/>
              </w:r>
              <w:r>
                <w:instrText xml:space="preserve"> BIBLIOGRAPHY </w:instrText>
              </w:r>
              <w:r>
                <w:fldChar w:fldCharType="separate"/>
              </w:r>
              <w:r w:rsidR="00B75848">
                <w:rPr>
                  <w:noProof/>
                </w:rPr>
                <w:t xml:space="preserve">Choeirod, Ratchaneechay. 2021. "“The Intersection of Buddhism and Animism in Thai Ritual Practices: An Anthropological Analysis.”." </w:t>
              </w:r>
              <w:r w:rsidR="00B75848">
                <w:rPr>
                  <w:i/>
                  <w:iCs/>
                  <w:noProof/>
                </w:rPr>
                <w:t>Journal of Thai Religious Studies.</w:t>
              </w:r>
              <w:r w:rsidR="00B75848">
                <w:rPr>
                  <w:noProof/>
                </w:rPr>
                <w:t xml:space="preserve"> </w:t>
              </w:r>
            </w:p>
            <w:p w14:paraId="5FBB8B72" w14:textId="77777777" w:rsidR="00B75848" w:rsidRDefault="00B75848">
              <w:pPr>
                <w:pStyle w:val="Bibliography"/>
                <w:ind w:left="720" w:hanging="720"/>
                <w:rPr>
                  <w:noProof/>
                </w:rPr>
              </w:pPr>
              <w:r>
                <w:rPr>
                  <w:noProof/>
                </w:rPr>
                <w:t xml:space="preserve">David, Ajarn. 2019. </w:t>
              </w:r>
              <w:r>
                <w:rPr>
                  <w:i/>
                  <w:iCs/>
                  <w:noProof/>
                </w:rPr>
                <w:t>Phi Fa: Thailand Ghost Healers and Isaan Shaman.</w:t>
              </w:r>
              <w:r>
                <w:rPr>
                  <w:noProof/>
                </w:rPr>
                <w:t xml:space="preserve"> September. Accessed April 2025. https://mysakonnakhon.com/phi-fa-thailand-ghost-healers-and-isaan-shaman.</w:t>
              </w:r>
            </w:p>
            <w:p w14:paraId="38E189AD" w14:textId="77777777" w:rsidR="00B75848" w:rsidRDefault="00B75848">
              <w:pPr>
                <w:pStyle w:val="Bibliography"/>
                <w:ind w:left="720" w:hanging="720"/>
                <w:rPr>
                  <w:noProof/>
                </w:rPr>
              </w:pPr>
              <w:r>
                <w:rPr>
                  <w:noProof/>
                </w:rPr>
                <w:t xml:space="preserve">1988-1999. </w:t>
              </w:r>
              <w:r>
                <w:rPr>
                  <w:i/>
                  <w:iCs/>
                  <w:noProof/>
                </w:rPr>
                <w:t>Federal Research Division of the Library of Congress. The Country Studies Series.</w:t>
              </w:r>
              <w:r>
                <w:rPr>
                  <w:noProof/>
                </w:rPr>
                <w:t xml:space="preserve"> Accessed April 2025. https://data.mongabay.com/reference/country_studies/thailand/SOCIETY.html?</w:t>
              </w:r>
            </w:p>
            <w:p w14:paraId="3F6B95F4" w14:textId="77777777" w:rsidR="00B75848" w:rsidRDefault="00B75848">
              <w:pPr>
                <w:pStyle w:val="Bibliography"/>
                <w:ind w:left="720" w:hanging="720"/>
                <w:rPr>
                  <w:noProof/>
                </w:rPr>
              </w:pPr>
              <w:r>
                <w:rPr>
                  <w:noProof/>
                </w:rPr>
                <w:t xml:space="preserve">Hunnink Monique, Inge Hutter, and Ajay Baily. 2011. </w:t>
              </w:r>
              <w:r>
                <w:rPr>
                  <w:i/>
                  <w:iCs/>
                  <w:noProof/>
                </w:rPr>
                <w:t>Qualitative Research Methods. 2nd ed.</w:t>
              </w:r>
              <w:r>
                <w:rPr>
                  <w:noProof/>
                </w:rPr>
                <w:t xml:space="preserve"> London: SAGE Publications.</w:t>
              </w:r>
            </w:p>
            <w:p w14:paraId="1D647EE5" w14:textId="77777777" w:rsidR="00B75848" w:rsidRDefault="00B75848">
              <w:pPr>
                <w:pStyle w:val="Bibliography"/>
                <w:ind w:left="720" w:hanging="720"/>
                <w:rPr>
                  <w:noProof/>
                </w:rPr>
              </w:pPr>
              <w:r>
                <w:rPr>
                  <w:noProof/>
                </w:rPr>
                <w:t xml:space="preserve">Keown, Damien. 2013. </w:t>
              </w:r>
              <w:r>
                <w:rPr>
                  <w:i/>
                  <w:iCs/>
                  <w:noProof/>
                </w:rPr>
                <w:t>Buddhism: A Very Short Histroy Bilingual Edition.</w:t>
              </w:r>
              <w:r>
                <w:rPr>
                  <w:noProof/>
                </w:rPr>
                <w:t xml:space="preserve"> Yilin Press.</w:t>
              </w:r>
            </w:p>
            <w:p w14:paraId="3364D515" w14:textId="77777777" w:rsidR="00B75848" w:rsidRDefault="00B75848">
              <w:pPr>
                <w:pStyle w:val="Bibliography"/>
                <w:ind w:left="720" w:hanging="720"/>
                <w:rPr>
                  <w:noProof/>
                </w:rPr>
              </w:pPr>
              <w:r>
                <w:rPr>
                  <w:noProof/>
                </w:rPr>
                <w:t xml:space="preserve">Khuanmuang, Chariti. 2020. "“Sacred Tattoos: Construction of Identity.”." </w:t>
              </w:r>
              <w:r>
                <w:rPr>
                  <w:i/>
                  <w:iCs/>
                  <w:noProof/>
                </w:rPr>
                <w:t>Thai Cultural Anthropology Review</w:t>
              </w:r>
              <w:r>
                <w:rPr>
                  <w:noProof/>
                </w:rPr>
                <w:t xml:space="preserve"> 55-70.</w:t>
              </w:r>
            </w:p>
            <w:p w14:paraId="3E4F61D1" w14:textId="77777777" w:rsidR="00B75848" w:rsidRDefault="00B75848">
              <w:pPr>
                <w:pStyle w:val="Bibliography"/>
                <w:ind w:left="720" w:hanging="720"/>
                <w:rPr>
                  <w:noProof/>
                </w:rPr>
              </w:pPr>
              <w:r>
                <w:rPr>
                  <w:noProof/>
                </w:rPr>
                <w:t xml:space="preserve">Krutak, Lars. 2024. </w:t>
              </w:r>
              <w:r>
                <w:rPr>
                  <w:i/>
                  <w:iCs/>
                  <w:noProof/>
                </w:rPr>
                <w:t>Tattoo Traditions of Asia.</w:t>
              </w:r>
              <w:r>
                <w:rPr>
                  <w:noProof/>
                </w:rPr>
                <w:t xml:space="preserve"> Honolulu : Universty Of Hawai'i Press.</w:t>
              </w:r>
            </w:p>
            <w:p w14:paraId="06686AF1" w14:textId="77777777" w:rsidR="00B75848" w:rsidRDefault="00B75848">
              <w:pPr>
                <w:pStyle w:val="Bibliography"/>
                <w:ind w:left="720" w:hanging="720"/>
                <w:rPr>
                  <w:noProof/>
                </w:rPr>
              </w:pPr>
              <w:r>
                <w:rPr>
                  <w:noProof/>
                </w:rPr>
                <w:t xml:space="preserve">May, Angela Marie. 2027. "“Sak Yant: The Transition from Indic Yantras to Thai ‘Magical’ Buddhist Tattoos.”." </w:t>
              </w:r>
              <w:r>
                <w:rPr>
                  <w:i/>
                  <w:iCs/>
                  <w:noProof/>
                </w:rPr>
                <w:t>Asian Religion and Culture Journal.</w:t>
              </w:r>
              <w:r>
                <w:rPr>
                  <w:noProof/>
                </w:rPr>
                <w:t xml:space="preserve"> </w:t>
              </w:r>
            </w:p>
            <w:p w14:paraId="6EDB551F" w14:textId="77777777" w:rsidR="00B75848" w:rsidRDefault="00B75848">
              <w:pPr>
                <w:pStyle w:val="Bibliography"/>
                <w:ind w:left="720" w:hanging="720"/>
                <w:rPr>
                  <w:noProof/>
                </w:rPr>
              </w:pPr>
              <w:r>
                <w:rPr>
                  <w:noProof/>
                </w:rPr>
                <w:t xml:space="preserve">Muecke, Majorie A. 1992. "Monks and Mediums: Religious Syncretism in Northern Thailand. ." </w:t>
              </w:r>
              <w:r>
                <w:rPr>
                  <w:i/>
                  <w:iCs/>
                  <w:noProof/>
                </w:rPr>
                <w:t>Journal of Siam Society Vol. 80 No.2 .</w:t>
              </w:r>
              <w:r>
                <w:rPr>
                  <w:noProof/>
                </w:rPr>
                <w:t xml:space="preserve"> </w:t>
              </w:r>
            </w:p>
            <w:p w14:paraId="6F5D8197" w14:textId="77777777" w:rsidR="00B75848" w:rsidRDefault="00B75848">
              <w:pPr>
                <w:pStyle w:val="Bibliography"/>
                <w:ind w:left="720" w:hanging="720"/>
                <w:rPr>
                  <w:noProof/>
                </w:rPr>
              </w:pPr>
              <w:r>
                <w:rPr>
                  <w:noProof/>
                </w:rPr>
                <w:t xml:space="preserve">n.d. </w:t>
              </w:r>
              <w:r>
                <w:rPr>
                  <w:i/>
                  <w:iCs/>
                  <w:noProof/>
                </w:rPr>
                <w:t>Phi Ta Khon Museum.</w:t>
              </w:r>
              <w:r>
                <w:rPr>
                  <w:noProof/>
                </w:rPr>
                <w:t xml:space="preserve"> Accessed April 30, 2025. https://www.tourismthailand.org/Attraction/phi-ta-khon-museum.</w:t>
              </w:r>
            </w:p>
            <w:p w14:paraId="71417D75" w14:textId="77777777" w:rsidR="00B75848" w:rsidRDefault="00B75848">
              <w:pPr>
                <w:pStyle w:val="Bibliography"/>
                <w:ind w:left="720" w:hanging="720"/>
                <w:rPr>
                  <w:noProof/>
                </w:rPr>
              </w:pPr>
              <w:r>
                <w:rPr>
                  <w:noProof/>
                </w:rPr>
                <w:t xml:space="preserve">Reed, Carrie E. 2000. "Tattoos in Early China ." </w:t>
              </w:r>
              <w:r>
                <w:rPr>
                  <w:i/>
                  <w:iCs/>
                  <w:noProof/>
                </w:rPr>
                <w:t>Journal of the American Oriental Society</w:t>
              </w:r>
              <w:r>
                <w:rPr>
                  <w:noProof/>
                </w:rPr>
                <w:t xml:space="preserve"> 362.</w:t>
              </w:r>
            </w:p>
            <w:p w14:paraId="7876D83A" w14:textId="77777777" w:rsidR="00B75848" w:rsidRDefault="00B75848">
              <w:pPr>
                <w:pStyle w:val="Bibliography"/>
                <w:ind w:left="720" w:hanging="720"/>
                <w:rPr>
                  <w:noProof/>
                </w:rPr>
              </w:pPr>
              <w:r>
                <w:rPr>
                  <w:noProof/>
                </w:rPr>
                <w:t xml:space="preserve">Saming, Ajan Seua. 2019. </w:t>
              </w:r>
              <w:r>
                <w:rPr>
                  <w:i/>
                  <w:iCs/>
                  <w:noProof/>
                </w:rPr>
                <w:t>Awaken Your Spirit: Unveiling the Magic of Sak Yant Tattoos.</w:t>
              </w:r>
              <w:r>
                <w:rPr>
                  <w:noProof/>
                </w:rPr>
                <w:t xml:space="preserve"> Bangkok: Spirit Press.</w:t>
              </w:r>
            </w:p>
            <w:p w14:paraId="02522A7A" w14:textId="77777777" w:rsidR="00B75848" w:rsidRDefault="00B75848">
              <w:pPr>
                <w:pStyle w:val="Bibliography"/>
                <w:ind w:left="720" w:hanging="720"/>
                <w:rPr>
                  <w:noProof/>
                </w:rPr>
              </w:pPr>
              <w:r>
                <w:rPr>
                  <w:noProof/>
                </w:rPr>
                <w:t xml:space="preserve">Sandesh Bandhu, Nishant Kumar Singh, Prof. Vishwambhar Nath Sharma. 2024. "A Study of the Baiga Women's Tradition of Tattoos, Modernization of this Art and Situation of Tattoo Industry in India. ." </w:t>
              </w:r>
              <w:r>
                <w:rPr>
                  <w:i/>
                  <w:iCs/>
                  <w:noProof/>
                </w:rPr>
                <w:t>International Journal for Multidisciplinary Research Vol. 6, No. 3 .</w:t>
              </w:r>
              <w:r>
                <w:rPr>
                  <w:noProof/>
                </w:rPr>
                <w:t xml:space="preserve"> </w:t>
              </w:r>
            </w:p>
            <w:p w14:paraId="2534321C" w14:textId="77777777" w:rsidR="00B75848" w:rsidRDefault="00B75848">
              <w:pPr>
                <w:pStyle w:val="Bibliography"/>
                <w:ind w:left="720" w:hanging="720"/>
                <w:rPr>
                  <w:noProof/>
                </w:rPr>
              </w:pPr>
              <w:r>
                <w:rPr>
                  <w:noProof/>
                </w:rPr>
                <w:t xml:space="preserve">Smith, Linda Tuhiwai. 2012. </w:t>
              </w:r>
              <w:r>
                <w:rPr>
                  <w:i/>
                  <w:iCs/>
                  <w:noProof/>
                </w:rPr>
                <w:t>Decolonizing Methodologies: Research and Indigenous Peoples. 3rd ed.</w:t>
              </w:r>
              <w:r>
                <w:rPr>
                  <w:noProof/>
                </w:rPr>
                <w:t xml:space="preserve"> London: Zed Books.</w:t>
              </w:r>
            </w:p>
            <w:p w14:paraId="5E7320F5" w14:textId="77777777" w:rsidR="00B75848" w:rsidRDefault="00B75848">
              <w:pPr>
                <w:pStyle w:val="Bibliography"/>
                <w:ind w:left="720" w:hanging="720"/>
                <w:rPr>
                  <w:noProof/>
                </w:rPr>
              </w:pPr>
              <w:r>
                <w:rPr>
                  <w:noProof/>
                </w:rPr>
                <w:t xml:space="preserve">Tambiah, Stanley Jeyaraja. 1976. </w:t>
              </w:r>
              <w:r>
                <w:rPr>
                  <w:i/>
                  <w:iCs/>
                  <w:noProof/>
                </w:rPr>
                <w:t>World Conqueror and World Renouncer: A Study of Buddhism and Polity in Thailand Against a Historical Background.</w:t>
              </w:r>
              <w:r>
                <w:rPr>
                  <w:noProof/>
                </w:rPr>
                <w:t xml:space="preserve"> Cambridge: Cambridge University Press.</w:t>
              </w:r>
            </w:p>
            <w:p w14:paraId="4E5020D6" w14:textId="045C25B9" w:rsidR="005826DB" w:rsidRDefault="005826DB" w:rsidP="00BD1977">
              <w:r>
                <w:rPr>
                  <w:b/>
                  <w:bCs/>
                  <w:noProof/>
                </w:rPr>
                <w:fldChar w:fldCharType="end"/>
              </w:r>
            </w:p>
          </w:sdtContent>
        </w:sdt>
      </w:sdtContent>
    </w:sdt>
    <w:p w14:paraId="45AC4CB2" w14:textId="77777777" w:rsidR="000D4AAA" w:rsidRDefault="000D4AAA">
      <w:pPr>
        <w:rPr>
          <w:rFonts w:ascii="Cambria Math" w:hAnsi="Cambria Math"/>
          <w:sz w:val="24"/>
          <w:szCs w:val="24"/>
        </w:rPr>
      </w:pPr>
    </w:p>
    <w:p w14:paraId="62383841" w14:textId="21D30ACE" w:rsidR="002774B5" w:rsidRDefault="002774B5">
      <w:pPr>
        <w:rPr>
          <w:rFonts w:ascii="Cambria Math" w:hAnsi="Cambria Math"/>
          <w:sz w:val="24"/>
          <w:szCs w:val="24"/>
        </w:rPr>
      </w:pPr>
      <w:r>
        <w:rPr>
          <w:rFonts w:ascii="Cambria Math" w:hAnsi="Cambria Math"/>
          <w:sz w:val="24"/>
          <w:szCs w:val="24"/>
        </w:rPr>
        <w:br w:type="page"/>
      </w:r>
    </w:p>
    <w:p w14:paraId="489EA557" w14:textId="77777777" w:rsidR="002774B5" w:rsidRDefault="002774B5" w:rsidP="002774B5">
      <w:pPr>
        <w:spacing w:line="600" w:lineRule="auto"/>
        <w:ind w:left="720" w:hanging="360"/>
      </w:pPr>
      <w:r>
        <w:lastRenderedPageBreak/>
        <w:t xml:space="preserve">All the information gathered in this questionnaire will be used for an academic study on Sak Yant in Thailand it will be used in an academic paper but no identifying information such as age, name or location will be used in the study every participant will receive a code word or number to be kept anonymous. You may choose not to answer any question and/or to withdraw from the study at any time. </w:t>
      </w:r>
    </w:p>
    <w:p w14:paraId="0939DF50" w14:textId="77777777" w:rsidR="002774B5" w:rsidRDefault="002774B5" w:rsidP="002774B5">
      <w:pPr>
        <w:spacing w:line="600" w:lineRule="auto"/>
        <w:ind w:left="720" w:hanging="360"/>
      </w:pPr>
      <w:r>
        <w:t xml:space="preserve">Name </w:t>
      </w:r>
    </w:p>
    <w:p w14:paraId="0C38B856" w14:textId="77777777" w:rsidR="002774B5" w:rsidRDefault="002774B5" w:rsidP="002774B5">
      <w:pPr>
        <w:spacing w:line="600" w:lineRule="auto"/>
        <w:ind w:left="720" w:hanging="360"/>
      </w:pPr>
      <w:r>
        <w:t>Email</w:t>
      </w:r>
    </w:p>
    <w:p w14:paraId="77047E86" w14:textId="77777777" w:rsidR="002774B5" w:rsidRDefault="002774B5" w:rsidP="002774B5">
      <w:pPr>
        <w:spacing w:line="600" w:lineRule="auto"/>
        <w:ind w:left="720" w:hanging="360"/>
      </w:pPr>
      <w:r>
        <w:t xml:space="preserve">Line ID </w:t>
      </w:r>
    </w:p>
    <w:p w14:paraId="0276DF3B" w14:textId="77777777" w:rsidR="002774B5" w:rsidRDefault="002774B5" w:rsidP="002774B5">
      <w:pPr>
        <w:pStyle w:val="ListParagraph"/>
        <w:numPr>
          <w:ilvl w:val="0"/>
          <w:numId w:val="3"/>
        </w:numPr>
        <w:spacing w:line="600" w:lineRule="auto"/>
      </w:pPr>
      <w:r>
        <w:t>What country are you from?</w:t>
      </w:r>
    </w:p>
    <w:p w14:paraId="255E9A59" w14:textId="77777777" w:rsidR="002774B5" w:rsidRDefault="002774B5" w:rsidP="002774B5">
      <w:pPr>
        <w:pStyle w:val="ListParagraph"/>
        <w:numPr>
          <w:ilvl w:val="0"/>
          <w:numId w:val="3"/>
        </w:numPr>
        <w:spacing w:line="600" w:lineRule="auto"/>
      </w:pPr>
      <w:r>
        <w:t>What province are you from?</w:t>
      </w:r>
    </w:p>
    <w:p w14:paraId="39541FDA" w14:textId="77777777" w:rsidR="002774B5" w:rsidRDefault="002774B5" w:rsidP="002774B5">
      <w:pPr>
        <w:pStyle w:val="ListParagraph"/>
        <w:numPr>
          <w:ilvl w:val="0"/>
          <w:numId w:val="3"/>
        </w:numPr>
        <w:spacing w:line="600" w:lineRule="auto"/>
      </w:pPr>
      <w:r>
        <w:t>How old are you?</w:t>
      </w:r>
    </w:p>
    <w:p w14:paraId="6B56BEAA" w14:textId="77777777" w:rsidR="002774B5" w:rsidRDefault="002774B5" w:rsidP="002774B5">
      <w:pPr>
        <w:pStyle w:val="ListParagraph"/>
        <w:numPr>
          <w:ilvl w:val="0"/>
          <w:numId w:val="3"/>
        </w:numPr>
        <w:spacing w:line="600" w:lineRule="auto"/>
      </w:pPr>
      <w:r>
        <w:t>What is your profession?</w:t>
      </w:r>
    </w:p>
    <w:p w14:paraId="79DD831B" w14:textId="77777777" w:rsidR="002774B5" w:rsidRDefault="002774B5" w:rsidP="002774B5">
      <w:pPr>
        <w:pStyle w:val="ListParagraph"/>
        <w:numPr>
          <w:ilvl w:val="0"/>
          <w:numId w:val="3"/>
        </w:numPr>
        <w:spacing w:line="600" w:lineRule="auto"/>
      </w:pPr>
      <w:r>
        <w:t>How old were you when you got your Sak Yant tattoo?</w:t>
      </w:r>
    </w:p>
    <w:p w14:paraId="41FB8CAF" w14:textId="77777777" w:rsidR="002774B5" w:rsidRDefault="002774B5" w:rsidP="002774B5">
      <w:pPr>
        <w:pStyle w:val="ListParagraph"/>
        <w:numPr>
          <w:ilvl w:val="0"/>
          <w:numId w:val="3"/>
        </w:numPr>
        <w:spacing w:line="600" w:lineRule="auto"/>
      </w:pPr>
      <w:r>
        <w:t xml:space="preserve">What province did you get your Sak Yant? </w:t>
      </w:r>
    </w:p>
    <w:p w14:paraId="6A50E260" w14:textId="77777777" w:rsidR="002774B5" w:rsidRDefault="002774B5" w:rsidP="002774B5">
      <w:pPr>
        <w:pStyle w:val="ListParagraph"/>
        <w:numPr>
          <w:ilvl w:val="0"/>
          <w:numId w:val="3"/>
        </w:numPr>
        <w:spacing w:line="600" w:lineRule="auto"/>
      </w:pPr>
      <w:r>
        <w:t>Are Sak Yant tattoos common in your hometown?</w:t>
      </w:r>
    </w:p>
    <w:p w14:paraId="3C095DAF" w14:textId="77777777" w:rsidR="002774B5" w:rsidRDefault="002774B5" w:rsidP="002774B5">
      <w:pPr>
        <w:pStyle w:val="ListParagraph"/>
        <w:numPr>
          <w:ilvl w:val="0"/>
          <w:numId w:val="3"/>
        </w:numPr>
        <w:spacing w:line="600" w:lineRule="auto"/>
      </w:pPr>
      <w:r>
        <w:t xml:space="preserve">Do other members of your family have Sak Yant tattoos? </w:t>
      </w:r>
    </w:p>
    <w:p w14:paraId="4E5BD020" w14:textId="77777777" w:rsidR="002774B5" w:rsidRDefault="002774B5" w:rsidP="002774B5">
      <w:pPr>
        <w:pStyle w:val="ListParagraph"/>
        <w:numPr>
          <w:ilvl w:val="0"/>
          <w:numId w:val="3"/>
        </w:numPr>
        <w:spacing w:line="600" w:lineRule="auto"/>
      </w:pPr>
      <w:r>
        <w:t>How many Sak Yant tattoos do you have?</w:t>
      </w:r>
    </w:p>
    <w:p w14:paraId="334C3564" w14:textId="77777777" w:rsidR="002774B5" w:rsidRDefault="002774B5" w:rsidP="002774B5">
      <w:pPr>
        <w:pStyle w:val="ListParagraph"/>
        <w:numPr>
          <w:ilvl w:val="0"/>
          <w:numId w:val="3"/>
        </w:numPr>
        <w:spacing w:line="600" w:lineRule="auto"/>
      </w:pPr>
      <w:r>
        <w:t>How long have you had a Sak Yant tattoo?</w:t>
      </w:r>
    </w:p>
    <w:p w14:paraId="0DA90809" w14:textId="77777777" w:rsidR="002774B5" w:rsidRDefault="002774B5" w:rsidP="002774B5">
      <w:pPr>
        <w:pStyle w:val="ListParagraph"/>
        <w:numPr>
          <w:ilvl w:val="0"/>
          <w:numId w:val="3"/>
        </w:numPr>
        <w:spacing w:line="600" w:lineRule="auto"/>
      </w:pPr>
      <w:r>
        <w:lastRenderedPageBreak/>
        <w:t>What does your Sak Yant tattoo mean? (health, luck, beauty, safety, faith etc.)</w:t>
      </w:r>
    </w:p>
    <w:p w14:paraId="28A5F86B" w14:textId="77777777" w:rsidR="002774B5" w:rsidRDefault="002774B5" w:rsidP="002774B5">
      <w:pPr>
        <w:pStyle w:val="ListParagraph"/>
        <w:numPr>
          <w:ilvl w:val="0"/>
          <w:numId w:val="3"/>
        </w:numPr>
        <w:spacing w:line="600" w:lineRule="auto"/>
      </w:pPr>
      <w:r>
        <w:t>If you are a monk (skip or mark n/a on 13 if you are not a monk), why did you feel the need to get a Sak Yant tattoo? Has it helped you on your spiritual journey?</w:t>
      </w:r>
    </w:p>
    <w:p w14:paraId="0237EEBA" w14:textId="77777777" w:rsidR="002774B5" w:rsidRDefault="002774B5" w:rsidP="002774B5">
      <w:pPr>
        <w:pStyle w:val="ListParagraph"/>
        <w:numPr>
          <w:ilvl w:val="0"/>
          <w:numId w:val="3"/>
        </w:numPr>
        <w:spacing w:line="600" w:lineRule="auto"/>
      </w:pPr>
      <w:r>
        <w:t xml:space="preserve">As a </w:t>
      </w:r>
      <w:proofErr w:type="gramStart"/>
      <w:r>
        <w:t>Monk,  did</w:t>
      </w:r>
      <w:proofErr w:type="gramEnd"/>
      <w:r>
        <w:t xml:space="preserve"> you have and hesitation about getting a Sak Yant tattoo since it was not originally a Buddhist practice? </w:t>
      </w:r>
    </w:p>
    <w:p w14:paraId="36CDFE7B" w14:textId="77777777" w:rsidR="002774B5" w:rsidRDefault="002774B5" w:rsidP="002774B5">
      <w:pPr>
        <w:pStyle w:val="ListParagraph"/>
        <w:numPr>
          <w:ilvl w:val="0"/>
          <w:numId w:val="3"/>
        </w:numPr>
        <w:spacing w:line="600" w:lineRule="auto"/>
      </w:pPr>
      <w:r>
        <w:t>Why did you decide to get a Sak Yant Tattoo?</w:t>
      </w:r>
    </w:p>
    <w:p w14:paraId="17A89545" w14:textId="77777777" w:rsidR="002774B5" w:rsidRDefault="002774B5" w:rsidP="002774B5">
      <w:pPr>
        <w:pStyle w:val="ListParagraph"/>
        <w:numPr>
          <w:ilvl w:val="0"/>
          <w:numId w:val="3"/>
        </w:numPr>
        <w:spacing w:line="600" w:lineRule="auto"/>
      </w:pPr>
      <w:r>
        <w:t>Do you keep in contact with the Ajan who gave you the tattoo?</w:t>
      </w:r>
    </w:p>
    <w:p w14:paraId="397347B7" w14:textId="77777777" w:rsidR="002774B5" w:rsidRDefault="002774B5" w:rsidP="002774B5">
      <w:pPr>
        <w:pStyle w:val="ListParagraph"/>
        <w:numPr>
          <w:ilvl w:val="0"/>
          <w:numId w:val="3"/>
        </w:numPr>
        <w:spacing w:line="600" w:lineRule="auto"/>
      </w:pPr>
      <w:r>
        <w:t>Do you feel like you have spiritual connection to the Monk or Ajan that tattooed your Sak Yant?</w:t>
      </w:r>
    </w:p>
    <w:p w14:paraId="1693148B" w14:textId="77777777" w:rsidR="002774B5" w:rsidRDefault="002774B5" w:rsidP="002774B5">
      <w:pPr>
        <w:pStyle w:val="ListParagraph"/>
        <w:numPr>
          <w:ilvl w:val="0"/>
          <w:numId w:val="3"/>
        </w:numPr>
        <w:spacing w:line="600" w:lineRule="auto"/>
      </w:pPr>
      <w:r>
        <w:t>Have you noticed any differences in your life since you got the tattoo? (Has it provided protection, given you luck, solved a problem, etc.</w:t>
      </w:r>
    </w:p>
    <w:p w14:paraId="2387E2E7" w14:textId="77777777" w:rsidR="002774B5" w:rsidRDefault="002774B5" w:rsidP="002774B5">
      <w:pPr>
        <w:pStyle w:val="ListParagraph"/>
        <w:numPr>
          <w:ilvl w:val="0"/>
          <w:numId w:val="3"/>
        </w:numPr>
        <w:spacing w:line="600" w:lineRule="auto"/>
      </w:pPr>
      <w:r>
        <w:t xml:space="preserve">Many people carry Amulets or relics in Thailand why did you decide to have a Sak Yant tattooed rather than carrying an amulet? </w:t>
      </w:r>
    </w:p>
    <w:p w14:paraId="2F18798E" w14:textId="77777777" w:rsidR="002774B5" w:rsidRDefault="002774B5" w:rsidP="002774B5">
      <w:pPr>
        <w:pStyle w:val="ListParagraph"/>
        <w:numPr>
          <w:ilvl w:val="0"/>
          <w:numId w:val="3"/>
        </w:numPr>
        <w:spacing w:line="600" w:lineRule="auto"/>
      </w:pPr>
      <w:r>
        <w:t>Do you carry any other relics or amulets besides your tattoo?</w:t>
      </w:r>
    </w:p>
    <w:p w14:paraId="58FC1AEB" w14:textId="77777777" w:rsidR="002774B5" w:rsidRDefault="002774B5" w:rsidP="002774B5">
      <w:pPr>
        <w:pStyle w:val="ListParagraph"/>
        <w:numPr>
          <w:ilvl w:val="0"/>
          <w:numId w:val="3"/>
        </w:numPr>
        <w:spacing w:line="600" w:lineRule="auto"/>
      </w:pPr>
      <w:r>
        <w:t xml:space="preserve">Do you think Sak Yant is a type of magic? </w:t>
      </w:r>
    </w:p>
    <w:p w14:paraId="5AA19D82" w14:textId="77777777" w:rsidR="002774B5" w:rsidRDefault="002774B5" w:rsidP="002774B5">
      <w:pPr>
        <w:pStyle w:val="ListParagraph"/>
        <w:numPr>
          <w:ilvl w:val="0"/>
          <w:numId w:val="3"/>
        </w:numPr>
        <w:spacing w:line="600" w:lineRule="auto"/>
      </w:pPr>
      <w:r>
        <w:t>Have you ever encountered anything you would consider magic or supernatural? If yes, what was it?</w:t>
      </w:r>
    </w:p>
    <w:p w14:paraId="052472E6" w14:textId="77777777" w:rsidR="002774B5" w:rsidRDefault="002774B5" w:rsidP="002774B5">
      <w:pPr>
        <w:pStyle w:val="ListParagraph"/>
        <w:numPr>
          <w:ilvl w:val="0"/>
          <w:numId w:val="3"/>
        </w:numPr>
        <w:spacing w:line="600" w:lineRule="auto"/>
      </w:pPr>
      <w:r>
        <w:t xml:space="preserve">Have you broken the rules given to you by the Ajan or Monk that tattooed you? If </w:t>
      </w:r>
      <w:proofErr w:type="gramStart"/>
      <w:r>
        <w:t>so</w:t>
      </w:r>
      <w:proofErr w:type="gramEnd"/>
      <w:r>
        <w:t xml:space="preserve"> did you return to them to seek forgiveness?</w:t>
      </w:r>
    </w:p>
    <w:p w14:paraId="62589FE5" w14:textId="77777777" w:rsidR="002774B5" w:rsidRDefault="002774B5" w:rsidP="002774B5">
      <w:pPr>
        <w:pStyle w:val="ListParagraph"/>
        <w:numPr>
          <w:ilvl w:val="0"/>
          <w:numId w:val="3"/>
        </w:numPr>
        <w:spacing w:line="600" w:lineRule="auto"/>
      </w:pPr>
      <w:r>
        <w:lastRenderedPageBreak/>
        <w:t xml:space="preserve">Would you suggest friends or family get a Sak Yant tattoo? </w:t>
      </w:r>
    </w:p>
    <w:p w14:paraId="7CFAF2D3" w14:textId="77777777" w:rsidR="002774B5" w:rsidRDefault="002774B5" w:rsidP="002774B5">
      <w:pPr>
        <w:pStyle w:val="ListParagraph"/>
        <w:numPr>
          <w:ilvl w:val="0"/>
          <w:numId w:val="3"/>
        </w:numPr>
        <w:spacing w:line="600" w:lineRule="auto"/>
      </w:pPr>
      <w:r>
        <w:t>Would you be willing to do a follow-up interview about your tattoo?</w:t>
      </w:r>
    </w:p>
    <w:p w14:paraId="4242724D" w14:textId="77777777" w:rsidR="002774B5" w:rsidRPr="0027386A" w:rsidRDefault="002774B5" w:rsidP="002774B5">
      <w:pPr>
        <w:pStyle w:val="ListParagraph"/>
        <w:numPr>
          <w:ilvl w:val="0"/>
          <w:numId w:val="3"/>
        </w:numPr>
        <w:spacing w:line="600" w:lineRule="auto"/>
      </w:pPr>
      <w:r>
        <w:t xml:space="preserve">If you would like to receive a copy of the paper when it is finished, please check this box and a copy will be emailed to you or sent to you </w:t>
      </w:r>
      <w:proofErr w:type="gramStart"/>
      <w:r>
        <w:t>on Line</w:t>
      </w:r>
      <w:proofErr w:type="gramEnd"/>
      <w:r>
        <w:t xml:space="preserve">. </w:t>
      </w:r>
    </w:p>
    <w:p w14:paraId="38524E9D" w14:textId="77777777" w:rsidR="002774B5" w:rsidRPr="002229D8" w:rsidRDefault="002774B5">
      <w:pPr>
        <w:rPr>
          <w:rFonts w:ascii="Cambria Math" w:hAnsi="Cambria Math"/>
          <w:sz w:val="24"/>
          <w:szCs w:val="24"/>
        </w:rPr>
      </w:pPr>
    </w:p>
    <w:sectPr w:rsidR="002774B5" w:rsidRPr="002229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9539B" w14:textId="77777777" w:rsidR="006C1195" w:rsidRDefault="006C1195" w:rsidP="005D6E0D">
      <w:pPr>
        <w:spacing w:after="0" w:line="240" w:lineRule="auto"/>
      </w:pPr>
      <w:r>
        <w:separator/>
      </w:r>
    </w:p>
  </w:endnote>
  <w:endnote w:type="continuationSeparator" w:id="0">
    <w:p w14:paraId="5CAFB112" w14:textId="77777777" w:rsidR="006C1195" w:rsidRDefault="006C1195" w:rsidP="005D6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00"/>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00"/>
    <w:family w:val="roman"/>
    <w:pitch w:val="variable"/>
    <w:sig w:usb0="81000003" w:usb1="00000000" w:usb2="00000000" w:usb3="00000000" w:csb0="0001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366D6" w14:textId="77777777" w:rsidR="006C1195" w:rsidRDefault="006C1195" w:rsidP="005D6E0D">
      <w:pPr>
        <w:spacing w:after="0" w:line="240" w:lineRule="auto"/>
      </w:pPr>
      <w:r>
        <w:separator/>
      </w:r>
    </w:p>
  </w:footnote>
  <w:footnote w:type="continuationSeparator" w:id="0">
    <w:p w14:paraId="112FF7FA" w14:textId="77777777" w:rsidR="006C1195" w:rsidRDefault="006C1195" w:rsidP="005D6E0D">
      <w:pPr>
        <w:spacing w:after="0" w:line="240" w:lineRule="auto"/>
      </w:pPr>
      <w:r>
        <w:continuationSeparator/>
      </w:r>
    </w:p>
  </w:footnote>
  <w:footnote w:id="1">
    <w:p w14:paraId="2341DD64" w14:textId="0F533BF1" w:rsidR="005D6E0D" w:rsidRDefault="005D6E0D">
      <w:pPr>
        <w:pStyle w:val="FootnoteText"/>
      </w:pPr>
      <w:r>
        <w:rPr>
          <w:rStyle w:val="FootnoteReference"/>
        </w:rPr>
        <w:footnoteRef/>
      </w:r>
      <w:r>
        <w:t xml:space="preserve"> </w:t>
      </w:r>
      <w:r w:rsidR="001A45CB" w:rsidRPr="001A45CB">
        <w:rPr>
          <w:sz w:val="18"/>
          <w:szCs w:val="18"/>
        </w:rPr>
        <w:t xml:space="preserve">Ajan Seua Saming, </w:t>
      </w:r>
      <w:r w:rsidR="001A45CB" w:rsidRPr="001A45CB">
        <w:rPr>
          <w:i/>
          <w:iCs/>
          <w:sz w:val="18"/>
          <w:szCs w:val="18"/>
        </w:rPr>
        <w:t>Awaken Your Spirit: Unveiling the Magic of Sak Yant Tattoos</w:t>
      </w:r>
      <w:r w:rsidR="001A45CB" w:rsidRPr="001A45CB">
        <w:rPr>
          <w:sz w:val="18"/>
          <w:szCs w:val="18"/>
        </w:rPr>
        <w:t xml:space="preserve"> (Bangkok: Spirit Press, 2019), </w:t>
      </w:r>
      <w:r w:rsidR="00211401">
        <w:rPr>
          <w:sz w:val="18"/>
          <w:szCs w:val="18"/>
        </w:rPr>
        <w:t xml:space="preserve">pg. </w:t>
      </w:r>
      <w:r w:rsidR="001A45CB" w:rsidRPr="001A45CB">
        <w:rPr>
          <w:sz w:val="18"/>
          <w:szCs w:val="18"/>
        </w:rPr>
        <w:t>12.</w:t>
      </w:r>
    </w:p>
  </w:footnote>
  <w:footnote w:id="2">
    <w:p w14:paraId="7C798D67" w14:textId="7D67C35D" w:rsidR="00C41474" w:rsidRDefault="00C41474">
      <w:pPr>
        <w:pStyle w:val="FootnoteText"/>
      </w:pPr>
      <w:r>
        <w:rPr>
          <w:rStyle w:val="FootnoteReference"/>
        </w:rPr>
        <w:footnoteRef/>
      </w:r>
      <w:r>
        <w:t xml:space="preserve"> </w:t>
      </w:r>
      <w:r w:rsidRPr="00617E05">
        <w:rPr>
          <w:sz w:val="18"/>
          <w:szCs w:val="18"/>
        </w:rPr>
        <w:t xml:space="preserve">Lars Krutak, </w:t>
      </w:r>
      <w:r w:rsidRPr="00617E05">
        <w:rPr>
          <w:i/>
          <w:iCs/>
          <w:sz w:val="18"/>
          <w:szCs w:val="18"/>
        </w:rPr>
        <w:t>Tattoo Traditions of Asia</w:t>
      </w:r>
      <w:r w:rsidRPr="00617E05">
        <w:rPr>
          <w:sz w:val="18"/>
          <w:szCs w:val="18"/>
        </w:rPr>
        <w:t xml:space="preserve"> (Honolulu: University of </w:t>
      </w:r>
      <w:r w:rsidRPr="00617E05">
        <w:rPr>
          <w:sz w:val="18"/>
          <w:szCs w:val="18"/>
        </w:rPr>
        <w:t>Hawai‘i Press, 2024),</w:t>
      </w:r>
      <w:r>
        <w:rPr>
          <w:sz w:val="18"/>
          <w:szCs w:val="18"/>
        </w:rPr>
        <w:t xml:space="preserve"> page </w:t>
      </w:r>
      <w:r w:rsidR="00B84113">
        <w:rPr>
          <w:sz w:val="18"/>
          <w:szCs w:val="18"/>
        </w:rPr>
        <w:t>299-303</w:t>
      </w:r>
    </w:p>
  </w:footnote>
  <w:footnote w:id="3">
    <w:p w14:paraId="5F93180A" w14:textId="0281739A" w:rsidR="00211401" w:rsidRDefault="00211401">
      <w:pPr>
        <w:pStyle w:val="FootnoteText"/>
      </w:pPr>
      <w:r>
        <w:rPr>
          <w:rStyle w:val="FootnoteReference"/>
        </w:rPr>
        <w:footnoteRef/>
      </w:r>
      <w:r>
        <w:t xml:space="preserve"> </w:t>
      </w:r>
      <w:r w:rsidRPr="001A45CB">
        <w:rPr>
          <w:sz w:val="18"/>
          <w:szCs w:val="18"/>
        </w:rPr>
        <w:t xml:space="preserve">Ajan Seua Saming, </w:t>
      </w:r>
      <w:r w:rsidRPr="001A45CB">
        <w:rPr>
          <w:i/>
          <w:iCs/>
          <w:sz w:val="18"/>
          <w:szCs w:val="18"/>
        </w:rPr>
        <w:t>Awaken Your Spirit: Unveiling the Magic of Sak Yant Tattoos</w:t>
      </w:r>
      <w:r w:rsidRPr="001A45CB">
        <w:rPr>
          <w:sz w:val="18"/>
          <w:szCs w:val="18"/>
        </w:rPr>
        <w:t xml:space="preserve"> (Bangkok: Spirit Press, 2019),</w:t>
      </w:r>
      <w:r w:rsidR="00414F64">
        <w:rPr>
          <w:sz w:val="18"/>
          <w:szCs w:val="18"/>
        </w:rPr>
        <w:t xml:space="preserve"> </w:t>
      </w:r>
      <w:r>
        <w:rPr>
          <w:sz w:val="18"/>
          <w:szCs w:val="18"/>
        </w:rPr>
        <w:t>pg. 13</w:t>
      </w:r>
    </w:p>
  </w:footnote>
  <w:footnote w:id="4">
    <w:p w14:paraId="6648673A" w14:textId="51213880" w:rsidR="001A45CB" w:rsidRDefault="001A45CB">
      <w:pPr>
        <w:pStyle w:val="FootnoteText"/>
      </w:pPr>
      <w:r>
        <w:rPr>
          <w:rStyle w:val="FootnoteReference"/>
        </w:rPr>
        <w:footnoteRef/>
      </w:r>
      <w:r>
        <w:t xml:space="preserve"> </w:t>
      </w:r>
      <w:r w:rsidR="00211401" w:rsidRPr="00617E05">
        <w:rPr>
          <w:sz w:val="18"/>
          <w:szCs w:val="18"/>
        </w:rPr>
        <w:t xml:space="preserve">Lars Krutak, </w:t>
      </w:r>
      <w:r w:rsidR="00211401" w:rsidRPr="00617E05">
        <w:rPr>
          <w:i/>
          <w:iCs/>
          <w:sz w:val="18"/>
          <w:szCs w:val="18"/>
        </w:rPr>
        <w:t>Tattoo Traditions of Asia</w:t>
      </w:r>
      <w:r w:rsidR="00211401" w:rsidRPr="00617E05">
        <w:rPr>
          <w:sz w:val="18"/>
          <w:szCs w:val="18"/>
        </w:rPr>
        <w:t xml:space="preserve"> (Honolulu: University of </w:t>
      </w:r>
      <w:r w:rsidR="00211401" w:rsidRPr="00617E05">
        <w:rPr>
          <w:sz w:val="18"/>
          <w:szCs w:val="18"/>
        </w:rPr>
        <w:t>Hawai‘i Press, 2024),</w:t>
      </w:r>
      <w:r w:rsidR="00211401">
        <w:rPr>
          <w:sz w:val="18"/>
          <w:szCs w:val="18"/>
        </w:rPr>
        <w:t xml:space="preserve"> </w:t>
      </w:r>
      <w:r w:rsidR="00414F64">
        <w:rPr>
          <w:sz w:val="18"/>
          <w:szCs w:val="18"/>
        </w:rPr>
        <w:t>p</w:t>
      </w:r>
      <w:r w:rsidR="00CF3355">
        <w:rPr>
          <w:sz w:val="18"/>
          <w:szCs w:val="18"/>
        </w:rPr>
        <w:t>g</w:t>
      </w:r>
      <w:r w:rsidR="00414F64">
        <w:rPr>
          <w:sz w:val="18"/>
          <w:szCs w:val="18"/>
        </w:rPr>
        <w:t>.</w:t>
      </w:r>
      <w:r w:rsidR="00CF3355">
        <w:rPr>
          <w:sz w:val="18"/>
          <w:szCs w:val="18"/>
        </w:rPr>
        <w:t xml:space="preserve"> 305</w:t>
      </w:r>
    </w:p>
  </w:footnote>
  <w:footnote w:id="5">
    <w:p w14:paraId="4613A19D" w14:textId="3B3C7A0B" w:rsidR="00617E05" w:rsidRDefault="00690D8C">
      <w:pPr>
        <w:pStyle w:val="FootnoteText"/>
      </w:pPr>
      <w:r>
        <w:rPr>
          <w:rStyle w:val="FootnoteReference"/>
        </w:rPr>
        <w:footnoteRef/>
      </w:r>
      <w:r>
        <w:t xml:space="preserve"> </w:t>
      </w:r>
      <w:r w:rsidRPr="001A45CB">
        <w:rPr>
          <w:sz w:val="18"/>
          <w:szCs w:val="18"/>
        </w:rPr>
        <w:t xml:space="preserve">Ajan Seua Saming, </w:t>
      </w:r>
      <w:r w:rsidRPr="001A45CB">
        <w:rPr>
          <w:i/>
          <w:iCs/>
          <w:sz w:val="18"/>
          <w:szCs w:val="18"/>
        </w:rPr>
        <w:t>Awaken Your Spirit: Unveiling the Magic of Sak Yant Tattoos</w:t>
      </w:r>
      <w:r w:rsidRPr="001A45CB">
        <w:rPr>
          <w:sz w:val="18"/>
          <w:szCs w:val="18"/>
        </w:rPr>
        <w:t xml:space="preserve"> (Bangkok: Spirit Press, 2019),</w:t>
      </w:r>
      <w:r w:rsidR="00414F64">
        <w:rPr>
          <w:sz w:val="18"/>
          <w:szCs w:val="18"/>
        </w:rPr>
        <w:t xml:space="preserve"> </w:t>
      </w:r>
      <w:r>
        <w:rPr>
          <w:sz w:val="18"/>
          <w:szCs w:val="18"/>
        </w:rPr>
        <w:t>pg. 16</w:t>
      </w:r>
      <w:r w:rsidR="008E5D9E" w:rsidRPr="008E5D9E">
        <w:rPr>
          <w:sz w:val="18"/>
          <w:szCs w:val="18"/>
        </w:rPr>
        <w:t>.</w:t>
      </w:r>
    </w:p>
  </w:footnote>
  <w:footnote w:id="6">
    <w:p w14:paraId="5F613F51" w14:textId="0D797A55" w:rsidR="00104ADC" w:rsidRPr="00DE358B" w:rsidRDefault="00104ADC">
      <w:pPr>
        <w:pStyle w:val="FootnoteText"/>
        <w:rPr>
          <w:sz w:val="18"/>
          <w:szCs w:val="18"/>
        </w:rPr>
      </w:pPr>
      <w:r w:rsidRPr="00DE358B">
        <w:rPr>
          <w:rStyle w:val="FootnoteReference"/>
          <w:sz w:val="18"/>
          <w:szCs w:val="18"/>
        </w:rPr>
        <w:footnoteRef/>
      </w:r>
      <w:r w:rsidR="00EA3567" w:rsidRPr="00DC311F">
        <w:rPr>
          <w:sz w:val="18"/>
          <w:szCs w:val="18"/>
        </w:rPr>
        <w:t xml:space="preserve">Angela Marie May, “Sak Yant: The Transition from Indic Yantras to Thai ‘Magical’ Buddhist Tattoos,” </w:t>
      </w:r>
      <w:r w:rsidR="00EA3567" w:rsidRPr="00DC311F">
        <w:rPr>
          <w:i/>
          <w:iCs/>
          <w:sz w:val="18"/>
          <w:szCs w:val="18"/>
        </w:rPr>
        <w:t>Asian Religion and Culture Journal</w:t>
      </w:r>
      <w:r w:rsidR="00EA3567" w:rsidRPr="00DC311F">
        <w:rPr>
          <w:sz w:val="18"/>
          <w:szCs w:val="18"/>
        </w:rPr>
        <w:t xml:space="preserve"> 2027, </w:t>
      </w:r>
      <w:r w:rsidR="00414F64">
        <w:rPr>
          <w:sz w:val="18"/>
          <w:szCs w:val="18"/>
        </w:rPr>
        <w:t>pg.</w:t>
      </w:r>
      <w:r w:rsidR="002C3F1C">
        <w:rPr>
          <w:sz w:val="18"/>
          <w:szCs w:val="18"/>
        </w:rPr>
        <w:t xml:space="preserve"> </w:t>
      </w:r>
      <w:r w:rsidR="00EA3567">
        <w:rPr>
          <w:sz w:val="18"/>
          <w:szCs w:val="18"/>
        </w:rPr>
        <w:t>29</w:t>
      </w:r>
      <w:r w:rsidR="00DE358B" w:rsidRPr="00DE358B">
        <w:rPr>
          <w:sz w:val="18"/>
          <w:szCs w:val="18"/>
        </w:rPr>
        <w:t>.</w:t>
      </w:r>
    </w:p>
  </w:footnote>
  <w:footnote w:id="7">
    <w:p w14:paraId="5D216207" w14:textId="4642C84A" w:rsidR="00DE358B" w:rsidRPr="00DC311F" w:rsidRDefault="00DE358B">
      <w:pPr>
        <w:pStyle w:val="FootnoteText"/>
        <w:rPr>
          <w:sz w:val="18"/>
          <w:szCs w:val="18"/>
        </w:rPr>
      </w:pPr>
      <w:r w:rsidRPr="00DC311F">
        <w:rPr>
          <w:rStyle w:val="FootnoteReference"/>
          <w:sz w:val="18"/>
          <w:szCs w:val="18"/>
        </w:rPr>
        <w:footnoteRef/>
      </w:r>
      <w:r w:rsidRPr="00DC311F">
        <w:rPr>
          <w:sz w:val="18"/>
          <w:szCs w:val="18"/>
        </w:rPr>
        <w:t xml:space="preserve"> </w:t>
      </w:r>
      <w:r w:rsidR="00294771">
        <w:rPr>
          <w:sz w:val="18"/>
          <w:szCs w:val="18"/>
        </w:rPr>
        <w:t>Ib</w:t>
      </w:r>
      <w:r w:rsidR="002C3F1C">
        <w:rPr>
          <w:sz w:val="18"/>
          <w:szCs w:val="18"/>
        </w:rPr>
        <w:t xml:space="preserve">id </w:t>
      </w:r>
      <w:r w:rsidR="00414F64">
        <w:rPr>
          <w:sz w:val="18"/>
          <w:szCs w:val="18"/>
        </w:rPr>
        <w:t>pg.</w:t>
      </w:r>
      <w:r w:rsidR="002C3F1C">
        <w:rPr>
          <w:sz w:val="18"/>
          <w:szCs w:val="18"/>
        </w:rPr>
        <w:t xml:space="preserve"> </w:t>
      </w:r>
      <w:r w:rsidR="00B86698">
        <w:rPr>
          <w:sz w:val="18"/>
          <w:szCs w:val="18"/>
        </w:rPr>
        <w:t>26</w:t>
      </w:r>
      <w:r w:rsidR="00DC311F" w:rsidRPr="00DC311F">
        <w:rPr>
          <w:sz w:val="18"/>
          <w:szCs w:val="18"/>
        </w:rPr>
        <w:t>.</w:t>
      </w:r>
    </w:p>
  </w:footnote>
  <w:footnote w:id="8">
    <w:p w14:paraId="25A34568" w14:textId="672AA62D" w:rsidR="00DC311F" w:rsidRDefault="00DC311F">
      <w:pPr>
        <w:pStyle w:val="FootnoteText"/>
      </w:pPr>
      <w:r>
        <w:rPr>
          <w:rStyle w:val="FootnoteReference"/>
        </w:rPr>
        <w:footnoteRef/>
      </w:r>
      <w:r>
        <w:t xml:space="preserve"> </w:t>
      </w:r>
      <w:r w:rsidR="00C74DB5" w:rsidRPr="001A45CB">
        <w:rPr>
          <w:sz w:val="18"/>
          <w:szCs w:val="18"/>
        </w:rPr>
        <w:t xml:space="preserve">Ajan Seua Saming, </w:t>
      </w:r>
      <w:r w:rsidR="00C74DB5" w:rsidRPr="001A45CB">
        <w:rPr>
          <w:i/>
          <w:iCs/>
          <w:sz w:val="18"/>
          <w:szCs w:val="18"/>
        </w:rPr>
        <w:t>Awaken Your Spirit: Unveiling the Magic of Sak Yant Tattoos</w:t>
      </w:r>
      <w:r w:rsidR="00C74DB5" w:rsidRPr="001A45CB">
        <w:rPr>
          <w:sz w:val="18"/>
          <w:szCs w:val="18"/>
        </w:rPr>
        <w:t xml:space="preserve"> (Bangkok: Spirit Press, 2019), </w:t>
      </w:r>
      <w:r w:rsidR="00C74DB5">
        <w:rPr>
          <w:sz w:val="18"/>
          <w:szCs w:val="18"/>
        </w:rPr>
        <w:t>pg. 1</w:t>
      </w:r>
      <w:r w:rsidR="00944364" w:rsidRPr="00944364">
        <w:rPr>
          <w:sz w:val="18"/>
          <w:szCs w:val="18"/>
        </w:rPr>
        <w:t>0.</w:t>
      </w:r>
    </w:p>
  </w:footnote>
  <w:footnote w:id="9">
    <w:p w14:paraId="0BC12F4E" w14:textId="2FF25B98" w:rsidR="00944364" w:rsidRPr="0093263B" w:rsidRDefault="00944364">
      <w:pPr>
        <w:pStyle w:val="FootnoteText"/>
        <w:rPr>
          <w:lang w:val="en-GB"/>
        </w:rPr>
      </w:pPr>
      <w:r>
        <w:rPr>
          <w:rStyle w:val="FootnoteReference"/>
        </w:rPr>
        <w:footnoteRef/>
      </w:r>
      <w:r w:rsidR="00EC2623" w:rsidRPr="00DC311F">
        <w:rPr>
          <w:sz w:val="18"/>
          <w:szCs w:val="18"/>
        </w:rPr>
        <w:t xml:space="preserve">Angela Marie May, “Sak Yant: The Transition from Indic Yantras to Thai ‘Magical’ Buddhist Tattoos,” </w:t>
      </w:r>
      <w:r w:rsidR="00EC2623" w:rsidRPr="00DC311F">
        <w:rPr>
          <w:i/>
          <w:iCs/>
          <w:sz w:val="18"/>
          <w:szCs w:val="18"/>
        </w:rPr>
        <w:t>Asian Religion and Culture Journal</w:t>
      </w:r>
      <w:r w:rsidR="00EC2623" w:rsidRPr="00DC311F">
        <w:rPr>
          <w:sz w:val="18"/>
          <w:szCs w:val="18"/>
        </w:rPr>
        <w:t xml:space="preserve"> 2027, </w:t>
      </w:r>
      <w:r w:rsidR="00EC2623">
        <w:rPr>
          <w:sz w:val="18"/>
          <w:szCs w:val="18"/>
        </w:rPr>
        <w:t>pg. 6</w:t>
      </w:r>
      <w:r w:rsidR="0093263B" w:rsidRPr="0093263B">
        <w:rPr>
          <w:sz w:val="18"/>
          <w:szCs w:val="18"/>
        </w:rPr>
        <w:t>.</w:t>
      </w:r>
    </w:p>
  </w:footnote>
  <w:footnote w:id="10">
    <w:p w14:paraId="10CAB4D0" w14:textId="0646BA5D" w:rsidR="00BF5ED7" w:rsidRPr="00094A25" w:rsidRDefault="00BF5ED7" w:rsidP="00094A25">
      <w:pPr>
        <w:pStyle w:val="FootnoteText"/>
        <w:rPr>
          <w:lang w:val="en-GB"/>
        </w:rPr>
      </w:pPr>
      <w:r>
        <w:rPr>
          <w:rStyle w:val="FootnoteReference"/>
        </w:rPr>
        <w:footnoteRef/>
      </w:r>
      <w:r>
        <w:t xml:space="preserve"> </w:t>
      </w:r>
      <w:r w:rsidR="00094A25" w:rsidRPr="00094A25">
        <w:rPr>
          <w:sz w:val="18"/>
          <w:szCs w:val="18"/>
          <w:lang w:val="en-GB"/>
        </w:rPr>
        <w:t xml:space="preserve">Damien Keown, </w:t>
      </w:r>
      <w:r w:rsidR="00094A25" w:rsidRPr="00094A25">
        <w:rPr>
          <w:i/>
          <w:iCs/>
          <w:sz w:val="18"/>
          <w:szCs w:val="18"/>
          <w:lang w:val="en-GB"/>
        </w:rPr>
        <w:t>Buddhism: A Very Short Introduction</w:t>
      </w:r>
      <w:r w:rsidR="00094A25" w:rsidRPr="00094A25">
        <w:rPr>
          <w:sz w:val="18"/>
          <w:szCs w:val="18"/>
          <w:lang w:val="en-GB"/>
        </w:rPr>
        <w:t xml:space="preserve"> (</w:t>
      </w:r>
      <w:r w:rsidR="00B21D74">
        <w:rPr>
          <w:sz w:val="18"/>
          <w:szCs w:val="18"/>
          <w:lang w:val="en-GB"/>
        </w:rPr>
        <w:t>Yilin press</w:t>
      </w:r>
      <w:r w:rsidR="00094A25" w:rsidRPr="00094A25">
        <w:rPr>
          <w:sz w:val="18"/>
          <w:szCs w:val="18"/>
          <w:lang w:val="en-GB"/>
        </w:rPr>
        <w:t>,</w:t>
      </w:r>
      <w:r w:rsidR="002465BB">
        <w:rPr>
          <w:sz w:val="18"/>
          <w:szCs w:val="18"/>
          <w:lang w:val="en-GB"/>
        </w:rPr>
        <w:t xml:space="preserve"> bilingual edition</w:t>
      </w:r>
      <w:r w:rsidR="00094A25" w:rsidRPr="00094A25">
        <w:rPr>
          <w:sz w:val="18"/>
          <w:szCs w:val="18"/>
          <w:lang w:val="en-GB"/>
        </w:rPr>
        <w:t xml:space="preserve"> 2013), </w:t>
      </w:r>
      <w:r w:rsidR="002C1FC0">
        <w:rPr>
          <w:sz w:val="18"/>
          <w:szCs w:val="18"/>
          <w:lang w:val="en-GB"/>
        </w:rPr>
        <w:t xml:space="preserve">Pgs. </w:t>
      </w:r>
      <w:r w:rsidR="002465BB">
        <w:rPr>
          <w:sz w:val="18"/>
          <w:szCs w:val="18"/>
          <w:lang w:val="en-GB"/>
        </w:rPr>
        <w:t>53-55</w:t>
      </w:r>
      <w:r w:rsidR="00094A25" w:rsidRPr="00094A25">
        <w:rPr>
          <w:sz w:val="18"/>
          <w:szCs w:val="18"/>
          <w:lang w:val="en-GB"/>
        </w:rPr>
        <w:t>.</w:t>
      </w:r>
    </w:p>
  </w:footnote>
  <w:footnote w:id="11">
    <w:p w14:paraId="39960713" w14:textId="0D2474E9" w:rsidR="00A959BC" w:rsidRPr="00E309A9" w:rsidRDefault="00A959BC">
      <w:pPr>
        <w:pStyle w:val="FootnoteText"/>
        <w:rPr>
          <w:sz w:val="18"/>
          <w:szCs w:val="18"/>
        </w:rPr>
      </w:pPr>
      <w:r>
        <w:rPr>
          <w:rStyle w:val="FootnoteReference"/>
        </w:rPr>
        <w:footnoteRef/>
      </w:r>
      <w:r>
        <w:t xml:space="preserve"> </w:t>
      </w:r>
      <w:r w:rsidR="00FF48D3" w:rsidRPr="00DC311F">
        <w:rPr>
          <w:sz w:val="18"/>
          <w:szCs w:val="18"/>
        </w:rPr>
        <w:t xml:space="preserve">Angela Marie May, “Sak Yant: The Transition from Indic Yantras to Thai ‘Magical’ Buddhist Tattoos,” </w:t>
      </w:r>
      <w:r w:rsidR="00FF48D3" w:rsidRPr="00DC311F">
        <w:rPr>
          <w:i/>
          <w:iCs/>
          <w:sz w:val="18"/>
          <w:szCs w:val="18"/>
        </w:rPr>
        <w:t>Asian Religion and Culture Journal</w:t>
      </w:r>
      <w:r w:rsidR="00FF48D3" w:rsidRPr="00DC311F">
        <w:rPr>
          <w:sz w:val="18"/>
          <w:szCs w:val="18"/>
        </w:rPr>
        <w:t xml:space="preserve"> 2027, </w:t>
      </w:r>
      <w:r w:rsidR="00FF48D3">
        <w:rPr>
          <w:sz w:val="18"/>
          <w:szCs w:val="18"/>
        </w:rPr>
        <w:t>pg.</w:t>
      </w:r>
      <w:r w:rsidR="003877AC">
        <w:rPr>
          <w:sz w:val="18"/>
          <w:szCs w:val="18"/>
        </w:rPr>
        <w:t xml:space="preserve"> 21</w:t>
      </w:r>
    </w:p>
  </w:footnote>
  <w:footnote w:id="12">
    <w:p w14:paraId="228E5578" w14:textId="64C9C3E7" w:rsidR="009C2665" w:rsidRDefault="009C2665">
      <w:pPr>
        <w:pStyle w:val="FootnoteText"/>
      </w:pPr>
      <w:r>
        <w:rPr>
          <w:rStyle w:val="FootnoteReference"/>
        </w:rPr>
        <w:footnoteRef/>
      </w:r>
      <w:r>
        <w:t xml:space="preserve"> </w:t>
      </w:r>
      <w:r w:rsidR="00ED230E" w:rsidRPr="00617E05">
        <w:rPr>
          <w:sz w:val="18"/>
          <w:szCs w:val="18"/>
        </w:rPr>
        <w:t xml:space="preserve">Lars Krutak, </w:t>
      </w:r>
      <w:r w:rsidR="00ED230E" w:rsidRPr="00617E05">
        <w:rPr>
          <w:i/>
          <w:iCs/>
          <w:sz w:val="18"/>
          <w:szCs w:val="18"/>
        </w:rPr>
        <w:t>Tattoo Traditions of Asia</w:t>
      </w:r>
      <w:r w:rsidR="00ED230E" w:rsidRPr="00617E05">
        <w:rPr>
          <w:sz w:val="18"/>
          <w:szCs w:val="18"/>
        </w:rPr>
        <w:t xml:space="preserve"> (Honolulu: University of </w:t>
      </w:r>
      <w:r w:rsidR="00ED230E" w:rsidRPr="00617E05">
        <w:rPr>
          <w:sz w:val="18"/>
          <w:szCs w:val="18"/>
        </w:rPr>
        <w:t>Hawai‘i Press, 2024),</w:t>
      </w:r>
      <w:r w:rsidR="00ED230E">
        <w:rPr>
          <w:sz w:val="18"/>
          <w:szCs w:val="18"/>
        </w:rPr>
        <w:t xml:space="preserve"> pg. 303</w:t>
      </w:r>
    </w:p>
  </w:footnote>
  <w:footnote w:id="13">
    <w:p w14:paraId="4673D02F" w14:textId="6B9794B2" w:rsidR="0073704F" w:rsidRPr="00413029" w:rsidRDefault="0073704F">
      <w:pPr>
        <w:pStyle w:val="FootnoteText"/>
      </w:pPr>
      <w:r>
        <w:rPr>
          <w:rStyle w:val="FootnoteReference"/>
        </w:rPr>
        <w:footnoteRef/>
      </w:r>
      <w:r>
        <w:t xml:space="preserve"> </w:t>
      </w:r>
      <w:r w:rsidR="003A5606" w:rsidRPr="003A5606">
        <w:rPr>
          <w:rFonts w:ascii="Cambria Math" w:hAnsi="Cambria Math"/>
          <w:sz w:val="18"/>
          <w:szCs w:val="18"/>
        </w:rPr>
        <w:t>Ratchaneechay Choeirod</w:t>
      </w:r>
      <w:r w:rsidR="003A5606">
        <w:rPr>
          <w:rFonts w:ascii="Cambria Math" w:hAnsi="Cambria Math"/>
          <w:sz w:val="18"/>
          <w:szCs w:val="18"/>
        </w:rPr>
        <w:t xml:space="preserve">, </w:t>
      </w:r>
      <w:r w:rsidR="00413029" w:rsidRPr="00413029">
        <w:rPr>
          <w:rFonts w:ascii="Cambria Math" w:hAnsi="Cambria Math"/>
          <w:sz w:val="18"/>
          <w:szCs w:val="18"/>
        </w:rPr>
        <w:t>The Intersection of Buddhism and Animism in Thai Ritual Practices: An Anthropological Analysis</w:t>
      </w:r>
      <w:r w:rsidR="00413029">
        <w:rPr>
          <w:rFonts w:ascii="Cambria Math" w:hAnsi="Cambria Math"/>
          <w:sz w:val="18"/>
          <w:szCs w:val="18"/>
        </w:rPr>
        <w:t xml:space="preserve">, </w:t>
      </w:r>
      <w:r w:rsidR="00CA1152" w:rsidRPr="00CA1152">
        <w:rPr>
          <w:rFonts w:ascii="Cambria Math" w:hAnsi="Cambria Math"/>
          <w:sz w:val="18"/>
          <w:szCs w:val="18"/>
        </w:rPr>
        <w:t>Journal of Exploration in Interdisciplinary Methodologies</w:t>
      </w:r>
      <w:r w:rsidR="00CA1152">
        <w:rPr>
          <w:rFonts w:ascii="Cambria Math" w:hAnsi="Cambria Math"/>
          <w:sz w:val="18"/>
          <w:szCs w:val="18"/>
        </w:rPr>
        <w:t xml:space="preserve"> Vol</w:t>
      </w:r>
      <w:r w:rsidR="00B241FE">
        <w:rPr>
          <w:rFonts w:ascii="Cambria Math" w:hAnsi="Cambria Math"/>
          <w:sz w:val="18"/>
          <w:szCs w:val="18"/>
        </w:rPr>
        <w:t>.1, no. 5 (2024)</w:t>
      </w:r>
      <w:r w:rsidR="00A35262">
        <w:rPr>
          <w:rFonts w:ascii="Cambria Math" w:hAnsi="Cambria Math"/>
          <w:sz w:val="18"/>
          <w:szCs w:val="18"/>
        </w:rPr>
        <w:t xml:space="preserve"> pg. 22-23</w:t>
      </w:r>
    </w:p>
  </w:footnote>
  <w:footnote w:id="14">
    <w:p w14:paraId="46AAF4EF" w14:textId="79962760" w:rsidR="00763AC9" w:rsidRPr="00763AC9" w:rsidRDefault="00763AC9">
      <w:pPr>
        <w:pStyle w:val="FootnoteText"/>
        <w:rPr>
          <w:sz w:val="18"/>
          <w:szCs w:val="18"/>
        </w:rPr>
      </w:pPr>
      <w:r w:rsidRPr="00763AC9">
        <w:rPr>
          <w:rStyle w:val="FootnoteReference"/>
          <w:sz w:val="18"/>
          <w:szCs w:val="18"/>
        </w:rPr>
        <w:footnoteRef/>
      </w:r>
      <w:r w:rsidR="00D51FB4" w:rsidRPr="00617E05">
        <w:rPr>
          <w:sz w:val="18"/>
          <w:szCs w:val="18"/>
        </w:rPr>
        <w:t xml:space="preserve">Lars Krutak, </w:t>
      </w:r>
      <w:r w:rsidR="00D51FB4" w:rsidRPr="00617E05">
        <w:rPr>
          <w:i/>
          <w:iCs/>
          <w:sz w:val="18"/>
          <w:szCs w:val="18"/>
        </w:rPr>
        <w:t>Tattoo Traditions of Asia</w:t>
      </w:r>
      <w:r w:rsidR="00D51FB4" w:rsidRPr="00617E05">
        <w:rPr>
          <w:sz w:val="18"/>
          <w:szCs w:val="18"/>
        </w:rPr>
        <w:t xml:space="preserve"> (Honolulu: University of </w:t>
      </w:r>
      <w:r w:rsidR="00D51FB4" w:rsidRPr="00617E05">
        <w:rPr>
          <w:sz w:val="18"/>
          <w:szCs w:val="18"/>
        </w:rPr>
        <w:t>Hawai‘i Press, 2024),</w:t>
      </w:r>
      <w:r w:rsidR="00D51FB4">
        <w:rPr>
          <w:sz w:val="18"/>
          <w:szCs w:val="18"/>
        </w:rPr>
        <w:t xml:space="preserve"> pg. 303</w:t>
      </w:r>
      <w:r w:rsidRPr="00763AC9">
        <w:rPr>
          <w:sz w:val="18"/>
          <w:szCs w:val="18"/>
        </w:rPr>
        <w:t>.</w:t>
      </w:r>
    </w:p>
  </w:footnote>
  <w:footnote w:id="15">
    <w:p w14:paraId="216B7EFA" w14:textId="22CC89F0" w:rsidR="00763AC9" w:rsidRDefault="00763AC9">
      <w:pPr>
        <w:pStyle w:val="FootnoteText"/>
      </w:pPr>
      <w:r>
        <w:rPr>
          <w:rStyle w:val="FootnoteReference"/>
        </w:rPr>
        <w:footnoteRef/>
      </w:r>
      <w:r>
        <w:t xml:space="preserve"> </w:t>
      </w:r>
      <w:r w:rsidR="00F32CEF" w:rsidRPr="0050289A">
        <w:rPr>
          <w:rFonts w:ascii="Cambria Math" w:hAnsi="Cambria Math"/>
          <w:sz w:val="18"/>
          <w:szCs w:val="18"/>
        </w:rPr>
        <w:t>Chariti Khuanmuang</w:t>
      </w:r>
      <w:r w:rsidR="00CC471C" w:rsidRPr="0050289A">
        <w:rPr>
          <w:rFonts w:ascii="Cambria Math" w:hAnsi="Cambria Math"/>
          <w:sz w:val="18"/>
          <w:szCs w:val="18"/>
        </w:rPr>
        <w:t xml:space="preserve">, Sacred </w:t>
      </w:r>
      <w:r w:rsidR="00BC3572" w:rsidRPr="0050289A">
        <w:rPr>
          <w:rFonts w:ascii="Cambria Math" w:hAnsi="Cambria Math"/>
          <w:sz w:val="18"/>
          <w:szCs w:val="18"/>
        </w:rPr>
        <w:t>T</w:t>
      </w:r>
      <w:r w:rsidR="00CC471C" w:rsidRPr="0050289A">
        <w:rPr>
          <w:rFonts w:ascii="Cambria Math" w:hAnsi="Cambria Math"/>
          <w:sz w:val="18"/>
          <w:szCs w:val="18"/>
        </w:rPr>
        <w:t>attoos</w:t>
      </w:r>
      <w:r w:rsidR="00BC3572" w:rsidRPr="0050289A">
        <w:rPr>
          <w:rFonts w:ascii="Cambria Math" w:hAnsi="Cambria Math"/>
          <w:sz w:val="18"/>
          <w:szCs w:val="18"/>
        </w:rPr>
        <w:t xml:space="preserve">: Construction of Identity, </w:t>
      </w:r>
      <w:r w:rsidR="00CD48D1" w:rsidRPr="0050289A">
        <w:rPr>
          <w:rFonts w:ascii="Cambria Math" w:hAnsi="Cambria Math"/>
          <w:sz w:val="18"/>
          <w:szCs w:val="18"/>
        </w:rPr>
        <w:t>Journal of Multidisciplinary in Social Sciences Vol. 16 No.</w:t>
      </w:r>
      <w:r w:rsidR="00BD3C09" w:rsidRPr="0050289A">
        <w:rPr>
          <w:rFonts w:ascii="Cambria Math" w:hAnsi="Cambria Math"/>
          <w:sz w:val="18"/>
          <w:szCs w:val="18"/>
        </w:rPr>
        <w:t>2</w:t>
      </w:r>
      <w:r w:rsidR="00BD3C09">
        <w:rPr>
          <w:sz w:val="18"/>
          <w:szCs w:val="18"/>
        </w:rPr>
        <w:t xml:space="preserve"> pg.</w:t>
      </w:r>
      <w:r w:rsidR="002C7777">
        <w:rPr>
          <w:sz w:val="18"/>
          <w:szCs w:val="18"/>
        </w:rPr>
        <w:t xml:space="preserve"> </w:t>
      </w:r>
      <w:r w:rsidR="00A33261">
        <w:rPr>
          <w:sz w:val="18"/>
          <w:szCs w:val="18"/>
        </w:rPr>
        <w:t>85.</w:t>
      </w:r>
    </w:p>
  </w:footnote>
  <w:footnote w:id="16">
    <w:p w14:paraId="737EE098" w14:textId="3B97237B" w:rsidR="007369EE" w:rsidRPr="00C770FE" w:rsidRDefault="007369EE" w:rsidP="007369EE">
      <w:pPr>
        <w:pStyle w:val="FootnoteText"/>
      </w:pPr>
      <w:r w:rsidRPr="0002799E">
        <w:rPr>
          <w:rStyle w:val="FootnoteReference"/>
          <w:sz w:val="18"/>
          <w:szCs w:val="18"/>
        </w:rPr>
        <w:footnoteRef/>
      </w:r>
      <w:r w:rsidRPr="0002799E">
        <w:rPr>
          <w:sz w:val="18"/>
          <w:szCs w:val="18"/>
        </w:rPr>
        <w:t xml:space="preserve"> </w:t>
      </w:r>
      <w:r w:rsidR="0009659E" w:rsidRPr="003A5606">
        <w:rPr>
          <w:rFonts w:ascii="Cambria Math" w:hAnsi="Cambria Math"/>
          <w:sz w:val="18"/>
          <w:szCs w:val="18"/>
        </w:rPr>
        <w:t>Ratchaneechay Choeirod</w:t>
      </w:r>
      <w:r w:rsidR="0009659E">
        <w:rPr>
          <w:rFonts w:ascii="Cambria Math" w:hAnsi="Cambria Math"/>
          <w:sz w:val="18"/>
          <w:szCs w:val="18"/>
        </w:rPr>
        <w:t xml:space="preserve">, </w:t>
      </w:r>
      <w:r w:rsidR="0009659E" w:rsidRPr="00413029">
        <w:rPr>
          <w:rFonts w:ascii="Cambria Math" w:hAnsi="Cambria Math"/>
          <w:sz w:val="18"/>
          <w:szCs w:val="18"/>
        </w:rPr>
        <w:t>The Intersection of Buddhism and Animism in Thai Ritual Practices: An Anthropological Analysis</w:t>
      </w:r>
      <w:r w:rsidR="0009659E">
        <w:rPr>
          <w:rFonts w:ascii="Cambria Math" w:hAnsi="Cambria Math"/>
          <w:sz w:val="18"/>
          <w:szCs w:val="18"/>
        </w:rPr>
        <w:t xml:space="preserve">, </w:t>
      </w:r>
      <w:r w:rsidR="0009659E" w:rsidRPr="00CA1152">
        <w:rPr>
          <w:rFonts w:ascii="Cambria Math" w:hAnsi="Cambria Math"/>
          <w:sz w:val="18"/>
          <w:szCs w:val="18"/>
        </w:rPr>
        <w:t>Journal of Exploration in Interdisciplinary Methodologies</w:t>
      </w:r>
      <w:r w:rsidR="0009659E">
        <w:rPr>
          <w:rFonts w:ascii="Cambria Math" w:hAnsi="Cambria Math"/>
          <w:sz w:val="18"/>
          <w:szCs w:val="18"/>
        </w:rPr>
        <w:t xml:space="preserve"> Vol.1, no. 5 (2024)</w:t>
      </w:r>
      <w:r w:rsidR="00A35262">
        <w:rPr>
          <w:rFonts w:ascii="Cambria Math" w:hAnsi="Cambria Math"/>
          <w:sz w:val="18"/>
          <w:szCs w:val="18"/>
        </w:rPr>
        <w:t xml:space="preserve"> pg. </w:t>
      </w:r>
      <w:r w:rsidR="00C770FE">
        <w:rPr>
          <w:rFonts w:ascii="Cambria Math" w:hAnsi="Cambria Math"/>
          <w:sz w:val="18"/>
          <w:szCs w:val="18"/>
        </w:rPr>
        <w:t>24</w:t>
      </w:r>
    </w:p>
  </w:footnote>
  <w:footnote w:id="17">
    <w:p w14:paraId="657B1D27" w14:textId="232E74FB" w:rsidR="007369EE" w:rsidRPr="00C40AED" w:rsidRDefault="007369EE" w:rsidP="007369EE">
      <w:pPr>
        <w:pStyle w:val="FootnoteText"/>
        <w:rPr>
          <w:rFonts w:ascii="Cambria Math" w:hAnsi="Cambria Math"/>
          <w:sz w:val="18"/>
          <w:szCs w:val="18"/>
        </w:rPr>
      </w:pPr>
      <w:r w:rsidRPr="00C40AED">
        <w:rPr>
          <w:rStyle w:val="FootnoteReference"/>
          <w:rFonts w:ascii="Cambria Math" w:hAnsi="Cambria Math"/>
          <w:sz w:val="18"/>
          <w:szCs w:val="18"/>
        </w:rPr>
        <w:footnoteRef/>
      </w:r>
      <w:r w:rsidRPr="00C40AED">
        <w:rPr>
          <w:rFonts w:ascii="Cambria Math" w:hAnsi="Cambria Math"/>
          <w:sz w:val="18"/>
          <w:szCs w:val="18"/>
        </w:rPr>
        <w:t xml:space="preserve"> Phi Ta Khon Museum, “Phi Ta Khon Festival Overview,” accessed May</w:t>
      </w:r>
      <w:r w:rsidR="00C40AED" w:rsidRPr="00C40AED">
        <w:rPr>
          <w:rFonts w:ascii="Cambria Math" w:hAnsi="Cambria Math"/>
          <w:sz w:val="18"/>
          <w:szCs w:val="18"/>
        </w:rPr>
        <w:t xml:space="preserve"> </w:t>
      </w:r>
      <w:r w:rsidRPr="00C40AED">
        <w:rPr>
          <w:rFonts w:ascii="Cambria Math" w:hAnsi="Cambria Math"/>
          <w:sz w:val="18"/>
          <w:szCs w:val="18"/>
        </w:rPr>
        <w:t>2025</w:t>
      </w:r>
      <w:r w:rsidR="00C40AED">
        <w:rPr>
          <w:rFonts w:ascii="Cambria Math" w:hAnsi="Cambria Math"/>
          <w:sz w:val="18"/>
          <w:szCs w:val="18"/>
        </w:rPr>
        <w:t xml:space="preserve"> </w:t>
      </w:r>
      <w:r w:rsidR="00C40AED" w:rsidRPr="00C40AED">
        <w:rPr>
          <w:rFonts w:ascii="Cambria Math" w:hAnsi="Cambria Math"/>
          <w:sz w:val="18"/>
          <w:szCs w:val="18"/>
        </w:rPr>
        <w:t>https://www.tourismthailand.org/Attraction/phi-ta-khon-museum</w:t>
      </w:r>
    </w:p>
  </w:footnote>
  <w:footnote w:id="18">
    <w:p w14:paraId="3F1A5DC6" w14:textId="57EB9AAE" w:rsidR="007369EE" w:rsidRPr="00846986" w:rsidRDefault="007369EE" w:rsidP="007369EE">
      <w:pPr>
        <w:pStyle w:val="FootnoteText"/>
        <w:rPr>
          <w:rFonts w:ascii="Cambria Math" w:hAnsi="Cambria Math"/>
          <w:sz w:val="18"/>
          <w:szCs w:val="18"/>
        </w:rPr>
      </w:pPr>
      <w:r>
        <w:rPr>
          <w:rStyle w:val="FootnoteReference"/>
        </w:rPr>
        <w:footnoteRef/>
      </w:r>
      <w:r w:rsidR="004C0FA7">
        <w:t xml:space="preserve"> </w:t>
      </w:r>
      <w:r w:rsidR="004C0FA7">
        <w:t xml:space="preserve">Ajarn David, </w:t>
      </w:r>
      <w:r w:rsidR="00846986" w:rsidRPr="00846986">
        <w:rPr>
          <w:rFonts w:ascii="Cambria Math" w:hAnsi="Cambria Math"/>
          <w:sz w:val="18"/>
          <w:szCs w:val="18"/>
        </w:rPr>
        <w:t>Phi Fa: Thailand Ghost Healers and Isaan Shaman</w:t>
      </w:r>
      <w:r w:rsidR="00610FFE">
        <w:rPr>
          <w:rFonts w:ascii="Cambria Math" w:hAnsi="Cambria Math"/>
          <w:sz w:val="18"/>
          <w:szCs w:val="18"/>
        </w:rPr>
        <w:t>, My Sakon Nakon</w:t>
      </w:r>
      <w:r w:rsidR="0002403C">
        <w:rPr>
          <w:rFonts w:ascii="Cambria Math" w:hAnsi="Cambria Math"/>
          <w:sz w:val="18"/>
          <w:szCs w:val="18"/>
        </w:rPr>
        <w:t xml:space="preserve"> website. </w:t>
      </w:r>
      <w:r w:rsidR="0086392C">
        <w:rPr>
          <w:rFonts w:ascii="Cambria Math" w:hAnsi="Cambria Math"/>
          <w:sz w:val="18"/>
          <w:szCs w:val="18"/>
        </w:rPr>
        <w:t>September</w:t>
      </w:r>
      <w:r w:rsidR="007C7790">
        <w:rPr>
          <w:rFonts w:ascii="Cambria Math" w:hAnsi="Cambria Math"/>
          <w:sz w:val="18"/>
          <w:szCs w:val="18"/>
        </w:rPr>
        <w:t xml:space="preserve"> 2019 </w:t>
      </w:r>
      <w:hyperlink r:id="rId1" w:history="1">
        <w:r w:rsidR="007C7790" w:rsidRPr="00592BCF">
          <w:rPr>
            <w:rStyle w:val="Hyperlink"/>
            <w:rFonts w:ascii="Cambria Math" w:hAnsi="Cambria Math"/>
            <w:sz w:val="18"/>
            <w:szCs w:val="18"/>
          </w:rPr>
          <w:t>https://mysakonnakhon.com/phi-fa-thailand-ghost-healers-and-isaan-shaman</w:t>
        </w:r>
      </w:hyperlink>
      <w:r w:rsidR="007C7790">
        <w:rPr>
          <w:rFonts w:ascii="Cambria Math" w:hAnsi="Cambria Math"/>
          <w:sz w:val="18"/>
          <w:szCs w:val="18"/>
        </w:rPr>
        <w:t xml:space="preserve"> [accessed April 15, 2025]</w:t>
      </w:r>
    </w:p>
  </w:footnote>
  <w:footnote w:id="19">
    <w:p w14:paraId="718C5163" w14:textId="6EA8ACE1" w:rsidR="007369EE" w:rsidRDefault="007369EE" w:rsidP="007369EE">
      <w:pPr>
        <w:pStyle w:val="FootnoteText"/>
      </w:pPr>
      <w:r>
        <w:rPr>
          <w:rStyle w:val="FootnoteReference"/>
        </w:rPr>
        <w:footnoteRef/>
      </w:r>
      <w:r>
        <w:t xml:space="preserve"> </w:t>
      </w:r>
      <w:r w:rsidR="00C114C9">
        <w:rPr>
          <w:sz w:val="18"/>
          <w:szCs w:val="18"/>
        </w:rPr>
        <w:t>Major</w:t>
      </w:r>
      <w:r w:rsidR="000E26EF">
        <w:rPr>
          <w:sz w:val="18"/>
          <w:szCs w:val="18"/>
        </w:rPr>
        <w:t>i</w:t>
      </w:r>
      <w:r w:rsidR="00C114C9">
        <w:rPr>
          <w:sz w:val="18"/>
          <w:szCs w:val="18"/>
        </w:rPr>
        <w:t>e</w:t>
      </w:r>
      <w:r w:rsidR="000E26EF">
        <w:rPr>
          <w:sz w:val="18"/>
          <w:szCs w:val="18"/>
        </w:rPr>
        <w:t xml:space="preserve"> A. Muecke, </w:t>
      </w:r>
      <w:r w:rsidR="00195E7A">
        <w:rPr>
          <w:sz w:val="18"/>
          <w:szCs w:val="18"/>
        </w:rPr>
        <w:t>Monks and Mediums</w:t>
      </w:r>
      <w:r w:rsidR="008C1CEA">
        <w:rPr>
          <w:sz w:val="18"/>
          <w:szCs w:val="18"/>
        </w:rPr>
        <w:t>: Religious Syncretism in Northern Thailand. (</w:t>
      </w:r>
      <w:r w:rsidR="007469DB">
        <w:rPr>
          <w:sz w:val="18"/>
          <w:szCs w:val="18"/>
        </w:rPr>
        <w:t>Journal of Siam Society)</w:t>
      </w:r>
      <w:r w:rsidR="00000F1A">
        <w:rPr>
          <w:sz w:val="18"/>
          <w:szCs w:val="18"/>
        </w:rPr>
        <w:t xml:space="preserve"> </w:t>
      </w:r>
      <w:r w:rsidR="007A4F4E">
        <w:rPr>
          <w:sz w:val="18"/>
          <w:szCs w:val="18"/>
        </w:rPr>
        <w:t>Vol. 80 No.2</w:t>
      </w:r>
      <w:r w:rsidR="00000F1A">
        <w:rPr>
          <w:sz w:val="18"/>
          <w:szCs w:val="18"/>
        </w:rPr>
        <w:t xml:space="preserve"> (1992)</w:t>
      </w:r>
      <w:r w:rsidR="007A4F4E">
        <w:rPr>
          <w:sz w:val="18"/>
          <w:szCs w:val="18"/>
        </w:rPr>
        <w:t xml:space="preserve"> </w:t>
      </w:r>
      <w:r w:rsidR="007469DB">
        <w:rPr>
          <w:sz w:val="18"/>
          <w:szCs w:val="18"/>
        </w:rPr>
        <w:t xml:space="preserve"> </w:t>
      </w:r>
    </w:p>
  </w:footnote>
  <w:footnote w:id="20">
    <w:p w14:paraId="6E2FFE9A" w14:textId="6F8AF74D" w:rsidR="00D12264" w:rsidRDefault="00D12264">
      <w:pPr>
        <w:pStyle w:val="FootnoteText"/>
      </w:pPr>
      <w:r>
        <w:rPr>
          <w:rStyle w:val="FootnoteReference"/>
        </w:rPr>
        <w:footnoteRef/>
      </w:r>
      <w:r>
        <w:t xml:space="preserve"> </w:t>
      </w:r>
      <w:r w:rsidR="006B3A89" w:rsidRPr="003A5606">
        <w:rPr>
          <w:rFonts w:ascii="Cambria Math" w:hAnsi="Cambria Math"/>
          <w:sz w:val="18"/>
          <w:szCs w:val="18"/>
        </w:rPr>
        <w:t>Ratchaneechay Choeirod</w:t>
      </w:r>
      <w:r w:rsidR="006B3A89">
        <w:rPr>
          <w:rFonts w:ascii="Cambria Math" w:hAnsi="Cambria Math"/>
          <w:sz w:val="18"/>
          <w:szCs w:val="18"/>
        </w:rPr>
        <w:t xml:space="preserve">, </w:t>
      </w:r>
      <w:r w:rsidR="006B3A89" w:rsidRPr="00413029">
        <w:rPr>
          <w:rFonts w:ascii="Cambria Math" w:hAnsi="Cambria Math"/>
          <w:sz w:val="18"/>
          <w:szCs w:val="18"/>
        </w:rPr>
        <w:t>The Intersection of Buddhism and Animism in Thai Ritual Practices: An Anthropological Analysis</w:t>
      </w:r>
      <w:r w:rsidR="006B3A89">
        <w:rPr>
          <w:rFonts w:ascii="Cambria Math" w:hAnsi="Cambria Math"/>
          <w:sz w:val="18"/>
          <w:szCs w:val="18"/>
        </w:rPr>
        <w:t xml:space="preserve">, </w:t>
      </w:r>
      <w:r w:rsidR="006B3A89" w:rsidRPr="00CA1152">
        <w:rPr>
          <w:rFonts w:ascii="Cambria Math" w:hAnsi="Cambria Math"/>
          <w:sz w:val="18"/>
          <w:szCs w:val="18"/>
        </w:rPr>
        <w:t>Journal of Exploration in Interdisciplinary Methodologies</w:t>
      </w:r>
      <w:r w:rsidR="006B3A89">
        <w:rPr>
          <w:rFonts w:ascii="Cambria Math" w:hAnsi="Cambria Math"/>
          <w:sz w:val="18"/>
          <w:szCs w:val="18"/>
        </w:rPr>
        <w:t xml:space="preserve"> Vol.1, no. 5 (2024) pg. 21</w:t>
      </w:r>
    </w:p>
  </w:footnote>
  <w:footnote w:id="21">
    <w:p w14:paraId="47876A32" w14:textId="16B38BCE" w:rsidR="00367FF3" w:rsidRDefault="00367FF3">
      <w:pPr>
        <w:pStyle w:val="FootnoteText"/>
      </w:pPr>
      <w:r>
        <w:rPr>
          <w:rStyle w:val="FootnoteReference"/>
        </w:rPr>
        <w:footnoteRef/>
      </w:r>
      <w:r w:rsidR="00CC6F20">
        <w:rPr>
          <w:sz w:val="18"/>
          <w:szCs w:val="18"/>
        </w:rPr>
        <w:t>Ibid pg. 32</w:t>
      </w:r>
      <w:r w:rsidR="001E6C9F" w:rsidRPr="001E6C9F">
        <w:rPr>
          <w:sz w:val="18"/>
          <w:szCs w:val="18"/>
        </w:rPr>
        <w:t>.</w:t>
      </w:r>
    </w:p>
  </w:footnote>
  <w:footnote w:id="22">
    <w:p w14:paraId="2A0CF6E6" w14:textId="662E928B" w:rsidR="00917613" w:rsidRDefault="00917613">
      <w:pPr>
        <w:pStyle w:val="FootnoteText"/>
      </w:pPr>
      <w:r>
        <w:rPr>
          <w:rStyle w:val="FootnoteReference"/>
        </w:rPr>
        <w:footnoteRef/>
      </w:r>
      <w:r>
        <w:t xml:space="preserve"> </w:t>
      </w:r>
      <w:r w:rsidR="00934690" w:rsidRPr="001A45CB">
        <w:rPr>
          <w:sz w:val="18"/>
          <w:szCs w:val="18"/>
        </w:rPr>
        <w:t xml:space="preserve">Ajan Seua Saming, </w:t>
      </w:r>
      <w:r w:rsidR="00934690" w:rsidRPr="001A45CB">
        <w:rPr>
          <w:i/>
          <w:iCs/>
          <w:sz w:val="18"/>
          <w:szCs w:val="18"/>
        </w:rPr>
        <w:t>Awaken Your Spirit: Unveiling the Magic of Sak Yant Tattoos</w:t>
      </w:r>
      <w:r w:rsidR="00934690" w:rsidRPr="001A45CB">
        <w:rPr>
          <w:sz w:val="18"/>
          <w:szCs w:val="18"/>
        </w:rPr>
        <w:t xml:space="preserve"> (Bangkok: Spirit Press, 2019), </w:t>
      </w:r>
      <w:r w:rsidR="00934690">
        <w:rPr>
          <w:sz w:val="18"/>
          <w:szCs w:val="18"/>
        </w:rPr>
        <w:t>pg. 1</w:t>
      </w:r>
      <w:r w:rsidR="00934690" w:rsidRPr="00944364">
        <w:rPr>
          <w:sz w:val="18"/>
          <w:szCs w:val="18"/>
        </w:rPr>
        <w:t>0</w:t>
      </w:r>
      <w:r w:rsidR="00934690">
        <w:rPr>
          <w:sz w:val="18"/>
          <w:szCs w:val="18"/>
        </w:rPr>
        <w:t>-1</w:t>
      </w:r>
      <w:r w:rsidR="002D651E">
        <w:rPr>
          <w:sz w:val="18"/>
          <w:szCs w:val="18"/>
        </w:rPr>
        <w:t>6</w:t>
      </w:r>
      <w:r w:rsidR="00934690" w:rsidRPr="00944364">
        <w:rPr>
          <w:sz w:val="18"/>
          <w:szCs w:val="18"/>
        </w:rPr>
        <w:t>.</w:t>
      </w:r>
    </w:p>
  </w:footnote>
  <w:footnote w:id="23">
    <w:p w14:paraId="7B2A08B8" w14:textId="74B0E965" w:rsidR="00BE4903" w:rsidRDefault="00BE4903">
      <w:pPr>
        <w:pStyle w:val="FootnoteText"/>
      </w:pPr>
      <w:r>
        <w:rPr>
          <w:rStyle w:val="FootnoteReference"/>
        </w:rPr>
        <w:footnoteRef/>
      </w:r>
      <w:r w:rsidR="001A19E9" w:rsidRPr="00617E05">
        <w:rPr>
          <w:sz w:val="18"/>
          <w:szCs w:val="18"/>
        </w:rPr>
        <w:t xml:space="preserve">Lars Krutak, </w:t>
      </w:r>
      <w:r w:rsidR="001A19E9" w:rsidRPr="00617E05">
        <w:rPr>
          <w:i/>
          <w:iCs/>
          <w:sz w:val="18"/>
          <w:szCs w:val="18"/>
        </w:rPr>
        <w:t>Tattoo Traditions of Asia</w:t>
      </w:r>
      <w:r w:rsidR="001A19E9" w:rsidRPr="00617E05">
        <w:rPr>
          <w:sz w:val="18"/>
          <w:szCs w:val="18"/>
        </w:rPr>
        <w:t xml:space="preserve"> (Honolulu: University of </w:t>
      </w:r>
      <w:r w:rsidR="001A19E9" w:rsidRPr="00617E05">
        <w:rPr>
          <w:sz w:val="18"/>
          <w:szCs w:val="18"/>
        </w:rPr>
        <w:t>Hawai‘i Press, 2024),</w:t>
      </w:r>
      <w:r w:rsidR="001A19E9">
        <w:rPr>
          <w:sz w:val="18"/>
          <w:szCs w:val="18"/>
        </w:rPr>
        <w:t xml:space="preserve"> pg. 30</w:t>
      </w:r>
      <w:r w:rsidR="00016A00">
        <w:rPr>
          <w:sz w:val="18"/>
          <w:szCs w:val="18"/>
        </w:rPr>
        <w:t>5-306</w:t>
      </w:r>
      <w:r w:rsidR="00A65FD3" w:rsidRPr="00A65FD3">
        <w:rPr>
          <w:sz w:val="18"/>
          <w:szCs w:val="18"/>
        </w:rPr>
        <w:t>.</w:t>
      </w:r>
      <w:r w:rsidR="006245C2">
        <w:rPr>
          <w:sz w:val="18"/>
          <w:szCs w:val="18"/>
        </w:rPr>
        <w:t xml:space="preserve"> </w:t>
      </w:r>
    </w:p>
  </w:footnote>
  <w:footnote w:id="24">
    <w:p w14:paraId="2962D38B" w14:textId="771C5203" w:rsidR="009A7029" w:rsidRDefault="009A7029">
      <w:pPr>
        <w:pStyle w:val="FootnoteText"/>
      </w:pPr>
      <w:r>
        <w:rPr>
          <w:rStyle w:val="FootnoteReference"/>
        </w:rPr>
        <w:footnoteRef/>
      </w:r>
      <w:r>
        <w:t xml:space="preserve"> </w:t>
      </w:r>
      <w:r w:rsidR="00F15EF7" w:rsidRPr="003A5606">
        <w:rPr>
          <w:rFonts w:ascii="Cambria Math" w:hAnsi="Cambria Math"/>
          <w:sz w:val="18"/>
          <w:szCs w:val="18"/>
        </w:rPr>
        <w:t>Ratchaneechay Choeirod</w:t>
      </w:r>
      <w:r w:rsidR="00F15EF7">
        <w:rPr>
          <w:rFonts w:ascii="Cambria Math" w:hAnsi="Cambria Math"/>
          <w:sz w:val="18"/>
          <w:szCs w:val="18"/>
        </w:rPr>
        <w:t xml:space="preserve">, </w:t>
      </w:r>
      <w:r w:rsidR="00F15EF7" w:rsidRPr="00413029">
        <w:rPr>
          <w:rFonts w:ascii="Cambria Math" w:hAnsi="Cambria Math"/>
          <w:sz w:val="18"/>
          <w:szCs w:val="18"/>
        </w:rPr>
        <w:t>The Intersection of Buddhism and Animism in Thai Ritual Practices: An Anthropological Analysis</w:t>
      </w:r>
      <w:r w:rsidR="00F15EF7">
        <w:rPr>
          <w:rFonts w:ascii="Cambria Math" w:hAnsi="Cambria Math"/>
          <w:sz w:val="18"/>
          <w:szCs w:val="18"/>
        </w:rPr>
        <w:t xml:space="preserve">, </w:t>
      </w:r>
      <w:r w:rsidR="00F15EF7" w:rsidRPr="00CA1152">
        <w:rPr>
          <w:rFonts w:ascii="Cambria Math" w:hAnsi="Cambria Math"/>
          <w:sz w:val="18"/>
          <w:szCs w:val="18"/>
        </w:rPr>
        <w:t>Journal of Exploration in Interdisciplinary Methodologies</w:t>
      </w:r>
      <w:r w:rsidR="00F15EF7">
        <w:rPr>
          <w:rFonts w:ascii="Cambria Math" w:hAnsi="Cambria Math"/>
          <w:sz w:val="18"/>
          <w:szCs w:val="18"/>
        </w:rPr>
        <w:t xml:space="preserve"> Vol.1, no. 5 (2024) pg. 22-25</w:t>
      </w:r>
      <w:r w:rsidRPr="009A7029">
        <w:rPr>
          <w:sz w:val="18"/>
          <w:szCs w:val="18"/>
        </w:rPr>
        <w:t>.</w:t>
      </w:r>
    </w:p>
  </w:footnote>
  <w:footnote w:id="25">
    <w:p w14:paraId="48ADD60D" w14:textId="40465FE1" w:rsidR="001B1083" w:rsidRPr="00522CB2" w:rsidRDefault="001B1083">
      <w:pPr>
        <w:pStyle w:val="FootnoteText"/>
        <w:rPr>
          <w:rFonts w:ascii="Cambria Math" w:hAnsi="Cambria Math"/>
          <w:sz w:val="18"/>
          <w:szCs w:val="18"/>
        </w:rPr>
      </w:pPr>
      <w:r>
        <w:rPr>
          <w:rStyle w:val="FootnoteReference"/>
        </w:rPr>
        <w:footnoteRef/>
      </w:r>
      <w:r>
        <w:t xml:space="preserve"> </w:t>
      </w:r>
      <w:r w:rsidR="00B06102" w:rsidRPr="00B06102">
        <w:rPr>
          <w:rFonts w:ascii="Cambria Math" w:hAnsi="Cambria Math"/>
          <w:sz w:val="18"/>
          <w:szCs w:val="18"/>
        </w:rPr>
        <w:t>Federal Research Division of the </w:t>
      </w:r>
      <w:hyperlink r:id="rId2" w:tgtFrame="_blank" w:history="1">
        <w:r w:rsidR="00B06102" w:rsidRPr="00B06102">
          <w:rPr>
            <w:rStyle w:val="Hyperlink"/>
            <w:rFonts w:ascii="Cambria Math" w:hAnsi="Cambria Math"/>
            <w:sz w:val="18"/>
            <w:szCs w:val="18"/>
          </w:rPr>
          <w:t>Library of Congress</w:t>
        </w:r>
      </w:hyperlink>
      <w:r w:rsidR="00B06102" w:rsidRPr="00B06102">
        <w:rPr>
          <w:rFonts w:ascii="Cambria Math" w:hAnsi="Cambria Math"/>
          <w:sz w:val="18"/>
          <w:szCs w:val="18"/>
        </w:rPr>
        <w:t>. The Country Studies Series. Published 1988-1999</w:t>
      </w:r>
      <w:r w:rsidR="00B06102">
        <w:rPr>
          <w:rFonts w:ascii="Cambria Math" w:hAnsi="Cambria Math"/>
          <w:sz w:val="18"/>
          <w:szCs w:val="18"/>
        </w:rPr>
        <w:t xml:space="preserve">, </w:t>
      </w:r>
      <w:r w:rsidR="00522CB2" w:rsidRPr="00522CB2">
        <w:rPr>
          <w:rFonts w:ascii="Cambria Math" w:hAnsi="Cambria Math"/>
          <w:sz w:val="18"/>
          <w:szCs w:val="18"/>
        </w:rPr>
        <w:t>https://data.mongabay.com/reference/country_studies/thailand/SOCIETY.html?</w:t>
      </w:r>
    </w:p>
  </w:footnote>
  <w:footnote w:id="26">
    <w:p w14:paraId="31B6AFA1" w14:textId="4A1DCB75" w:rsidR="00C712F6" w:rsidRPr="00F3606A" w:rsidRDefault="00C712F6">
      <w:pPr>
        <w:pStyle w:val="FootnoteText"/>
        <w:rPr>
          <w:rFonts w:ascii="Cambria Math" w:hAnsi="Cambria Math"/>
          <w:sz w:val="18"/>
          <w:szCs w:val="18"/>
        </w:rPr>
      </w:pPr>
      <w:r>
        <w:rPr>
          <w:rStyle w:val="FootnoteReference"/>
        </w:rPr>
        <w:footnoteRef/>
      </w:r>
      <w:r w:rsidR="008E16AA" w:rsidRPr="003A5606">
        <w:rPr>
          <w:rFonts w:ascii="Cambria Math" w:hAnsi="Cambria Math"/>
          <w:sz w:val="18"/>
          <w:szCs w:val="18"/>
        </w:rPr>
        <w:t>Ratchaneechay Choeirod</w:t>
      </w:r>
      <w:r w:rsidR="008E16AA">
        <w:rPr>
          <w:rFonts w:ascii="Cambria Math" w:hAnsi="Cambria Math"/>
          <w:sz w:val="18"/>
          <w:szCs w:val="18"/>
        </w:rPr>
        <w:t xml:space="preserve">, </w:t>
      </w:r>
      <w:r w:rsidR="008E16AA" w:rsidRPr="00413029">
        <w:rPr>
          <w:rFonts w:ascii="Cambria Math" w:hAnsi="Cambria Math"/>
          <w:sz w:val="18"/>
          <w:szCs w:val="18"/>
        </w:rPr>
        <w:t>The Intersection of Buddhism and Animism in Thai Ritual Practices: An Anthropological Analysis</w:t>
      </w:r>
      <w:r w:rsidR="008E16AA">
        <w:rPr>
          <w:rFonts w:ascii="Cambria Math" w:hAnsi="Cambria Math"/>
          <w:sz w:val="18"/>
          <w:szCs w:val="18"/>
        </w:rPr>
        <w:t xml:space="preserve">, </w:t>
      </w:r>
      <w:r w:rsidR="008E16AA" w:rsidRPr="00CA1152">
        <w:rPr>
          <w:rFonts w:ascii="Cambria Math" w:hAnsi="Cambria Math"/>
          <w:sz w:val="18"/>
          <w:szCs w:val="18"/>
        </w:rPr>
        <w:t>Journal of Exploration in Interdisciplinary Methodologies</w:t>
      </w:r>
      <w:r w:rsidR="008E16AA">
        <w:rPr>
          <w:rFonts w:ascii="Cambria Math" w:hAnsi="Cambria Math"/>
          <w:sz w:val="18"/>
          <w:szCs w:val="18"/>
        </w:rPr>
        <w:t xml:space="preserve"> Vol.1, no. 5 (2024) pg. 2</w:t>
      </w:r>
      <w:r w:rsidR="002F4B44">
        <w:rPr>
          <w:rFonts w:ascii="Cambria Math" w:hAnsi="Cambria Math"/>
          <w:sz w:val="18"/>
          <w:szCs w:val="18"/>
        </w:rPr>
        <w:t>3</w:t>
      </w:r>
      <w:r w:rsidR="00B54931" w:rsidRPr="00B54931">
        <w:rPr>
          <w:sz w:val="18"/>
          <w:szCs w:val="18"/>
        </w:rPr>
        <w:t>.</w:t>
      </w:r>
    </w:p>
  </w:footnote>
  <w:footnote w:id="27">
    <w:p w14:paraId="0B178CC5" w14:textId="06E936E5" w:rsidR="00CD4FB5" w:rsidRDefault="00CD4FB5" w:rsidP="00CD4FB5">
      <w:pPr>
        <w:pStyle w:val="FootnoteText"/>
      </w:pPr>
      <w:r>
        <w:rPr>
          <w:rStyle w:val="FootnoteReference"/>
        </w:rPr>
        <w:footnoteRef/>
      </w:r>
      <w:r>
        <w:t xml:space="preserve"> </w:t>
      </w:r>
      <w:r w:rsidR="00EE73F7" w:rsidRPr="001A45CB">
        <w:rPr>
          <w:sz w:val="18"/>
          <w:szCs w:val="18"/>
        </w:rPr>
        <w:t xml:space="preserve">Ajan Seua Saming, </w:t>
      </w:r>
      <w:r w:rsidR="00EE73F7" w:rsidRPr="001A45CB">
        <w:rPr>
          <w:i/>
          <w:iCs/>
          <w:sz w:val="18"/>
          <w:szCs w:val="18"/>
        </w:rPr>
        <w:t>Awaken Your Spirit: Unveiling the Magic of Sak Yant Tattoos</w:t>
      </w:r>
      <w:r w:rsidR="00EE73F7" w:rsidRPr="001A45CB">
        <w:rPr>
          <w:sz w:val="18"/>
          <w:szCs w:val="18"/>
        </w:rPr>
        <w:t xml:space="preserve"> (Bangkok: Spirit Press, 2019), </w:t>
      </w:r>
      <w:r w:rsidR="00EE73F7">
        <w:rPr>
          <w:sz w:val="18"/>
          <w:szCs w:val="18"/>
        </w:rPr>
        <w:t>pg. 16</w:t>
      </w:r>
    </w:p>
  </w:footnote>
  <w:footnote w:id="28">
    <w:p w14:paraId="1CBB1F1D" w14:textId="38039457" w:rsidR="00D312B8" w:rsidRDefault="00D312B8">
      <w:pPr>
        <w:pStyle w:val="FootnoteText"/>
      </w:pPr>
      <w:r>
        <w:rPr>
          <w:rStyle w:val="FootnoteReference"/>
        </w:rPr>
        <w:footnoteRef/>
      </w:r>
      <w:r w:rsidR="009873C1" w:rsidRPr="00617E05">
        <w:rPr>
          <w:sz w:val="18"/>
          <w:szCs w:val="18"/>
        </w:rPr>
        <w:t xml:space="preserve">Lars Krutak, </w:t>
      </w:r>
      <w:r w:rsidR="009873C1" w:rsidRPr="00617E05">
        <w:rPr>
          <w:i/>
          <w:iCs/>
          <w:sz w:val="18"/>
          <w:szCs w:val="18"/>
        </w:rPr>
        <w:t>Tattoo Traditions of Asia</w:t>
      </w:r>
      <w:r w:rsidR="009873C1" w:rsidRPr="00617E05">
        <w:rPr>
          <w:sz w:val="18"/>
          <w:szCs w:val="18"/>
        </w:rPr>
        <w:t xml:space="preserve"> (Honolulu: University of </w:t>
      </w:r>
      <w:r w:rsidR="009873C1" w:rsidRPr="00617E05">
        <w:rPr>
          <w:sz w:val="18"/>
          <w:szCs w:val="18"/>
        </w:rPr>
        <w:t>Hawai‘i Press, 2024)</w:t>
      </w:r>
      <w:r w:rsidR="00B01F68" w:rsidRPr="00B01F68">
        <w:rPr>
          <w:sz w:val="18"/>
          <w:szCs w:val="18"/>
        </w:rPr>
        <w:t>.</w:t>
      </w:r>
    </w:p>
  </w:footnote>
  <w:footnote w:id="29">
    <w:p w14:paraId="3852E339" w14:textId="7F494568" w:rsidR="006B5F7E" w:rsidRPr="001F049F" w:rsidRDefault="006B5F7E">
      <w:pPr>
        <w:pStyle w:val="FootnoteText"/>
        <w:rPr>
          <w:sz w:val="18"/>
          <w:szCs w:val="18"/>
        </w:rPr>
      </w:pPr>
      <w:r>
        <w:rPr>
          <w:rStyle w:val="FootnoteReference"/>
        </w:rPr>
        <w:footnoteRef/>
      </w:r>
      <w:r>
        <w:t xml:space="preserve"> </w:t>
      </w:r>
      <w:r w:rsidR="00796300" w:rsidRPr="00796300">
        <w:t xml:space="preserve"> </w:t>
      </w:r>
      <w:r w:rsidR="00796300" w:rsidRPr="001F049F">
        <w:rPr>
          <w:sz w:val="18"/>
          <w:szCs w:val="18"/>
        </w:rPr>
        <w:t>Sandesh Bandhu, Nishant Kumar Singh, Prof. Vishwambhar Nath Sharma</w:t>
      </w:r>
      <w:r w:rsidR="007A32E7" w:rsidRPr="001F049F">
        <w:rPr>
          <w:sz w:val="18"/>
          <w:szCs w:val="18"/>
        </w:rPr>
        <w:t xml:space="preserve">, </w:t>
      </w:r>
      <w:r w:rsidR="007A32E7" w:rsidRPr="00DD76D6">
        <w:rPr>
          <w:i/>
          <w:iCs/>
          <w:sz w:val="18"/>
          <w:szCs w:val="18"/>
        </w:rPr>
        <w:t>A Study of the Baiga Women's Tradition of Tattoos, Modernization of this Art, and Situation of Tattoo Industry in India,</w:t>
      </w:r>
      <w:r w:rsidR="00167667" w:rsidRPr="001F049F">
        <w:rPr>
          <w:sz w:val="18"/>
          <w:szCs w:val="18"/>
        </w:rPr>
        <w:t xml:space="preserve"> International Journal for Multidisciplinary Research,</w:t>
      </w:r>
      <w:r w:rsidR="004965F7" w:rsidRPr="001F049F">
        <w:rPr>
          <w:sz w:val="18"/>
          <w:szCs w:val="18"/>
        </w:rPr>
        <w:t xml:space="preserve"> Vol. 6, No. 3 (2024)</w:t>
      </w:r>
    </w:p>
  </w:footnote>
  <w:footnote w:id="30">
    <w:p w14:paraId="11483696" w14:textId="2497F0CD" w:rsidR="007D2C7F" w:rsidRPr="001F049F" w:rsidRDefault="007D2C7F">
      <w:pPr>
        <w:pStyle w:val="FootnoteText"/>
        <w:rPr>
          <w:sz w:val="18"/>
          <w:szCs w:val="18"/>
        </w:rPr>
      </w:pPr>
      <w:r w:rsidRPr="001F049F">
        <w:rPr>
          <w:rStyle w:val="FootnoteReference"/>
          <w:sz w:val="18"/>
          <w:szCs w:val="18"/>
        </w:rPr>
        <w:footnoteRef/>
      </w:r>
      <w:r w:rsidR="00C0454E" w:rsidRPr="001F049F">
        <w:rPr>
          <w:sz w:val="18"/>
          <w:szCs w:val="18"/>
        </w:rPr>
        <w:t xml:space="preserve">Ngahuia </w:t>
      </w:r>
      <w:r w:rsidR="00C0454E" w:rsidRPr="001F049F">
        <w:rPr>
          <w:sz w:val="18"/>
          <w:szCs w:val="18"/>
        </w:rPr>
        <w:t xml:space="preserve">Te Awekotuku, </w:t>
      </w:r>
      <w:r w:rsidR="00021100" w:rsidRPr="00DD76D6">
        <w:rPr>
          <w:i/>
          <w:iCs/>
          <w:sz w:val="18"/>
          <w:szCs w:val="18"/>
        </w:rPr>
        <w:t>Ta Moko: Culture, body modification, and the psychology of identity</w:t>
      </w:r>
      <w:r w:rsidR="003D1B37" w:rsidRPr="00DD76D6">
        <w:rPr>
          <w:i/>
          <w:iCs/>
          <w:sz w:val="18"/>
          <w:szCs w:val="18"/>
        </w:rPr>
        <w:t>,</w:t>
      </w:r>
      <w:r w:rsidR="003D1B37" w:rsidRPr="001F049F">
        <w:rPr>
          <w:sz w:val="18"/>
          <w:szCs w:val="18"/>
        </w:rPr>
        <w:t xml:space="preserve"> </w:t>
      </w:r>
      <w:r w:rsidR="00400848" w:rsidRPr="001F049F">
        <w:rPr>
          <w:sz w:val="18"/>
          <w:szCs w:val="18"/>
        </w:rPr>
        <w:t xml:space="preserve">(2002) Pg.125 </w:t>
      </w:r>
    </w:p>
  </w:footnote>
  <w:footnote w:id="31">
    <w:p w14:paraId="795F6877" w14:textId="5BD9D470" w:rsidR="00171C47" w:rsidRPr="001F049F" w:rsidRDefault="00171C47">
      <w:pPr>
        <w:pStyle w:val="FootnoteText"/>
        <w:rPr>
          <w:sz w:val="18"/>
          <w:szCs w:val="18"/>
        </w:rPr>
      </w:pPr>
      <w:r w:rsidRPr="001F049F">
        <w:rPr>
          <w:rStyle w:val="FootnoteReference"/>
          <w:sz w:val="18"/>
          <w:szCs w:val="18"/>
        </w:rPr>
        <w:footnoteRef/>
      </w:r>
      <w:r w:rsidRPr="001F049F">
        <w:rPr>
          <w:sz w:val="18"/>
          <w:szCs w:val="18"/>
        </w:rPr>
        <w:t xml:space="preserve"> </w:t>
      </w:r>
      <w:r w:rsidR="001F049F" w:rsidRPr="001F049F">
        <w:rPr>
          <w:sz w:val="18"/>
          <w:szCs w:val="18"/>
        </w:rPr>
        <w:t>Carrie E. Reed</w:t>
      </w:r>
      <w:r w:rsidR="006B6D82">
        <w:rPr>
          <w:sz w:val="18"/>
          <w:szCs w:val="18"/>
        </w:rPr>
        <w:t xml:space="preserve">, </w:t>
      </w:r>
      <w:r w:rsidR="00DD76D6" w:rsidRPr="00DD76D6">
        <w:rPr>
          <w:i/>
          <w:iCs/>
          <w:sz w:val="18"/>
          <w:szCs w:val="18"/>
        </w:rPr>
        <w:t>Tattoo in Early Chi</w:t>
      </w:r>
      <w:r w:rsidR="00DD76D6" w:rsidRPr="00DD76D6">
        <w:rPr>
          <w:sz w:val="18"/>
          <w:szCs w:val="18"/>
        </w:rPr>
        <w:t>na</w:t>
      </w:r>
      <w:r w:rsidR="00C02E81">
        <w:rPr>
          <w:sz w:val="18"/>
          <w:szCs w:val="18"/>
        </w:rPr>
        <w:t xml:space="preserve">, </w:t>
      </w:r>
      <w:r w:rsidR="00C02E81" w:rsidRPr="00C02E81">
        <w:rPr>
          <w:sz w:val="18"/>
          <w:szCs w:val="18"/>
        </w:rPr>
        <w:t xml:space="preserve">Journal of the American Oriental </w:t>
      </w:r>
      <w:r w:rsidR="00C02E81" w:rsidRPr="00C02E81">
        <w:rPr>
          <w:sz w:val="18"/>
          <w:szCs w:val="18"/>
        </w:rPr>
        <w:t>Society , Jul. - Sep., 2000, Vol. 120, No. 3 (Jul. - Sep., 2000),</w:t>
      </w:r>
      <w:r w:rsidR="00C02E81">
        <w:rPr>
          <w:sz w:val="18"/>
          <w:szCs w:val="18"/>
        </w:rPr>
        <w:t xml:space="preserve"> pg. </w:t>
      </w:r>
      <w:r w:rsidR="00AD7DF5">
        <w:rPr>
          <w:sz w:val="18"/>
          <w:szCs w:val="18"/>
        </w:rPr>
        <w:t>362.</w:t>
      </w:r>
    </w:p>
  </w:footnote>
  <w:footnote w:id="32">
    <w:p w14:paraId="6841A8C0" w14:textId="7196C115" w:rsidR="003513BF" w:rsidRPr="001F049F" w:rsidRDefault="003513BF">
      <w:pPr>
        <w:pStyle w:val="FootnoteText"/>
        <w:rPr>
          <w:sz w:val="18"/>
          <w:szCs w:val="18"/>
        </w:rPr>
      </w:pPr>
      <w:r w:rsidRPr="001F049F">
        <w:rPr>
          <w:rStyle w:val="FootnoteReference"/>
          <w:sz w:val="18"/>
          <w:szCs w:val="18"/>
        </w:rPr>
        <w:footnoteRef/>
      </w:r>
      <w:r w:rsidRPr="001F049F">
        <w:rPr>
          <w:sz w:val="18"/>
          <w:szCs w:val="18"/>
        </w:rPr>
        <w:t xml:space="preserve"> </w:t>
      </w:r>
      <w:r w:rsidR="00F25725" w:rsidRPr="001F049F">
        <w:rPr>
          <w:sz w:val="18"/>
          <w:szCs w:val="18"/>
        </w:rPr>
        <w:t xml:space="preserve">Ajan Seua Saming, </w:t>
      </w:r>
      <w:r w:rsidR="00F25725" w:rsidRPr="001F049F">
        <w:rPr>
          <w:i/>
          <w:iCs/>
          <w:sz w:val="18"/>
          <w:szCs w:val="18"/>
        </w:rPr>
        <w:t>Sacred Inks of Siam: Teachings from a Sak Yant Master</w:t>
      </w:r>
      <w:r w:rsidR="00F25725" w:rsidRPr="001F049F">
        <w:rPr>
          <w:sz w:val="18"/>
          <w:szCs w:val="18"/>
        </w:rPr>
        <w:t xml:space="preserve"> (Bangkok: Spirit House Press, 2019), 67.</w:t>
      </w:r>
    </w:p>
  </w:footnote>
  <w:footnote w:id="33">
    <w:p w14:paraId="320B5927" w14:textId="73B73272" w:rsidR="00F25725" w:rsidRPr="001F049F" w:rsidRDefault="00F25725">
      <w:pPr>
        <w:pStyle w:val="FootnoteText"/>
        <w:rPr>
          <w:sz w:val="18"/>
          <w:szCs w:val="18"/>
        </w:rPr>
      </w:pPr>
      <w:r w:rsidRPr="001F049F">
        <w:rPr>
          <w:rStyle w:val="FootnoteReference"/>
          <w:sz w:val="18"/>
          <w:szCs w:val="18"/>
        </w:rPr>
        <w:footnoteRef/>
      </w:r>
      <w:r w:rsidRPr="001F049F">
        <w:rPr>
          <w:sz w:val="18"/>
          <w:szCs w:val="18"/>
        </w:rPr>
        <w:t xml:space="preserve"> </w:t>
      </w:r>
      <w:r w:rsidR="00566D0F" w:rsidRPr="001F049F">
        <w:rPr>
          <w:sz w:val="18"/>
          <w:szCs w:val="18"/>
        </w:rPr>
        <w:t>Ibid</w:t>
      </w:r>
      <w:r w:rsidR="00E75E72" w:rsidRPr="001F049F">
        <w:rPr>
          <w:sz w:val="18"/>
          <w:szCs w:val="18"/>
        </w:rPr>
        <w:t xml:space="preserve">, </w:t>
      </w:r>
      <w:r w:rsidR="0092132F" w:rsidRPr="001F049F">
        <w:rPr>
          <w:sz w:val="18"/>
          <w:szCs w:val="18"/>
        </w:rPr>
        <w:t xml:space="preserve">pgs. </w:t>
      </w:r>
      <w:r w:rsidR="00E75E72" w:rsidRPr="001F049F">
        <w:rPr>
          <w:sz w:val="18"/>
          <w:szCs w:val="18"/>
        </w:rPr>
        <w:t>54–65.</w:t>
      </w:r>
    </w:p>
  </w:footnote>
  <w:footnote w:id="34">
    <w:p w14:paraId="57651D61" w14:textId="165F8098" w:rsidR="008D77BA" w:rsidRPr="001F049F" w:rsidRDefault="008D77BA">
      <w:pPr>
        <w:pStyle w:val="FootnoteText"/>
        <w:rPr>
          <w:sz w:val="18"/>
          <w:szCs w:val="18"/>
        </w:rPr>
      </w:pPr>
      <w:r w:rsidRPr="001F049F">
        <w:rPr>
          <w:rStyle w:val="FootnoteReference"/>
          <w:sz w:val="18"/>
          <w:szCs w:val="18"/>
        </w:rPr>
        <w:footnoteRef/>
      </w:r>
      <w:r w:rsidRPr="001F049F">
        <w:rPr>
          <w:sz w:val="18"/>
          <w:szCs w:val="18"/>
        </w:rPr>
        <w:t xml:space="preserve"> </w:t>
      </w:r>
      <w:r w:rsidR="00566D0F" w:rsidRPr="001F049F">
        <w:rPr>
          <w:sz w:val="18"/>
          <w:szCs w:val="18"/>
        </w:rPr>
        <w:t>Ibid</w:t>
      </w:r>
      <w:r w:rsidRPr="001F049F">
        <w:rPr>
          <w:sz w:val="18"/>
          <w:szCs w:val="18"/>
        </w:rPr>
        <w:t xml:space="preserve">, </w:t>
      </w:r>
      <w:r w:rsidR="0092132F" w:rsidRPr="001F049F">
        <w:rPr>
          <w:sz w:val="18"/>
          <w:szCs w:val="18"/>
        </w:rPr>
        <w:t>pgs.</w:t>
      </w:r>
      <w:r w:rsidRPr="001F049F">
        <w:rPr>
          <w:sz w:val="18"/>
          <w:szCs w:val="18"/>
        </w:rPr>
        <w:t>54–65</w:t>
      </w:r>
    </w:p>
  </w:footnote>
  <w:footnote w:id="35">
    <w:p w14:paraId="7CC21567" w14:textId="7A67522E" w:rsidR="008D77BA" w:rsidRPr="001F049F" w:rsidRDefault="008D77BA">
      <w:pPr>
        <w:pStyle w:val="FootnoteText"/>
        <w:rPr>
          <w:sz w:val="18"/>
          <w:szCs w:val="18"/>
        </w:rPr>
      </w:pPr>
      <w:r w:rsidRPr="001F049F">
        <w:rPr>
          <w:rStyle w:val="FootnoteReference"/>
          <w:sz w:val="18"/>
          <w:szCs w:val="18"/>
        </w:rPr>
        <w:footnoteRef/>
      </w:r>
      <w:r w:rsidRPr="001F049F">
        <w:rPr>
          <w:sz w:val="18"/>
          <w:szCs w:val="18"/>
        </w:rPr>
        <w:t xml:space="preserve"> </w:t>
      </w:r>
      <w:r w:rsidR="0092132F" w:rsidRPr="001F049F">
        <w:rPr>
          <w:sz w:val="18"/>
          <w:szCs w:val="18"/>
        </w:rPr>
        <w:t>Ibid</w:t>
      </w:r>
      <w:r w:rsidRPr="001F049F">
        <w:rPr>
          <w:sz w:val="18"/>
          <w:szCs w:val="18"/>
        </w:rPr>
        <w:t xml:space="preserve">, </w:t>
      </w:r>
      <w:r w:rsidR="00F423B9" w:rsidRPr="001F049F">
        <w:rPr>
          <w:sz w:val="18"/>
          <w:szCs w:val="18"/>
        </w:rPr>
        <w:t>pgs.</w:t>
      </w:r>
      <w:r w:rsidRPr="001F049F">
        <w:rPr>
          <w:sz w:val="18"/>
          <w:szCs w:val="18"/>
        </w:rPr>
        <w:t>54–65</w:t>
      </w:r>
    </w:p>
  </w:footnote>
  <w:footnote w:id="36">
    <w:p w14:paraId="04110307" w14:textId="3F811DA1" w:rsidR="005E0465" w:rsidRPr="00F41047" w:rsidRDefault="005E0465">
      <w:pPr>
        <w:pStyle w:val="FootnoteText"/>
        <w:rPr>
          <w:sz w:val="18"/>
          <w:szCs w:val="18"/>
        </w:rPr>
      </w:pPr>
      <w:r w:rsidRPr="00F41047">
        <w:rPr>
          <w:rStyle w:val="FootnoteReference"/>
          <w:sz w:val="18"/>
          <w:szCs w:val="18"/>
        </w:rPr>
        <w:footnoteRef/>
      </w:r>
      <w:r w:rsidRPr="00F41047">
        <w:rPr>
          <w:sz w:val="18"/>
          <w:szCs w:val="18"/>
        </w:rPr>
        <w:t xml:space="preserve"> </w:t>
      </w:r>
      <w:r w:rsidR="000B0FDE" w:rsidRPr="00130702">
        <w:rPr>
          <w:sz w:val="18"/>
          <w:szCs w:val="18"/>
        </w:rPr>
        <w:t xml:space="preserve">Hennink, Monique, Inge Hutter, and Ajay Bailey, </w:t>
      </w:r>
      <w:r w:rsidR="000B0FDE" w:rsidRPr="00130702">
        <w:rPr>
          <w:i/>
          <w:iCs/>
          <w:sz w:val="18"/>
          <w:szCs w:val="18"/>
        </w:rPr>
        <w:t>Qualitative Research Methods</w:t>
      </w:r>
      <w:r w:rsidR="000B0FDE" w:rsidRPr="00130702">
        <w:rPr>
          <w:sz w:val="18"/>
          <w:szCs w:val="18"/>
        </w:rPr>
        <w:t xml:space="preserve"> (London: SAGE, 2011)</w:t>
      </w:r>
    </w:p>
  </w:footnote>
  <w:footnote w:id="37">
    <w:p w14:paraId="72750463" w14:textId="7EA92B6F" w:rsidR="00F41047" w:rsidRPr="00F67EA1" w:rsidRDefault="00F41047">
      <w:pPr>
        <w:pStyle w:val="FootnoteText"/>
        <w:rPr>
          <w:sz w:val="18"/>
          <w:szCs w:val="18"/>
        </w:rPr>
      </w:pPr>
      <w:r w:rsidRPr="00F67EA1">
        <w:rPr>
          <w:rStyle w:val="FootnoteReference"/>
          <w:sz w:val="18"/>
          <w:szCs w:val="18"/>
        </w:rPr>
        <w:footnoteRef/>
      </w:r>
      <w:r w:rsidRPr="00F67EA1">
        <w:rPr>
          <w:sz w:val="18"/>
          <w:szCs w:val="18"/>
        </w:rPr>
        <w:t xml:space="preserve"> </w:t>
      </w:r>
      <w:r w:rsidR="004C1AF8" w:rsidRPr="00130702">
        <w:rPr>
          <w:sz w:val="18"/>
          <w:szCs w:val="18"/>
        </w:rPr>
        <w:t xml:space="preserve">Linda Tuhiwai Smith, </w:t>
      </w:r>
      <w:r w:rsidR="004C1AF8" w:rsidRPr="00130702">
        <w:rPr>
          <w:i/>
          <w:iCs/>
          <w:sz w:val="18"/>
          <w:szCs w:val="18"/>
        </w:rPr>
        <w:t>Decolonizing Methodologies: Research and Indigenous Peoples</w:t>
      </w:r>
      <w:r w:rsidR="004C1AF8" w:rsidRPr="00130702">
        <w:rPr>
          <w:sz w:val="18"/>
          <w:szCs w:val="18"/>
        </w:rPr>
        <w:t>, 2nd ed. (London: Zed Books, 2012).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06C6B"/>
    <w:multiLevelType w:val="multilevel"/>
    <w:tmpl w:val="1BD05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527E33"/>
    <w:multiLevelType w:val="multilevel"/>
    <w:tmpl w:val="6214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260BF7"/>
    <w:multiLevelType w:val="hybridMultilevel"/>
    <w:tmpl w:val="65ACE0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EC5FD4"/>
    <w:multiLevelType w:val="multilevel"/>
    <w:tmpl w:val="04DCC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2307398">
    <w:abstractNumId w:val="1"/>
  </w:num>
  <w:num w:numId="2" w16cid:durableId="1979069117">
    <w:abstractNumId w:val="3"/>
  </w:num>
  <w:num w:numId="3" w16cid:durableId="69927860">
    <w:abstractNumId w:val="2"/>
  </w:num>
  <w:num w:numId="4" w16cid:durableId="1159074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C30"/>
    <w:rsid w:val="00000F1A"/>
    <w:rsid w:val="000027DD"/>
    <w:rsid w:val="0000344F"/>
    <w:rsid w:val="00010EAF"/>
    <w:rsid w:val="00016A00"/>
    <w:rsid w:val="00017E51"/>
    <w:rsid w:val="00020394"/>
    <w:rsid w:val="00021100"/>
    <w:rsid w:val="000237F1"/>
    <w:rsid w:val="0002403C"/>
    <w:rsid w:val="0002428F"/>
    <w:rsid w:val="00025F68"/>
    <w:rsid w:val="0002799E"/>
    <w:rsid w:val="000313A9"/>
    <w:rsid w:val="000323E3"/>
    <w:rsid w:val="000337B4"/>
    <w:rsid w:val="000355FF"/>
    <w:rsid w:val="00043D81"/>
    <w:rsid w:val="0005086B"/>
    <w:rsid w:val="00053DF8"/>
    <w:rsid w:val="00055C05"/>
    <w:rsid w:val="00062B47"/>
    <w:rsid w:val="00067540"/>
    <w:rsid w:val="00072191"/>
    <w:rsid w:val="000728C1"/>
    <w:rsid w:val="00073D0F"/>
    <w:rsid w:val="0008751D"/>
    <w:rsid w:val="00094A25"/>
    <w:rsid w:val="0009659E"/>
    <w:rsid w:val="00096906"/>
    <w:rsid w:val="000A2239"/>
    <w:rsid w:val="000B0FDE"/>
    <w:rsid w:val="000B64F2"/>
    <w:rsid w:val="000C476D"/>
    <w:rsid w:val="000D186A"/>
    <w:rsid w:val="000D4AAA"/>
    <w:rsid w:val="000D63F6"/>
    <w:rsid w:val="000E26EF"/>
    <w:rsid w:val="00104ADC"/>
    <w:rsid w:val="0010525F"/>
    <w:rsid w:val="00110AF5"/>
    <w:rsid w:val="00113ABE"/>
    <w:rsid w:val="00123E66"/>
    <w:rsid w:val="00130702"/>
    <w:rsid w:val="001334E5"/>
    <w:rsid w:val="0013517F"/>
    <w:rsid w:val="00143ADF"/>
    <w:rsid w:val="00146734"/>
    <w:rsid w:val="00150340"/>
    <w:rsid w:val="00151AC2"/>
    <w:rsid w:val="00161249"/>
    <w:rsid w:val="00167667"/>
    <w:rsid w:val="00167C53"/>
    <w:rsid w:val="001712FF"/>
    <w:rsid w:val="0017191F"/>
    <w:rsid w:val="00171C47"/>
    <w:rsid w:val="00175C5C"/>
    <w:rsid w:val="001769E0"/>
    <w:rsid w:val="00183757"/>
    <w:rsid w:val="00183888"/>
    <w:rsid w:val="0018393C"/>
    <w:rsid w:val="001858F4"/>
    <w:rsid w:val="00185AD9"/>
    <w:rsid w:val="00195E7A"/>
    <w:rsid w:val="001972DE"/>
    <w:rsid w:val="001A19E9"/>
    <w:rsid w:val="001A1E47"/>
    <w:rsid w:val="001A45CB"/>
    <w:rsid w:val="001A7637"/>
    <w:rsid w:val="001A7BF1"/>
    <w:rsid w:val="001A7D5C"/>
    <w:rsid w:val="001B1083"/>
    <w:rsid w:val="001C33D9"/>
    <w:rsid w:val="001C487B"/>
    <w:rsid w:val="001C5957"/>
    <w:rsid w:val="001D32A3"/>
    <w:rsid w:val="001D6E5A"/>
    <w:rsid w:val="001E69ED"/>
    <w:rsid w:val="001E6C9F"/>
    <w:rsid w:val="001F049F"/>
    <w:rsid w:val="001F5D2C"/>
    <w:rsid w:val="001F6CAD"/>
    <w:rsid w:val="00200961"/>
    <w:rsid w:val="002043EA"/>
    <w:rsid w:val="00204433"/>
    <w:rsid w:val="00211401"/>
    <w:rsid w:val="00211DEC"/>
    <w:rsid w:val="00216A53"/>
    <w:rsid w:val="002229D8"/>
    <w:rsid w:val="0023035B"/>
    <w:rsid w:val="00242874"/>
    <w:rsid w:val="002465BB"/>
    <w:rsid w:val="002511D9"/>
    <w:rsid w:val="00252030"/>
    <w:rsid w:val="0025400F"/>
    <w:rsid w:val="0026762A"/>
    <w:rsid w:val="00270F99"/>
    <w:rsid w:val="002737CB"/>
    <w:rsid w:val="00274641"/>
    <w:rsid w:val="00276FFC"/>
    <w:rsid w:val="002774B5"/>
    <w:rsid w:val="0028155E"/>
    <w:rsid w:val="00282614"/>
    <w:rsid w:val="00283F96"/>
    <w:rsid w:val="00284CEA"/>
    <w:rsid w:val="00285E8D"/>
    <w:rsid w:val="002863F2"/>
    <w:rsid w:val="00291690"/>
    <w:rsid w:val="00291D01"/>
    <w:rsid w:val="0029322A"/>
    <w:rsid w:val="00294771"/>
    <w:rsid w:val="00296F9B"/>
    <w:rsid w:val="002A6102"/>
    <w:rsid w:val="002B2C10"/>
    <w:rsid w:val="002B4CB6"/>
    <w:rsid w:val="002B56EF"/>
    <w:rsid w:val="002C1FC0"/>
    <w:rsid w:val="002C36E9"/>
    <w:rsid w:val="002C3F1C"/>
    <w:rsid w:val="002C7777"/>
    <w:rsid w:val="002D3AC5"/>
    <w:rsid w:val="002D5639"/>
    <w:rsid w:val="002D651E"/>
    <w:rsid w:val="002E0BCE"/>
    <w:rsid w:val="002E0DA6"/>
    <w:rsid w:val="002E66BD"/>
    <w:rsid w:val="002F4B44"/>
    <w:rsid w:val="002F5EA9"/>
    <w:rsid w:val="002F7428"/>
    <w:rsid w:val="003001BE"/>
    <w:rsid w:val="00300F93"/>
    <w:rsid w:val="00305E1F"/>
    <w:rsid w:val="00314555"/>
    <w:rsid w:val="0031724E"/>
    <w:rsid w:val="0032013E"/>
    <w:rsid w:val="003217B8"/>
    <w:rsid w:val="00342312"/>
    <w:rsid w:val="003513BF"/>
    <w:rsid w:val="00354F68"/>
    <w:rsid w:val="003619AB"/>
    <w:rsid w:val="00366CC7"/>
    <w:rsid w:val="00367FF3"/>
    <w:rsid w:val="003704EF"/>
    <w:rsid w:val="0037379D"/>
    <w:rsid w:val="00374285"/>
    <w:rsid w:val="00376323"/>
    <w:rsid w:val="00376E40"/>
    <w:rsid w:val="00383352"/>
    <w:rsid w:val="00385379"/>
    <w:rsid w:val="003877AC"/>
    <w:rsid w:val="003A0C6E"/>
    <w:rsid w:val="003A1121"/>
    <w:rsid w:val="003A247E"/>
    <w:rsid w:val="003A3436"/>
    <w:rsid w:val="003A5606"/>
    <w:rsid w:val="003A5E3D"/>
    <w:rsid w:val="003B21C7"/>
    <w:rsid w:val="003B47B1"/>
    <w:rsid w:val="003B4997"/>
    <w:rsid w:val="003B4C0C"/>
    <w:rsid w:val="003C558F"/>
    <w:rsid w:val="003D1B37"/>
    <w:rsid w:val="003E1212"/>
    <w:rsid w:val="003E172F"/>
    <w:rsid w:val="003E7A28"/>
    <w:rsid w:val="003F2D10"/>
    <w:rsid w:val="003F4B3B"/>
    <w:rsid w:val="00400848"/>
    <w:rsid w:val="00403063"/>
    <w:rsid w:val="0041076A"/>
    <w:rsid w:val="00413029"/>
    <w:rsid w:val="00413CAD"/>
    <w:rsid w:val="00414F64"/>
    <w:rsid w:val="0042148C"/>
    <w:rsid w:val="004249A2"/>
    <w:rsid w:val="004254F5"/>
    <w:rsid w:val="0042550A"/>
    <w:rsid w:val="00427411"/>
    <w:rsid w:val="00436709"/>
    <w:rsid w:val="00440052"/>
    <w:rsid w:val="00443D46"/>
    <w:rsid w:val="00444EEF"/>
    <w:rsid w:val="00445A64"/>
    <w:rsid w:val="0044688D"/>
    <w:rsid w:val="00450903"/>
    <w:rsid w:val="00451F9A"/>
    <w:rsid w:val="004531A5"/>
    <w:rsid w:val="0045619C"/>
    <w:rsid w:val="0045759A"/>
    <w:rsid w:val="004618EC"/>
    <w:rsid w:val="0046520F"/>
    <w:rsid w:val="00465EF5"/>
    <w:rsid w:val="00467559"/>
    <w:rsid w:val="0047238D"/>
    <w:rsid w:val="00472D37"/>
    <w:rsid w:val="00476196"/>
    <w:rsid w:val="00476C02"/>
    <w:rsid w:val="004773BE"/>
    <w:rsid w:val="00485734"/>
    <w:rsid w:val="0049560E"/>
    <w:rsid w:val="004965F7"/>
    <w:rsid w:val="004A0123"/>
    <w:rsid w:val="004A2822"/>
    <w:rsid w:val="004A3E66"/>
    <w:rsid w:val="004A42A4"/>
    <w:rsid w:val="004A5853"/>
    <w:rsid w:val="004A7802"/>
    <w:rsid w:val="004B1907"/>
    <w:rsid w:val="004B5324"/>
    <w:rsid w:val="004B5B00"/>
    <w:rsid w:val="004B65CD"/>
    <w:rsid w:val="004C0FA7"/>
    <w:rsid w:val="004C1AF8"/>
    <w:rsid w:val="004D4358"/>
    <w:rsid w:val="004E08CA"/>
    <w:rsid w:val="004E3E1E"/>
    <w:rsid w:val="004E4638"/>
    <w:rsid w:val="004E4C5D"/>
    <w:rsid w:val="004F08AA"/>
    <w:rsid w:val="004F0D4F"/>
    <w:rsid w:val="0050289A"/>
    <w:rsid w:val="0050719E"/>
    <w:rsid w:val="00514EE7"/>
    <w:rsid w:val="00522CB2"/>
    <w:rsid w:val="0052561C"/>
    <w:rsid w:val="00527F86"/>
    <w:rsid w:val="00535A50"/>
    <w:rsid w:val="00545F0D"/>
    <w:rsid w:val="00547FC0"/>
    <w:rsid w:val="005624F1"/>
    <w:rsid w:val="0056318A"/>
    <w:rsid w:val="005638AC"/>
    <w:rsid w:val="005642C1"/>
    <w:rsid w:val="00566D0F"/>
    <w:rsid w:val="00567F48"/>
    <w:rsid w:val="0057782A"/>
    <w:rsid w:val="00577AC2"/>
    <w:rsid w:val="005826DB"/>
    <w:rsid w:val="00582AD8"/>
    <w:rsid w:val="00585C9B"/>
    <w:rsid w:val="005870B8"/>
    <w:rsid w:val="005901CA"/>
    <w:rsid w:val="00594B7A"/>
    <w:rsid w:val="0059609C"/>
    <w:rsid w:val="00596DB4"/>
    <w:rsid w:val="005A1421"/>
    <w:rsid w:val="005A1703"/>
    <w:rsid w:val="005A3230"/>
    <w:rsid w:val="005A3A15"/>
    <w:rsid w:val="005A4B1D"/>
    <w:rsid w:val="005B3792"/>
    <w:rsid w:val="005B4243"/>
    <w:rsid w:val="005B7C6D"/>
    <w:rsid w:val="005C44D9"/>
    <w:rsid w:val="005C4526"/>
    <w:rsid w:val="005C6DB4"/>
    <w:rsid w:val="005C7B81"/>
    <w:rsid w:val="005D4035"/>
    <w:rsid w:val="005D5624"/>
    <w:rsid w:val="005D6E0D"/>
    <w:rsid w:val="005E0465"/>
    <w:rsid w:val="005E46D3"/>
    <w:rsid w:val="005E7529"/>
    <w:rsid w:val="005F028A"/>
    <w:rsid w:val="005F2FB1"/>
    <w:rsid w:val="005F617A"/>
    <w:rsid w:val="006074D6"/>
    <w:rsid w:val="0060780E"/>
    <w:rsid w:val="00610FFE"/>
    <w:rsid w:val="00611243"/>
    <w:rsid w:val="00611DAB"/>
    <w:rsid w:val="00614879"/>
    <w:rsid w:val="00615997"/>
    <w:rsid w:val="00617E05"/>
    <w:rsid w:val="00621E3B"/>
    <w:rsid w:val="00623D4E"/>
    <w:rsid w:val="006243DA"/>
    <w:rsid w:val="006245C2"/>
    <w:rsid w:val="00627846"/>
    <w:rsid w:val="006318B1"/>
    <w:rsid w:val="00632FE8"/>
    <w:rsid w:val="006334B3"/>
    <w:rsid w:val="006343A0"/>
    <w:rsid w:val="00634BE1"/>
    <w:rsid w:val="00636C7A"/>
    <w:rsid w:val="00640442"/>
    <w:rsid w:val="006442F0"/>
    <w:rsid w:val="00644348"/>
    <w:rsid w:val="00647318"/>
    <w:rsid w:val="006539A8"/>
    <w:rsid w:val="00666D08"/>
    <w:rsid w:val="00671258"/>
    <w:rsid w:val="0067154F"/>
    <w:rsid w:val="00685365"/>
    <w:rsid w:val="0068589F"/>
    <w:rsid w:val="00687A6D"/>
    <w:rsid w:val="00690D8C"/>
    <w:rsid w:val="006930D4"/>
    <w:rsid w:val="00695010"/>
    <w:rsid w:val="00695717"/>
    <w:rsid w:val="006A6E7D"/>
    <w:rsid w:val="006B2199"/>
    <w:rsid w:val="006B3A89"/>
    <w:rsid w:val="006B5795"/>
    <w:rsid w:val="006B5F7E"/>
    <w:rsid w:val="006B60DD"/>
    <w:rsid w:val="006B6D82"/>
    <w:rsid w:val="006C0C7C"/>
    <w:rsid w:val="006C1195"/>
    <w:rsid w:val="006C2DE4"/>
    <w:rsid w:val="006C5922"/>
    <w:rsid w:val="006C5B13"/>
    <w:rsid w:val="006D02EF"/>
    <w:rsid w:val="006F3345"/>
    <w:rsid w:val="006F7E00"/>
    <w:rsid w:val="00700073"/>
    <w:rsid w:val="00700E95"/>
    <w:rsid w:val="00701B8B"/>
    <w:rsid w:val="00705CC1"/>
    <w:rsid w:val="00721078"/>
    <w:rsid w:val="00721B88"/>
    <w:rsid w:val="007324E7"/>
    <w:rsid w:val="007327C3"/>
    <w:rsid w:val="00734CB9"/>
    <w:rsid w:val="007369EE"/>
    <w:rsid w:val="0073704F"/>
    <w:rsid w:val="00737708"/>
    <w:rsid w:val="007431C0"/>
    <w:rsid w:val="007444E7"/>
    <w:rsid w:val="00744C03"/>
    <w:rsid w:val="007469DB"/>
    <w:rsid w:val="00751483"/>
    <w:rsid w:val="00752AE3"/>
    <w:rsid w:val="00755A3A"/>
    <w:rsid w:val="0075780E"/>
    <w:rsid w:val="00761C58"/>
    <w:rsid w:val="00763AC9"/>
    <w:rsid w:val="00765109"/>
    <w:rsid w:val="0078147A"/>
    <w:rsid w:val="007827CC"/>
    <w:rsid w:val="007928F1"/>
    <w:rsid w:val="00796300"/>
    <w:rsid w:val="007A18A7"/>
    <w:rsid w:val="007A32E7"/>
    <w:rsid w:val="007A4F4E"/>
    <w:rsid w:val="007B1DFA"/>
    <w:rsid w:val="007B5C21"/>
    <w:rsid w:val="007C0717"/>
    <w:rsid w:val="007C1187"/>
    <w:rsid w:val="007C7790"/>
    <w:rsid w:val="007D2C7F"/>
    <w:rsid w:val="007D375C"/>
    <w:rsid w:val="007D4A24"/>
    <w:rsid w:val="007E66C5"/>
    <w:rsid w:val="007F35AE"/>
    <w:rsid w:val="00803D88"/>
    <w:rsid w:val="008116F3"/>
    <w:rsid w:val="00812307"/>
    <w:rsid w:val="00815B93"/>
    <w:rsid w:val="0081652D"/>
    <w:rsid w:val="00817B0E"/>
    <w:rsid w:val="0083490E"/>
    <w:rsid w:val="00835523"/>
    <w:rsid w:val="00837BAC"/>
    <w:rsid w:val="00845154"/>
    <w:rsid w:val="00846986"/>
    <w:rsid w:val="008502B1"/>
    <w:rsid w:val="00850FC0"/>
    <w:rsid w:val="00851BB5"/>
    <w:rsid w:val="008570AE"/>
    <w:rsid w:val="00862802"/>
    <w:rsid w:val="00863358"/>
    <w:rsid w:val="0086392C"/>
    <w:rsid w:val="0087032E"/>
    <w:rsid w:val="0087113E"/>
    <w:rsid w:val="0087708D"/>
    <w:rsid w:val="00877CBC"/>
    <w:rsid w:val="0088226B"/>
    <w:rsid w:val="008828BF"/>
    <w:rsid w:val="00884AEE"/>
    <w:rsid w:val="00886707"/>
    <w:rsid w:val="00897B36"/>
    <w:rsid w:val="008A09A0"/>
    <w:rsid w:val="008A2CA1"/>
    <w:rsid w:val="008A5A96"/>
    <w:rsid w:val="008B7270"/>
    <w:rsid w:val="008C1CEA"/>
    <w:rsid w:val="008C4406"/>
    <w:rsid w:val="008C456D"/>
    <w:rsid w:val="008C7DAA"/>
    <w:rsid w:val="008D0920"/>
    <w:rsid w:val="008D1DB9"/>
    <w:rsid w:val="008D6454"/>
    <w:rsid w:val="008D77BA"/>
    <w:rsid w:val="008E0A57"/>
    <w:rsid w:val="008E0C5D"/>
    <w:rsid w:val="008E16AA"/>
    <w:rsid w:val="008E5D9E"/>
    <w:rsid w:val="008E686D"/>
    <w:rsid w:val="008F22D7"/>
    <w:rsid w:val="008F4E29"/>
    <w:rsid w:val="0090483A"/>
    <w:rsid w:val="0090737C"/>
    <w:rsid w:val="00914B03"/>
    <w:rsid w:val="009152BA"/>
    <w:rsid w:val="00917613"/>
    <w:rsid w:val="0092132F"/>
    <w:rsid w:val="009232DB"/>
    <w:rsid w:val="00925671"/>
    <w:rsid w:val="00925FCC"/>
    <w:rsid w:val="0093263B"/>
    <w:rsid w:val="00934690"/>
    <w:rsid w:val="00934BF3"/>
    <w:rsid w:val="0094361B"/>
    <w:rsid w:val="00944364"/>
    <w:rsid w:val="009467A5"/>
    <w:rsid w:val="00957F95"/>
    <w:rsid w:val="00971AB0"/>
    <w:rsid w:val="00973951"/>
    <w:rsid w:val="00974958"/>
    <w:rsid w:val="00980808"/>
    <w:rsid w:val="0098613D"/>
    <w:rsid w:val="009870A5"/>
    <w:rsid w:val="009873C1"/>
    <w:rsid w:val="0099145B"/>
    <w:rsid w:val="0099188D"/>
    <w:rsid w:val="009947EF"/>
    <w:rsid w:val="00995A9F"/>
    <w:rsid w:val="009964DC"/>
    <w:rsid w:val="009A16C2"/>
    <w:rsid w:val="009A2EF1"/>
    <w:rsid w:val="009A6A74"/>
    <w:rsid w:val="009A7029"/>
    <w:rsid w:val="009B14AA"/>
    <w:rsid w:val="009B795A"/>
    <w:rsid w:val="009C2665"/>
    <w:rsid w:val="009C3932"/>
    <w:rsid w:val="009C5636"/>
    <w:rsid w:val="009C6EE9"/>
    <w:rsid w:val="009D058F"/>
    <w:rsid w:val="009D6C1E"/>
    <w:rsid w:val="009E30E4"/>
    <w:rsid w:val="009E4D85"/>
    <w:rsid w:val="009E5EC3"/>
    <w:rsid w:val="009F6418"/>
    <w:rsid w:val="00A054AC"/>
    <w:rsid w:val="00A10324"/>
    <w:rsid w:val="00A108C4"/>
    <w:rsid w:val="00A22C5A"/>
    <w:rsid w:val="00A2371C"/>
    <w:rsid w:val="00A23941"/>
    <w:rsid w:val="00A33261"/>
    <w:rsid w:val="00A35262"/>
    <w:rsid w:val="00A37D5F"/>
    <w:rsid w:val="00A500D8"/>
    <w:rsid w:val="00A51D7A"/>
    <w:rsid w:val="00A61ECB"/>
    <w:rsid w:val="00A6278A"/>
    <w:rsid w:val="00A63375"/>
    <w:rsid w:val="00A63CE3"/>
    <w:rsid w:val="00A65FD3"/>
    <w:rsid w:val="00A67E15"/>
    <w:rsid w:val="00A67E50"/>
    <w:rsid w:val="00A75E67"/>
    <w:rsid w:val="00A770CF"/>
    <w:rsid w:val="00A80549"/>
    <w:rsid w:val="00A85BAD"/>
    <w:rsid w:val="00A874E2"/>
    <w:rsid w:val="00A959BC"/>
    <w:rsid w:val="00A97111"/>
    <w:rsid w:val="00AB0339"/>
    <w:rsid w:val="00AB2C9E"/>
    <w:rsid w:val="00AB2E4D"/>
    <w:rsid w:val="00AB348F"/>
    <w:rsid w:val="00AC76A0"/>
    <w:rsid w:val="00AD2B1B"/>
    <w:rsid w:val="00AD4ACD"/>
    <w:rsid w:val="00AD7DF5"/>
    <w:rsid w:val="00AE0C41"/>
    <w:rsid w:val="00AE1B1A"/>
    <w:rsid w:val="00AE403C"/>
    <w:rsid w:val="00AF41C9"/>
    <w:rsid w:val="00AF5233"/>
    <w:rsid w:val="00B01F68"/>
    <w:rsid w:val="00B06102"/>
    <w:rsid w:val="00B07152"/>
    <w:rsid w:val="00B078B6"/>
    <w:rsid w:val="00B122DF"/>
    <w:rsid w:val="00B21D74"/>
    <w:rsid w:val="00B241FE"/>
    <w:rsid w:val="00B27B41"/>
    <w:rsid w:val="00B30B44"/>
    <w:rsid w:val="00B32D3A"/>
    <w:rsid w:val="00B33FA0"/>
    <w:rsid w:val="00B368E6"/>
    <w:rsid w:val="00B43ABE"/>
    <w:rsid w:val="00B46F84"/>
    <w:rsid w:val="00B47F29"/>
    <w:rsid w:val="00B50D60"/>
    <w:rsid w:val="00B52F70"/>
    <w:rsid w:val="00B54931"/>
    <w:rsid w:val="00B60D12"/>
    <w:rsid w:val="00B673DA"/>
    <w:rsid w:val="00B71D0C"/>
    <w:rsid w:val="00B73066"/>
    <w:rsid w:val="00B77441"/>
    <w:rsid w:val="00B775E2"/>
    <w:rsid w:val="00B8278D"/>
    <w:rsid w:val="00B84113"/>
    <w:rsid w:val="00B86698"/>
    <w:rsid w:val="00B90AD9"/>
    <w:rsid w:val="00B92F78"/>
    <w:rsid w:val="00B964A7"/>
    <w:rsid w:val="00B97B5F"/>
    <w:rsid w:val="00BB2CDB"/>
    <w:rsid w:val="00BB6C04"/>
    <w:rsid w:val="00BC3572"/>
    <w:rsid w:val="00BC7E00"/>
    <w:rsid w:val="00BD1977"/>
    <w:rsid w:val="00BD3C09"/>
    <w:rsid w:val="00BE2EE5"/>
    <w:rsid w:val="00BE4903"/>
    <w:rsid w:val="00BE4C79"/>
    <w:rsid w:val="00BF1E56"/>
    <w:rsid w:val="00BF2316"/>
    <w:rsid w:val="00BF3375"/>
    <w:rsid w:val="00BF40E2"/>
    <w:rsid w:val="00BF4242"/>
    <w:rsid w:val="00BF5ED7"/>
    <w:rsid w:val="00BF68E0"/>
    <w:rsid w:val="00C00934"/>
    <w:rsid w:val="00C0144A"/>
    <w:rsid w:val="00C014F4"/>
    <w:rsid w:val="00C02E81"/>
    <w:rsid w:val="00C0454E"/>
    <w:rsid w:val="00C04DB7"/>
    <w:rsid w:val="00C114C9"/>
    <w:rsid w:val="00C12427"/>
    <w:rsid w:val="00C162AE"/>
    <w:rsid w:val="00C205BD"/>
    <w:rsid w:val="00C20C20"/>
    <w:rsid w:val="00C22E94"/>
    <w:rsid w:val="00C261DA"/>
    <w:rsid w:val="00C26FB9"/>
    <w:rsid w:val="00C32E18"/>
    <w:rsid w:val="00C40AED"/>
    <w:rsid w:val="00C41474"/>
    <w:rsid w:val="00C42B1C"/>
    <w:rsid w:val="00C5479C"/>
    <w:rsid w:val="00C54815"/>
    <w:rsid w:val="00C60B1B"/>
    <w:rsid w:val="00C712F6"/>
    <w:rsid w:val="00C74DB5"/>
    <w:rsid w:val="00C770FE"/>
    <w:rsid w:val="00C77191"/>
    <w:rsid w:val="00C77DF4"/>
    <w:rsid w:val="00C82F21"/>
    <w:rsid w:val="00C8384B"/>
    <w:rsid w:val="00C853C8"/>
    <w:rsid w:val="00C86993"/>
    <w:rsid w:val="00C875FE"/>
    <w:rsid w:val="00C87F5B"/>
    <w:rsid w:val="00C94337"/>
    <w:rsid w:val="00C97D0D"/>
    <w:rsid w:val="00CA1152"/>
    <w:rsid w:val="00CB461E"/>
    <w:rsid w:val="00CB4F57"/>
    <w:rsid w:val="00CC471C"/>
    <w:rsid w:val="00CC6F20"/>
    <w:rsid w:val="00CD015D"/>
    <w:rsid w:val="00CD3B73"/>
    <w:rsid w:val="00CD48D1"/>
    <w:rsid w:val="00CD4FB5"/>
    <w:rsid w:val="00CF2713"/>
    <w:rsid w:val="00CF3179"/>
    <w:rsid w:val="00CF3355"/>
    <w:rsid w:val="00CF7B86"/>
    <w:rsid w:val="00CF7BEB"/>
    <w:rsid w:val="00D03EFA"/>
    <w:rsid w:val="00D05835"/>
    <w:rsid w:val="00D11101"/>
    <w:rsid w:val="00D12264"/>
    <w:rsid w:val="00D14502"/>
    <w:rsid w:val="00D17684"/>
    <w:rsid w:val="00D17B61"/>
    <w:rsid w:val="00D21D56"/>
    <w:rsid w:val="00D22AEF"/>
    <w:rsid w:val="00D24FEF"/>
    <w:rsid w:val="00D25200"/>
    <w:rsid w:val="00D306EF"/>
    <w:rsid w:val="00D312B8"/>
    <w:rsid w:val="00D50D88"/>
    <w:rsid w:val="00D51FB4"/>
    <w:rsid w:val="00D56AAA"/>
    <w:rsid w:val="00D57710"/>
    <w:rsid w:val="00D61B7F"/>
    <w:rsid w:val="00D700DA"/>
    <w:rsid w:val="00D769A6"/>
    <w:rsid w:val="00D819B1"/>
    <w:rsid w:val="00D8387D"/>
    <w:rsid w:val="00D86693"/>
    <w:rsid w:val="00D8684A"/>
    <w:rsid w:val="00D86D10"/>
    <w:rsid w:val="00D8752A"/>
    <w:rsid w:val="00DA35CD"/>
    <w:rsid w:val="00DA4BBA"/>
    <w:rsid w:val="00DA6513"/>
    <w:rsid w:val="00DB2EB8"/>
    <w:rsid w:val="00DC1F5C"/>
    <w:rsid w:val="00DC311F"/>
    <w:rsid w:val="00DC5C44"/>
    <w:rsid w:val="00DD1307"/>
    <w:rsid w:val="00DD7469"/>
    <w:rsid w:val="00DD76D6"/>
    <w:rsid w:val="00DE358B"/>
    <w:rsid w:val="00DF187C"/>
    <w:rsid w:val="00DF298E"/>
    <w:rsid w:val="00E0075B"/>
    <w:rsid w:val="00E024B7"/>
    <w:rsid w:val="00E027F7"/>
    <w:rsid w:val="00E05633"/>
    <w:rsid w:val="00E205F0"/>
    <w:rsid w:val="00E20EBC"/>
    <w:rsid w:val="00E21226"/>
    <w:rsid w:val="00E22CBE"/>
    <w:rsid w:val="00E22E64"/>
    <w:rsid w:val="00E309A9"/>
    <w:rsid w:val="00E367FC"/>
    <w:rsid w:val="00E37821"/>
    <w:rsid w:val="00E74455"/>
    <w:rsid w:val="00E75B59"/>
    <w:rsid w:val="00E75E72"/>
    <w:rsid w:val="00EA3567"/>
    <w:rsid w:val="00EA680C"/>
    <w:rsid w:val="00EB1A2C"/>
    <w:rsid w:val="00EB3115"/>
    <w:rsid w:val="00EB5E35"/>
    <w:rsid w:val="00EC2623"/>
    <w:rsid w:val="00EC633D"/>
    <w:rsid w:val="00EC7ADA"/>
    <w:rsid w:val="00EC7CFF"/>
    <w:rsid w:val="00ED0B2F"/>
    <w:rsid w:val="00ED230E"/>
    <w:rsid w:val="00ED3690"/>
    <w:rsid w:val="00ED73BD"/>
    <w:rsid w:val="00EE0C1B"/>
    <w:rsid w:val="00EE358C"/>
    <w:rsid w:val="00EE6E0B"/>
    <w:rsid w:val="00EE73F7"/>
    <w:rsid w:val="00EF7C18"/>
    <w:rsid w:val="00F06A14"/>
    <w:rsid w:val="00F11FCB"/>
    <w:rsid w:val="00F15EF7"/>
    <w:rsid w:val="00F16C19"/>
    <w:rsid w:val="00F20772"/>
    <w:rsid w:val="00F22A5B"/>
    <w:rsid w:val="00F23C94"/>
    <w:rsid w:val="00F25725"/>
    <w:rsid w:val="00F31F8F"/>
    <w:rsid w:val="00F31FE5"/>
    <w:rsid w:val="00F32CEF"/>
    <w:rsid w:val="00F32EE4"/>
    <w:rsid w:val="00F35679"/>
    <w:rsid w:val="00F3606A"/>
    <w:rsid w:val="00F377F1"/>
    <w:rsid w:val="00F40458"/>
    <w:rsid w:val="00F41047"/>
    <w:rsid w:val="00F41079"/>
    <w:rsid w:val="00F423B9"/>
    <w:rsid w:val="00F46C30"/>
    <w:rsid w:val="00F52CDD"/>
    <w:rsid w:val="00F6268E"/>
    <w:rsid w:val="00F67EA1"/>
    <w:rsid w:val="00F83832"/>
    <w:rsid w:val="00F92CF8"/>
    <w:rsid w:val="00F93D57"/>
    <w:rsid w:val="00F96DDB"/>
    <w:rsid w:val="00F97F69"/>
    <w:rsid w:val="00FA2B7C"/>
    <w:rsid w:val="00FA7615"/>
    <w:rsid w:val="00FB183B"/>
    <w:rsid w:val="00FB45C3"/>
    <w:rsid w:val="00FB6464"/>
    <w:rsid w:val="00FC3D2D"/>
    <w:rsid w:val="00FD0C30"/>
    <w:rsid w:val="00FD71BE"/>
    <w:rsid w:val="00FE2FB8"/>
    <w:rsid w:val="00FE58DD"/>
    <w:rsid w:val="00FE709B"/>
    <w:rsid w:val="00FE73B6"/>
    <w:rsid w:val="00FF23CF"/>
    <w:rsid w:val="00FF3810"/>
    <w:rsid w:val="00FF48D3"/>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CDC67"/>
  <w15:chartTrackingRefBased/>
  <w15:docId w15:val="{A770D951-3FEC-4373-BAF8-10ACFBF58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C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C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C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C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C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C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C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C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C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C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C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C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C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C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C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C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C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C30"/>
    <w:rPr>
      <w:rFonts w:eastAsiaTheme="majorEastAsia" w:cstheme="majorBidi"/>
      <w:color w:val="272727" w:themeColor="text1" w:themeTint="D8"/>
    </w:rPr>
  </w:style>
  <w:style w:type="paragraph" w:styleId="Title">
    <w:name w:val="Title"/>
    <w:basedOn w:val="Normal"/>
    <w:next w:val="Normal"/>
    <w:link w:val="TitleChar"/>
    <w:uiPriority w:val="10"/>
    <w:qFormat/>
    <w:rsid w:val="00F46C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C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C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C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C30"/>
    <w:pPr>
      <w:spacing w:before="160"/>
      <w:jc w:val="center"/>
    </w:pPr>
    <w:rPr>
      <w:i/>
      <w:iCs/>
      <w:color w:val="404040" w:themeColor="text1" w:themeTint="BF"/>
    </w:rPr>
  </w:style>
  <w:style w:type="character" w:customStyle="1" w:styleId="QuoteChar">
    <w:name w:val="Quote Char"/>
    <w:basedOn w:val="DefaultParagraphFont"/>
    <w:link w:val="Quote"/>
    <w:uiPriority w:val="29"/>
    <w:rsid w:val="00F46C30"/>
    <w:rPr>
      <w:i/>
      <w:iCs/>
      <w:color w:val="404040" w:themeColor="text1" w:themeTint="BF"/>
    </w:rPr>
  </w:style>
  <w:style w:type="paragraph" w:styleId="ListParagraph">
    <w:name w:val="List Paragraph"/>
    <w:basedOn w:val="Normal"/>
    <w:uiPriority w:val="34"/>
    <w:qFormat/>
    <w:rsid w:val="00F46C30"/>
    <w:pPr>
      <w:ind w:left="720"/>
      <w:contextualSpacing/>
    </w:pPr>
  </w:style>
  <w:style w:type="character" w:styleId="IntenseEmphasis">
    <w:name w:val="Intense Emphasis"/>
    <w:basedOn w:val="DefaultParagraphFont"/>
    <w:uiPriority w:val="21"/>
    <w:qFormat/>
    <w:rsid w:val="00F46C30"/>
    <w:rPr>
      <w:i/>
      <w:iCs/>
      <w:color w:val="0F4761" w:themeColor="accent1" w:themeShade="BF"/>
    </w:rPr>
  </w:style>
  <w:style w:type="paragraph" w:styleId="IntenseQuote">
    <w:name w:val="Intense Quote"/>
    <w:basedOn w:val="Normal"/>
    <w:next w:val="Normal"/>
    <w:link w:val="IntenseQuoteChar"/>
    <w:uiPriority w:val="30"/>
    <w:qFormat/>
    <w:rsid w:val="00F46C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C30"/>
    <w:rPr>
      <w:i/>
      <w:iCs/>
      <w:color w:val="0F4761" w:themeColor="accent1" w:themeShade="BF"/>
    </w:rPr>
  </w:style>
  <w:style w:type="character" w:styleId="IntenseReference">
    <w:name w:val="Intense Reference"/>
    <w:basedOn w:val="DefaultParagraphFont"/>
    <w:uiPriority w:val="32"/>
    <w:qFormat/>
    <w:rsid w:val="00F46C30"/>
    <w:rPr>
      <w:b/>
      <w:bCs/>
      <w:smallCaps/>
      <w:color w:val="0F4761" w:themeColor="accent1" w:themeShade="BF"/>
      <w:spacing w:val="5"/>
    </w:rPr>
  </w:style>
  <w:style w:type="paragraph" w:styleId="Bibliography">
    <w:name w:val="Bibliography"/>
    <w:basedOn w:val="Normal"/>
    <w:next w:val="Normal"/>
    <w:uiPriority w:val="37"/>
    <w:unhideWhenUsed/>
    <w:rsid w:val="005826DB"/>
  </w:style>
  <w:style w:type="paragraph" w:styleId="NormalWeb">
    <w:name w:val="Normal (Web)"/>
    <w:basedOn w:val="Normal"/>
    <w:rsid w:val="00AD4ACD"/>
    <w:pPr>
      <w:spacing w:before="100" w:beforeAutospacing="1" w:after="100" w:afterAutospacing="1" w:line="240" w:lineRule="auto"/>
    </w:pPr>
    <w:rPr>
      <w:rFonts w:ascii="Georgia" w:eastAsia="SimSun" w:hAnsi="Georgia" w:cs="Times New Roman"/>
      <w:color w:val="000000"/>
      <w:kern w:val="0"/>
      <w:sz w:val="21"/>
      <w:szCs w:val="21"/>
      <w:lang w:val="en-GB"/>
      <w14:ligatures w14:val="none"/>
    </w:rPr>
  </w:style>
  <w:style w:type="paragraph" w:styleId="FootnoteText">
    <w:name w:val="footnote text"/>
    <w:basedOn w:val="Normal"/>
    <w:link w:val="FootnoteTextChar"/>
    <w:uiPriority w:val="99"/>
    <w:semiHidden/>
    <w:unhideWhenUsed/>
    <w:rsid w:val="005D6E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6E0D"/>
    <w:rPr>
      <w:sz w:val="20"/>
      <w:szCs w:val="20"/>
    </w:rPr>
  </w:style>
  <w:style w:type="character" w:styleId="FootnoteReference">
    <w:name w:val="footnote reference"/>
    <w:basedOn w:val="DefaultParagraphFont"/>
    <w:uiPriority w:val="99"/>
    <w:semiHidden/>
    <w:unhideWhenUsed/>
    <w:rsid w:val="005D6E0D"/>
    <w:rPr>
      <w:vertAlign w:val="superscript"/>
    </w:rPr>
  </w:style>
  <w:style w:type="character" w:styleId="Hyperlink">
    <w:name w:val="Hyperlink"/>
    <w:basedOn w:val="DefaultParagraphFont"/>
    <w:uiPriority w:val="99"/>
    <w:unhideWhenUsed/>
    <w:rsid w:val="008E686D"/>
    <w:rPr>
      <w:color w:val="467886" w:themeColor="hyperlink"/>
      <w:u w:val="single"/>
    </w:rPr>
  </w:style>
  <w:style w:type="character" w:styleId="UnresolvedMention">
    <w:name w:val="Unresolved Mention"/>
    <w:basedOn w:val="DefaultParagraphFont"/>
    <w:uiPriority w:val="99"/>
    <w:semiHidden/>
    <w:unhideWhenUsed/>
    <w:rsid w:val="008E686D"/>
    <w:rPr>
      <w:color w:val="605E5C"/>
      <w:shd w:val="clear" w:color="auto" w:fill="E1DFDD"/>
    </w:rPr>
  </w:style>
  <w:style w:type="paragraph" w:styleId="Header">
    <w:name w:val="header"/>
    <w:basedOn w:val="Normal"/>
    <w:link w:val="HeaderChar"/>
    <w:uiPriority w:val="99"/>
    <w:semiHidden/>
    <w:unhideWhenUsed/>
    <w:rsid w:val="0017191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7191F"/>
  </w:style>
  <w:style w:type="paragraph" w:styleId="Footer">
    <w:name w:val="footer"/>
    <w:basedOn w:val="Normal"/>
    <w:link w:val="FooterChar"/>
    <w:uiPriority w:val="99"/>
    <w:semiHidden/>
    <w:unhideWhenUsed/>
    <w:rsid w:val="0017191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71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238936">
      <w:bodyDiv w:val="1"/>
      <w:marLeft w:val="0"/>
      <w:marRight w:val="0"/>
      <w:marTop w:val="0"/>
      <w:marBottom w:val="0"/>
      <w:divBdr>
        <w:top w:val="none" w:sz="0" w:space="0" w:color="auto"/>
        <w:left w:val="none" w:sz="0" w:space="0" w:color="auto"/>
        <w:bottom w:val="none" w:sz="0" w:space="0" w:color="auto"/>
        <w:right w:val="none" w:sz="0" w:space="0" w:color="auto"/>
      </w:divBdr>
    </w:div>
    <w:div w:id="128979674">
      <w:bodyDiv w:val="1"/>
      <w:marLeft w:val="0"/>
      <w:marRight w:val="0"/>
      <w:marTop w:val="0"/>
      <w:marBottom w:val="0"/>
      <w:divBdr>
        <w:top w:val="none" w:sz="0" w:space="0" w:color="auto"/>
        <w:left w:val="none" w:sz="0" w:space="0" w:color="auto"/>
        <w:bottom w:val="none" w:sz="0" w:space="0" w:color="auto"/>
        <w:right w:val="none" w:sz="0" w:space="0" w:color="auto"/>
      </w:divBdr>
    </w:div>
    <w:div w:id="149029037">
      <w:bodyDiv w:val="1"/>
      <w:marLeft w:val="0"/>
      <w:marRight w:val="0"/>
      <w:marTop w:val="0"/>
      <w:marBottom w:val="0"/>
      <w:divBdr>
        <w:top w:val="none" w:sz="0" w:space="0" w:color="auto"/>
        <w:left w:val="none" w:sz="0" w:space="0" w:color="auto"/>
        <w:bottom w:val="none" w:sz="0" w:space="0" w:color="auto"/>
        <w:right w:val="none" w:sz="0" w:space="0" w:color="auto"/>
      </w:divBdr>
    </w:div>
    <w:div w:id="179126139">
      <w:bodyDiv w:val="1"/>
      <w:marLeft w:val="0"/>
      <w:marRight w:val="0"/>
      <w:marTop w:val="0"/>
      <w:marBottom w:val="0"/>
      <w:divBdr>
        <w:top w:val="none" w:sz="0" w:space="0" w:color="auto"/>
        <w:left w:val="none" w:sz="0" w:space="0" w:color="auto"/>
        <w:bottom w:val="none" w:sz="0" w:space="0" w:color="auto"/>
        <w:right w:val="none" w:sz="0" w:space="0" w:color="auto"/>
      </w:divBdr>
    </w:div>
    <w:div w:id="185414473">
      <w:bodyDiv w:val="1"/>
      <w:marLeft w:val="0"/>
      <w:marRight w:val="0"/>
      <w:marTop w:val="0"/>
      <w:marBottom w:val="0"/>
      <w:divBdr>
        <w:top w:val="none" w:sz="0" w:space="0" w:color="auto"/>
        <w:left w:val="none" w:sz="0" w:space="0" w:color="auto"/>
        <w:bottom w:val="none" w:sz="0" w:space="0" w:color="auto"/>
        <w:right w:val="none" w:sz="0" w:space="0" w:color="auto"/>
      </w:divBdr>
    </w:div>
    <w:div w:id="192615561">
      <w:bodyDiv w:val="1"/>
      <w:marLeft w:val="0"/>
      <w:marRight w:val="0"/>
      <w:marTop w:val="0"/>
      <w:marBottom w:val="0"/>
      <w:divBdr>
        <w:top w:val="none" w:sz="0" w:space="0" w:color="auto"/>
        <w:left w:val="none" w:sz="0" w:space="0" w:color="auto"/>
        <w:bottom w:val="none" w:sz="0" w:space="0" w:color="auto"/>
        <w:right w:val="none" w:sz="0" w:space="0" w:color="auto"/>
      </w:divBdr>
    </w:div>
    <w:div w:id="277683720">
      <w:bodyDiv w:val="1"/>
      <w:marLeft w:val="0"/>
      <w:marRight w:val="0"/>
      <w:marTop w:val="0"/>
      <w:marBottom w:val="0"/>
      <w:divBdr>
        <w:top w:val="none" w:sz="0" w:space="0" w:color="auto"/>
        <w:left w:val="none" w:sz="0" w:space="0" w:color="auto"/>
        <w:bottom w:val="none" w:sz="0" w:space="0" w:color="auto"/>
        <w:right w:val="none" w:sz="0" w:space="0" w:color="auto"/>
      </w:divBdr>
    </w:div>
    <w:div w:id="281497959">
      <w:bodyDiv w:val="1"/>
      <w:marLeft w:val="0"/>
      <w:marRight w:val="0"/>
      <w:marTop w:val="0"/>
      <w:marBottom w:val="0"/>
      <w:divBdr>
        <w:top w:val="none" w:sz="0" w:space="0" w:color="auto"/>
        <w:left w:val="none" w:sz="0" w:space="0" w:color="auto"/>
        <w:bottom w:val="none" w:sz="0" w:space="0" w:color="auto"/>
        <w:right w:val="none" w:sz="0" w:space="0" w:color="auto"/>
      </w:divBdr>
    </w:div>
    <w:div w:id="329411982">
      <w:bodyDiv w:val="1"/>
      <w:marLeft w:val="0"/>
      <w:marRight w:val="0"/>
      <w:marTop w:val="0"/>
      <w:marBottom w:val="0"/>
      <w:divBdr>
        <w:top w:val="none" w:sz="0" w:space="0" w:color="auto"/>
        <w:left w:val="none" w:sz="0" w:space="0" w:color="auto"/>
        <w:bottom w:val="none" w:sz="0" w:space="0" w:color="auto"/>
        <w:right w:val="none" w:sz="0" w:space="0" w:color="auto"/>
      </w:divBdr>
    </w:div>
    <w:div w:id="347757529">
      <w:bodyDiv w:val="1"/>
      <w:marLeft w:val="0"/>
      <w:marRight w:val="0"/>
      <w:marTop w:val="0"/>
      <w:marBottom w:val="0"/>
      <w:divBdr>
        <w:top w:val="none" w:sz="0" w:space="0" w:color="auto"/>
        <w:left w:val="none" w:sz="0" w:space="0" w:color="auto"/>
        <w:bottom w:val="none" w:sz="0" w:space="0" w:color="auto"/>
        <w:right w:val="none" w:sz="0" w:space="0" w:color="auto"/>
      </w:divBdr>
    </w:div>
    <w:div w:id="350842458">
      <w:bodyDiv w:val="1"/>
      <w:marLeft w:val="0"/>
      <w:marRight w:val="0"/>
      <w:marTop w:val="0"/>
      <w:marBottom w:val="0"/>
      <w:divBdr>
        <w:top w:val="none" w:sz="0" w:space="0" w:color="auto"/>
        <w:left w:val="none" w:sz="0" w:space="0" w:color="auto"/>
        <w:bottom w:val="none" w:sz="0" w:space="0" w:color="auto"/>
        <w:right w:val="none" w:sz="0" w:space="0" w:color="auto"/>
      </w:divBdr>
    </w:div>
    <w:div w:id="362753560">
      <w:bodyDiv w:val="1"/>
      <w:marLeft w:val="0"/>
      <w:marRight w:val="0"/>
      <w:marTop w:val="0"/>
      <w:marBottom w:val="0"/>
      <w:divBdr>
        <w:top w:val="none" w:sz="0" w:space="0" w:color="auto"/>
        <w:left w:val="none" w:sz="0" w:space="0" w:color="auto"/>
        <w:bottom w:val="none" w:sz="0" w:space="0" w:color="auto"/>
        <w:right w:val="none" w:sz="0" w:space="0" w:color="auto"/>
      </w:divBdr>
    </w:div>
    <w:div w:id="366490096">
      <w:bodyDiv w:val="1"/>
      <w:marLeft w:val="0"/>
      <w:marRight w:val="0"/>
      <w:marTop w:val="0"/>
      <w:marBottom w:val="0"/>
      <w:divBdr>
        <w:top w:val="none" w:sz="0" w:space="0" w:color="auto"/>
        <w:left w:val="none" w:sz="0" w:space="0" w:color="auto"/>
        <w:bottom w:val="none" w:sz="0" w:space="0" w:color="auto"/>
        <w:right w:val="none" w:sz="0" w:space="0" w:color="auto"/>
      </w:divBdr>
    </w:div>
    <w:div w:id="385642345">
      <w:bodyDiv w:val="1"/>
      <w:marLeft w:val="0"/>
      <w:marRight w:val="0"/>
      <w:marTop w:val="0"/>
      <w:marBottom w:val="0"/>
      <w:divBdr>
        <w:top w:val="none" w:sz="0" w:space="0" w:color="auto"/>
        <w:left w:val="none" w:sz="0" w:space="0" w:color="auto"/>
        <w:bottom w:val="none" w:sz="0" w:space="0" w:color="auto"/>
        <w:right w:val="none" w:sz="0" w:space="0" w:color="auto"/>
      </w:divBdr>
    </w:div>
    <w:div w:id="390344590">
      <w:bodyDiv w:val="1"/>
      <w:marLeft w:val="0"/>
      <w:marRight w:val="0"/>
      <w:marTop w:val="0"/>
      <w:marBottom w:val="0"/>
      <w:divBdr>
        <w:top w:val="none" w:sz="0" w:space="0" w:color="auto"/>
        <w:left w:val="none" w:sz="0" w:space="0" w:color="auto"/>
        <w:bottom w:val="none" w:sz="0" w:space="0" w:color="auto"/>
        <w:right w:val="none" w:sz="0" w:space="0" w:color="auto"/>
      </w:divBdr>
    </w:div>
    <w:div w:id="400448706">
      <w:bodyDiv w:val="1"/>
      <w:marLeft w:val="0"/>
      <w:marRight w:val="0"/>
      <w:marTop w:val="0"/>
      <w:marBottom w:val="0"/>
      <w:divBdr>
        <w:top w:val="none" w:sz="0" w:space="0" w:color="auto"/>
        <w:left w:val="none" w:sz="0" w:space="0" w:color="auto"/>
        <w:bottom w:val="none" w:sz="0" w:space="0" w:color="auto"/>
        <w:right w:val="none" w:sz="0" w:space="0" w:color="auto"/>
      </w:divBdr>
    </w:div>
    <w:div w:id="401299510">
      <w:bodyDiv w:val="1"/>
      <w:marLeft w:val="0"/>
      <w:marRight w:val="0"/>
      <w:marTop w:val="0"/>
      <w:marBottom w:val="0"/>
      <w:divBdr>
        <w:top w:val="none" w:sz="0" w:space="0" w:color="auto"/>
        <w:left w:val="none" w:sz="0" w:space="0" w:color="auto"/>
        <w:bottom w:val="none" w:sz="0" w:space="0" w:color="auto"/>
        <w:right w:val="none" w:sz="0" w:space="0" w:color="auto"/>
      </w:divBdr>
    </w:div>
    <w:div w:id="443228493">
      <w:bodyDiv w:val="1"/>
      <w:marLeft w:val="0"/>
      <w:marRight w:val="0"/>
      <w:marTop w:val="0"/>
      <w:marBottom w:val="0"/>
      <w:divBdr>
        <w:top w:val="none" w:sz="0" w:space="0" w:color="auto"/>
        <w:left w:val="none" w:sz="0" w:space="0" w:color="auto"/>
        <w:bottom w:val="none" w:sz="0" w:space="0" w:color="auto"/>
        <w:right w:val="none" w:sz="0" w:space="0" w:color="auto"/>
      </w:divBdr>
    </w:div>
    <w:div w:id="492569489">
      <w:bodyDiv w:val="1"/>
      <w:marLeft w:val="0"/>
      <w:marRight w:val="0"/>
      <w:marTop w:val="0"/>
      <w:marBottom w:val="0"/>
      <w:divBdr>
        <w:top w:val="none" w:sz="0" w:space="0" w:color="auto"/>
        <w:left w:val="none" w:sz="0" w:space="0" w:color="auto"/>
        <w:bottom w:val="none" w:sz="0" w:space="0" w:color="auto"/>
        <w:right w:val="none" w:sz="0" w:space="0" w:color="auto"/>
      </w:divBdr>
    </w:div>
    <w:div w:id="492573605">
      <w:bodyDiv w:val="1"/>
      <w:marLeft w:val="0"/>
      <w:marRight w:val="0"/>
      <w:marTop w:val="0"/>
      <w:marBottom w:val="0"/>
      <w:divBdr>
        <w:top w:val="none" w:sz="0" w:space="0" w:color="auto"/>
        <w:left w:val="none" w:sz="0" w:space="0" w:color="auto"/>
        <w:bottom w:val="none" w:sz="0" w:space="0" w:color="auto"/>
        <w:right w:val="none" w:sz="0" w:space="0" w:color="auto"/>
      </w:divBdr>
    </w:div>
    <w:div w:id="504250022">
      <w:bodyDiv w:val="1"/>
      <w:marLeft w:val="0"/>
      <w:marRight w:val="0"/>
      <w:marTop w:val="0"/>
      <w:marBottom w:val="0"/>
      <w:divBdr>
        <w:top w:val="none" w:sz="0" w:space="0" w:color="auto"/>
        <w:left w:val="none" w:sz="0" w:space="0" w:color="auto"/>
        <w:bottom w:val="none" w:sz="0" w:space="0" w:color="auto"/>
        <w:right w:val="none" w:sz="0" w:space="0" w:color="auto"/>
      </w:divBdr>
    </w:div>
    <w:div w:id="541483146">
      <w:bodyDiv w:val="1"/>
      <w:marLeft w:val="0"/>
      <w:marRight w:val="0"/>
      <w:marTop w:val="0"/>
      <w:marBottom w:val="0"/>
      <w:divBdr>
        <w:top w:val="none" w:sz="0" w:space="0" w:color="auto"/>
        <w:left w:val="none" w:sz="0" w:space="0" w:color="auto"/>
        <w:bottom w:val="none" w:sz="0" w:space="0" w:color="auto"/>
        <w:right w:val="none" w:sz="0" w:space="0" w:color="auto"/>
      </w:divBdr>
    </w:div>
    <w:div w:id="633486319">
      <w:bodyDiv w:val="1"/>
      <w:marLeft w:val="0"/>
      <w:marRight w:val="0"/>
      <w:marTop w:val="0"/>
      <w:marBottom w:val="0"/>
      <w:divBdr>
        <w:top w:val="none" w:sz="0" w:space="0" w:color="auto"/>
        <w:left w:val="none" w:sz="0" w:space="0" w:color="auto"/>
        <w:bottom w:val="none" w:sz="0" w:space="0" w:color="auto"/>
        <w:right w:val="none" w:sz="0" w:space="0" w:color="auto"/>
      </w:divBdr>
    </w:div>
    <w:div w:id="667753548">
      <w:bodyDiv w:val="1"/>
      <w:marLeft w:val="0"/>
      <w:marRight w:val="0"/>
      <w:marTop w:val="0"/>
      <w:marBottom w:val="0"/>
      <w:divBdr>
        <w:top w:val="none" w:sz="0" w:space="0" w:color="auto"/>
        <w:left w:val="none" w:sz="0" w:space="0" w:color="auto"/>
        <w:bottom w:val="none" w:sz="0" w:space="0" w:color="auto"/>
        <w:right w:val="none" w:sz="0" w:space="0" w:color="auto"/>
      </w:divBdr>
    </w:div>
    <w:div w:id="700711489">
      <w:bodyDiv w:val="1"/>
      <w:marLeft w:val="0"/>
      <w:marRight w:val="0"/>
      <w:marTop w:val="0"/>
      <w:marBottom w:val="0"/>
      <w:divBdr>
        <w:top w:val="none" w:sz="0" w:space="0" w:color="auto"/>
        <w:left w:val="none" w:sz="0" w:space="0" w:color="auto"/>
        <w:bottom w:val="none" w:sz="0" w:space="0" w:color="auto"/>
        <w:right w:val="none" w:sz="0" w:space="0" w:color="auto"/>
      </w:divBdr>
    </w:div>
    <w:div w:id="705449397">
      <w:bodyDiv w:val="1"/>
      <w:marLeft w:val="0"/>
      <w:marRight w:val="0"/>
      <w:marTop w:val="0"/>
      <w:marBottom w:val="0"/>
      <w:divBdr>
        <w:top w:val="none" w:sz="0" w:space="0" w:color="auto"/>
        <w:left w:val="none" w:sz="0" w:space="0" w:color="auto"/>
        <w:bottom w:val="none" w:sz="0" w:space="0" w:color="auto"/>
        <w:right w:val="none" w:sz="0" w:space="0" w:color="auto"/>
      </w:divBdr>
    </w:div>
    <w:div w:id="739906099">
      <w:bodyDiv w:val="1"/>
      <w:marLeft w:val="0"/>
      <w:marRight w:val="0"/>
      <w:marTop w:val="0"/>
      <w:marBottom w:val="0"/>
      <w:divBdr>
        <w:top w:val="none" w:sz="0" w:space="0" w:color="auto"/>
        <w:left w:val="none" w:sz="0" w:space="0" w:color="auto"/>
        <w:bottom w:val="none" w:sz="0" w:space="0" w:color="auto"/>
        <w:right w:val="none" w:sz="0" w:space="0" w:color="auto"/>
      </w:divBdr>
    </w:div>
    <w:div w:id="743143679">
      <w:bodyDiv w:val="1"/>
      <w:marLeft w:val="0"/>
      <w:marRight w:val="0"/>
      <w:marTop w:val="0"/>
      <w:marBottom w:val="0"/>
      <w:divBdr>
        <w:top w:val="none" w:sz="0" w:space="0" w:color="auto"/>
        <w:left w:val="none" w:sz="0" w:space="0" w:color="auto"/>
        <w:bottom w:val="none" w:sz="0" w:space="0" w:color="auto"/>
        <w:right w:val="none" w:sz="0" w:space="0" w:color="auto"/>
      </w:divBdr>
    </w:div>
    <w:div w:id="744423762">
      <w:bodyDiv w:val="1"/>
      <w:marLeft w:val="0"/>
      <w:marRight w:val="0"/>
      <w:marTop w:val="0"/>
      <w:marBottom w:val="0"/>
      <w:divBdr>
        <w:top w:val="none" w:sz="0" w:space="0" w:color="auto"/>
        <w:left w:val="none" w:sz="0" w:space="0" w:color="auto"/>
        <w:bottom w:val="none" w:sz="0" w:space="0" w:color="auto"/>
        <w:right w:val="none" w:sz="0" w:space="0" w:color="auto"/>
      </w:divBdr>
    </w:div>
    <w:div w:id="783308511">
      <w:bodyDiv w:val="1"/>
      <w:marLeft w:val="0"/>
      <w:marRight w:val="0"/>
      <w:marTop w:val="0"/>
      <w:marBottom w:val="0"/>
      <w:divBdr>
        <w:top w:val="none" w:sz="0" w:space="0" w:color="auto"/>
        <w:left w:val="none" w:sz="0" w:space="0" w:color="auto"/>
        <w:bottom w:val="none" w:sz="0" w:space="0" w:color="auto"/>
        <w:right w:val="none" w:sz="0" w:space="0" w:color="auto"/>
      </w:divBdr>
      <w:divsChild>
        <w:div w:id="1829441283">
          <w:marLeft w:val="0"/>
          <w:marRight w:val="0"/>
          <w:marTop w:val="0"/>
          <w:marBottom w:val="0"/>
          <w:divBdr>
            <w:top w:val="none" w:sz="0" w:space="0" w:color="auto"/>
            <w:left w:val="none" w:sz="0" w:space="0" w:color="auto"/>
            <w:bottom w:val="none" w:sz="0" w:space="0" w:color="auto"/>
            <w:right w:val="none" w:sz="0" w:space="0" w:color="auto"/>
          </w:divBdr>
          <w:divsChild>
            <w:div w:id="1597320885">
              <w:marLeft w:val="0"/>
              <w:marRight w:val="0"/>
              <w:marTop w:val="0"/>
              <w:marBottom w:val="0"/>
              <w:divBdr>
                <w:top w:val="none" w:sz="0" w:space="0" w:color="auto"/>
                <w:left w:val="none" w:sz="0" w:space="0" w:color="auto"/>
                <w:bottom w:val="none" w:sz="0" w:space="0" w:color="auto"/>
                <w:right w:val="none" w:sz="0" w:space="0" w:color="auto"/>
              </w:divBdr>
              <w:divsChild>
                <w:div w:id="1699429226">
                  <w:marLeft w:val="0"/>
                  <w:marRight w:val="0"/>
                  <w:marTop w:val="0"/>
                  <w:marBottom w:val="0"/>
                  <w:divBdr>
                    <w:top w:val="none" w:sz="0" w:space="0" w:color="auto"/>
                    <w:left w:val="none" w:sz="0" w:space="0" w:color="auto"/>
                    <w:bottom w:val="none" w:sz="0" w:space="0" w:color="auto"/>
                    <w:right w:val="none" w:sz="0" w:space="0" w:color="auto"/>
                  </w:divBdr>
                  <w:divsChild>
                    <w:div w:id="1400131405">
                      <w:marLeft w:val="0"/>
                      <w:marRight w:val="0"/>
                      <w:marTop w:val="0"/>
                      <w:marBottom w:val="0"/>
                      <w:divBdr>
                        <w:top w:val="none" w:sz="0" w:space="0" w:color="auto"/>
                        <w:left w:val="none" w:sz="0" w:space="0" w:color="auto"/>
                        <w:bottom w:val="none" w:sz="0" w:space="0" w:color="auto"/>
                        <w:right w:val="none" w:sz="0" w:space="0" w:color="auto"/>
                      </w:divBdr>
                      <w:divsChild>
                        <w:div w:id="1960255588">
                          <w:marLeft w:val="0"/>
                          <w:marRight w:val="0"/>
                          <w:marTop w:val="0"/>
                          <w:marBottom w:val="0"/>
                          <w:divBdr>
                            <w:top w:val="none" w:sz="0" w:space="0" w:color="auto"/>
                            <w:left w:val="none" w:sz="0" w:space="0" w:color="auto"/>
                            <w:bottom w:val="none" w:sz="0" w:space="0" w:color="auto"/>
                            <w:right w:val="none" w:sz="0" w:space="0" w:color="auto"/>
                          </w:divBdr>
                          <w:divsChild>
                            <w:div w:id="400443170">
                              <w:marLeft w:val="0"/>
                              <w:marRight w:val="0"/>
                              <w:marTop w:val="0"/>
                              <w:marBottom w:val="0"/>
                              <w:divBdr>
                                <w:top w:val="none" w:sz="0" w:space="0" w:color="auto"/>
                                <w:left w:val="none" w:sz="0" w:space="0" w:color="auto"/>
                                <w:bottom w:val="none" w:sz="0" w:space="0" w:color="auto"/>
                                <w:right w:val="none" w:sz="0" w:space="0" w:color="auto"/>
                              </w:divBdr>
                              <w:divsChild>
                                <w:div w:id="1422412012">
                                  <w:marLeft w:val="0"/>
                                  <w:marRight w:val="0"/>
                                  <w:marTop w:val="0"/>
                                  <w:marBottom w:val="0"/>
                                  <w:divBdr>
                                    <w:top w:val="none" w:sz="0" w:space="0" w:color="auto"/>
                                    <w:left w:val="none" w:sz="0" w:space="0" w:color="auto"/>
                                    <w:bottom w:val="none" w:sz="0" w:space="0" w:color="auto"/>
                                    <w:right w:val="none" w:sz="0" w:space="0" w:color="auto"/>
                                  </w:divBdr>
                                  <w:divsChild>
                                    <w:div w:id="189997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109450">
                          <w:marLeft w:val="0"/>
                          <w:marRight w:val="0"/>
                          <w:marTop w:val="0"/>
                          <w:marBottom w:val="0"/>
                          <w:divBdr>
                            <w:top w:val="none" w:sz="0" w:space="0" w:color="auto"/>
                            <w:left w:val="none" w:sz="0" w:space="0" w:color="auto"/>
                            <w:bottom w:val="none" w:sz="0" w:space="0" w:color="auto"/>
                            <w:right w:val="none" w:sz="0" w:space="0" w:color="auto"/>
                          </w:divBdr>
                          <w:divsChild>
                            <w:div w:id="1304891745">
                              <w:marLeft w:val="0"/>
                              <w:marRight w:val="0"/>
                              <w:marTop w:val="0"/>
                              <w:marBottom w:val="0"/>
                              <w:divBdr>
                                <w:top w:val="none" w:sz="0" w:space="0" w:color="auto"/>
                                <w:left w:val="none" w:sz="0" w:space="0" w:color="auto"/>
                                <w:bottom w:val="none" w:sz="0" w:space="0" w:color="auto"/>
                                <w:right w:val="none" w:sz="0" w:space="0" w:color="auto"/>
                              </w:divBdr>
                              <w:divsChild>
                                <w:div w:id="92537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6272036">
          <w:marLeft w:val="0"/>
          <w:marRight w:val="0"/>
          <w:marTop w:val="0"/>
          <w:marBottom w:val="0"/>
          <w:divBdr>
            <w:top w:val="none" w:sz="0" w:space="0" w:color="auto"/>
            <w:left w:val="none" w:sz="0" w:space="0" w:color="auto"/>
            <w:bottom w:val="none" w:sz="0" w:space="0" w:color="auto"/>
            <w:right w:val="none" w:sz="0" w:space="0" w:color="auto"/>
          </w:divBdr>
          <w:divsChild>
            <w:div w:id="481507873">
              <w:marLeft w:val="0"/>
              <w:marRight w:val="0"/>
              <w:marTop w:val="0"/>
              <w:marBottom w:val="0"/>
              <w:divBdr>
                <w:top w:val="none" w:sz="0" w:space="0" w:color="auto"/>
                <w:left w:val="none" w:sz="0" w:space="0" w:color="auto"/>
                <w:bottom w:val="none" w:sz="0" w:space="0" w:color="auto"/>
                <w:right w:val="none" w:sz="0" w:space="0" w:color="auto"/>
              </w:divBdr>
              <w:divsChild>
                <w:div w:id="185140145">
                  <w:marLeft w:val="0"/>
                  <w:marRight w:val="0"/>
                  <w:marTop w:val="0"/>
                  <w:marBottom w:val="0"/>
                  <w:divBdr>
                    <w:top w:val="none" w:sz="0" w:space="0" w:color="auto"/>
                    <w:left w:val="none" w:sz="0" w:space="0" w:color="auto"/>
                    <w:bottom w:val="none" w:sz="0" w:space="0" w:color="auto"/>
                    <w:right w:val="none" w:sz="0" w:space="0" w:color="auto"/>
                  </w:divBdr>
                  <w:divsChild>
                    <w:div w:id="686953127">
                      <w:marLeft w:val="0"/>
                      <w:marRight w:val="0"/>
                      <w:marTop w:val="0"/>
                      <w:marBottom w:val="0"/>
                      <w:divBdr>
                        <w:top w:val="none" w:sz="0" w:space="0" w:color="auto"/>
                        <w:left w:val="none" w:sz="0" w:space="0" w:color="auto"/>
                        <w:bottom w:val="none" w:sz="0" w:space="0" w:color="auto"/>
                        <w:right w:val="none" w:sz="0" w:space="0" w:color="auto"/>
                      </w:divBdr>
                      <w:divsChild>
                        <w:div w:id="1496721322">
                          <w:marLeft w:val="0"/>
                          <w:marRight w:val="0"/>
                          <w:marTop w:val="0"/>
                          <w:marBottom w:val="0"/>
                          <w:divBdr>
                            <w:top w:val="none" w:sz="0" w:space="0" w:color="auto"/>
                            <w:left w:val="none" w:sz="0" w:space="0" w:color="auto"/>
                            <w:bottom w:val="none" w:sz="0" w:space="0" w:color="auto"/>
                            <w:right w:val="none" w:sz="0" w:space="0" w:color="auto"/>
                          </w:divBdr>
                          <w:divsChild>
                            <w:div w:id="1463042235">
                              <w:marLeft w:val="0"/>
                              <w:marRight w:val="0"/>
                              <w:marTop w:val="0"/>
                              <w:marBottom w:val="0"/>
                              <w:divBdr>
                                <w:top w:val="none" w:sz="0" w:space="0" w:color="auto"/>
                                <w:left w:val="none" w:sz="0" w:space="0" w:color="auto"/>
                                <w:bottom w:val="none" w:sz="0" w:space="0" w:color="auto"/>
                                <w:right w:val="none" w:sz="0" w:space="0" w:color="auto"/>
                              </w:divBdr>
                              <w:divsChild>
                                <w:div w:id="1102721673">
                                  <w:marLeft w:val="0"/>
                                  <w:marRight w:val="0"/>
                                  <w:marTop w:val="0"/>
                                  <w:marBottom w:val="0"/>
                                  <w:divBdr>
                                    <w:top w:val="none" w:sz="0" w:space="0" w:color="auto"/>
                                    <w:left w:val="none" w:sz="0" w:space="0" w:color="auto"/>
                                    <w:bottom w:val="none" w:sz="0" w:space="0" w:color="auto"/>
                                    <w:right w:val="none" w:sz="0" w:space="0" w:color="auto"/>
                                  </w:divBdr>
                                  <w:divsChild>
                                    <w:div w:id="1588615356">
                                      <w:marLeft w:val="0"/>
                                      <w:marRight w:val="0"/>
                                      <w:marTop w:val="0"/>
                                      <w:marBottom w:val="0"/>
                                      <w:divBdr>
                                        <w:top w:val="none" w:sz="0" w:space="0" w:color="auto"/>
                                        <w:left w:val="none" w:sz="0" w:space="0" w:color="auto"/>
                                        <w:bottom w:val="none" w:sz="0" w:space="0" w:color="auto"/>
                                        <w:right w:val="none" w:sz="0" w:space="0" w:color="auto"/>
                                      </w:divBdr>
                                      <w:divsChild>
                                        <w:div w:id="17569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3319093">
          <w:marLeft w:val="0"/>
          <w:marRight w:val="0"/>
          <w:marTop w:val="0"/>
          <w:marBottom w:val="0"/>
          <w:divBdr>
            <w:top w:val="none" w:sz="0" w:space="0" w:color="auto"/>
            <w:left w:val="none" w:sz="0" w:space="0" w:color="auto"/>
            <w:bottom w:val="none" w:sz="0" w:space="0" w:color="auto"/>
            <w:right w:val="none" w:sz="0" w:space="0" w:color="auto"/>
          </w:divBdr>
          <w:divsChild>
            <w:div w:id="331683295">
              <w:marLeft w:val="0"/>
              <w:marRight w:val="0"/>
              <w:marTop w:val="0"/>
              <w:marBottom w:val="0"/>
              <w:divBdr>
                <w:top w:val="none" w:sz="0" w:space="0" w:color="auto"/>
                <w:left w:val="none" w:sz="0" w:space="0" w:color="auto"/>
                <w:bottom w:val="none" w:sz="0" w:space="0" w:color="auto"/>
                <w:right w:val="none" w:sz="0" w:space="0" w:color="auto"/>
              </w:divBdr>
              <w:divsChild>
                <w:div w:id="1402672894">
                  <w:marLeft w:val="0"/>
                  <w:marRight w:val="0"/>
                  <w:marTop w:val="0"/>
                  <w:marBottom w:val="0"/>
                  <w:divBdr>
                    <w:top w:val="none" w:sz="0" w:space="0" w:color="auto"/>
                    <w:left w:val="none" w:sz="0" w:space="0" w:color="auto"/>
                    <w:bottom w:val="none" w:sz="0" w:space="0" w:color="auto"/>
                    <w:right w:val="none" w:sz="0" w:space="0" w:color="auto"/>
                  </w:divBdr>
                  <w:divsChild>
                    <w:div w:id="2110806518">
                      <w:marLeft w:val="0"/>
                      <w:marRight w:val="0"/>
                      <w:marTop w:val="0"/>
                      <w:marBottom w:val="0"/>
                      <w:divBdr>
                        <w:top w:val="none" w:sz="0" w:space="0" w:color="auto"/>
                        <w:left w:val="none" w:sz="0" w:space="0" w:color="auto"/>
                        <w:bottom w:val="none" w:sz="0" w:space="0" w:color="auto"/>
                        <w:right w:val="none" w:sz="0" w:space="0" w:color="auto"/>
                      </w:divBdr>
                      <w:divsChild>
                        <w:div w:id="897135326">
                          <w:marLeft w:val="0"/>
                          <w:marRight w:val="0"/>
                          <w:marTop w:val="0"/>
                          <w:marBottom w:val="0"/>
                          <w:divBdr>
                            <w:top w:val="none" w:sz="0" w:space="0" w:color="auto"/>
                            <w:left w:val="none" w:sz="0" w:space="0" w:color="auto"/>
                            <w:bottom w:val="none" w:sz="0" w:space="0" w:color="auto"/>
                            <w:right w:val="none" w:sz="0" w:space="0" w:color="auto"/>
                          </w:divBdr>
                          <w:divsChild>
                            <w:div w:id="1946693526">
                              <w:marLeft w:val="0"/>
                              <w:marRight w:val="0"/>
                              <w:marTop w:val="0"/>
                              <w:marBottom w:val="0"/>
                              <w:divBdr>
                                <w:top w:val="none" w:sz="0" w:space="0" w:color="auto"/>
                                <w:left w:val="none" w:sz="0" w:space="0" w:color="auto"/>
                                <w:bottom w:val="none" w:sz="0" w:space="0" w:color="auto"/>
                                <w:right w:val="none" w:sz="0" w:space="0" w:color="auto"/>
                              </w:divBdr>
                              <w:divsChild>
                                <w:div w:id="235750781">
                                  <w:marLeft w:val="0"/>
                                  <w:marRight w:val="0"/>
                                  <w:marTop w:val="0"/>
                                  <w:marBottom w:val="0"/>
                                  <w:divBdr>
                                    <w:top w:val="none" w:sz="0" w:space="0" w:color="auto"/>
                                    <w:left w:val="none" w:sz="0" w:space="0" w:color="auto"/>
                                    <w:bottom w:val="none" w:sz="0" w:space="0" w:color="auto"/>
                                    <w:right w:val="none" w:sz="0" w:space="0" w:color="auto"/>
                                  </w:divBdr>
                                  <w:divsChild>
                                    <w:div w:id="14944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7477050">
      <w:bodyDiv w:val="1"/>
      <w:marLeft w:val="0"/>
      <w:marRight w:val="0"/>
      <w:marTop w:val="0"/>
      <w:marBottom w:val="0"/>
      <w:divBdr>
        <w:top w:val="none" w:sz="0" w:space="0" w:color="auto"/>
        <w:left w:val="none" w:sz="0" w:space="0" w:color="auto"/>
        <w:bottom w:val="none" w:sz="0" w:space="0" w:color="auto"/>
        <w:right w:val="none" w:sz="0" w:space="0" w:color="auto"/>
      </w:divBdr>
    </w:div>
    <w:div w:id="905916069">
      <w:bodyDiv w:val="1"/>
      <w:marLeft w:val="0"/>
      <w:marRight w:val="0"/>
      <w:marTop w:val="0"/>
      <w:marBottom w:val="0"/>
      <w:divBdr>
        <w:top w:val="none" w:sz="0" w:space="0" w:color="auto"/>
        <w:left w:val="none" w:sz="0" w:space="0" w:color="auto"/>
        <w:bottom w:val="none" w:sz="0" w:space="0" w:color="auto"/>
        <w:right w:val="none" w:sz="0" w:space="0" w:color="auto"/>
      </w:divBdr>
    </w:div>
    <w:div w:id="975984818">
      <w:bodyDiv w:val="1"/>
      <w:marLeft w:val="0"/>
      <w:marRight w:val="0"/>
      <w:marTop w:val="0"/>
      <w:marBottom w:val="0"/>
      <w:divBdr>
        <w:top w:val="none" w:sz="0" w:space="0" w:color="auto"/>
        <w:left w:val="none" w:sz="0" w:space="0" w:color="auto"/>
        <w:bottom w:val="none" w:sz="0" w:space="0" w:color="auto"/>
        <w:right w:val="none" w:sz="0" w:space="0" w:color="auto"/>
      </w:divBdr>
    </w:div>
    <w:div w:id="1069498283">
      <w:bodyDiv w:val="1"/>
      <w:marLeft w:val="0"/>
      <w:marRight w:val="0"/>
      <w:marTop w:val="0"/>
      <w:marBottom w:val="0"/>
      <w:divBdr>
        <w:top w:val="none" w:sz="0" w:space="0" w:color="auto"/>
        <w:left w:val="none" w:sz="0" w:space="0" w:color="auto"/>
        <w:bottom w:val="none" w:sz="0" w:space="0" w:color="auto"/>
        <w:right w:val="none" w:sz="0" w:space="0" w:color="auto"/>
      </w:divBdr>
    </w:div>
    <w:div w:id="1080249717">
      <w:bodyDiv w:val="1"/>
      <w:marLeft w:val="0"/>
      <w:marRight w:val="0"/>
      <w:marTop w:val="0"/>
      <w:marBottom w:val="0"/>
      <w:divBdr>
        <w:top w:val="none" w:sz="0" w:space="0" w:color="auto"/>
        <w:left w:val="none" w:sz="0" w:space="0" w:color="auto"/>
        <w:bottom w:val="none" w:sz="0" w:space="0" w:color="auto"/>
        <w:right w:val="none" w:sz="0" w:space="0" w:color="auto"/>
      </w:divBdr>
    </w:div>
    <w:div w:id="1104617365">
      <w:bodyDiv w:val="1"/>
      <w:marLeft w:val="0"/>
      <w:marRight w:val="0"/>
      <w:marTop w:val="0"/>
      <w:marBottom w:val="0"/>
      <w:divBdr>
        <w:top w:val="none" w:sz="0" w:space="0" w:color="auto"/>
        <w:left w:val="none" w:sz="0" w:space="0" w:color="auto"/>
        <w:bottom w:val="none" w:sz="0" w:space="0" w:color="auto"/>
        <w:right w:val="none" w:sz="0" w:space="0" w:color="auto"/>
      </w:divBdr>
    </w:div>
    <w:div w:id="1119643636">
      <w:bodyDiv w:val="1"/>
      <w:marLeft w:val="0"/>
      <w:marRight w:val="0"/>
      <w:marTop w:val="0"/>
      <w:marBottom w:val="0"/>
      <w:divBdr>
        <w:top w:val="none" w:sz="0" w:space="0" w:color="auto"/>
        <w:left w:val="none" w:sz="0" w:space="0" w:color="auto"/>
        <w:bottom w:val="none" w:sz="0" w:space="0" w:color="auto"/>
        <w:right w:val="none" w:sz="0" w:space="0" w:color="auto"/>
      </w:divBdr>
    </w:div>
    <w:div w:id="1183400189">
      <w:bodyDiv w:val="1"/>
      <w:marLeft w:val="0"/>
      <w:marRight w:val="0"/>
      <w:marTop w:val="0"/>
      <w:marBottom w:val="0"/>
      <w:divBdr>
        <w:top w:val="none" w:sz="0" w:space="0" w:color="auto"/>
        <w:left w:val="none" w:sz="0" w:space="0" w:color="auto"/>
        <w:bottom w:val="none" w:sz="0" w:space="0" w:color="auto"/>
        <w:right w:val="none" w:sz="0" w:space="0" w:color="auto"/>
      </w:divBdr>
      <w:divsChild>
        <w:div w:id="498278649">
          <w:marLeft w:val="0"/>
          <w:marRight w:val="0"/>
          <w:marTop w:val="0"/>
          <w:marBottom w:val="0"/>
          <w:divBdr>
            <w:top w:val="none" w:sz="0" w:space="0" w:color="auto"/>
            <w:left w:val="none" w:sz="0" w:space="0" w:color="auto"/>
            <w:bottom w:val="none" w:sz="0" w:space="0" w:color="auto"/>
            <w:right w:val="none" w:sz="0" w:space="0" w:color="auto"/>
          </w:divBdr>
          <w:divsChild>
            <w:div w:id="1947618714">
              <w:marLeft w:val="0"/>
              <w:marRight w:val="0"/>
              <w:marTop w:val="0"/>
              <w:marBottom w:val="0"/>
              <w:divBdr>
                <w:top w:val="none" w:sz="0" w:space="0" w:color="auto"/>
                <w:left w:val="none" w:sz="0" w:space="0" w:color="auto"/>
                <w:bottom w:val="none" w:sz="0" w:space="0" w:color="auto"/>
                <w:right w:val="none" w:sz="0" w:space="0" w:color="auto"/>
              </w:divBdr>
              <w:divsChild>
                <w:div w:id="901328422">
                  <w:marLeft w:val="0"/>
                  <w:marRight w:val="0"/>
                  <w:marTop w:val="0"/>
                  <w:marBottom w:val="0"/>
                  <w:divBdr>
                    <w:top w:val="none" w:sz="0" w:space="0" w:color="auto"/>
                    <w:left w:val="none" w:sz="0" w:space="0" w:color="auto"/>
                    <w:bottom w:val="none" w:sz="0" w:space="0" w:color="auto"/>
                    <w:right w:val="none" w:sz="0" w:space="0" w:color="auto"/>
                  </w:divBdr>
                  <w:divsChild>
                    <w:div w:id="1283423235">
                      <w:marLeft w:val="0"/>
                      <w:marRight w:val="0"/>
                      <w:marTop w:val="0"/>
                      <w:marBottom w:val="0"/>
                      <w:divBdr>
                        <w:top w:val="none" w:sz="0" w:space="0" w:color="auto"/>
                        <w:left w:val="none" w:sz="0" w:space="0" w:color="auto"/>
                        <w:bottom w:val="none" w:sz="0" w:space="0" w:color="auto"/>
                        <w:right w:val="none" w:sz="0" w:space="0" w:color="auto"/>
                      </w:divBdr>
                      <w:divsChild>
                        <w:div w:id="629867647">
                          <w:marLeft w:val="0"/>
                          <w:marRight w:val="0"/>
                          <w:marTop w:val="0"/>
                          <w:marBottom w:val="0"/>
                          <w:divBdr>
                            <w:top w:val="none" w:sz="0" w:space="0" w:color="auto"/>
                            <w:left w:val="none" w:sz="0" w:space="0" w:color="auto"/>
                            <w:bottom w:val="none" w:sz="0" w:space="0" w:color="auto"/>
                            <w:right w:val="none" w:sz="0" w:space="0" w:color="auto"/>
                          </w:divBdr>
                          <w:divsChild>
                            <w:div w:id="991175710">
                              <w:marLeft w:val="0"/>
                              <w:marRight w:val="0"/>
                              <w:marTop w:val="0"/>
                              <w:marBottom w:val="0"/>
                              <w:divBdr>
                                <w:top w:val="none" w:sz="0" w:space="0" w:color="auto"/>
                                <w:left w:val="none" w:sz="0" w:space="0" w:color="auto"/>
                                <w:bottom w:val="none" w:sz="0" w:space="0" w:color="auto"/>
                                <w:right w:val="none" w:sz="0" w:space="0" w:color="auto"/>
                              </w:divBdr>
                              <w:divsChild>
                                <w:div w:id="1149400767">
                                  <w:marLeft w:val="0"/>
                                  <w:marRight w:val="0"/>
                                  <w:marTop w:val="0"/>
                                  <w:marBottom w:val="0"/>
                                  <w:divBdr>
                                    <w:top w:val="none" w:sz="0" w:space="0" w:color="auto"/>
                                    <w:left w:val="none" w:sz="0" w:space="0" w:color="auto"/>
                                    <w:bottom w:val="none" w:sz="0" w:space="0" w:color="auto"/>
                                    <w:right w:val="none" w:sz="0" w:space="0" w:color="auto"/>
                                  </w:divBdr>
                                  <w:divsChild>
                                    <w:div w:id="202069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315716">
                          <w:marLeft w:val="0"/>
                          <w:marRight w:val="0"/>
                          <w:marTop w:val="0"/>
                          <w:marBottom w:val="0"/>
                          <w:divBdr>
                            <w:top w:val="none" w:sz="0" w:space="0" w:color="auto"/>
                            <w:left w:val="none" w:sz="0" w:space="0" w:color="auto"/>
                            <w:bottom w:val="none" w:sz="0" w:space="0" w:color="auto"/>
                            <w:right w:val="none" w:sz="0" w:space="0" w:color="auto"/>
                          </w:divBdr>
                          <w:divsChild>
                            <w:div w:id="323896609">
                              <w:marLeft w:val="0"/>
                              <w:marRight w:val="0"/>
                              <w:marTop w:val="0"/>
                              <w:marBottom w:val="0"/>
                              <w:divBdr>
                                <w:top w:val="none" w:sz="0" w:space="0" w:color="auto"/>
                                <w:left w:val="none" w:sz="0" w:space="0" w:color="auto"/>
                                <w:bottom w:val="none" w:sz="0" w:space="0" w:color="auto"/>
                                <w:right w:val="none" w:sz="0" w:space="0" w:color="auto"/>
                              </w:divBdr>
                              <w:divsChild>
                                <w:div w:id="36479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053307">
          <w:marLeft w:val="0"/>
          <w:marRight w:val="0"/>
          <w:marTop w:val="0"/>
          <w:marBottom w:val="0"/>
          <w:divBdr>
            <w:top w:val="none" w:sz="0" w:space="0" w:color="auto"/>
            <w:left w:val="none" w:sz="0" w:space="0" w:color="auto"/>
            <w:bottom w:val="none" w:sz="0" w:space="0" w:color="auto"/>
            <w:right w:val="none" w:sz="0" w:space="0" w:color="auto"/>
          </w:divBdr>
          <w:divsChild>
            <w:div w:id="1755005732">
              <w:marLeft w:val="0"/>
              <w:marRight w:val="0"/>
              <w:marTop w:val="0"/>
              <w:marBottom w:val="0"/>
              <w:divBdr>
                <w:top w:val="none" w:sz="0" w:space="0" w:color="auto"/>
                <w:left w:val="none" w:sz="0" w:space="0" w:color="auto"/>
                <w:bottom w:val="none" w:sz="0" w:space="0" w:color="auto"/>
                <w:right w:val="none" w:sz="0" w:space="0" w:color="auto"/>
              </w:divBdr>
              <w:divsChild>
                <w:div w:id="470364266">
                  <w:marLeft w:val="0"/>
                  <w:marRight w:val="0"/>
                  <w:marTop w:val="0"/>
                  <w:marBottom w:val="0"/>
                  <w:divBdr>
                    <w:top w:val="none" w:sz="0" w:space="0" w:color="auto"/>
                    <w:left w:val="none" w:sz="0" w:space="0" w:color="auto"/>
                    <w:bottom w:val="none" w:sz="0" w:space="0" w:color="auto"/>
                    <w:right w:val="none" w:sz="0" w:space="0" w:color="auto"/>
                  </w:divBdr>
                  <w:divsChild>
                    <w:div w:id="248200594">
                      <w:marLeft w:val="0"/>
                      <w:marRight w:val="0"/>
                      <w:marTop w:val="0"/>
                      <w:marBottom w:val="0"/>
                      <w:divBdr>
                        <w:top w:val="none" w:sz="0" w:space="0" w:color="auto"/>
                        <w:left w:val="none" w:sz="0" w:space="0" w:color="auto"/>
                        <w:bottom w:val="none" w:sz="0" w:space="0" w:color="auto"/>
                        <w:right w:val="none" w:sz="0" w:space="0" w:color="auto"/>
                      </w:divBdr>
                      <w:divsChild>
                        <w:div w:id="990015946">
                          <w:marLeft w:val="0"/>
                          <w:marRight w:val="0"/>
                          <w:marTop w:val="0"/>
                          <w:marBottom w:val="0"/>
                          <w:divBdr>
                            <w:top w:val="none" w:sz="0" w:space="0" w:color="auto"/>
                            <w:left w:val="none" w:sz="0" w:space="0" w:color="auto"/>
                            <w:bottom w:val="none" w:sz="0" w:space="0" w:color="auto"/>
                            <w:right w:val="none" w:sz="0" w:space="0" w:color="auto"/>
                          </w:divBdr>
                          <w:divsChild>
                            <w:div w:id="1290631024">
                              <w:marLeft w:val="0"/>
                              <w:marRight w:val="0"/>
                              <w:marTop w:val="0"/>
                              <w:marBottom w:val="0"/>
                              <w:divBdr>
                                <w:top w:val="none" w:sz="0" w:space="0" w:color="auto"/>
                                <w:left w:val="none" w:sz="0" w:space="0" w:color="auto"/>
                                <w:bottom w:val="none" w:sz="0" w:space="0" w:color="auto"/>
                                <w:right w:val="none" w:sz="0" w:space="0" w:color="auto"/>
                              </w:divBdr>
                              <w:divsChild>
                                <w:div w:id="378162944">
                                  <w:marLeft w:val="0"/>
                                  <w:marRight w:val="0"/>
                                  <w:marTop w:val="0"/>
                                  <w:marBottom w:val="0"/>
                                  <w:divBdr>
                                    <w:top w:val="none" w:sz="0" w:space="0" w:color="auto"/>
                                    <w:left w:val="none" w:sz="0" w:space="0" w:color="auto"/>
                                    <w:bottom w:val="none" w:sz="0" w:space="0" w:color="auto"/>
                                    <w:right w:val="none" w:sz="0" w:space="0" w:color="auto"/>
                                  </w:divBdr>
                                  <w:divsChild>
                                    <w:div w:id="1173180299">
                                      <w:marLeft w:val="0"/>
                                      <w:marRight w:val="0"/>
                                      <w:marTop w:val="0"/>
                                      <w:marBottom w:val="0"/>
                                      <w:divBdr>
                                        <w:top w:val="none" w:sz="0" w:space="0" w:color="auto"/>
                                        <w:left w:val="none" w:sz="0" w:space="0" w:color="auto"/>
                                        <w:bottom w:val="none" w:sz="0" w:space="0" w:color="auto"/>
                                        <w:right w:val="none" w:sz="0" w:space="0" w:color="auto"/>
                                      </w:divBdr>
                                      <w:divsChild>
                                        <w:div w:id="32285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728911">
          <w:marLeft w:val="0"/>
          <w:marRight w:val="0"/>
          <w:marTop w:val="0"/>
          <w:marBottom w:val="0"/>
          <w:divBdr>
            <w:top w:val="none" w:sz="0" w:space="0" w:color="auto"/>
            <w:left w:val="none" w:sz="0" w:space="0" w:color="auto"/>
            <w:bottom w:val="none" w:sz="0" w:space="0" w:color="auto"/>
            <w:right w:val="none" w:sz="0" w:space="0" w:color="auto"/>
          </w:divBdr>
          <w:divsChild>
            <w:div w:id="2102023933">
              <w:marLeft w:val="0"/>
              <w:marRight w:val="0"/>
              <w:marTop w:val="0"/>
              <w:marBottom w:val="0"/>
              <w:divBdr>
                <w:top w:val="none" w:sz="0" w:space="0" w:color="auto"/>
                <w:left w:val="none" w:sz="0" w:space="0" w:color="auto"/>
                <w:bottom w:val="none" w:sz="0" w:space="0" w:color="auto"/>
                <w:right w:val="none" w:sz="0" w:space="0" w:color="auto"/>
              </w:divBdr>
              <w:divsChild>
                <w:div w:id="5980444">
                  <w:marLeft w:val="0"/>
                  <w:marRight w:val="0"/>
                  <w:marTop w:val="0"/>
                  <w:marBottom w:val="0"/>
                  <w:divBdr>
                    <w:top w:val="none" w:sz="0" w:space="0" w:color="auto"/>
                    <w:left w:val="none" w:sz="0" w:space="0" w:color="auto"/>
                    <w:bottom w:val="none" w:sz="0" w:space="0" w:color="auto"/>
                    <w:right w:val="none" w:sz="0" w:space="0" w:color="auto"/>
                  </w:divBdr>
                  <w:divsChild>
                    <w:div w:id="1577208260">
                      <w:marLeft w:val="0"/>
                      <w:marRight w:val="0"/>
                      <w:marTop w:val="0"/>
                      <w:marBottom w:val="0"/>
                      <w:divBdr>
                        <w:top w:val="none" w:sz="0" w:space="0" w:color="auto"/>
                        <w:left w:val="none" w:sz="0" w:space="0" w:color="auto"/>
                        <w:bottom w:val="none" w:sz="0" w:space="0" w:color="auto"/>
                        <w:right w:val="none" w:sz="0" w:space="0" w:color="auto"/>
                      </w:divBdr>
                      <w:divsChild>
                        <w:div w:id="1196577246">
                          <w:marLeft w:val="0"/>
                          <w:marRight w:val="0"/>
                          <w:marTop w:val="0"/>
                          <w:marBottom w:val="0"/>
                          <w:divBdr>
                            <w:top w:val="none" w:sz="0" w:space="0" w:color="auto"/>
                            <w:left w:val="none" w:sz="0" w:space="0" w:color="auto"/>
                            <w:bottom w:val="none" w:sz="0" w:space="0" w:color="auto"/>
                            <w:right w:val="none" w:sz="0" w:space="0" w:color="auto"/>
                          </w:divBdr>
                          <w:divsChild>
                            <w:div w:id="2055351287">
                              <w:marLeft w:val="0"/>
                              <w:marRight w:val="0"/>
                              <w:marTop w:val="0"/>
                              <w:marBottom w:val="0"/>
                              <w:divBdr>
                                <w:top w:val="none" w:sz="0" w:space="0" w:color="auto"/>
                                <w:left w:val="none" w:sz="0" w:space="0" w:color="auto"/>
                                <w:bottom w:val="none" w:sz="0" w:space="0" w:color="auto"/>
                                <w:right w:val="none" w:sz="0" w:space="0" w:color="auto"/>
                              </w:divBdr>
                              <w:divsChild>
                                <w:div w:id="103767250">
                                  <w:marLeft w:val="0"/>
                                  <w:marRight w:val="0"/>
                                  <w:marTop w:val="0"/>
                                  <w:marBottom w:val="0"/>
                                  <w:divBdr>
                                    <w:top w:val="none" w:sz="0" w:space="0" w:color="auto"/>
                                    <w:left w:val="none" w:sz="0" w:space="0" w:color="auto"/>
                                    <w:bottom w:val="none" w:sz="0" w:space="0" w:color="auto"/>
                                    <w:right w:val="none" w:sz="0" w:space="0" w:color="auto"/>
                                  </w:divBdr>
                                  <w:divsChild>
                                    <w:div w:id="76149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3372797">
      <w:bodyDiv w:val="1"/>
      <w:marLeft w:val="0"/>
      <w:marRight w:val="0"/>
      <w:marTop w:val="0"/>
      <w:marBottom w:val="0"/>
      <w:divBdr>
        <w:top w:val="none" w:sz="0" w:space="0" w:color="auto"/>
        <w:left w:val="none" w:sz="0" w:space="0" w:color="auto"/>
        <w:bottom w:val="none" w:sz="0" w:space="0" w:color="auto"/>
        <w:right w:val="none" w:sz="0" w:space="0" w:color="auto"/>
      </w:divBdr>
    </w:div>
    <w:div w:id="1301156445">
      <w:bodyDiv w:val="1"/>
      <w:marLeft w:val="0"/>
      <w:marRight w:val="0"/>
      <w:marTop w:val="0"/>
      <w:marBottom w:val="0"/>
      <w:divBdr>
        <w:top w:val="none" w:sz="0" w:space="0" w:color="auto"/>
        <w:left w:val="none" w:sz="0" w:space="0" w:color="auto"/>
        <w:bottom w:val="none" w:sz="0" w:space="0" w:color="auto"/>
        <w:right w:val="none" w:sz="0" w:space="0" w:color="auto"/>
      </w:divBdr>
    </w:div>
    <w:div w:id="1317413025">
      <w:bodyDiv w:val="1"/>
      <w:marLeft w:val="0"/>
      <w:marRight w:val="0"/>
      <w:marTop w:val="0"/>
      <w:marBottom w:val="0"/>
      <w:divBdr>
        <w:top w:val="none" w:sz="0" w:space="0" w:color="auto"/>
        <w:left w:val="none" w:sz="0" w:space="0" w:color="auto"/>
        <w:bottom w:val="none" w:sz="0" w:space="0" w:color="auto"/>
        <w:right w:val="none" w:sz="0" w:space="0" w:color="auto"/>
      </w:divBdr>
    </w:div>
    <w:div w:id="1347829018">
      <w:bodyDiv w:val="1"/>
      <w:marLeft w:val="0"/>
      <w:marRight w:val="0"/>
      <w:marTop w:val="0"/>
      <w:marBottom w:val="0"/>
      <w:divBdr>
        <w:top w:val="none" w:sz="0" w:space="0" w:color="auto"/>
        <w:left w:val="none" w:sz="0" w:space="0" w:color="auto"/>
        <w:bottom w:val="none" w:sz="0" w:space="0" w:color="auto"/>
        <w:right w:val="none" w:sz="0" w:space="0" w:color="auto"/>
      </w:divBdr>
    </w:div>
    <w:div w:id="1365138182">
      <w:bodyDiv w:val="1"/>
      <w:marLeft w:val="0"/>
      <w:marRight w:val="0"/>
      <w:marTop w:val="0"/>
      <w:marBottom w:val="0"/>
      <w:divBdr>
        <w:top w:val="none" w:sz="0" w:space="0" w:color="auto"/>
        <w:left w:val="none" w:sz="0" w:space="0" w:color="auto"/>
        <w:bottom w:val="none" w:sz="0" w:space="0" w:color="auto"/>
        <w:right w:val="none" w:sz="0" w:space="0" w:color="auto"/>
      </w:divBdr>
    </w:div>
    <w:div w:id="1403062387">
      <w:bodyDiv w:val="1"/>
      <w:marLeft w:val="0"/>
      <w:marRight w:val="0"/>
      <w:marTop w:val="0"/>
      <w:marBottom w:val="0"/>
      <w:divBdr>
        <w:top w:val="none" w:sz="0" w:space="0" w:color="auto"/>
        <w:left w:val="none" w:sz="0" w:space="0" w:color="auto"/>
        <w:bottom w:val="none" w:sz="0" w:space="0" w:color="auto"/>
        <w:right w:val="none" w:sz="0" w:space="0" w:color="auto"/>
      </w:divBdr>
    </w:div>
    <w:div w:id="1441148329">
      <w:bodyDiv w:val="1"/>
      <w:marLeft w:val="0"/>
      <w:marRight w:val="0"/>
      <w:marTop w:val="0"/>
      <w:marBottom w:val="0"/>
      <w:divBdr>
        <w:top w:val="none" w:sz="0" w:space="0" w:color="auto"/>
        <w:left w:val="none" w:sz="0" w:space="0" w:color="auto"/>
        <w:bottom w:val="none" w:sz="0" w:space="0" w:color="auto"/>
        <w:right w:val="none" w:sz="0" w:space="0" w:color="auto"/>
      </w:divBdr>
    </w:div>
    <w:div w:id="1459760668">
      <w:bodyDiv w:val="1"/>
      <w:marLeft w:val="0"/>
      <w:marRight w:val="0"/>
      <w:marTop w:val="0"/>
      <w:marBottom w:val="0"/>
      <w:divBdr>
        <w:top w:val="none" w:sz="0" w:space="0" w:color="auto"/>
        <w:left w:val="none" w:sz="0" w:space="0" w:color="auto"/>
        <w:bottom w:val="none" w:sz="0" w:space="0" w:color="auto"/>
        <w:right w:val="none" w:sz="0" w:space="0" w:color="auto"/>
      </w:divBdr>
    </w:div>
    <w:div w:id="1511874400">
      <w:bodyDiv w:val="1"/>
      <w:marLeft w:val="0"/>
      <w:marRight w:val="0"/>
      <w:marTop w:val="0"/>
      <w:marBottom w:val="0"/>
      <w:divBdr>
        <w:top w:val="none" w:sz="0" w:space="0" w:color="auto"/>
        <w:left w:val="none" w:sz="0" w:space="0" w:color="auto"/>
        <w:bottom w:val="none" w:sz="0" w:space="0" w:color="auto"/>
        <w:right w:val="none" w:sz="0" w:space="0" w:color="auto"/>
      </w:divBdr>
    </w:div>
    <w:div w:id="1519343682">
      <w:bodyDiv w:val="1"/>
      <w:marLeft w:val="0"/>
      <w:marRight w:val="0"/>
      <w:marTop w:val="0"/>
      <w:marBottom w:val="0"/>
      <w:divBdr>
        <w:top w:val="none" w:sz="0" w:space="0" w:color="auto"/>
        <w:left w:val="none" w:sz="0" w:space="0" w:color="auto"/>
        <w:bottom w:val="none" w:sz="0" w:space="0" w:color="auto"/>
        <w:right w:val="none" w:sz="0" w:space="0" w:color="auto"/>
      </w:divBdr>
    </w:div>
    <w:div w:id="1633051552">
      <w:bodyDiv w:val="1"/>
      <w:marLeft w:val="0"/>
      <w:marRight w:val="0"/>
      <w:marTop w:val="0"/>
      <w:marBottom w:val="0"/>
      <w:divBdr>
        <w:top w:val="none" w:sz="0" w:space="0" w:color="auto"/>
        <w:left w:val="none" w:sz="0" w:space="0" w:color="auto"/>
        <w:bottom w:val="none" w:sz="0" w:space="0" w:color="auto"/>
        <w:right w:val="none" w:sz="0" w:space="0" w:color="auto"/>
      </w:divBdr>
    </w:div>
    <w:div w:id="1702435498">
      <w:bodyDiv w:val="1"/>
      <w:marLeft w:val="0"/>
      <w:marRight w:val="0"/>
      <w:marTop w:val="0"/>
      <w:marBottom w:val="0"/>
      <w:divBdr>
        <w:top w:val="none" w:sz="0" w:space="0" w:color="auto"/>
        <w:left w:val="none" w:sz="0" w:space="0" w:color="auto"/>
        <w:bottom w:val="none" w:sz="0" w:space="0" w:color="auto"/>
        <w:right w:val="none" w:sz="0" w:space="0" w:color="auto"/>
      </w:divBdr>
    </w:div>
    <w:div w:id="1730689124">
      <w:bodyDiv w:val="1"/>
      <w:marLeft w:val="0"/>
      <w:marRight w:val="0"/>
      <w:marTop w:val="0"/>
      <w:marBottom w:val="0"/>
      <w:divBdr>
        <w:top w:val="none" w:sz="0" w:space="0" w:color="auto"/>
        <w:left w:val="none" w:sz="0" w:space="0" w:color="auto"/>
        <w:bottom w:val="none" w:sz="0" w:space="0" w:color="auto"/>
        <w:right w:val="none" w:sz="0" w:space="0" w:color="auto"/>
      </w:divBdr>
    </w:div>
    <w:div w:id="1741781782">
      <w:bodyDiv w:val="1"/>
      <w:marLeft w:val="0"/>
      <w:marRight w:val="0"/>
      <w:marTop w:val="0"/>
      <w:marBottom w:val="0"/>
      <w:divBdr>
        <w:top w:val="none" w:sz="0" w:space="0" w:color="auto"/>
        <w:left w:val="none" w:sz="0" w:space="0" w:color="auto"/>
        <w:bottom w:val="none" w:sz="0" w:space="0" w:color="auto"/>
        <w:right w:val="none" w:sz="0" w:space="0" w:color="auto"/>
      </w:divBdr>
    </w:div>
    <w:div w:id="1755667798">
      <w:bodyDiv w:val="1"/>
      <w:marLeft w:val="0"/>
      <w:marRight w:val="0"/>
      <w:marTop w:val="0"/>
      <w:marBottom w:val="0"/>
      <w:divBdr>
        <w:top w:val="none" w:sz="0" w:space="0" w:color="auto"/>
        <w:left w:val="none" w:sz="0" w:space="0" w:color="auto"/>
        <w:bottom w:val="none" w:sz="0" w:space="0" w:color="auto"/>
        <w:right w:val="none" w:sz="0" w:space="0" w:color="auto"/>
      </w:divBdr>
    </w:div>
    <w:div w:id="1768234474">
      <w:bodyDiv w:val="1"/>
      <w:marLeft w:val="0"/>
      <w:marRight w:val="0"/>
      <w:marTop w:val="0"/>
      <w:marBottom w:val="0"/>
      <w:divBdr>
        <w:top w:val="none" w:sz="0" w:space="0" w:color="auto"/>
        <w:left w:val="none" w:sz="0" w:space="0" w:color="auto"/>
        <w:bottom w:val="none" w:sz="0" w:space="0" w:color="auto"/>
        <w:right w:val="none" w:sz="0" w:space="0" w:color="auto"/>
      </w:divBdr>
    </w:div>
    <w:div w:id="1856769949">
      <w:bodyDiv w:val="1"/>
      <w:marLeft w:val="0"/>
      <w:marRight w:val="0"/>
      <w:marTop w:val="0"/>
      <w:marBottom w:val="0"/>
      <w:divBdr>
        <w:top w:val="none" w:sz="0" w:space="0" w:color="auto"/>
        <w:left w:val="none" w:sz="0" w:space="0" w:color="auto"/>
        <w:bottom w:val="none" w:sz="0" w:space="0" w:color="auto"/>
        <w:right w:val="none" w:sz="0" w:space="0" w:color="auto"/>
      </w:divBdr>
    </w:div>
    <w:div w:id="1872985627">
      <w:bodyDiv w:val="1"/>
      <w:marLeft w:val="0"/>
      <w:marRight w:val="0"/>
      <w:marTop w:val="0"/>
      <w:marBottom w:val="0"/>
      <w:divBdr>
        <w:top w:val="none" w:sz="0" w:space="0" w:color="auto"/>
        <w:left w:val="none" w:sz="0" w:space="0" w:color="auto"/>
        <w:bottom w:val="none" w:sz="0" w:space="0" w:color="auto"/>
        <w:right w:val="none" w:sz="0" w:space="0" w:color="auto"/>
      </w:divBdr>
    </w:div>
    <w:div w:id="1877886453">
      <w:bodyDiv w:val="1"/>
      <w:marLeft w:val="0"/>
      <w:marRight w:val="0"/>
      <w:marTop w:val="0"/>
      <w:marBottom w:val="0"/>
      <w:divBdr>
        <w:top w:val="none" w:sz="0" w:space="0" w:color="auto"/>
        <w:left w:val="none" w:sz="0" w:space="0" w:color="auto"/>
        <w:bottom w:val="none" w:sz="0" w:space="0" w:color="auto"/>
        <w:right w:val="none" w:sz="0" w:space="0" w:color="auto"/>
      </w:divBdr>
    </w:div>
    <w:div w:id="1910725437">
      <w:bodyDiv w:val="1"/>
      <w:marLeft w:val="0"/>
      <w:marRight w:val="0"/>
      <w:marTop w:val="0"/>
      <w:marBottom w:val="0"/>
      <w:divBdr>
        <w:top w:val="none" w:sz="0" w:space="0" w:color="auto"/>
        <w:left w:val="none" w:sz="0" w:space="0" w:color="auto"/>
        <w:bottom w:val="none" w:sz="0" w:space="0" w:color="auto"/>
        <w:right w:val="none" w:sz="0" w:space="0" w:color="auto"/>
      </w:divBdr>
    </w:div>
    <w:div w:id="1912501860">
      <w:bodyDiv w:val="1"/>
      <w:marLeft w:val="0"/>
      <w:marRight w:val="0"/>
      <w:marTop w:val="0"/>
      <w:marBottom w:val="0"/>
      <w:divBdr>
        <w:top w:val="none" w:sz="0" w:space="0" w:color="auto"/>
        <w:left w:val="none" w:sz="0" w:space="0" w:color="auto"/>
        <w:bottom w:val="none" w:sz="0" w:space="0" w:color="auto"/>
        <w:right w:val="none" w:sz="0" w:space="0" w:color="auto"/>
      </w:divBdr>
    </w:div>
    <w:div w:id="1930306692">
      <w:bodyDiv w:val="1"/>
      <w:marLeft w:val="0"/>
      <w:marRight w:val="0"/>
      <w:marTop w:val="0"/>
      <w:marBottom w:val="0"/>
      <w:divBdr>
        <w:top w:val="none" w:sz="0" w:space="0" w:color="auto"/>
        <w:left w:val="none" w:sz="0" w:space="0" w:color="auto"/>
        <w:bottom w:val="none" w:sz="0" w:space="0" w:color="auto"/>
        <w:right w:val="none" w:sz="0" w:space="0" w:color="auto"/>
      </w:divBdr>
    </w:div>
    <w:div w:id="1972130556">
      <w:bodyDiv w:val="1"/>
      <w:marLeft w:val="0"/>
      <w:marRight w:val="0"/>
      <w:marTop w:val="0"/>
      <w:marBottom w:val="0"/>
      <w:divBdr>
        <w:top w:val="none" w:sz="0" w:space="0" w:color="auto"/>
        <w:left w:val="none" w:sz="0" w:space="0" w:color="auto"/>
        <w:bottom w:val="none" w:sz="0" w:space="0" w:color="auto"/>
        <w:right w:val="none" w:sz="0" w:space="0" w:color="auto"/>
      </w:divBdr>
    </w:div>
    <w:div w:id="1977568690">
      <w:bodyDiv w:val="1"/>
      <w:marLeft w:val="0"/>
      <w:marRight w:val="0"/>
      <w:marTop w:val="0"/>
      <w:marBottom w:val="0"/>
      <w:divBdr>
        <w:top w:val="none" w:sz="0" w:space="0" w:color="auto"/>
        <w:left w:val="none" w:sz="0" w:space="0" w:color="auto"/>
        <w:bottom w:val="none" w:sz="0" w:space="0" w:color="auto"/>
        <w:right w:val="none" w:sz="0" w:space="0" w:color="auto"/>
      </w:divBdr>
    </w:div>
    <w:div w:id="1991399843">
      <w:bodyDiv w:val="1"/>
      <w:marLeft w:val="0"/>
      <w:marRight w:val="0"/>
      <w:marTop w:val="0"/>
      <w:marBottom w:val="0"/>
      <w:divBdr>
        <w:top w:val="none" w:sz="0" w:space="0" w:color="auto"/>
        <w:left w:val="none" w:sz="0" w:space="0" w:color="auto"/>
        <w:bottom w:val="none" w:sz="0" w:space="0" w:color="auto"/>
        <w:right w:val="none" w:sz="0" w:space="0" w:color="auto"/>
      </w:divBdr>
    </w:div>
    <w:div w:id="2010131286">
      <w:bodyDiv w:val="1"/>
      <w:marLeft w:val="0"/>
      <w:marRight w:val="0"/>
      <w:marTop w:val="0"/>
      <w:marBottom w:val="0"/>
      <w:divBdr>
        <w:top w:val="none" w:sz="0" w:space="0" w:color="auto"/>
        <w:left w:val="none" w:sz="0" w:space="0" w:color="auto"/>
        <w:bottom w:val="none" w:sz="0" w:space="0" w:color="auto"/>
        <w:right w:val="none" w:sz="0" w:space="0" w:color="auto"/>
      </w:divBdr>
    </w:div>
    <w:div w:id="2052532975">
      <w:bodyDiv w:val="1"/>
      <w:marLeft w:val="0"/>
      <w:marRight w:val="0"/>
      <w:marTop w:val="0"/>
      <w:marBottom w:val="0"/>
      <w:divBdr>
        <w:top w:val="none" w:sz="0" w:space="0" w:color="auto"/>
        <w:left w:val="none" w:sz="0" w:space="0" w:color="auto"/>
        <w:bottom w:val="none" w:sz="0" w:space="0" w:color="auto"/>
        <w:right w:val="none" w:sz="0" w:space="0" w:color="auto"/>
      </w:divBdr>
    </w:div>
    <w:div w:id="2089383908">
      <w:bodyDiv w:val="1"/>
      <w:marLeft w:val="0"/>
      <w:marRight w:val="0"/>
      <w:marTop w:val="0"/>
      <w:marBottom w:val="0"/>
      <w:divBdr>
        <w:top w:val="none" w:sz="0" w:space="0" w:color="auto"/>
        <w:left w:val="none" w:sz="0" w:space="0" w:color="auto"/>
        <w:bottom w:val="none" w:sz="0" w:space="0" w:color="auto"/>
        <w:right w:val="none" w:sz="0" w:space="0" w:color="auto"/>
      </w:divBdr>
    </w:div>
    <w:div w:id="2094276153">
      <w:bodyDiv w:val="1"/>
      <w:marLeft w:val="0"/>
      <w:marRight w:val="0"/>
      <w:marTop w:val="0"/>
      <w:marBottom w:val="0"/>
      <w:divBdr>
        <w:top w:val="none" w:sz="0" w:space="0" w:color="auto"/>
        <w:left w:val="none" w:sz="0" w:space="0" w:color="auto"/>
        <w:bottom w:val="none" w:sz="0" w:space="0" w:color="auto"/>
        <w:right w:val="none" w:sz="0" w:space="0" w:color="auto"/>
      </w:divBdr>
    </w:div>
    <w:div w:id="2101679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lcweb2.loc.gov/frd/cs/profiles.html" TargetMode="External"/><Relationship Id="rId1" Type="http://schemas.openxmlformats.org/officeDocument/2006/relationships/hyperlink" Target="https://mysakonnakhon.com/phi-fa-thailand-ghost-healers-and-isaan-shama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Cha20</b:Tag>
    <b:SourceType>JournalArticle</b:SourceType>
    <b:Guid>{2AF2CE81-CCFF-485B-BC24-0085F2CE4047}</b:Guid>
    <b:Title>“Sacred Tattoos: Construction of Identity.”</b:Title>
    <b:Year>2020</b:Year>
    <b:Author>
      <b:Author>
        <b:NameList>
          <b:Person>
            <b:Last>Khuanmuang</b:Last>
            <b:First>Chariti</b:First>
          </b:Person>
        </b:NameList>
      </b:Author>
    </b:Author>
    <b:JournalName>Thai Cultural Anthropology Review</b:JournalName>
    <b:Pages>55-70</b:Pages>
    <b:RefOrder>1</b:RefOrder>
  </b:Source>
  <b:Source>
    <b:Tag>Lar24</b:Tag>
    <b:SourceType>Book</b:SourceType>
    <b:Guid>{541A58F9-1DC4-4EC6-A93C-36015AC90D65}</b:Guid>
    <b:Title>Tattoo Traditions of Asia</b:Title>
    <b:Year>2024</b:Year>
    <b:Author>
      <b:Author>
        <b:NameList>
          <b:Person>
            <b:Last>Krutak</b:Last>
            <b:First>Lars</b:First>
          </b:Person>
        </b:NameList>
      </b:Author>
    </b:Author>
    <b:City>Honolulu </b:City>
    <b:Publisher>Universty Of Hawai'i Press</b:Publisher>
    <b:RefOrder>2</b:RefOrder>
  </b:Source>
  <b:Source>
    <b:Tag>Phi25</b:Tag>
    <b:SourceType>InternetSite</b:SourceType>
    <b:Guid>{CAD5292A-B8D1-4BA0-896E-9EA4CFACA29E}</b:Guid>
    <b:Title>Phi Ta Khon Museum</b:Title>
    <b:YearAccessed>2025</b:YearAccessed>
    <b:MonthAccessed>April</b:MonthAccessed>
    <b:DayAccessed>30</b:DayAccessed>
    <b:URL>https://www.tourismthailand.org/Attraction/phi-ta-khon-museum</b:URL>
    <b:RefOrder>3</b:RefOrder>
  </b:Source>
  <b:Source>
    <b:Tag>Tam76</b:Tag>
    <b:SourceType>Book</b:SourceType>
    <b:Guid>{4C745D16-484C-4D05-8DE2-5355E7FB630A}</b:Guid>
    <b:Author>
      <b:Author>
        <b:NameList>
          <b:Person>
            <b:Last>Tambiah</b:Last>
            <b:First>Stanley</b:First>
            <b:Middle>Jeyaraja</b:Middle>
          </b:Person>
        </b:NameList>
      </b:Author>
    </b:Author>
    <b:Title>World Conqueror and World Renouncer: A Study of Buddhism and Polity in Thailand Against a Historical Background.</b:Title>
    <b:Year>1976</b:Year>
    <b:City>Cambridge</b:City>
    <b:Publisher>Cambridge University Press</b:Publisher>
    <b:RefOrder>4</b:RefOrder>
  </b:Source>
  <b:Source>
    <b:Tag>Dam13</b:Tag>
    <b:SourceType>Book</b:SourceType>
    <b:Guid>{69FD40A2-5C16-40D0-9009-3D61AA6FF4C8}</b:Guid>
    <b:Author>
      <b:Author>
        <b:NameList>
          <b:Person>
            <b:Last>Keown</b:Last>
            <b:First>Damien</b:First>
          </b:Person>
        </b:NameList>
      </b:Author>
    </b:Author>
    <b:Title>Buddhism: A Very Short Histroy Bilingual Edition</b:Title>
    <b:Year>2013</b:Year>
    <b:Publisher>Yilin Press</b:Publisher>
    <b:RefOrder>5</b:RefOrder>
  </b:Source>
  <b:Source>
    <b:Tag>Aja19</b:Tag>
    <b:SourceType>Book</b:SourceType>
    <b:Guid>{4A0EADFE-7AE1-4E12-A36A-301B069B72C3}</b:Guid>
    <b:Title>Awaken Your Spirit: Unveiling the Magic of Sak Yant Tattoos.</b:Title>
    <b:Year>2019</b:Year>
    <b:Author>
      <b:Author>
        <b:NameList>
          <b:Person>
            <b:Last>Saming</b:Last>
            <b:First>Ajan</b:First>
            <b:Middle>Seua</b:Middle>
          </b:Person>
        </b:NameList>
      </b:Author>
    </b:Author>
    <b:City>Bangkok</b:City>
    <b:Publisher>Spirit Press</b:Publisher>
    <b:RefOrder>6</b:RefOrder>
  </b:Source>
  <b:Source>
    <b:Tag>Ang27</b:Tag>
    <b:SourceType>JournalArticle</b:SourceType>
    <b:Guid>{425944A4-01F3-4BE9-9285-8D74D3BCD315}</b:Guid>
    <b:Author>
      <b:Author>
        <b:NameList>
          <b:Person>
            <b:Last>May</b:Last>
            <b:First>Angela</b:First>
            <b:Middle>Marie</b:Middle>
          </b:Person>
        </b:NameList>
      </b:Author>
    </b:Author>
    <b:Title>“Sak Yant: The Transition from Indic Yantras to Thai ‘Magical’ Buddhist Tattoos.”</b:Title>
    <b:JournalName>Asian Religion and Culture Journal</b:JournalName>
    <b:Year>2027</b:Year>
    <b:RefOrder>7</b:RefOrder>
  </b:Source>
  <b:Source>
    <b:Tag>Rat21</b:Tag>
    <b:SourceType>JournalArticle</b:SourceType>
    <b:Guid>{28C47800-DF85-4288-A0EC-13FCF31147CB}</b:Guid>
    <b:Title>“The Intersection of Buddhism and Animism in Thai Ritual Practices: An Anthropological Analysis.”</b:Title>
    <b:Year>2021</b:Year>
    <b:Author>
      <b:Author>
        <b:NameList>
          <b:Person>
            <b:Last>Choeirod</b:Last>
            <b:First>Ratchaneechay</b:First>
          </b:Person>
        </b:NameList>
      </b:Author>
    </b:Author>
    <b:JournalName>Journal of Thai Religious Studies</b:JournalName>
    <b:RefOrder>8</b:RefOrder>
  </b:Source>
  <b:Source>
    <b:Tag>Aja191</b:Tag>
    <b:SourceType>InternetSite</b:SourceType>
    <b:Guid>{3EC74ED9-1F0A-41BE-83BD-BD41450A67E3}</b:Guid>
    <b:Title>Phi Fa: Thailand Ghost Healers and Isaan Shaman</b:Title>
    <b:Year>2019</b:Year>
    <b:Author>
      <b:Author>
        <b:NameList>
          <b:Person>
            <b:Last>David</b:Last>
            <b:First>Ajarn</b:First>
          </b:Person>
        </b:NameList>
      </b:Author>
    </b:Author>
    <b:Month>September</b:Month>
    <b:YearAccessed>2025</b:YearAccessed>
    <b:MonthAccessed>April</b:MonthAccessed>
    <b:URL>https://mysakonnakhon.com/phi-fa-thailand-ghost-healers-and-isaan-shaman</b:URL>
    <b:RefOrder>9</b:RefOrder>
  </b:Source>
  <b:Source>
    <b:Tag>Maj92</b:Tag>
    <b:SourceType>JournalArticle</b:SourceType>
    <b:Guid>{5200A8E8-F5AD-478F-B704-CFF6DD844C06}</b:Guid>
    <b:Title>Monks and Mediums: Religious Syncretism in Northern Thailand. </b:Title>
    <b:Year>1992</b:Year>
    <b:Author>
      <b:Author>
        <b:NameList>
          <b:Person>
            <b:Last>Muecke</b:Last>
            <b:First>Majorie</b:First>
            <b:Middle>A.</b:Middle>
          </b:Person>
        </b:NameList>
      </b:Author>
    </b:Author>
    <b:JournalName>Journal of Siam Society Vol. 80 No.2 </b:JournalName>
    <b:RefOrder>10</b:RefOrder>
  </b:Source>
  <b:Source>
    <b:Tag>Fed99</b:Tag>
    <b:SourceType>InternetSite</b:SourceType>
    <b:Guid>{429D0D14-A4B7-4BF3-AB1C-0EE22772A088}</b:Guid>
    <b:Title>Federal Research Division of the Library of Congress. The Country Studies Series.</b:Title>
    <b:Year>1988-1999</b:Year>
    <b:YearAccessed>2025</b:YearAccessed>
    <b:MonthAccessed>April</b:MonthAccessed>
    <b:URL>https://data.mongabay.com/reference/country_studies/thailand/SOCIETY.html?</b:URL>
    <b:RefOrder>11</b:RefOrder>
  </b:Source>
  <b:Source>
    <b:Tag>Car00</b:Tag>
    <b:SourceType>JournalArticle</b:SourceType>
    <b:Guid>{160B7946-DB81-4779-A05F-30E825797469}</b:Guid>
    <b:Title>Tattoos in Early China </b:Title>
    <b:Year>2000</b:Year>
    <b:Author>
      <b:Author>
        <b:NameList>
          <b:Person>
            <b:Last>Reed</b:Last>
            <b:First>Carrie</b:First>
            <b:Middle>E.</b:Middle>
          </b:Person>
        </b:NameList>
      </b:Author>
    </b:Author>
    <b:JournalName>Journal of the American Oriental Society</b:JournalName>
    <b:Pages>362</b:Pages>
    <b:RefOrder>12</b:RefOrder>
  </b:Source>
  <b:Source>
    <b:Tag>San24</b:Tag>
    <b:SourceType>JournalArticle</b:SourceType>
    <b:Guid>{F4506C08-EA20-4EF9-B71D-E4546C23A36A}</b:Guid>
    <b:Author>
      <b:Author>
        <b:NameList>
          <b:Person>
            <b:Last>Sandesh Bandhu</b:Last>
            <b:First>Nishant</b:First>
            <b:Middle>Kumar Singh, Prof. Vishwambhar Nath Sharma</b:Middle>
          </b:Person>
        </b:NameList>
      </b:Author>
    </b:Author>
    <b:Title>A Study of the Baiga Women's Tradition of Tattoos, Modernization of this Art and Situation of Tattoo Industry in India. </b:Title>
    <b:JournalName>International Journal for Multidisciplinary Research Vol. 6, No. 3 </b:JournalName>
    <b:Year>2024</b:Year>
    <b:RefOrder>13</b:RefOrder>
  </b:Source>
  <b:Source>
    <b:Tag>Mon20</b:Tag>
    <b:SourceType>Book</b:SourceType>
    <b:Guid>{579560DC-3C75-4FAA-969F-28FB6EF01411}</b:Guid>
    <b:Author>
      <b:Author>
        <b:NameList>
          <b:Person>
            <b:Last>Hunnink Monique</b:Last>
            <b:First>Inge</b:First>
            <b:Middle>Hutter, and Ajay Baily</b:Middle>
          </b:Person>
        </b:NameList>
      </b:Author>
    </b:Author>
    <b:Title>Qualitative Research Methods. 2nd ed.</b:Title>
    <b:Year>2011</b:Year>
    <b:City>London</b:City>
    <b:Publisher>SAGE Publications</b:Publisher>
    <b:RefOrder>14</b:RefOrder>
  </b:Source>
  <b:Source>
    <b:Tag>Lin21</b:Tag>
    <b:SourceType>Book</b:SourceType>
    <b:Guid>{16CE3118-7620-4C00-851D-A21E2FB8F7E3}</b:Guid>
    <b:Author>
      <b:Author>
        <b:NameList>
          <b:Person>
            <b:Last>Smith</b:Last>
            <b:First>Linda</b:First>
            <b:Middle>Tuhiwai</b:Middle>
          </b:Person>
        </b:NameList>
      </b:Author>
    </b:Author>
    <b:Title>Decolonizing Methodologies: Research and Indigenous Peoples. 3rd ed.</b:Title>
    <b:Year>2012</b:Year>
    <b:City>London</b:City>
    <b:Publisher>Zed Books</b:Publisher>
    <b:RefOrder>15</b:RefOrder>
  </b:Source>
</b:Sources>
</file>

<file path=customXml/itemProps1.xml><?xml version="1.0" encoding="utf-8"?>
<ds:datastoreItem xmlns:ds="http://schemas.openxmlformats.org/officeDocument/2006/customXml" ds:itemID="{E649FC82-7F2D-4313-B549-8DB640939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6989</Words>
  <Characters>37187</Characters>
  <Application>Microsoft Office Word</Application>
  <DocSecurity>0</DocSecurity>
  <Lines>619</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Ibrahim</dc:creator>
  <cp:keywords/>
  <dc:description/>
  <cp:lastModifiedBy>Grace Ibrahim</cp:lastModifiedBy>
  <cp:revision>2</cp:revision>
  <dcterms:created xsi:type="dcterms:W3CDTF">2025-07-24T21:31:00Z</dcterms:created>
  <dcterms:modified xsi:type="dcterms:W3CDTF">2025-07-24T21:31:00Z</dcterms:modified>
</cp:coreProperties>
</file>