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7EA51" w14:textId="47C8EC62" w:rsidR="001C0431" w:rsidRPr="002145CB" w:rsidRDefault="001C0431" w:rsidP="002145CB">
      <w:pPr>
        <w:spacing w:line="360" w:lineRule="auto"/>
        <w:jc w:val="both"/>
        <w:rPr>
          <w:rFonts w:ascii="Arial" w:hAnsi="Arial" w:cs="Arial"/>
          <w:color w:val="000000" w:themeColor="text1"/>
          <w:sz w:val="22"/>
          <w:szCs w:val="22"/>
        </w:rPr>
      </w:pPr>
    </w:p>
    <w:p w14:paraId="1055CB9E" w14:textId="6E2F3D4D" w:rsidR="00B31AF9" w:rsidRDefault="00B31AF9" w:rsidP="002145CB">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Rosie Edwards</w:t>
      </w:r>
    </w:p>
    <w:p w14:paraId="254FA7F0" w14:textId="7BEA6A7D" w:rsidR="00B31AF9" w:rsidRDefault="00B31AF9" w:rsidP="002145CB">
      <w:pPr>
        <w:spacing w:line="360" w:lineRule="auto"/>
        <w:jc w:val="both"/>
        <w:rPr>
          <w:rFonts w:ascii="Arial" w:hAnsi="Arial" w:cs="Arial"/>
          <w:b/>
          <w:color w:val="000000" w:themeColor="text1"/>
          <w:sz w:val="22"/>
          <w:szCs w:val="22"/>
        </w:rPr>
      </w:pPr>
    </w:p>
    <w:p w14:paraId="70AB5F0D" w14:textId="7598A04D" w:rsidR="00B31AF9" w:rsidRDefault="00B31AF9" w:rsidP="002145CB">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18083808</w:t>
      </w:r>
    </w:p>
    <w:p w14:paraId="7F8427A7" w14:textId="77777777" w:rsidR="00B31AF9" w:rsidRDefault="00B31AF9" w:rsidP="002145CB">
      <w:pPr>
        <w:spacing w:line="360" w:lineRule="auto"/>
        <w:jc w:val="both"/>
        <w:rPr>
          <w:rFonts w:ascii="Arial" w:hAnsi="Arial" w:cs="Arial"/>
          <w:b/>
          <w:color w:val="000000" w:themeColor="text1"/>
          <w:sz w:val="22"/>
          <w:szCs w:val="22"/>
        </w:rPr>
      </w:pPr>
    </w:p>
    <w:p w14:paraId="022159FA" w14:textId="4671317B"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Critically evaluate elements of effective learning climates</w:t>
      </w:r>
    </w:p>
    <w:p w14:paraId="632EFB8C" w14:textId="1C752232" w:rsidR="004E3A80" w:rsidRPr="002145CB" w:rsidRDefault="004E3A80" w:rsidP="002145CB">
      <w:pPr>
        <w:spacing w:line="360" w:lineRule="auto"/>
        <w:jc w:val="both"/>
        <w:rPr>
          <w:rFonts w:ascii="Arial" w:hAnsi="Arial" w:cs="Arial"/>
          <w:b/>
          <w:color w:val="000000" w:themeColor="text1"/>
          <w:sz w:val="22"/>
          <w:szCs w:val="22"/>
        </w:rPr>
      </w:pPr>
    </w:p>
    <w:p w14:paraId="792C7433" w14:textId="4A7DF3FC" w:rsidR="004E3A80" w:rsidRPr="002145CB" w:rsidRDefault="004E3A80"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This essay will examine how effective each teaching method is in order to create a successful learning climate. The learning climates that will be critically explored are visible learning, assessment for learning, growth mindset, behaviour management, social and emotional aspects of learning (SEAL) programme and using the outdoors as a learning environment. Each element has different strengths and weaknesses, when the practitioner uses all the positive components from the different learning climates they can help the child cognitively develop to achieve the best they can. Democracy and education define learning as “the educative process is a continuous process of growth, having as its aim at every single stage an added capacity of growth” (1959, quoted in Dewey, p. 38). It is necessary here to clarify that this is an old definition however, the principles synthesise with contemporary pedagogy that the Welsh Government illustrated to encourage pupils to reflect and improve so that they can progress through the curriculum (The Welsh Government, 2018). When further comparing the Welsh Government definition of education they state, “a nation’s prosperity, cohesion and well-being are built on a successful education system” (The Welsh Government, 2017, p. 4). Rather than talking about education in the present they are considering what effective teaching and classroom environments will offer to the future generations of Welsh citizens. It is imperative to understand that a child’s learning development and education will shape them into the adults they will in the future which is why it is vital that teaching methods are fully researched and adapted to pupils so that they can achieve their best in life.</w:t>
      </w:r>
    </w:p>
    <w:p w14:paraId="680354B0" w14:textId="62D4CCD6" w:rsidR="00E360D6" w:rsidRPr="002145CB" w:rsidRDefault="00E360D6" w:rsidP="002145CB">
      <w:pPr>
        <w:spacing w:line="360" w:lineRule="auto"/>
        <w:jc w:val="both"/>
        <w:rPr>
          <w:rFonts w:ascii="Arial" w:hAnsi="Arial" w:cs="Arial"/>
          <w:b/>
          <w:color w:val="000000" w:themeColor="text1"/>
          <w:sz w:val="22"/>
          <w:szCs w:val="22"/>
        </w:rPr>
      </w:pPr>
    </w:p>
    <w:p w14:paraId="18C312F9" w14:textId="32149BF1"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Visible Learning</w:t>
      </w:r>
    </w:p>
    <w:p w14:paraId="3EE29066" w14:textId="77777777" w:rsidR="001A3317" w:rsidRPr="002145CB" w:rsidRDefault="001A3317" w:rsidP="002145CB">
      <w:pPr>
        <w:spacing w:line="360" w:lineRule="auto"/>
        <w:jc w:val="both"/>
        <w:rPr>
          <w:rFonts w:ascii="Arial" w:hAnsi="Arial" w:cs="Arial"/>
          <w:b/>
          <w:color w:val="000000" w:themeColor="text1"/>
          <w:sz w:val="22"/>
          <w:szCs w:val="22"/>
        </w:rPr>
      </w:pPr>
    </w:p>
    <w:p w14:paraId="18686514" w14:textId="152F5839" w:rsidR="00C50841" w:rsidRPr="002145CB" w:rsidRDefault="001A3317"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Hattie’s theory on visible learning </w:t>
      </w:r>
      <w:r w:rsidR="00874AF6" w:rsidRPr="002145CB">
        <w:rPr>
          <w:rFonts w:ascii="Arial" w:hAnsi="Arial" w:cs="Arial"/>
          <w:color w:val="000000" w:themeColor="text1"/>
          <w:sz w:val="22"/>
          <w:szCs w:val="22"/>
        </w:rPr>
        <w:t>demonstrates that with assistance children can be their own teachers</w:t>
      </w:r>
      <w:r w:rsidR="00C50841" w:rsidRPr="002145CB">
        <w:rPr>
          <w:rFonts w:ascii="Arial" w:hAnsi="Arial" w:cs="Arial"/>
          <w:color w:val="000000" w:themeColor="text1"/>
          <w:sz w:val="22"/>
          <w:szCs w:val="22"/>
        </w:rPr>
        <w:t xml:space="preserve"> and be aware of their own learning process.</w:t>
      </w:r>
      <w:r w:rsidR="00874AF6" w:rsidRPr="002145CB">
        <w:rPr>
          <w:rFonts w:ascii="Arial" w:hAnsi="Arial" w:cs="Arial"/>
          <w:color w:val="000000" w:themeColor="text1"/>
          <w:sz w:val="22"/>
          <w:szCs w:val="22"/>
        </w:rPr>
        <w:t xml:space="preserve"> </w:t>
      </w:r>
      <w:r w:rsidR="00905721" w:rsidRPr="002145CB">
        <w:rPr>
          <w:rFonts w:ascii="Arial" w:hAnsi="Arial" w:cs="Arial"/>
          <w:color w:val="000000" w:themeColor="text1"/>
          <w:sz w:val="22"/>
          <w:szCs w:val="22"/>
        </w:rPr>
        <w:t xml:space="preserve">Whilst studying this method Hattie analysed over fifty thousand students which is the largest educational project ever taken place and the results </w:t>
      </w:r>
      <w:r w:rsidR="00CD7C19" w:rsidRPr="002145CB">
        <w:rPr>
          <w:rFonts w:ascii="Arial" w:hAnsi="Arial" w:cs="Arial"/>
          <w:color w:val="000000" w:themeColor="text1"/>
          <w:sz w:val="22"/>
          <w:szCs w:val="22"/>
        </w:rPr>
        <w:t>have</w:t>
      </w:r>
      <w:r w:rsidR="00905721" w:rsidRPr="002145CB">
        <w:rPr>
          <w:rFonts w:ascii="Arial" w:hAnsi="Arial" w:cs="Arial"/>
          <w:color w:val="000000" w:themeColor="text1"/>
          <w:sz w:val="22"/>
          <w:szCs w:val="22"/>
        </w:rPr>
        <w:t xml:space="preserve"> led to teachers improving children’s learning</w:t>
      </w:r>
      <w:r w:rsidR="004E3A80" w:rsidRPr="002145CB">
        <w:rPr>
          <w:rFonts w:ascii="Arial" w:hAnsi="Arial" w:cs="Arial"/>
          <w:color w:val="000000" w:themeColor="text1"/>
          <w:sz w:val="22"/>
          <w:szCs w:val="22"/>
        </w:rPr>
        <w:t xml:space="preserve"> (</w:t>
      </w:r>
      <w:proofErr w:type="spellStart"/>
      <w:r w:rsidR="004E3A80" w:rsidRPr="002145CB">
        <w:rPr>
          <w:rFonts w:ascii="Arial" w:hAnsi="Arial" w:cs="Arial"/>
          <w:color w:val="000000" w:themeColor="text1"/>
          <w:sz w:val="22"/>
          <w:szCs w:val="22"/>
        </w:rPr>
        <w:t>Moffat</w:t>
      </w:r>
      <w:proofErr w:type="spellEnd"/>
      <w:r w:rsidR="004E3A80" w:rsidRPr="002145CB">
        <w:rPr>
          <w:rFonts w:ascii="Arial" w:hAnsi="Arial" w:cs="Arial"/>
          <w:color w:val="000000" w:themeColor="text1"/>
          <w:sz w:val="22"/>
          <w:szCs w:val="22"/>
        </w:rPr>
        <w:t>, 2020)</w:t>
      </w:r>
      <w:r w:rsidR="00905721" w:rsidRPr="002145CB">
        <w:rPr>
          <w:rFonts w:ascii="Arial" w:hAnsi="Arial" w:cs="Arial"/>
          <w:color w:val="000000" w:themeColor="text1"/>
          <w:sz w:val="22"/>
          <w:szCs w:val="22"/>
        </w:rPr>
        <w:t xml:space="preserve">. </w:t>
      </w:r>
      <w:r w:rsidR="004E3A80" w:rsidRPr="002145CB">
        <w:rPr>
          <w:rFonts w:ascii="Arial" w:hAnsi="Arial" w:cs="Arial"/>
          <w:color w:val="000000" w:themeColor="text1"/>
          <w:sz w:val="22"/>
          <w:szCs w:val="22"/>
        </w:rPr>
        <w:t xml:space="preserve">However, </w:t>
      </w:r>
      <w:proofErr w:type="spellStart"/>
      <w:r w:rsidR="004E3A80" w:rsidRPr="002145CB">
        <w:rPr>
          <w:rFonts w:ascii="Arial" w:hAnsi="Arial" w:cs="Arial"/>
          <w:color w:val="000000" w:themeColor="text1"/>
          <w:sz w:val="22"/>
          <w:szCs w:val="22"/>
        </w:rPr>
        <w:t>Wiliam</w:t>
      </w:r>
      <w:proofErr w:type="spellEnd"/>
      <w:r w:rsidR="004E3A80" w:rsidRPr="002145CB">
        <w:rPr>
          <w:rFonts w:ascii="Arial" w:hAnsi="Arial" w:cs="Arial"/>
          <w:color w:val="000000" w:themeColor="text1"/>
          <w:sz w:val="22"/>
          <w:szCs w:val="22"/>
        </w:rPr>
        <w:t xml:space="preserve"> argues that Hattie’s research is not very accurate and the methods he has used to measure success have led to unreliable results (Kamenetz, 2015). Referring back to how to</w:t>
      </w:r>
      <w:r w:rsidR="00C50841" w:rsidRPr="002145CB">
        <w:rPr>
          <w:rFonts w:ascii="Arial" w:hAnsi="Arial" w:cs="Arial"/>
          <w:color w:val="000000" w:themeColor="text1"/>
          <w:sz w:val="22"/>
          <w:szCs w:val="22"/>
        </w:rPr>
        <w:t xml:space="preserve"> achieve </w:t>
      </w:r>
      <w:r w:rsidR="004E3A80" w:rsidRPr="002145CB">
        <w:rPr>
          <w:rFonts w:ascii="Arial" w:hAnsi="Arial" w:cs="Arial"/>
          <w:color w:val="000000" w:themeColor="text1"/>
          <w:sz w:val="22"/>
          <w:szCs w:val="22"/>
        </w:rPr>
        <w:t>visible learning in the classroom,</w:t>
      </w:r>
      <w:r w:rsidR="00C50841" w:rsidRPr="002145CB">
        <w:rPr>
          <w:rFonts w:ascii="Arial" w:hAnsi="Arial" w:cs="Arial"/>
          <w:color w:val="000000" w:themeColor="text1"/>
          <w:sz w:val="22"/>
          <w:szCs w:val="22"/>
        </w:rPr>
        <w:t xml:space="preserve"> the practitioner must adapt and change their teaching to suit the children in the class which can involve more than one teaching method</w:t>
      </w:r>
      <w:r w:rsidR="0052368E" w:rsidRPr="002145CB">
        <w:rPr>
          <w:rFonts w:ascii="Arial" w:hAnsi="Arial" w:cs="Arial"/>
          <w:color w:val="000000" w:themeColor="text1"/>
          <w:sz w:val="22"/>
          <w:szCs w:val="22"/>
        </w:rPr>
        <w:t xml:space="preserve"> </w:t>
      </w:r>
      <w:r w:rsidR="0052368E" w:rsidRPr="002145CB">
        <w:rPr>
          <w:rFonts w:ascii="Arial" w:hAnsi="Arial" w:cs="Arial"/>
          <w:color w:val="000000" w:themeColor="text1"/>
          <w:sz w:val="22"/>
          <w:szCs w:val="22"/>
        </w:rPr>
        <w:lastRenderedPageBreak/>
        <w:t>(</w:t>
      </w:r>
      <w:proofErr w:type="spellStart"/>
      <w:r w:rsidR="0052368E" w:rsidRPr="002145CB">
        <w:rPr>
          <w:rFonts w:ascii="Arial" w:hAnsi="Arial" w:cs="Arial"/>
          <w:color w:val="000000" w:themeColor="text1"/>
          <w:sz w:val="22"/>
          <w:szCs w:val="22"/>
        </w:rPr>
        <w:t>Moffat</w:t>
      </w:r>
      <w:proofErr w:type="spellEnd"/>
      <w:r w:rsidR="0052368E" w:rsidRPr="002145CB">
        <w:rPr>
          <w:rFonts w:ascii="Arial" w:hAnsi="Arial" w:cs="Arial"/>
          <w:color w:val="000000" w:themeColor="text1"/>
          <w:sz w:val="22"/>
          <w:szCs w:val="22"/>
        </w:rPr>
        <w:t>, 2020)</w:t>
      </w:r>
      <w:r w:rsidR="00C50841" w:rsidRPr="002145CB">
        <w:rPr>
          <w:rFonts w:ascii="Arial" w:hAnsi="Arial" w:cs="Arial"/>
          <w:color w:val="000000" w:themeColor="text1"/>
          <w:sz w:val="22"/>
          <w:szCs w:val="22"/>
        </w:rPr>
        <w:t xml:space="preserve">. To understand each </w:t>
      </w:r>
      <w:r w:rsidR="00905721" w:rsidRPr="002145CB">
        <w:rPr>
          <w:rFonts w:ascii="Arial" w:hAnsi="Arial" w:cs="Arial"/>
          <w:color w:val="000000" w:themeColor="text1"/>
          <w:sz w:val="22"/>
          <w:szCs w:val="22"/>
        </w:rPr>
        <w:t>pupil’s</w:t>
      </w:r>
      <w:r w:rsidR="00C50841" w:rsidRPr="002145CB">
        <w:rPr>
          <w:rFonts w:ascii="Arial" w:hAnsi="Arial" w:cs="Arial"/>
          <w:color w:val="000000" w:themeColor="text1"/>
          <w:sz w:val="22"/>
          <w:szCs w:val="22"/>
        </w:rPr>
        <w:t xml:space="preserve"> way of learning more in depth the teacher needs to learn how to view education through the </w:t>
      </w:r>
      <w:r w:rsidR="004E3A80" w:rsidRPr="002145CB">
        <w:rPr>
          <w:rFonts w:ascii="Arial" w:hAnsi="Arial" w:cs="Arial"/>
          <w:color w:val="000000" w:themeColor="text1"/>
          <w:sz w:val="22"/>
          <w:szCs w:val="22"/>
        </w:rPr>
        <w:t>individual’s</w:t>
      </w:r>
      <w:r w:rsidR="00C50841" w:rsidRPr="002145CB">
        <w:rPr>
          <w:rFonts w:ascii="Arial" w:hAnsi="Arial" w:cs="Arial"/>
          <w:color w:val="000000" w:themeColor="text1"/>
          <w:sz w:val="22"/>
          <w:szCs w:val="22"/>
        </w:rPr>
        <w:t xml:space="preserve"> eyes and ensure all learners </w:t>
      </w:r>
      <w:r w:rsidR="00905721" w:rsidRPr="002145CB">
        <w:rPr>
          <w:rFonts w:ascii="Arial" w:hAnsi="Arial" w:cs="Arial"/>
          <w:color w:val="000000" w:themeColor="text1"/>
          <w:sz w:val="22"/>
          <w:szCs w:val="22"/>
        </w:rPr>
        <w:t xml:space="preserve">are engaging and fully absorbing the information being taught, although it must be insured that the pupils are able to visualise the learning </w:t>
      </w:r>
      <w:r w:rsidR="00C50841" w:rsidRPr="002145CB">
        <w:rPr>
          <w:rFonts w:ascii="Arial" w:hAnsi="Arial" w:cs="Arial"/>
          <w:color w:val="000000" w:themeColor="text1"/>
          <w:sz w:val="22"/>
          <w:szCs w:val="22"/>
        </w:rPr>
        <w:t>(</w:t>
      </w:r>
      <w:r w:rsidR="0052368E" w:rsidRPr="002145CB">
        <w:rPr>
          <w:rFonts w:ascii="Arial" w:hAnsi="Arial" w:cs="Arial"/>
          <w:color w:val="000000" w:themeColor="text1"/>
          <w:sz w:val="22"/>
          <w:szCs w:val="22"/>
        </w:rPr>
        <w:t>Hattie, 2008</w:t>
      </w:r>
      <w:r w:rsidR="00C50841" w:rsidRPr="002145CB">
        <w:rPr>
          <w:rFonts w:ascii="Arial" w:hAnsi="Arial" w:cs="Arial"/>
          <w:color w:val="000000" w:themeColor="text1"/>
          <w:sz w:val="22"/>
          <w:szCs w:val="22"/>
        </w:rPr>
        <w:t>).</w:t>
      </w:r>
      <w:r w:rsidR="00905721" w:rsidRPr="002145CB">
        <w:rPr>
          <w:rFonts w:ascii="Arial" w:hAnsi="Arial" w:cs="Arial"/>
          <w:color w:val="000000" w:themeColor="text1"/>
          <w:sz w:val="22"/>
          <w:szCs w:val="22"/>
        </w:rPr>
        <w:t xml:space="preserve"> Hattie’s visible learning model links strongly to Galton’s six principles</w:t>
      </w:r>
      <w:r w:rsidR="00C3388E" w:rsidRPr="002145CB">
        <w:rPr>
          <w:rFonts w:ascii="Arial" w:hAnsi="Arial" w:cs="Arial"/>
          <w:color w:val="000000" w:themeColor="text1"/>
          <w:sz w:val="22"/>
          <w:szCs w:val="22"/>
        </w:rPr>
        <w:t xml:space="preserve">, the key aspects of this process can be listed: learning objectives, questioning, group work, feedback and assessment for learning. </w:t>
      </w:r>
      <w:r w:rsidR="0063619B" w:rsidRPr="002145CB">
        <w:rPr>
          <w:rFonts w:ascii="Arial" w:hAnsi="Arial" w:cs="Arial"/>
          <w:color w:val="000000" w:themeColor="text1"/>
          <w:sz w:val="22"/>
          <w:szCs w:val="22"/>
        </w:rPr>
        <w:t>Starting the lesson with a learning objective allows the student to acknowledge what they will learn during the lesson</w:t>
      </w:r>
      <w:r w:rsidR="00E5454F" w:rsidRPr="002145CB">
        <w:rPr>
          <w:rFonts w:ascii="Arial" w:hAnsi="Arial" w:cs="Arial"/>
          <w:color w:val="000000" w:themeColor="text1"/>
          <w:sz w:val="22"/>
          <w:szCs w:val="22"/>
        </w:rPr>
        <w:t xml:space="preserve"> and</w:t>
      </w:r>
      <w:r w:rsidR="0063619B" w:rsidRPr="002145CB">
        <w:rPr>
          <w:rFonts w:ascii="Arial" w:hAnsi="Arial" w:cs="Arial"/>
          <w:color w:val="000000" w:themeColor="text1"/>
          <w:sz w:val="22"/>
          <w:szCs w:val="22"/>
        </w:rPr>
        <w:t xml:space="preserve"> the teacher can scaffold the pupil in order to achieve the targets and involving questioning enables the practitioner to observe where the child is on their learning journey</w:t>
      </w:r>
      <w:r w:rsidR="0052368E" w:rsidRPr="002145CB">
        <w:rPr>
          <w:rFonts w:ascii="Arial" w:hAnsi="Arial" w:cs="Arial"/>
          <w:color w:val="000000" w:themeColor="text1"/>
          <w:sz w:val="22"/>
          <w:szCs w:val="22"/>
        </w:rPr>
        <w:t xml:space="preserve">. </w:t>
      </w:r>
      <w:r w:rsidR="0063619B" w:rsidRPr="002145CB">
        <w:rPr>
          <w:rFonts w:ascii="Arial" w:hAnsi="Arial" w:cs="Arial"/>
          <w:color w:val="000000" w:themeColor="text1"/>
          <w:sz w:val="22"/>
          <w:szCs w:val="22"/>
        </w:rPr>
        <w:t xml:space="preserve">Vygotsky’s </w:t>
      </w:r>
      <w:r w:rsidR="00E5454F" w:rsidRPr="002145CB">
        <w:rPr>
          <w:rFonts w:ascii="Arial" w:hAnsi="Arial" w:cs="Arial"/>
          <w:color w:val="000000" w:themeColor="text1"/>
          <w:sz w:val="22"/>
          <w:szCs w:val="22"/>
        </w:rPr>
        <w:t xml:space="preserve">theory </w:t>
      </w:r>
      <w:r w:rsidR="0063619B" w:rsidRPr="002145CB">
        <w:rPr>
          <w:rFonts w:ascii="Arial" w:hAnsi="Arial" w:cs="Arial"/>
          <w:color w:val="000000" w:themeColor="text1"/>
          <w:sz w:val="22"/>
          <w:szCs w:val="22"/>
        </w:rPr>
        <w:t>zone of proximal development (ZPD) supports the group work aspect, if there is a child</w:t>
      </w:r>
      <w:r w:rsidR="0052368E" w:rsidRPr="002145CB">
        <w:rPr>
          <w:rFonts w:ascii="Arial" w:hAnsi="Arial" w:cs="Arial"/>
          <w:color w:val="000000" w:themeColor="text1"/>
          <w:sz w:val="22"/>
          <w:szCs w:val="22"/>
        </w:rPr>
        <w:t xml:space="preserve"> who needs extra support a more able learner is able to scaffold them and encourage the learning journey. Additionally, feedback is an essential part of the process for cognitive acceleration to take place. The pupil must understand what methods of learning help them achieve and further adapt activities to accelerate learning. Finally, assessment for learning is what helps the individual identify strengths and weaknesses in order to move onto the next part of their education (Galton, 2010).</w:t>
      </w:r>
    </w:p>
    <w:p w14:paraId="4CEF90A2" w14:textId="7F46D60E" w:rsidR="00AC7959" w:rsidRPr="002145CB" w:rsidRDefault="00371853"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br/>
        <w:t>An important factor of Hattie’s theory is that pupils are able to visualise what they are learning, as previously mentioned learning objectives display this method very clearly</w:t>
      </w:r>
      <w:r w:rsidR="00F62F7C" w:rsidRPr="002145CB">
        <w:rPr>
          <w:rFonts w:ascii="Arial" w:hAnsi="Arial" w:cs="Arial"/>
          <w:color w:val="000000" w:themeColor="text1"/>
          <w:sz w:val="22"/>
          <w:szCs w:val="22"/>
        </w:rPr>
        <w:t xml:space="preserve"> and</w:t>
      </w:r>
      <w:r w:rsidR="00B4734E" w:rsidRPr="002145CB">
        <w:rPr>
          <w:rFonts w:ascii="Arial" w:hAnsi="Arial" w:cs="Arial"/>
          <w:color w:val="000000" w:themeColor="text1"/>
          <w:sz w:val="22"/>
          <w:szCs w:val="22"/>
        </w:rPr>
        <w:t xml:space="preserve"> help the child visualise what they will be </w:t>
      </w:r>
      <w:r w:rsidR="00AF645C" w:rsidRPr="002145CB">
        <w:rPr>
          <w:rFonts w:ascii="Arial" w:hAnsi="Arial" w:cs="Arial"/>
          <w:color w:val="000000" w:themeColor="text1"/>
          <w:sz w:val="22"/>
          <w:szCs w:val="22"/>
        </w:rPr>
        <w:t>focussing</w:t>
      </w:r>
      <w:r w:rsidR="00B4734E" w:rsidRPr="002145CB">
        <w:rPr>
          <w:rFonts w:ascii="Arial" w:hAnsi="Arial" w:cs="Arial"/>
          <w:color w:val="000000" w:themeColor="text1"/>
          <w:sz w:val="22"/>
          <w:szCs w:val="22"/>
        </w:rPr>
        <w:t xml:space="preserve"> on during that school day and what they will learn</w:t>
      </w:r>
      <w:r w:rsidR="00AF645C" w:rsidRPr="002145CB">
        <w:rPr>
          <w:rFonts w:ascii="Arial" w:hAnsi="Arial" w:cs="Arial"/>
          <w:color w:val="000000" w:themeColor="text1"/>
          <w:sz w:val="22"/>
          <w:szCs w:val="22"/>
        </w:rPr>
        <w:t>. The learning objectives must be clear so that the teachers and pupils can be supported with their learning (</w:t>
      </w:r>
      <w:r w:rsidR="001D6201" w:rsidRPr="002145CB">
        <w:rPr>
          <w:rFonts w:ascii="Arial" w:hAnsi="Arial" w:cs="Arial"/>
          <w:color w:val="000000" w:themeColor="text1"/>
          <w:sz w:val="22"/>
          <w:szCs w:val="22"/>
        </w:rPr>
        <w:t>Sutton Trust, 2014</w:t>
      </w:r>
      <w:r w:rsidR="00AF645C" w:rsidRPr="002145CB">
        <w:rPr>
          <w:rFonts w:ascii="Arial" w:hAnsi="Arial" w:cs="Arial"/>
          <w:color w:val="000000" w:themeColor="text1"/>
          <w:sz w:val="22"/>
          <w:szCs w:val="22"/>
        </w:rPr>
        <w:t>). The practitioner must consider the content of the learning objective by outlining what the lesson will teach, they must not describe activities but rather acknowledge what skills the pupils will gain throughout each activity. For example,</w:t>
      </w:r>
      <w:r w:rsidR="00AC7959" w:rsidRPr="002145CB">
        <w:rPr>
          <w:rFonts w:ascii="Arial" w:hAnsi="Arial" w:cs="Arial"/>
          <w:color w:val="000000" w:themeColor="text1"/>
          <w:sz w:val="22"/>
          <w:szCs w:val="22"/>
        </w:rPr>
        <w:t xml:space="preserve"> you will understand the different layers on of the rainforest </w:t>
      </w:r>
      <w:r w:rsidR="00F62F7C" w:rsidRPr="002145CB">
        <w:rPr>
          <w:rFonts w:ascii="Arial" w:hAnsi="Arial" w:cs="Arial"/>
          <w:color w:val="000000" w:themeColor="text1"/>
          <w:sz w:val="22"/>
          <w:szCs w:val="22"/>
        </w:rPr>
        <w:t>where as if the child has labelled the diagram the understanding may not be as in depth.</w:t>
      </w:r>
      <w:r w:rsidR="00AC7959" w:rsidRPr="002145CB">
        <w:rPr>
          <w:rFonts w:ascii="Arial" w:hAnsi="Arial" w:cs="Arial"/>
          <w:color w:val="000000" w:themeColor="text1"/>
          <w:sz w:val="22"/>
          <w:szCs w:val="22"/>
        </w:rPr>
        <w:t xml:space="preserve"> </w:t>
      </w:r>
      <w:r w:rsidR="00F62F7C" w:rsidRPr="002145CB">
        <w:rPr>
          <w:rFonts w:ascii="Arial" w:hAnsi="Arial" w:cs="Arial"/>
          <w:color w:val="000000" w:themeColor="text1"/>
          <w:sz w:val="22"/>
          <w:szCs w:val="22"/>
        </w:rPr>
        <w:t>T</w:t>
      </w:r>
      <w:r w:rsidR="00AC7959" w:rsidRPr="002145CB">
        <w:rPr>
          <w:rFonts w:ascii="Arial" w:hAnsi="Arial" w:cs="Arial"/>
          <w:color w:val="000000" w:themeColor="text1"/>
          <w:sz w:val="22"/>
          <w:szCs w:val="22"/>
        </w:rPr>
        <w:t>he key words used are important for children to visualise the aim of the lesson (</w:t>
      </w:r>
      <w:r w:rsidR="007D3410" w:rsidRPr="002145CB">
        <w:rPr>
          <w:rFonts w:ascii="Arial" w:hAnsi="Arial" w:cs="Arial"/>
          <w:color w:val="000000" w:themeColor="text1"/>
          <w:sz w:val="22"/>
          <w:szCs w:val="22"/>
        </w:rPr>
        <w:t>The Peak Performance Centre, 2020</w:t>
      </w:r>
      <w:r w:rsidR="00AC7959" w:rsidRPr="002145CB">
        <w:rPr>
          <w:rFonts w:ascii="Arial" w:hAnsi="Arial" w:cs="Arial"/>
          <w:color w:val="000000" w:themeColor="text1"/>
          <w:sz w:val="22"/>
          <w:szCs w:val="22"/>
        </w:rPr>
        <w:t>).</w:t>
      </w:r>
      <w:r w:rsidR="00F62F7C" w:rsidRPr="002145CB">
        <w:rPr>
          <w:rFonts w:ascii="Arial" w:hAnsi="Arial" w:cs="Arial"/>
          <w:color w:val="000000" w:themeColor="text1"/>
          <w:sz w:val="22"/>
          <w:szCs w:val="22"/>
        </w:rPr>
        <w:t xml:space="preserve"> </w:t>
      </w:r>
      <w:r w:rsidR="00AC7959" w:rsidRPr="002145CB">
        <w:rPr>
          <w:rFonts w:ascii="Arial" w:hAnsi="Arial" w:cs="Arial"/>
          <w:color w:val="000000" w:themeColor="text1"/>
          <w:sz w:val="22"/>
          <w:szCs w:val="22"/>
        </w:rPr>
        <w:t xml:space="preserve">When the practitioner uses appropriate language, it is </w:t>
      </w:r>
      <w:r w:rsidR="004E3A80" w:rsidRPr="002145CB">
        <w:rPr>
          <w:rFonts w:ascii="Arial" w:hAnsi="Arial" w:cs="Arial"/>
          <w:color w:val="000000" w:themeColor="text1"/>
          <w:sz w:val="22"/>
          <w:szCs w:val="22"/>
        </w:rPr>
        <w:t>clearer</w:t>
      </w:r>
      <w:r w:rsidR="00AC7959" w:rsidRPr="002145CB">
        <w:rPr>
          <w:rFonts w:ascii="Arial" w:hAnsi="Arial" w:cs="Arial"/>
          <w:color w:val="000000" w:themeColor="text1"/>
          <w:sz w:val="22"/>
          <w:szCs w:val="22"/>
        </w:rPr>
        <w:t xml:space="preserve"> for the pupil, there are three types of language a practitioner should apply for learners starting at the lower level, medium level and progressing to the higher level these are; transmission, application and understanding (</w:t>
      </w:r>
      <w:r w:rsidR="007D3410" w:rsidRPr="002145CB">
        <w:rPr>
          <w:rFonts w:ascii="Arial" w:hAnsi="Arial" w:cs="Arial"/>
          <w:color w:val="000000" w:themeColor="text1"/>
          <w:sz w:val="22"/>
          <w:szCs w:val="22"/>
        </w:rPr>
        <w:t>London School of Management Education, 2019</w:t>
      </w:r>
      <w:r w:rsidR="00AC7959" w:rsidRPr="002145CB">
        <w:rPr>
          <w:rFonts w:ascii="Arial" w:hAnsi="Arial" w:cs="Arial"/>
          <w:color w:val="000000" w:themeColor="text1"/>
          <w:sz w:val="22"/>
          <w:szCs w:val="22"/>
        </w:rPr>
        <w:t>).</w:t>
      </w:r>
      <w:r w:rsidR="007D3410" w:rsidRPr="002145CB">
        <w:rPr>
          <w:rFonts w:ascii="Arial" w:hAnsi="Arial" w:cs="Arial"/>
          <w:color w:val="000000" w:themeColor="text1"/>
          <w:sz w:val="22"/>
          <w:szCs w:val="22"/>
        </w:rPr>
        <w:t xml:space="preserve"> This example can further be applied to Bloom’s Taxonomy, teachers can use these guidelines effectively to gage how each pupil can accelerate to the next level and can present the framework to the learner in order to complete the visual aspect of the theory (Wilburn </w:t>
      </w:r>
      <w:r w:rsidR="007D3410" w:rsidRPr="002145CB">
        <w:rPr>
          <w:rFonts w:ascii="Arial" w:hAnsi="Arial" w:cs="Arial"/>
          <w:i/>
          <w:color w:val="000000" w:themeColor="text1"/>
          <w:sz w:val="22"/>
          <w:szCs w:val="22"/>
        </w:rPr>
        <w:t>et al</w:t>
      </w:r>
      <w:r w:rsidR="007D3410" w:rsidRPr="002145CB">
        <w:rPr>
          <w:rFonts w:ascii="Arial" w:hAnsi="Arial" w:cs="Arial"/>
          <w:color w:val="000000" w:themeColor="text1"/>
          <w:sz w:val="22"/>
          <w:szCs w:val="22"/>
        </w:rPr>
        <w:t>, 2016).</w:t>
      </w:r>
    </w:p>
    <w:p w14:paraId="77C1F35A" w14:textId="77777777" w:rsidR="007D3410" w:rsidRPr="002145CB" w:rsidRDefault="007D3410" w:rsidP="002145CB">
      <w:pPr>
        <w:spacing w:line="360" w:lineRule="auto"/>
        <w:jc w:val="both"/>
        <w:rPr>
          <w:rFonts w:ascii="Arial" w:hAnsi="Arial" w:cs="Arial"/>
          <w:color w:val="000000" w:themeColor="text1"/>
          <w:sz w:val="22"/>
          <w:szCs w:val="22"/>
        </w:rPr>
      </w:pPr>
    </w:p>
    <w:p w14:paraId="479F9EAF" w14:textId="7C85E6BE" w:rsidR="003E6E5B" w:rsidRPr="002145CB" w:rsidRDefault="00AC7959"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In addition to key words and language, practitioners must adapt to each pupil’s cognitive development and the methods that enhance each individual learning.</w:t>
      </w:r>
      <w:r w:rsidR="007D3410" w:rsidRPr="002145CB">
        <w:rPr>
          <w:rFonts w:ascii="Arial" w:hAnsi="Arial" w:cs="Arial"/>
          <w:color w:val="000000" w:themeColor="text1"/>
          <w:sz w:val="22"/>
          <w:szCs w:val="22"/>
        </w:rPr>
        <w:t xml:space="preserve"> As previously </w:t>
      </w:r>
      <w:r w:rsidR="007D3410" w:rsidRPr="002145CB">
        <w:rPr>
          <w:rFonts w:ascii="Arial" w:hAnsi="Arial" w:cs="Arial"/>
          <w:color w:val="000000" w:themeColor="text1"/>
          <w:sz w:val="22"/>
          <w:szCs w:val="22"/>
        </w:rPr>
        <w:lastRenderedPageBreak/>
        <w:t xml:space="preserve">mentioned, this can be used by adapting Bloom’s taxonomy by applying different teaching methods to each stage of the triangle. Practitioners must be aware that in order for this to be cognitively affective for pupils they must adapt </w:t>
      </w:r>
      <w:r w:rsidR="004E3A80" w:rsidRPr="002145CB">
        <w:rPr>
          <w:rFonts w:ascii="Arial" w:hAnsi="Arial" w:cs="Arial"/>
          <w:color w:val="000000" w:themeColor="text1"/>
          <w:sz w:val="22"/>
          <w:szCs w:val="22"/>
        </w:rPr>
        <w:t>the</w:t>
      </w:r>
      <w:r w:rsidR="007D3410" w:rsidRPr="002145CB">
        <w:rPr>
          <w:rFonts w:ascii="Arial" w:hAnsi="Arial" w:cs="Arial"/>
          <w:color w:val="000000" w:themeColor="text1"/>
          <w:sz w:val="22"/>
          <w:szCs w:val="22"/>
        </w:rPr>
        <w:t xml:space="preserve"> teach</w:t>
      </w:r>
      <w:r w:rsidR="004E3A80" w:rsidRPr="002145CB">
        <w:rPr>
          <w:rFonts w:ascii="Arial" w:hAnsi="Arial" w:cs="Arial"/>
          <w:color w:val="000000" w:themeColor="text1"/>
          <w:sz w:val="22"/>
          <w:szCs w:val="22"/>
        </w:rPr>
        <w:t>ing</w:t>
      </w:r>
      <w:r w:rsidR="007D3410" w:rsidRPr="002145CB">
        <w:rPr>
          <w:rFonts w:ascii="Arial" w:hAnsi="Arial" w:cs="Arial"/>
          <w:color w:val="000000" w:themeColor="text1"/>
          <w:sz w:val="22"/>
          <w:szCs w:val="22"/>
        </w:rPr>
        <w:t xml:space="preserve"> method to suit the pupils learning development so that the child can achieve. Furthermore, the educator must be up to date on relevant teaching approaches and be open to new ideas or research to excel pupils learning (Arthur and </w:t>
      </w:r>
      <w:proofErr w:type="spellStart"/>
      <w:r w:rsidR="007D3410" w:rsidRPr="002145CB">
        <w:rPr>
          <w:rFonts w:ascii="Arial" w:hAnsi="Arial" w:cs="Arial"/>
          <w:color w:val="000000" w:themeColor="text1"/>
          <w:sz w:val="22"/>
          <w:szCs w:val="22"/>
        </w:rPr>
        <w:t>Cremin</w:t>
      </w:r>
      <w:proofErr w:type="spellEnd"/>
      <w:r w:rsidR="007D3410" w:rsidRPr="002145CB">
        <w:rPr>
          <w:rFonts w:ascii="Arial" w:hAnsi="Arial" w:cs="Arial"/>
          <w:color w:val="000000" w:themeColor="text1"/>
          <w:sz w:val="22"/>
          <w:szCs w:val="22"/>
        </w:rPr>
        <w:t xml:space="preserve">, 2014). Donaldson’s new curriculum Successful Future’s coincides on the research that practitioners should have wide knowledge around classroom subject and relevant teaching approaches as well as, quickly engaging and adapting to develop and inspire children’s learning (Donaldson, 2015). Nonetheless, there can be set backs to this as teachers may not be on board with modern approaches to learning and believe in old fashioned teaching methods which are not appropriate in todays education system. </w:t>
      </w:r>
      <w:r w:rsidR="004E3A80" w:rsidRPr="002145CB">
        <w:rPr>
          <w:rFonts w:ascii="Arial" w:hAnsi="Arial" w:cs="Arial"/>
          <w:color w:val="000000" w:themeColor="text1"/>
          <w:sz w:val="22"/>
          <w:szCs w:val="22"/>
        </w:rPr>
        <w:t>Old fashioned methods usually have the framework of one size fits all but more contemporary which can put the child at a disadvantage if they do not understand the learning activity they are given by the teacher (</w:t>
      </w:r>
      <w:proofErr w:type="spellStart"/>
      <w:r w:rsidR="004E3A80" w:rsidRPr="002145CB">
        <w:rPr>
          <w:rFonts w:ascii="Arial" w:hAnsi="Arial" w:cs="Arial"/>
          <w:color w:val="000000" w:themeColor="text1"/>
          <w:sz w:val="22"/>
          <w:szCs w:val="22"/>
        </w:rPr>
        <w:t>Boumova</w:t>
      </w:r>
      <w:proofErr w:type="spellEnd"/>
      <w:r w:rsidR="004E3A80" w:rsidRPr="002145CB">
        <w:rPr>
          <w:rFonts w:ascii="Arial" w:hAnsi="Arial" w:cs="Arial"/>
          <w:color w:val="000000" w:themeColor="text1"/>
          <w:sz w:val="22"/>
          <w:szCs w:val="22"/>
        </w:rPr>
        <w:t>, 2009).</w:t>
      </w:r>
    </w:p>
    <w:p w14:paraId="7034AAFB" w14:textId="2F904A68" w:rsidR="00E360D6" w:rsidRPr="002145CB" w:rsidRDefault="00E360D6" w:rsidP="002145CB">
      <w:pPr>
        <w:spacing w:line="360" w:lineRule="auto"/>
        <w:jc w:val="both"/>
        <w:rPr>
          <w:rFonts w:ascii="Arial" w:hAnsi="Arial" w:cs="Arial"/>
          <w:b/>
          <w:color w:val="000000" w:themeColor="text1"/>
          <w:sz w:val="22"/>
          <w:szCs w:val="22"/>
        </w:rPr>
      </w:pPr>
    </w:p>
    <w:p w14:paraId="4D834EEC" w14:textId="5BAF481D"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Assessment for Learning</w:t>
      </w:r>
    </w:p>
    <w:p w14:paraId="6F7C0822" w14:textId="250908FE" w:rsidR="0052368E" w:rsidRPr="002145CB" w:rsidRDefault="0052368E" w:rsidP="002145CB">
      <w:pPr>
        <w:spacing w:line="360" w:lineRule="auto"/>
        <w:jc w:val="both"/>
        <w:rPr>
          <w:rFonts w:ascii="Arial" w:hAnsi="Arial" w:cs="Arial"/>
          <w:b/>
          <w:color w:val="000000" w:themeColor="text1"/>
          <w:sz w:val="22"/>
          <w:szCs w:val="22"/>
        </w:rPr>
      </w:pPr>
    </w:p>
    <w:p w14:paraId="20972E39" w14:textId="6E6E5906" w:rsidR="004E3A80" w:rsidRPr="002145CB" w:rsidRDefault="00295E5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As briefly mentioned previously in the visible learning element, assessment for learning is a teaching method used to create a successful learning climate. Black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illustrated assessment for learning guidelines and further discovered that formative assessment advances students learning as a result of feedback and reflection developing the pupils learning process (2009). Cowie and Bell define the theory as </w:t>
      </w:r>
      <w:r w:rsidRPr="002145CB">
        <w:rPr>
          <w:rFonts w:ascii="Arial" w:hAnsi="Arial" w:cs="Arial"/>
          <w:color w:val="000000" w:themeColor="text1"/>
          <w:sz w:val="22"/>
          <w:szCs w:val="22"/>
          <w:lang w:val="en-US"/>
        </w:rPr>
        <w:t xml:space="preserve">“the process used by teachers and students to </w:t>
      </w:r>
      <w:proofErr w:type="spellStart"/>
      <w:r w:rsidRPr="002145CB">
        <w:rPr>
          <w:rFonts w:ascii="Arial" w:hAnsi="Arial" w:cs="Arial"/>
          <w:color w:val="000000" w:themeColor="text1"/>
          <w:sz w:val="22"/>
          <w:szCs w:val="22"/>
          <w:lang w:val="en-US"/>
        </w:rPr>
        <w:t>recognise</w:t>
      </w:r>
      <w:proofErr w:type="spellEnd"/>
      <w:r w:rsidRPr="002145CB">
        <w:rPr>
          <w:rFonts w:ascii="Arial" w:hAnsi="Arial" w:cs="Arial"/>
          <w:color w:val="000000" w:themeColor="text1"/>
          <w:sz w:val="22"/>
          <w:szCs w:val="22"/>
          <w:lang w:val="en-US"/>
        </w:rPr>
        <w:t xml:space="preserve"> and respond to student learning in order to enhance that learning, during the learning” (1999, cited in </w:t>
      </w:r>
      <w:proofErr w:type="spellStart"/>
      <w:r w:rsidRPr="002145CB">
        <w:rPr>
          <w:rFonts w:ascii="Arial" w:hAnsi="Arial" w:cs="Arial"/>
          <w:color w:val="000000" w:themeColor="text1"/>
          <w:sz w:val="22"/>
          <w:szCs w:val="22"/>
          <w:lang w:val="en-US"/>
        </w:rPr>
        <w:t>Wiliam</w:t>
      </w:r>
      <w:proofErr w:type="spellEnd"/>
      <w:r w:rsidRPr="002145CB">
        <w:rPr>
          <w:rFonts w:ascii="Arial" w:hAnsi="Arial" w:cs="Arial"/>
          <w:color w:val="000000" w:themeColor="text1"/>
          <w:sz w:val="22"/>
          <w:szCs w:val="22"/>
          <w:lang w:val="en-US"/>
        </w:rPr>
        <w:t>, p. 32)</w:t>
      </w:r>
      <w:r w:rsidRPr="002145CB">
        <w:rPr>
          <w:rFonts w:ascii="Arial" w:hAnsi="Arial" w:cs="Arial"/>
          <w:color w:val="000000" w:themeColor="text1"/>
          <w:sz w:val="22"/>
          <w:szCs w:val="22"/>
        </w:rPr>
        <w:t xml:space="preserve">. The key factors of this constant cycle consist of; learning objectives, questions, oral and written feedback, self and peer assessment and formative use of summative data (Meyers and </w:t>
      </w:r>
      <w:proofErr w:type="spellStart"/>
      <w:r w:rsidRPr="002145CB">
        <w:rPr>
          <w:rFonts w:ascii="Arial" w:hAnsi="Arial" w:cs="Arial"/>
          <w:color w:val="000000" w:themeColor="text1"/>
          <w:sz w:val="22"/>
          <w:szCs w:val="22"/>
        </w:rPr>
        <w:t>Nulty</w:t>
      </w:r>
      <w:proofErr w:type="spellEnd"/>
      <w:r w:rsidRPr="002145CB">
        <w:rPr>
          <w:rFonts w:ascii="Arial" w:hAnsi="Arial" w:cs="Arial"/>
          <w:color w:val="000000" w:themeColor="text1"/>
          <w:sz w:val="22"/>
          <w:szCs w:val="22"/>
        </w:rPr>
        <w:t xml:space="preserve">, 2009). There is evidence produced that supports when practitioners engrain this cycle into classroom culture pupil’s cognitive development is observed and the teacher can further adapt an appropriate learning style to support achieve higher grades (Black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1998).</w:t>
      </w:r>
    </w:p>
    <w:p w14:paraId="205A8D38" w14:textId="77777777" w:rsidR="004E3A80" w:rsidRPr="002145CB" w:rsidRDefault="004E3A80" w:rsidP="002145CB">
      <w:pPr>
        <w:spacing w:line="360" w:lineRule="auto"/>
        <w:jc w:val="both"/>
        <w:rPr>
          <w:rFonts w:ascii="Arial" w:hAnsi="Arial" w:cs="Arial"/>
          <w:color w:val="000000" w:themeColor="text1"/>
          <w:sz w:val="22"/>
          <w:szCs w:val="22"/>
        </w:rPr>
      </w:pPr>
    </w:p>
    <w:p w14:paraId="24F74DE8" w14:textId="4F6F3744" w:rsidR="00295E5E" w:rsidRPr="002145CB" w:rsidRDefault="00295E5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In contrast, Biggs opposes against these findings</w:t>
      </w:r>
      <w:r w:rsidR="004E3A80" w:rsidRPr="002145CB">
        <w:rPr>
          <w:rFonts w:ascii="Arial" w:hAnsi="Arial" w:cs="Arial"/>
          <w:color w:val="000000" w:themeColor="text1"/>
          <w:sz w:val="22"/>
          <w:szCs w:val="22"/>
        </w:rPr>
        <w:t xml:space="preserve"> by explaining that the structure of assessment for learning is very repetitive leading to pupils having low cognitive motivation to continue their learning journey, especially if their grades are not where they want them to be (Biggs, 1998). Additionally, there are studies that show there is a lack of evidence supporting that formative assessment is successful in improving pupil achievement. The process is to lengthy and took away extra time the pupils could benefit from learning the curriculum. As well as teachers needed help in fully conducting the process and moving onto the next phase of </w:t>
      </w:r>
      <w:r w:rsidR="004E3A80" w:rsidRPr="002145CB">
        <w:rPr>
          <w:rFonts w:ascii="Arial" w:hAnsi="Arial" w:cs="Arial"/>
          <w:color w:val="000000" w:themeColor="text1"/>
          <w:sz w:val="22"/>
          <w:szCs w:val="22"/>
        </w:rPr>
        <w:lastRenderedPageBreak/>
        <w:t>the teaching method (</w:t>
      </w:r>
      <w:proofErr w:type="spellStart"/>
      <w:r w:rsidR="004E3A80" w:rsidRPr="002145CB">
        <w:rPr>
          <w:rFonts w:ascii="Arial" w:hAnsi="Arial" w:cs="Arial"/>
          <w:color w:val="000000" w:themeColor="text1"/>
          <w:sz w:val="22"/>
          <w:szCs w:val="22"/>
        </w:rPr>
        <w:t>Hopfenbeck</w:t>
      </w:r>
      <w:proofErr w:type="spellEnd"/>
      <w:r w:rsidR="004E3A80" w:rsidRPr="002145CB">
        <w:rPr>
          <w:rFonts w:ascii="Arial" w:hAnsi="Arial" w:cs="Arial"/>
          <w:color w:val="000000" w:themeColor="text1"/>
          <w:sz w:val="22"/>
          <w:szCs w:val="22"/>
        </w:rPr>
        <w:t>, 2018). Furthermore, schools have always carried out summative assessment in order to evaluate how well the child is achieving in classroom studies and what areas they can improve on in the curriculum. Likewise, practitioners can produce mini summative assessments throughout the year which can be beneficial in preparing the child for examinations at the end of the year (</w:t>
      </w:r>
      <w:proofErr w:type="spellStart"/>
      <w:r w:rsidR="004E3A80" w:rsidRPr="002145CB">
        <w:rPr>
          <w:rFonts w:ascii="Arial" w:hAnsi="Arial" w:cs="Arial"/>
          <w:color w:val="000000" w:themeColor="text1"/>
          <w:sz w:val="22"/>
          <w:szCs w:val="22"/>
        </w:rPr>
        <w:t>Ninomaya</w:t>
      </w:r>
      <w:proofErr w:type="spellEnd"/>
      <w:r w:rsidR="004E3A80" w:rsidRPr="002145CB">
        <w:rPr>
          <w:rFonts w:ascii="Arial" w:hAnsi="Arial" w:cs="Arial"/>
          <w:color w:val="000000" w:themeColor="text1"/>
          <w:sz w:val="22"/>
          <w:szCs w:val="22"/>
        </w:rPr>
        <w:t>, 2016). The Welsh Government supports this notion by illustrating in their curriculum for Wales guidelines that in the future teachers will chose the appropriate assessment system for pupils (The Welsh Government, 2020).</w:t>
      </w:r>
    </w:p>
    <w:p w14:paraId="6322FDF1" w14:textId="77777777" w:rsidR="00295E5E" w:rsidRPr="002145CB" w:rsidRDefault="00295E5E" w:rsidP="002145CB">
      <w:pPr>
        <w:spacing w:line="360" w:lineRule="auto"/>
        <w:jc w:val="both"/>
        <w:rPr>
          <w:rFonts w:ascii="Arial" w:hAnsi="Arial" w:cs="Arial"/>
          <w:color w:val="000000" w:themeColor="text1"/>
          <w:sz w:val="22"/>
          <w:szCs w:val="22"/>
        </w:rPr>
      </w:pPr>
    </w:p>
    <w:p w14:paraId="2955976F" w14:textId="258341A3" w:rsidR="00295E5E" w:rsidRPr="002145CB" w:rsidRDefault="00295E5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For practitioners to excel using </w:t>
      </w:r>
      <w:r w:rsidR="004E3A80" w:rsidRPr="002145CB">
        <w:rPr>
          <w:rFonts w:ascii="Arial" w:hAnsi="Arial" w:cs="Arial"/>
          <w:color w:val="000000" w:themeColor="text1"/>
          <w:sz w:val="22"/>
          <w:szCs w:val="22"/>
        </w:rPr>
        <w:t>a summative assessment</w:t>
      </w:r>
      <w:r w:rsidRPr="002145CB">
        <w:rPr>
          <w:rFonts w:ascii="Arial" w:hAnsi="Arial" w:cs="Arial"/>
          <w:color w:val="000000" w:themeColor="text1"/>
          <w:sz w:val="22"/>
          <w:szCs w:val="22"/>
        </w:rPr>
        <w:t xml:space="preserve"> method they must make time to reflect over learning activities constantly and consistently. With respect to this, practitioners can introduce numerous teaching models to ensure that learners are familiar with the guidelines. For example, two stars and a wish </w:t>
      </w:r>
      <w:r w:rsidR="004E3A80" w:rsidRPr="002145CB">
        <w:rPr>
          <w:rFonts w:ascii="Arial" w:hAnsi="Arial" w:cs="Arial"/>
          <w:color w:val="000000" w:themeColor="text1"/>
          <w:sz w:val="22"/>
          <w:szCs w:val="22"/>
        </w:rPr>
        <w:t>are</w:t>
      </w:r>
      <w:r w:rsidRPr="002145CB">
        <w:rPr>
          <w:rFonts w:ascii="Arial" w:hAnsi="Arial" w:cs="Arial"/>
          <w:color w:val="000000" w:themeColor="text1"/>
          <w:sz w:val="22"/>
          <w:szCs w:val="22"/>
        </w:rPr>
        <w:t xml:space="preserve"> peer assessment marking criteria which encourages pupils to assess each other’s work giving two positive comments and a constructive criticism that can help to improve future work (Assessment for learning, 2017). Additionally, to strengthen this pedagogy the teacher can encourage first and second drafts to classroom work to demonstrate that learning from mistakes can facilitate knowledge (</w:t>
      </w:r>
      <w:proofErr w:type="spellStart"/>
      <w:r w:rsidRPr="002145CB">
        <w:rPr>
          <w:rFonts w:ascii="Arial" w:hAnsi="Arial" w:cs="Arial"/>
          <w:color w:val="000000" w:themeColor="text1"/>
          <w:sz w:val="22"/>
          <w:szCs w:val="22"/>
        </w:rPr>
        <w:t>Zorfass</w:t>
      </w:r>
      <w:proofErr w:type="spellEnd"/>
      <w:r w:rsidRPr="002145CB">
        <w:rPr>
          <w:rFonts w:ascii="Arial" w:hAnsi="Arial" w:cs="Arial"/>
          <w:color w:val="000000" w:themeColor="text1"/>
          <w:sz w:val="22"/>
          <w:szCs w:val="22"/>
        </w:rPr>
        <w:t xml:space="preserve"> and Grey, 2014). Furthermore, another approach of formative assessment for the practitioner to gage the pupils understanding is asking the class to put their thumbs up when the teacher is speaking. For instance, a thumbs up for understanding, a thumb in the middle for not sure and a thumbs down for unclear (Plymouth Community School, 2017). When this pedagogy is taught appropriately it can be successful in encouraging learners to move to the next step of their educational journey and building self-esteem in order to self-regulate learning. On the other hand, there are challenges to applying this in the classroom environment. The practitioner and pupil must be trained to carry out formative assessment accurately, this can take a long time to become extremely knowledgeable around the subject and for giving feedback to flow naturally whilst trying to make time for the reflection during a school day (</w:t>
      </w:r>
      <w:proofErr w:type="spellStart"/>
      <w:r w:rsidRPr="002145CB">
        <w:rPr>
          <w:rFonts w:ascii="Arial" w:hAnsi="Arial" w:cs="Arial"/>
          <w:color w:val="000000" w:themeColor="text1"/>
          <w:sz w:val="22"/>
          <w:szCs w:val="22"/>
        </w:rPr>
        <w:t>Tillema</w:t>
      </w:r>
      <w:proofErr w:type="spellEnd"/>
      <w:r w:rsidRPr="002145CB">
        <w:rPr>
          <w:rFonts w:ascii="Arial" w:hAnsi="Arial" w:cs="Arial"/>
          <w:color w:val="000000" w:themeColor="text1"/>
          <w:sz w:val="22"/>
          <w:szCs w:val="22"/>
        </w:rPr>
        <w:t xml:space="preserve"> and Smith, 2009). If feedback is not given correctly then this can affect learning in the future and hesitance towards presenting or sharing future work. This has been seen in the case of negative feedback that leads to issues with self-esteem and confidence in the learner</w:t>
      </w:r>
      <w:r w:rsidR="004E3A80" w:rsidRPr="002145CB">
        <w:rPr>
          <w:rFonts w:ascii="Arial" w:hAnsi="Arial" w:cs="Arial"/>
          <w:color w:val="000000" w:themeColor="text1"/>
          <w:sz w:val="22"/>
          <w:szCs w:val="22"/>
        </w:rPr>
        <w:t xml:space="preserve"> which can</w:t>
      </w:r>
      <w:r w:rsidRPr="002145CB">
        <w:rPr>
          <w:rFonts w:ascii="Arial" w:hAnsi="Arial" w:cs="Arial"/>
          <w:color w:val="000000" w:themeColor="text1"/>
          <w:sz w:val="22"/>
          <w:szCs w:val="22"/>
        </w:rPr>
        <w:t xml:space="preserve"> impact future grades or achievements.</w:t>
      </w:r>
    </w:p>
    <w:p w14:paraId="3D5427B3" w14:textId="6083E547" w:rsidR="00E360D6" w:rsidRPr="002145CB" w:rsidRDefault="00E360D6" w:rsidP="002145CB">
      <w:pPr>
        <w:spacing w:line="360" w:lineRule="auto"/>
        <w:jc w:val="both"/>
        <w:rPr>
          <w:rFonts w:ascii="Arial" w:hAnsi="Arial" w:cs="Arial"/>
          <w:b/>
          <w:color w:val="000000" w:themeColor="text1"/>
          <w:sz w:val="22"/>
          <w:szCs w:val="22"/>
        </w:rPr>
      </w:pPr>
    </w:p>
    <w:p w14:paraId="3EFFBA2C" w14:textId="1A5A28E1"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Growth Mindset</w:t>
      </w:r>
    </w:p>
    <w:p w14:paraId="60DEEF28" w14:textId="6389B7F5" w:rsidR="00F8036E" w:rsidRPr="002145CB" w:rsidRDefault="00F8036E" w:rsidP="002145CB">
      <w:pPr>
        <w:spacing w:line="360" w:lineRule="auto"/>
        <w:jc w:val="both"/>
        <w:rPr>
          <w:rFonts w:ascii="Arial" w:hAnsi="Arial" w:cs="Arial"/>
          <w:b/>
          <w:color w:val="000000" w:themeColor="text1"/>
          <w:sz w:val="22"/>
          <w:szCs w:val="22"/>
        </w:rPr>
      </w:pPr>
    </w:p>
    <w:p w14:paraId="2B3E8F78" w14:textId="0FDEF038" w:rsidR="004E3A80" w:rsidRPr="002145CB" w:rsidRDefault="00F8036E"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One element that leads to effective learning is practitioners applying a growth mindset practise within the classroom. Dweck</w:t>
      </w:r>
      <w:r w:rsidR="007C1382" w:rsidRPr="002145CB">
        <w:rPr>
          <w:rFonts w:ascii="Arial" w:hAnsi="Arial" w:cs="Arial"/>
          <w:color w:val="000000" w:themeColor="text1"/>
          <w:sz w:val="22"/>
          <w:szCs w:val="22"/>
        </w:rPr>
        <w:t>’s</w:t>
      </w:r>
      <w:r w:rsidRPr="002145CB">
        <w:rPr>
          <w:rFonts w:ascii="Arial" w:hAnsi="Arial" w:cs="Arial"/>
          <w:color w:val="000000" w:themeColor="text1"/>
          <w:sz w:val="22"/>
          <w:szCs w:val="22"/>
        </w:rPr>
        <w:t xml:space="preserve"> theory illustrates that growth mindset is</w:t>
      </w:r>
      <w:r w:rsidR="00D028C8" w:rsidRPr="002145CB">
        <w:rPr>
          <w:rFonts w:ascii="Arial" w:hAnsi="Arial" w:cs="Arial"/>
          <w:color w:val="000000" w:themeColor="text1"/>
          <w:sz w:val="22"/>
          <w:szCs w:val="22"/>
        </w:rPr>
        <w:t xml:space="preserve"> a</w:t>
      </w:r>
      <w:r w:rsidRPr="002145CB">
        <w:rPr>
          <w:rFonts w:ascii="Arial" w:hAnsi="Arial" w:cs="Arial"/>
          <w:color w:val="000000" w:themeColor="text1"/>
          <w:sz w:val="22"/>
          <w:szCs w:val="22"/>
        </w:rPr>
        <w:t xml:space="preserve"> technique where each individual can grow their intelligence, </w:t>
      </w:r>
      <w:r w:rsidR="00D600C8" w:rsidRPr="002145CB">
        <w:rPr>
          <w:rFonts w:ascii="Arial" w:hAnsi="Arial" w:cs="Arial"/>
          <w:color w:val="000000" w:themeColor="text1"/>
          <w:sz w:val="22"/>
          <w:szCs w:val="22"/>
        </w:rPr>
        <w:t>s</w:t>
      </w:r>
      <w:r w:rsidRPr="002145CB">
        <w:rPr>
          <w:rFonts w:ascii="Arial" w:hAnsi="Arial" w:cs="Arial"/>
          <w:color w:val="000000" w:themeColor="text1"/>
          <w:sz w:val="22"/>
          <w:szCs w:val="22"/>
        </w:rPr>
        <w:t xml:space="preserve">he expands by splitting learners into two groups entity </w:t>
      </w:r>
      <w:r w:rsidRPr="002145CB">
        <w:rPr>
          <w:rFonts w:ascii="Arial" w:hAnsi="Arial" w:cs="Arial"/>
          <w:color w:val="000000" w:themeColor="text1"/>
          <w:sz w:val="22"/>
          <w:szCs w:val="22"/>
        </w:rPr>
        <w:lastRenderedPageBreak/>
        <w:t>learners and incremental learners</w:t>
      </w:r>
      <w:r w:rsidR="00D028C8" w:rsidRPr="002145CB">
        <w:rPr>
          <w:rFonts w:ascii="Arial" w:hAnsi="Arial" w:cs="Arial"/>
          <w:color w:val="000000" w:themeColor="text1"/>
          <w:sz w:val="22"/>
          <w:szCs w:val="22"/>
        </w:rPr>
        <w:t xml:space="preserve"> (Castella and Byrne, 2014</w:t>
      </w:r>
      <w:r w:rsidRPr="002145CB">
        <w:rPr>
          <w:rFonts w:ascii="Arial" w:hAnsi="Arial" w:cs="Arial"/>
          <w:color w:val="000000" w:themeColor="text1"/>
          <w:sz w:val="22"/>
          <w:szCs w:val="22"/>
        </w:rPr>
        <w:t>). Entity learners are confident in their own knowledge, they have closed attitudes to learning and believe</w:t>
      </w:r>
      <w:r w:rsidR="00C045A4" w:rsidRPr="002145CB">
        <w:rPr>
          <w:rFonts w:ascii="Arial" w:hAnsi="Arial" w:cs="Arial"/>
          <w:color w:val="000000" w:themeColor="text1"/>
          <w:sz w:val="22"/>
          <w:szCs w:val="22"/>
        </w:rPr>
        <w:t xml:space="preserve"> that individuals are born with intelligence whereas incremental learners develop their knowledge by exercising their neural pathways to make the brain stronger (</w:t>
      </w:r>
      <w:r w:rsidR="00A461A2" w:rsidRPr="002145CB">
        <w:rPr>
          <w:rFonts w:ascii="Arial" w:hAnsi="Arial" w:cs="Arial"/>
          <w:color w:val="000000" w:themeColor="text1"/>
          <w:sz w:val="22"/>
          <w:szCs w:val="22"/>
        </w:rPr>
        <w:t>Burke and Williams, 2012</w:t>
      </w:r>
      <w:r w:rsidR="00C045A4" w:rsidRPr="002145CB">
        <w:rPr>
          <w:rFonts w:ascii="Arial" w:hAnsi="Arial" w:cs="Arial"/>
          <w:color w:val="000000" w:themeColor="text1"/>
          <w:sz w:val="22"/>
          <w:szCs w:val="22"/>
        </w:rPr>
        <w:t xml:space="preserve">). Dweck demonstrates that to improve learning with </w:t>
      </w:r>
      <w:r w:rsidR="004E3A80" w:rsidRPr="002145CB">
        <w:rPr>
          <w:rFonts w:ascii="Arial" w:hAnsi="Arial" w:cs="Arial"/>
          <w:color w:val="000000" w:themeColor="text1"/>
          <w:sz w:val="22"/>
          <w:szCs w:val="22"/>
        </w:rPr>
        <w:t xml:space="preserve">the </w:t>
      </w:r>
      <w:r w:rsidR="00C045A4" w:rsidRPr="002145CB">
        <w:rPr>
          <w:rFonts w:ascii="Arial" w:hAnsi="Arial" w:cs="Arial"/>
          <w:color w:val="000000" w:themeColor="text1"/>
          <w:sz w:val="22"/>
          <w:szCs w:val="22"/>
        </w:rPr>
        <w:t xml:space="preserve">growth mindset </w:t>
      </w:r>
      <w:r w:rsidR="004E3A80" w:rsidRPr="002145CB">
        <w:rPr>
          <w:rFonts w:ascii="Arial" w:hAnsi="Arial" w:cs="Arial"/>
          <w:color w:val="000000" w:themeColor="text1"/>
          <w:sz w:val="22"/>
          <w:szCs w:val="22"/>
        </w:rPr>
        <w:t xml:space="preserve">method </w:t>
      </w:r>
      <w:r w:rsidR="00C045A4" w:rsidRPr="002145CB">
        <w:rPr>
          <w:rFonts w:ascii="Arial" w:hAnsi="Arial" w:cs="Arial"/>
          <w:color w:val="000000" w:themeColor="text1"/>
          <w:sz w:val="22"/>
          <w:szCs w:val="22"/>
        </w:rPr>
        <w:t xml:space="preserve">the pupil must invest effort into their education, this allows teachers and pupils to work together in order to achieve moving to the next level. When the growth mindset theory is used within a classroom environment to enable this method being effective the practitioner must make the pupil aware of the technique and take the </w:t>
      </w:r>
      <w:r w:rsidR="004E3A80" w:rsidRPr="002145CB">
        <w:rPr>
          <w:rFonts w:ascii="Arial" w:hAnsi="Arial" w:cs="Arial"/>
          <w:color w:val="000000" w:themeColor="text1"/>
          <w:sz w:val="22"/>
          <w:szCs w:val="22"/>
        </w:rPr>
        <w:t xml:space="preserve">appropriate steps </w:t>
      </w:r>
      <w:r w:rsidR="00C045A4" w:rsidRPr="002145CB">
        <w:rPr>
          <w:rFonts w:ascii="Arial" w:hAnsi="Arial" w:cs="Arial"/>
          <w:color w:val="000000" w:themeColor="text1"/>
          <w:sz w:val="22"/>
          <w:szCs w:val="22"/>
        </w:rPr>
        <w:t xml:space="preserve">to adapt the method, this involves </w:t>
      </w:r>
      <w:r w:rsidR="00077740" w:rsidRPr="002145CB">
        <w:rPr>
          <w:rFonts w:ascii="Arial" w:hAnsi="Arial" w:cs="Arial"/>
          <w:color w:val="000000" w:themeColor="text1"/>
          <w:sz w:val="22"/>
          <w:szCs w:val="22"/>
        </w:rPr>
        <w:t>acknowledging</w:t>
      </w:r>
      <w:r w:rsidR="00C045A4" w:rsidRPr="002145CB">
        <w:rPr>
          <w:rFonts w:ascii="Arial" w:hAnsi="Arial" w:cs="Arial"/>
          <w:color w:val="000000" w:themeColor="text1"/>
          <w:sz w:val="22"/>
          <w:szCs w:val="22"/>
        </w:rPr>
        <w:t xml:space="preserve"> a fixed mindset attitude, making a choice, </w:t>
      </w:r>
      <w:r w:rsidR="00077740" w:rsidRPr="002145CB">
        <w:rPr>
          <w:rFonts w:ascii="Arial" w:hAnsi="Arial" w:cs="Arial"/>
          <w:color w:val="000000" w:themeColor="text1"/>
          <w:sz w:val="22"/>
          <w:szCs w:val="22"/>
        </w:rPr>
        <w:t>reacting with a growth mindset approach and modifying this with a growth mindset response</w:t>
      </w:r>
      <w:r w:rsidR="00D028C8" w:rsidRPr="002145CB">
        <w:rPr>
          <w:rFonts w:ascii="Arial" w:hAnsi="Arial" w:cs="Arial"/>
          <w:color w:val="000000" w:themeColor="text1"/>
          <w:sz w:val="22"/>
          <w:szCs w:val="22"/>
        </w:rPr>
        <w:t xml:space="preserve"> (Dweck, 2012</w:t>
      </w:r>
      <w:r w:rsidR="00077740" w:rsidRPr="002145CB">
        <w:rPr>
          <w:rFonts w:ascii="Arial" w:hAnsi="Arial" w:cs="Arial"/>
          <w:color w:val="000000" w:themeColor="text1"/>
          <w:sz w:val="22"/>
          <w:szCs w:val="22"/>
        </w:rPr>
        <w:t>).</w:t>
      </w:r>
    </w:p>
    <w:p w14:paraId="5D38A0A6" w14:textId="77777777" w:rsidR="004E3A80" w:rsidRPr="002145CB" w:rsidRDefault="004E3A80" w:rsidP="002145CB">
      <w:pPr>
        <w:spacing w:line="360" w:lineRule="auto"/>
        <w:jc w:val="both"/>
        <w:rPr>
          <w:rFonts w:ascii="Arial" w:hAnsi="Arial" w:cs="Arial"/>
          <w:color w:val="000000" w:themeColor="text1"/>
          <w:sz w:val="22"/>
          <w:szCs w:val="22"/>
        </w:rPr>
      </w:pPr>
    </w:p>
    <w:p w14:paraId="609C7FB6" w14:textId="69B3BC44" w:rsidR="00F27461" w:rsidRPr="002145CB" w:rsidRDefault="00077740"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When pupils activate a growth mindset attitude they will enjoy the challenge of their learning moving to the next level, </w:t>
      </w:r>
      <w:r w:rsidR="00945B3B" w:rsidRPr="002145CB">
        <w:rPr>
          <w:rFonts w:ascii="Arial" w:hAnsi="Arial" w:cs="Arial"/>
          <w:color w:val="000000" w:themeColor="text1"/>
          <w:sz w:val="22"/>
          <w:szCs w:val="22"/>
        </w:rPr>
        <w:t>nonetheless</w:t>
      </w:r>
      <w:r w:rsidRPr="002145CB">
        <w:rPr>
          <w:rFonts w:ascii="Arial" w:hAnsi="Arial" w:cs="Arial"/>
          <w:color w:val="000000" w:themeColor="text1"/>
          <w:sz w:val="22"/>
          <w:szCs w:val="22"/>
        </w:rPr>
        <w:t xml:space="preserve"> teachers must use certain approaches to influence and inspire the pupils to want to </w:t>
      </w:r>
      <w:r w:rsidR="00985482" w:rsidRPr="002145CB">
        <w:rPr>
          <w:rFonts w:ascii="Arial" w:hAnsi="Arial" w:cs="Arial"/>
          <w:color w:val="000000" w:themeColor="text1"/>
          <w:sz w:val="22"/>
          <w:szCs w:val="22"/>
        </w:rPr>
        <w:t>improve their own learning</w:t>
      </w:r>
      <w:r w:rsidRPr="002145CB">
        <w:rPr>
          <w:rFonts w:ascii="Arial" w:hAnsi="Arial" w:cs="Arial"/>
          <w:color w:val="000000" w:themeColor="text1"/>
          <w:sz w:val="22"/>
          <w:szCs w:val="22"/>
        </w:rPr>
        <w:t xml:space="preserve">. Praise is an important factor within this cycle </w:t>
      </w:r>
      <w:r w:rsidR="00241953" w:rsidRPr="002145CB">
        <w:rPr>
          <w:rFonts w:ascii="Arial" w:hAnsi="Arial" w:cs="Arial"/>
          <w:color w:val="000000" w:themeColor="text1"/>
          <w:sz w:val="22"/>
          <w:szCs w:val="22"/>
        </w:rPr>
        <w:t xml:space="preserve">of self-learning, it must be given for effort or the way the pupil adapts to an activity and the practitioner must be constructive. </w:t>
      </w:r>
      <w:r w:rsidR="003D7D67" w:rsidRPr="002145CB">
        <w:rPr>
          <w:rFonts w:ascii="Arial" w:hAnsi="Arial" w:cs="Arial"/>
          <w:color w:val="000000" w:themeColor="text1"/>
          <w:sz w:val="22"/>
          <w:szCs w:val="22"/>
        </w:rPr>
        <w:t>Studies have proved that pupils us</w:t>
      </w:r>
      <w:r w:rsidR="00945B3B" w:rsidRPr="002145CB">
        <w:rPr>
          <w:rFonts w:ascii="Arial" w:hAnsi="Arial" w:cs="Arial"/>
          <w:color w:val="000000" w:themeColor="text1"/>
          <w:sz w:val="22"/>
          <w:szCs w:val="22"/>
        </w:rPr>
        <w:t>ing</w:t>
      </w:r>
      <w:r w:rsidR="003D7D67" w:rsidRPr="002145CB">
        <w:rPr>
          <w:rFonts w:ascii="Arial" w:hAnsi="Arial" w:cs="Arial"/>
          <w:color w:val="000000" w:themeColor="text1"/>
          <w:sz w:val="22"/>
          <w:szCs w:val="22"/>
        </w:rPr>
        <w:t xml:space="preserve"> the growth mindset method achieve higher than pupils that don’t</w:t>
      </w:r>
      <w:r w:rsidR="007C1382" w:rsidRPr="002145CB">
        <w:rPr>
          <w:rFonts w:ascii="Arial" w:hAnsi="Arial" w:cs="Arial"/>
          <w:color w:val="000000" w:themeColor="text1"/>
          <w:sz w:val="22"/>
          <w:szCs w:val="22"/>
        </w:rPr>
        <w:t xml:space="preserve"> however, individuals can get the wrong motivation and start self-learning and progressing due to an incentive reward (Betsy, 2017).</w:t>
      </w:r>
      <w:r w:rsidR="003D7D67" w:rsidRPr="002145CB">
        <w:rPr>
          <w:rFonts w:ascii="Arial" w:hAnsi="Arial" w:cs="Arial"/>
          <w:color w:val="000000" w:themeColor="text1"/>
          <w:sz w:val="22"/>
          <w:szCs w:val="22"/>
        </w:rPr>
        <w:t xml:space="preserve"> </w:t>
      </w:r>
      <w:r w:rsidR="00945B3B" w:rsidRPr="002145CB">
        <w:rPr>
          <w:rFonts w:ascii="Arial" w:hAnsi="Arial" w:cs="Arial"/>
          <w:color w:val="000000" w:themeColor="text1"/>
          <w:sz w:val="22"/>
          <w:szCs w:val="22"/>
        </w:rPr>
        <w:t>Practitioners must be aware of this drawback to growth mindset</w:t>
      </w:r>
      <w:r w:rsidR="00F43D51" w:rsidRPr="002145CB">
        <w:rPr>
          <w:rFonts w:ascii="Arial" w:hAnsi="Arial" w:cs="Arial"/>
          <w:color w:val="000000" w:themeColor="text1"/>
          <w:sz w:val="22"/>
          <w:szCs w:val="22"/>
        </w:rPr>
        <w:t xml:space="preserve"> as students can become addicted to incentive rewards, as a result of this work can be rushed leading to less quality, pressured content and long term learning supressed. In addition, these rewards are going to become ineffective when regularly used and the novelty will wear off eventually (</w:t>
      </w:r>
      <w:proofErr w:type="spellStart"/>
      <w:r w:rsidR="008278B3" w:rsidRPr="002145CB">
        <w:rPr>
          <w:rFonts w:ascii="Arial" w:hAnsi="Arial" w:cs="Arial"/>
          <w:color w:val="000000" w:themeColor="text1"/>
          <w:sz w:val="22"/>
          <w:szCs w:val="22"/>
        </w:rPr>
        <w:t>Ho</w:t>
      </w:r>
      <w:proofErr w:type="spellEnd"/>
      <w:r w:rsidR="008278B3" w:rsidRPr="002145CB">
        <w:rPr>
          <w:rFonts w:ascii="Arial" w:hAnsi="Arial" w:cs="Arial"/>
          <w:color w:val="000000" w:themeColor="text1"/>
          <w:sz w:val="22"/>
          <w:szCs w:val="22"/>
        </w:rPr>
        <w:t xml:space="preserve"> </w:t>
      </w:r>
      <w:r w:rsidR="008278B3" w:rsidRPr="002145CB">
        <w:rPr>
          <w:rFonts w:ascii="Arial" w:hAnsi="Arial" w:cs="Arial"/>
          <w:i/>
          <w:color w:val="000000" w:themeColor="text1"/>
          <w:sz w:val="22"/>
          <w:szCs w:val="22"/>
        </w:rPr>
        <w:t>et al</w:t>
      </w:r>
      <w:r w:rsidR="008278B3" w:rsidRPr="002145CB">
        <w:rPr>
          <w:rFonts w:ascii="Arial" w:hAnsi="Arial" w:cs="Arial"/>
          <w:color w:val="000000" w:themeColor="text1"/>
          <w:sz w:val="22"/>
          <w:szCs w:val="22"/>
        </w:rPr>
        <w:t>, 2019</w:t>
      </w:r>
      <w:r w:rsidR="00F43D51" w:rsidRPr="002145CB">
        <w:rPr>
          <w:rFonts w:ascii="Arial" w:hAnsi="Arial" w:cs="Arial"/>
          <w:color w:val="000000" w:themeColor="text1"/>
          <w:sz w:val="22"/>
          <w:szCs w:val="22"/>
        </w:rPr>
        <w:t xml:space="preserve">). Skinner’s Reinforcement theory </w:t>
      </w:r>
      <w:r w:rsidR="004E3A80" w:rsidRPr="002145CB">
        <w:rPr>
          <w:rFonts w:ascii="Arial" w:hAnsi="Arial" w:cs="Arial"/>
          <w:color w:val="000000" w:themeColor="text1"/>
          <w:sz w:val="22"/>
          <w:szCs w:val="22"/>
        </w:rPr>
        <w:t>contrasts</w:t>
      </w:r>
      <w:r w:rsidR="00F43D51" w:rsidRPr="002145CB">
        <w:rPr>
          <w:rFonts w:ascii="Arial" w:hAnsi="Arial" w:cs="Arial"/>
          <w:color w:val="000000" w:themeColor="text1"/>
          <w:sz w:val="22"/>
          <w:szCs w:val="22"/>
        </w:rPr>
        <w:t xml:space="preserve"> Dweck’s theory on Growth Mindset, Skinner states that rewards and positive outcomes are powerful learning tools (</w:t>
      </w:r>
      <w:proofErr w:type="spellStart"/>
      <w:r w:rsidR="00BE2D13" w:rsidRPr="002145CB">
        <w:rPr>
          <w:rFonts w:ascii="Arial" w:hAnsi="Arial" w:cs="Arial"/>
          <w:color w:val="000000" w:themeColor="text1"/>
          <w:sz w:val="22"/>
          <w:szCs w:val="22"/>
        </w:rPr>
        <w:t>Schlinger</w:t>
      </w:r>
      <w:proofErr w:type="spellEnd"/>
      <w:r w:rsidR="00BE2D13" w:rsidRPr="002145CB">
        <w:rPr>
          <w:rFonts w:ascii="Arial" w:hAnsi="Arial" w:cs="Arial"/>
          <w:color w:val="000000" w:themeColor="text1"/>
          <w:sz w:val="22"/>
          <w:szCs w:val="22"/>
        </w:rPr>
        <w:t>, 2011</w:t>
      </w:r>
      <w:r w:rsidR="00F43D51" w:rsidRPr="002145CB">
        <w:rPr>
          <w:rFonts w:ascii="Arial" w:hAnsi="Arial" w:cs="Arial"/>
          <w:color w:val="000000" w:themeColor="text1"/>
          <w:sz w:val="22"/>
          <w:szCs w:val="22"/>
        </w:rPr>
        <w:t>).</w:t>
      </w:r>
    </w:p>
    <w:p w14:paraId="0CA3B410" w14:textId="3D8F372D" w:rsidR="00F8036E" w:rsidRPr="002145CB" w:rsidRDefault="00F8036E" w:rsidP="002145CB">
      <w:pPr>
        <w:spacing w:line="360" w:lineRule="auto"/>
        <w:jc w:val="both"/>
        <w:rPr>
          <w:rFonts w:ascii="Arial" w:hAnsi="Arial" w:cs="Arial"/>
          <w:color w:val="000000" w:themeColor="text1"/>
          <w:sz w:val="22"/>
          <w:szCs w:val="22"/>
        </w:rPr>
      </w:pPr>
    </w:p>
    <w:p w14:paraId="53505C4D" w14:textId="76B25BD3" w:rsidR="00E360D6" w:rsidRPr="002145CB" w:rsidRDefault="00BD61A7"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Growth mindset within practise can be exemplified </w:t>
      </w:r>
      <w:r w:rsidR="004E3A80" w:rsidRPr="002145CB">
        <w:rPr>
          <w:rFonts w:ascii="Arial" w:hAnsi="Arial" w:cs="Arial"/>
          <w:color w:val="000000" w:themeColor="text1"/>
          <w:sz w:val="22"/>
          <w:szCs w:val="22"/>
        </w:rPr>
        <w:t>in the classroom with</w:t>
      </w:r>
      <w:r w:rsidRPr="002145CB">
        <w:rPr>
          <w:rFonts w:ascii="Arial" w:hAnsi="Arial" w:cs="Arial"/>
          <w:color w:val="000000" w:themeColor="text1"/>
          <w:sz w:val="22"/>
          <w:szCs w:val="22"/>
        </w:rPr>
        <w:t xml:space="preserve"> the practitioner using learning ladders. The </w:t>
      </w:r>
      <w:r w:rsidR="00A778EF" w:rsidRPr="002145CB">
        <w:rPr>
          <w:rFonts w:ascii="Arial" w:hAnsi="Arial" w:cs="Arial"/>
          <w:color w:val="000000" w:themeColor="text1"/>
          <w:sz w:val="22"/>
          <w:szCs w:val="22"/>
        </w:rPr>
        <w:t>teacher can produce the learning ladder by adapting the curriculum to a child friendly version and applying individual learning levels within the guidelines to each step of the ladder, the child can then visualise what they need achieve and how they can move forward in the process</w:t>
      </w:r>
      <w:r w:rsidR="00A16FDA" w:rsidRPr="002145CB">
        <w:rPr>
          <w:rFonts w:ascii="Arial" w:hAnsi="Arial" w:cs="Arial"/>
          <w:color w:val="000000" w:themeColor="text1"/>
          <w:sz w:val="22"/>
          <w:szCs w:val="22"/>
        </w:rPr>
        <w:t xml:space="preserve"> (</w:t>
      </w:r>
      <w:r w:rsidR="00985482" w:rsidRPr="002145CB">
        <w:rPr>
          <w:rFonts w:ascii="Arial" w:hAnsi="Arial" w:cs="Arial"/>
          <w:color w:val="000000" w:themeColor="text1"/>
          <w:sz w:val="22"/>
          <w:szCs w:val="22"/>
        </w:rPr>
        <w:t>Estyn, 2016</w:t>
      </w:r>
      <w:r w:rsidR="00A16FDA" w:rsidRPr="002145CB">
        <w:rPr>
          <w:rFonts w:ascii="Arial" w:hAnsi="Arial" w:cs="Arial"/>
          <w:color w:val="000000" w:themeColor="text1"/>
          <w:sz w:val="22"/>
          <w:szCs w:val="22"/>
        </w:rPr>
        <w:t>)</w:t>
      </w:r>
      <w:r w:rsidR="00A778EF" w:rsidRPr="002145CB">
        <w:rPr>
          <w:rFonts w:ascii="Arial" w:hAnsi="Arial" w:cs="Arial"/>
          <w:color w:val="000000" w:themeColor="text1"/>
          <w:sz w:val="22"/>
          <w:szCs w:val="22"/>
        </w:rPr>
        <w:t>. The practitioner can move through the journey of learning with the pupil, giving the appropriate praise and</w:t>
      </w:r>
      <w:r w:rsidR="000C7C98" w:rsidRPr="002145CB">
        <w:rPr>
          <w:rFonts w:ascii="Arial" w:hAnsi="Arial" w:cs="Arial"/>
          <w:color w:val="000000" w:themeColor="text1"/>
          <w:sz w:val="22"/>
          <w:szCs w:val="22"/>
        </w:rPr>
        <w:t xml:space="preserve"> </w:t>
      </w:r>
      <w:r w:rsidR="00A778EF" w:rsidRPr="002145CB">
        <w:rPr>
          <w:rFonts w:ascii="Arial" w:hAnsi="Arial" w:cs="Arial"/>
          <w:color w:val="000000" w:themeColor="text1"/>
          <w:sz w:val="22"/>
          <w:szCs w:val="22"/>
        </w:rPr>
        <w:t xml:space="preserve">scaffold the pupil. This sympathises with Vygotsky’s </w:t>
      </w:r>
      <w:r w:rsidR="00E5454F" w:rsidRPr="002145CB">
        <w:rPr>
          <w:rFonts w:ascii="Arial" w:hAnsi="Arial" w:cs="Arial"/>
          <w:color w:val="000000" w:themeColor="text1"/>
          <w:sz w:val="22"/>
          <w:szCs w:val="22"/>
        </w:rPr>
        <w:t xml:space="preserve">ZPD </w:t>
      </w:r>
      <w:r w:rsidR="000C7C98" w:rsidRPr="002145CB">
        <w:rPr>
          <w:rFonts w:ascii="Arial" w:hAnsi="Arial" w:cs="Arial"/>
          <w:color w:val="000000" w:themeColor="text1"/>
          <w:sz w:val="22"/>
          <w:szCs w:val="22"/>
        </w:rPr>
        <w:t>for the reason that each child can support their peers learning until extra support is needed and the teacher can step in</w:t>
      </w:r>
      <w:r w:rsidR="00985482" w:rsidRPr="002145CB">
        <w:rPr>
          <w:rFonts w:ascii="Arial" w:hAnsi="Arial" w:cs="Arial"/>
          <w:color w:val="000000" w:themeColor="text1"/>
          <w:sz w:val="22"/>
          <w:szCs w:val="22"/>
        </w:rPr>
        <w:t xml:space="preserve"> and</w:t>
      </w:r>
      <w:r w:rsidR="000C7C98" w:rsidRPr="002145CB">
        <w:rPr>
          <w:rFonts w:ascii="Arial" w:hAnsi="Arial" w:cs="Arial"/>
          <w:color w:val="000000" w:themeColor="text1"/>
          <w:sz w:val="22"/>
          <w:szCs w:val="22"/>
        </w:rPr>
        <w:t xml:space="preserve"> guide the pupil in the right direction</w:t>
      </w:r>
      <w:r w:rsidR="00A16FDA" w:rsidRPr="002145CB">
        <w:rPr>
          <w:rFonts w:ascii="Arial" w:hAnsi="Arial" w:cs="Arial"/>
          <w:color w:val="000000" w:themeColor="text1"/>
          <w:sz w:val="22"/>
          <w:szCs w:val="22"/>
        </w:rPr>
        <w:t xml:space="preserve"> (</w:t>
      </w:r>
      <w:proofErr w:type="spellStart"/>
      <w:r w:rsidR="004400F7" w:rsidRPr="002145CB">
        <w:rPr>
          <w:rFonts w:ascii="Arial" w:hAnsi="Arial" w:cs="Arial"/>
          <w:color w:val="000000" w:themeColor="text1"/>
          <w:sz w:val="22"/>
          <w:szCs w:val="22"/>
        </w:rPr>
        <w:t>Fani</w:t>
      </w:r>
      <w:proofErr w:type="spellEnd"/>
      <w:r w:rsidR="004400F7" w:rsidRPr="002145CB">
        <w:rPr>
          <w:rFonts w:ascii="Arial" w:hAnsi="Arial" w:cs="Arial"/>
          <w:color w:val="000000" w:themeColor="text1"/>
          <w:sz w:val="22"/>
          <w:szCs w:val="22"/>
        </w:rPr>
        <w:t xml:space="preserve"> and </w:t>
      </w:r>
      <w:proofErr w:type="spellStart"/>
      <w:r w:rsidR="004400F7" w:rsidRPr="002145CB">
        <w:rPr>
          <w:rFonts w:ascii="Arial" w:hAnsi="Arial" w:cs="Arial"/>
          <w:color w:val="000000" w:themeColor="text1"/>
          <w:sz w:val="22"/>
          <w:szCs w:val="22"/>
        </w:rPr>
        <w:t>Ghaemi</w:t>
      </w:r>
      <w:proofErr w:type="spellEnd"/>
      <w:r w:rsidR="004400F7" w:rsidRPr="002145CB">
        <w:rPr>
          <w:rFonts w:ascii="Arial" w:hAnsi="Arial" w:cs="Arial"/>
          <w:color w:val="000000" w:themeColor="text1"/>
          <w:sz w:val="22"/>
          <w:szCs w:val="22"/>
        </w:rPr>
        <w:t>, 2011</w:t>
      </w:r>
      <w:r w:rsidR="00A16FDA" w:rsidRPr="002145CB">
        <w:rPr>
          <w:rFonts w:ascii="Arial" w:hAnsi="Arial" w:cs="Arial"/>
          <w:color w:val="000000" w:themeColor="text1"/>
          <w:sz w:val="22"/>
          <w:szCs w:val="22"/>
        </w:rPr>
        <w:t>)</w:t>
      </w:r>
      <w:r w:rsidR="000C7C98" w:rsidRPr="002145CB">
        <w:rPr>
          <w:rFonts w:ascii="Arial" w:hAnsi="Arial" w:cs="Arial"/>
          <w:color w:val="000000" w:themeColor="text1"/>
          <w:sz w:val="22"/>
          <w:szCs w:val="22"/>
        </w:rPr>
        <w:t xml:space="preserve">. The ZPD is comparable with Dweck’s growth mindset approach in the interest of the pupil advocating their own educational journey. </w:t>
      </w:r>
      <w:r w:rsidR="00A16FDA" w:rsidRPr="002145CB">
        <w:rPr>
          <w:rFonts w:ascii="Arial" w:hAnsi="Arial" w:cs="Arial"/>
          <w:color w:val="000000" w:themeColor="text1"/>
          <w:sz w:val="22"/>
          <w:szCs w:val="22"/>
        </w:rPr>
        <w:t>Referring previously to t</w:t>
      </w:r>
      <w:r w:rsidR="000C7C98" w:rsidRPr="002145CB">
        <w:rPr>
          <w:rFonts w:ascii="Arial" w:hAnsi="Arial" w:cs="Arial"/>
          <w:color w:val="000000" w:themeColor="text1"/>
          <w:sz w:val="22"/>
          <w:szCs w:val="22"/>
        </w:rPr>
        <w:t xml:space="preserve">he pupils using the curriculum in a visual perspective </w:t>
      </w:r>
      <w:r w:rsidR="004E3A80" w:rsidRPr="002145CB">
        <w:rPr>
          <w:rFonts w:ascii="Arial" w:hAnsi="Arial" w:cs="Arial"/>
          <w:color w:val="000000" w:themeColor="text1"/>
          <w:sz w:val="22"/>
          <w:szCs w:val="22"/>
        </w:rPr>
        <w:t>synthesises</w:t>
      </w:r>
      <w:r w:rsidR="000C7C98" w:rsidRPr="002145CB">
        <w:rPr>
          <w:rFonts w:ascii="Arial" w:hAnsi="Arial" w:cs="Arial"/>
          <w:color w:val="000000" w:themeColor="text1"/>
          <w:sz w:val="22"/>
          <w:szCs w:val="22"/>
        </w:rPr>
        <w:t xml:space="preserve"> Hattie’s work in children </w:t>
      </w:r>
      <w:r w:rsidR="000C7C98" w:rsidRPr="002145CB">
        <w:rPr>
          <w:rFonts w:ascii="Arial" w:hAnsi="Arial" w:cs="Arial"/>
          <w:color w:val="000000" w:themeColor="text1"/>
          <w:sz w:val="22"/>
          <w:szCs w:val="22"/>
        </w:rPr>
        <w:lastRenderedPageBreak/>
        <w:t>improving their learning through ocular activities</w:t>
      </w:r>
      <w:r w:rsidR="00A16FDA" w:rsidRPr="002145CB">
        <w:rPr>
          <w:rFonts w:ascii="Arial" w:hAnsi="Arial" w:cs="Arial"/>
          <w:color w:val="000000" w:themeColor="text1"/>
          <w:sz w:val="22"/>
          <w:szCs w:val="22"/>
        </w:rPr>
        <w:t xml:space="preserve"> (</w:t>
      </w:r>
      <w:r w:rsidR="004400F7" w:rsidRPr="002145CB">
        <w:rPr>
          <w:rFonts w:ascii="Arial" w:hAnsi="Arial" w:cs="Arial"/>
          <w:color w:val="000000" w:themeColor="text1"/>
          <w:sz w:val="22"/>
          <w:szCs w:val="22"/>
        </w:rPr>
        <w:t>Hattie, 2012</w:t>
      </w:r>
      <w:r w:rsidR="00A16FDA" w:rsidRPr="002145CB">
        <w:rPr>
          <w:rFonts w:ascii="Arial" w:hAnsi="Arial" w:cs="Arial"/>
          <w:color w:val="000000" w:themeColor="text1"/>
          <w:sz w:val="22"/>
          <w:szCs w:val="22"/>
        </w:rPr>
        <w:t xml:space="preserve">). Additionally, teachers can </w:t>
      </w:r>
      <w:r w:rsidR="00BF2FDE" w:rsidRPr="002145CB">
        <w:rPr>
          <w:rFonts w:ascii="Arial" w:hAnsi="Arial" w:cs="Arial"/>
          <w:color w:val="000000" w:themeColor="text1"/>
          <w:sz w:val="22"/>
          <w:szCs w:val="22"/>
        </w:rPr>
        <w:t>support</w:t>
      </w:r>
      <w:r w:rsidR="00A16FDA" w:rsidRPr="002145CB">
        <w:rPr>
          <w:rFonts w:ascii="Arial" w:hAnsi="Arial" w:cs="Arial"/>
          <w:color w:val="000000" w:themeColor="text1"/>
          <w:sz w:val="22"/>
          <w:szCs w:val="22"/>
        </w:rPr>
        <w:t xml:space="preserve"> this learning experience by relating their own negative experiences and how they have overcome these to achieve their goals or complete the challenge, by ingraining the mantra that mistakes are key factors in improving your knowledge pupils will further succeed. When the growth mindset approach of learning comes natural to the teacher and pupils, the care-giver can then help</w:t>
      </w:r>
      <w:r w:rsidR="00BF2FDE" w:rsidRPr="002145CB">
        <w:rPr>
          <w:rFonts w:ascii="Arial" w:hAnsi="Arial" w:cs="Arial"/>
          <w:color w:val="000000" w:themeColor="text1"/>
          <w:sz w:val="22"/>
          <w:szCs w:val="22"/>
        </w:rPr>
        <w:t xml:space="preserve"> further</w:t>
      </w:r>
      <w:r w:rsidR="00A16FDA" w:rsidRPr="002145CB">
        <w:rPr>
          <w:rFonts w:ascii="Arial" w:hAnsi="Arial" w:cs="Arial"/>
          <w:color w:val="000000" w:themeColor="text1"/>
          <w:sz w:val="22"/>
          <w:szCs w:val="22"/>
        </w:rPr>
        <w:t xml:space="preserve"> with the process of education. The care-giver can reinforce further encouragement to the child in order for the child to </w:t>
      </w:r>
      <w:r w:rsidR="007759AC" w:rsidRPr="002145CB">
        <w:rPr>
          <w:rFonts w:ascii="Arial" w:hAnsi="Arial" w:cs="Arial"/>
          <w:color w:val="000000" w:themeColor="text1"/>
          <w:sz w:val="22"/>
          <w:szCs w:val="22"/>
        </w:rPr>
        <w:t>achieve</w:t>
      </w:r>
      <w:r w:rsidR="00A16FDA" w:rsidRPr="002145CB">
        <w:rPr>
          <w:rFonts w:ascii="Arial" w:hAnsi="Arial" w:cs="Arial"/>
          <w:color w:val="000000" w:themeColor="text1"/>
          <w:sz w:val="22"/>
          <w:szCs w:val="22"/>
        </w:rPr>
        <w:t xml:space="preserve"> the best they can. In spite of this process, </w:t>
      </w:r>
      <w:r w:rsidR="007759AC" w:rsidRPr="002145CB">
        <w:rPr>
          <w:rFonts w:ascii="Arial" w:hAnsi="Arial" w:cs="Arial"/>
          <w:color w:val="000000" w:themeColor="text1"/>
          <w:sz w:val="22"/>
          <w:szCs w:val="22"/>
        </w:rPr>
        <w:t>one</w:t>
      </w:r>
      <w:r w:rsidR="00A16FDA" w:rsidRPr="002145CB">
        <w:rPr>
          <w:rFonts w:ascii="Arial" w:hAnsi="Arial" w:cs="Arial"/>
          <w:color w:val="000000" w:themeColor="text1"/>
          <w:sz w:val="22"/>
          <w:szCs w:val="22"/>
        </w:rPr>
        <w:t xml:space="preserve"> weakness is involving the care giver in the process. The care giver will be more familiar with a more traditional education system and be resistant of more modern ways that learning can take place.</w:t>
      </w:r>
      <w:r w:rsidR="007759AC" w:rsidRPr="002145CB">
        <w:rPr>
          <w:rFonts w:ascii="Arial" w:hAnsi="Arial" w:cs="Arial"/>
          <w:color w:val="000000" w:themeColor="text1"/>
          <w:sz w:val="22"/>
          <w:szCs w:val="22"/>
        </w:rPr>
        <w:t xml:space="preserve"> If they do not conform with the process of learning they may affect the </w:t>
      </w:r>
      <w:r w:rsidR="00E736AC" w:rsidRPr="002145CB">
        <w:rPr>
          <w:rFonts w:ascii="Arial" w:hAnsi="Arial" w:cs="Arial"/>
          <w:color w:val="000000" w:themeColor="text1"/>
          <w:sz w:val="22"/>
          <w:szCs w:val="22"/>
        </w:rPr>
        <w:t>pupil’s</w:t>
      </w:r>
      <w:r w:rsidR="007759AC" w:rsidRPr="002145CB">
        <w:rPr>
          <w:rFonts w:ascii="Arial" w:hAnsi="Arial" w:cs="Arial"/>
          <w:color w:val="000000" w:themeColor="text1"/>
          <w:sz w:val="22"/>
          <w:szCs w:val="22"/>
        </w:rPr>
        <w:t xml:space="preserve"> grades or their progress of learning</w:t>
      </w:r>
      <w:r w:rsidR="00E736AC" w:rsidRPr="002145CB">
        <w:rPr>
          <w:rFonts w:ascii="Arial" w:hAnsi="Arial" w:cs="Arial"/>
          <w:color w:val="000000" w:themeColor="text1"/>
          <w:sz w:val="22"/>
          <w:szCs w:val="22"/>
        </w:rPr>
        <w:t xml:space="preserve"> (Wheeler and Connor, 2010).</w:t>
      </w:r>
    </w:p>
    <w:p w14:paraId="5FD2085A" w14:textId="5EF3C249" w:rsidR="00E360D6" w:rsidRPr="002145CB" w:rsidRDefault="00E360D6" w:rsidP="002145CB">
      <w:pPr>
        <w:spacing w:line="360" w:lineRule="auto"/>
        <w:jc w:val="both"/>
        <w:rPr>
          <w:rFonts w:ascii="Arial" w:hAnsi="Arial" w:cs="Arial"/>
          <w:b/>
          <w:color w:val="000000" w:themeColor="text1"/>
          <w:sz w:val="22"/>
          <w:szCs w:val="22"/>
        </w:rPr>
      </w:pPr>
    </w:p>
    <w:p w14:paraId="63009CB1" w14:textId="3379926F" w:rsidR="00E360D6" w:rsidRPr="002145CB" w:rsidRDefault="00E360D6"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Behaviour Management</w:t>
      </w:r>
    </w:p>
    <w:p w14:paraId="4F6918A1" w14:textId="0DE2B687" w:rsidR="00F27461" w:rsidRPr="002145CB" w:rsidRDefault="00F27461" w:rsidP="002145CB">
      <w:pPr>
        <w:spacing w:line="360" w:lineRule="auto"/>
        <w:jc w:val="both"/>
        <w:rPr>
          <w:rFonts w:ascii="Arial" w:hAnsi="Arial" w:cs="Arial"/>
          <w:b/>
          <w:color w:val="000000" w:themeColor="text1"/>
          <w:sz w:val="22"/>
          <w:szCs w:val="22"/>
        </w:rPr>
      </w:pPr>
    </w:p>
    <w:p w14:paraId="0834916E" w14:textId="6DDB429A" w:rsidR="00F27461" w:rsidRPr="002145CB" w:rsidRDefault="00F27461"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Behaviour management is an element that practitioners can use in order to create an effective classroom environment, by researching multiple behaviour types and understanding theory this can be applied to pupil’s behaviour in order to develop learning.</w:t>
      </w:r>
      <w:r w:rsidR="00F62F7C" w:rsidRPr="002145CB">
        <w:rPr>
          <w:rFonts w:ascii="Arial" w:hAnsi="Arial" w:cs="Arial"/>
          <w:color w:val="000000" w:themeColor="text1"/>
          <w:sz w:val="22"/>
          <w:szCs w:val="22"/>
        </w:rPr>
        <w:t xml:space="preserve"> </w:t>
      </w:r>
      <w:r w:rsidRPr="002145CB">
        <w:rPr>
          <w:rFonts w:ascii="Arial" w:hAnsi="Arial" w:cs="Arial"/>
          <w:color w:val="000000" w:themeColor="text1"/>
          <w:sz w:val="22"/>
          <w:szCs w:val="22"/>
        </w:rPr>
        <w:t>One of the most well-known forms of behaviour is Pavlov’s ideas on conditioning behaviour that can be portrayed as pattern of training (</w:t>
      </w:r>
      <w:proofErr w:type="spellStart"/>
      <w:r w:rsidRPr="002145CB">
        <w:rPr>
          <w:rFonts w:ascii="Arial" w:hAnsi="Arial" w:cs="Arial"/>
          <w:color w:val="000000" w:themeColor="text1"/>
          <w:sz w:val="22"/>
          <w:szCs w:val="22"/>
        </w:rPr>
        <w:t>Jarius</w:t>
      </w:r>
      <w:proofErr w:type="spellEnd"/>
      <w:r w:rsidRPr="002145CB">
        <w:rPr>
          <w:rFonts w:ascii="Arial" w:hAnsi="Arial" w:cs="Arial"/>
          <w:color w:val="000000" w:themeColor="text1"/>
          <w:sz w:val="22"/>
          <w:szCs w:val="22"/>
        </w:rPr>
        <w:t xml:space="preserve"> and </w:t>
      </w:r>
      <w:proofErr w:type="spellStart"/>
      <w:r w:rsidRPr="002145CB">
        <w:rPr>
          <w:rFonts w:ascii="Arial" w:hAnsi="Arial" w:cs="Arial"/>
          <w:color w:val="000000" w:themeColor="text1"/>
          <w:sz w:val="22"/>
          <w:szCs w:val="22"/>
        </w:rPr>
        <w:t>Wildemann</w:t>
      </w:r>
      <w:proofErr w:type="spellEnd"/>
      <w:r w:rsidRPr="002145CB">
        <w:rPr>
          <w:rFonts w:ascii="Arial" w:hAnsi="Arial" w:cs="Arial"/>
          <w:color w:val="000000" w:themeColor="text1"/>
          <w:sz w:val="22"/>
          <w:szCs w:val="22"/>
        </w:rPr>
        <w:t>, 2015). This is demonstrated by pupils’ reactions to certain sounds or gestures in a school environment and a consistent factor displaying this is timetables. This is commonly seen through pupils knowing what class to arrive at by the bell alerting them and moving onto their next lesson (</w:t>
      </w:r>
      <w:proofErr w:type="spellStart"/>
      <w:r w:rsidR="00F62F7C" w:rsidRPr="002145CB">
        <w:rPr>
          <w:rFonts w:ascii="Arial" w:hAnsi="Arial" w:cs="Arial"/>
          <w:color w:val="000000" w:themeColor="text1"/>
          <w:sz w:val="22"/>
          <w:szCs w:val="22"/>
        </w:rPr>
        <w:t>Nebel</w:t>
      </w:r>
      <w:proofErr w:type="spellEnd"/>
      <w:r w:rsidR="00F62F7C" w:rsidRPr="002145CB">
        <w:rPr>
          <w:rFonts w:ascii="Arial" w:hAnsi="Arial" w:cs="Arial"/>
          <w:color w:val="000000" w:themeColor="text1"/>
          <w:sz w:val="22"/>
          <w:szCs w:val="22"/>
        </w:rPr>
        <w:t>, 2020</w:t>
      </w:r>
      <w:r w:rsidRPr="002145CB">
        <w:rPr>
          <w:rFonts w:ascii="Arial" w:hAnsi="Arial" w:cs="Arial"/>
          <w:color w:val="000000" w:themeColor="text1"/>
          <w:sz w:val="22"/>
          <w:szCs w:val="22"/>
        </w:rPr>
        <w:t>). Studies show that conditioning behaviour works effectively in younger children, research shows that in a classroom of children from ages six to ten conditioning has a positive outcome. As a result of these children newly adapting to an educational environment the structure and control put in place by the practitioner improves behaviour in a positive way. The data continues to display children between nine to ten accommodate the classroom better when operant behaviour is applied (</w:t>
      </w:r>
      <w:proofErr w:type="spellStart"/>
      <w:r w:rsidRPr="002145CB">
        <w:rPr>
          <w:rFonts w:ascii="Arial" w:hAnsi="Arial" w:cs="Arial"/>
          <w:color w:val="000000" w:themeColor="text1"/>
          <w:sz w:val="22"/>
          <w:szCs w:val="22"/>
        </w:rPr>
        <w:t>Cosqun</w:t>
      </w:r>
      <w:proofErr w:type="spellEnd"/>
      <w:r w:rsidRPr="002145CB">
        <w:rPr>
          <w:rFonts w:ascii="Arial" w:hAnsi="Arial" w:cs="Arial"/>
          <w:color w:val="000000" w:themeColor="text1"/>
          <w:sz w:val="22"/>
          <w:szCs w:val="22"/>
        </w:rPr>
        <w:t>, 2019).</w:t>
      </w:r>
    </w:p>
    <w:p w14:paraId="245E10C0" w14:textId="77777777" w:rsidR="00F27461" w:rsidRPr="002145CB" w:rsidRDefault="00F27461" w:rsidP="002145CB">
      <w:pPr>
        <w:spacing w:line="360" w:lineRule="auto"/>
        <w:jc w:val="both"/>
        <w:rPr>
          <w:rFonts w:ascii="Arial" w:hAnsi="Arial" w:cs="Arial"/>
          <w:color w:val="000000" w:themeColor="text1"/>
          <w:sz w:val="22"/>
          <w:szCs w:val="22"/>
        </w:rPr>
      </w:pPr>
    </w:p>
    <w:p w14:paraId="1A84FD93" w14:textId="59F36BA3" w:rsidR="00F27461" w:rsidRPr="002145CB" w:rsidRDefault="00F27461"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Operant behaviour is a reflection on Skinners concept around rewards and consequences. Adapting this theory to behaviour demonstrates when the child has positive behaviour they will receive a reward and when their behaviour is negative they will receive a consequence (</w:t>
      </w:r>
      <w:proofErr w:type="spellStart"/>
      <w:r w:rsidR="00F62F7C" w:rsidRPr="002145CB">
        <w:rPr>
          <w:rFonts w:ascii="Arial" w:hAnsi="Arial" w:cs="Arial"/>
          <w:color w:val="000000" w:themeColor="text1"/>
          <w:sz w:val="22"/>
          <w:szCs w:val="22"/>
        </w:rPr>
        <w:t>Illegbusi</w:t>
      </w:r>
      <w:proofErr w:type="spellEnd"/>
      <w:r w:rsidR="00F62F7C" w:rsidRPr="002145CB">
        <w:rPr>
          <w:rFonts w:ascii="Arial" w:hAnsi="Arial" w:cs="Arial"/>
          <w:color w:val="000000" w:themeColor="text1"/>
          <w:sz w:val="22"/>
          <w:szCs w:val="22"/>
        </w:rPr>
        <w:t>, 2013</w:t>
      </w:r>
      <w:r w:rsidRPr="002145CB">
        <w:rPr>
          <w:rFonts w:ascii="Arial" w:hAnsi="Arial" w:cs="Arial"/>
          <w:color w:val="000000" w:themeColor="text1"/>
          <w:sz w:val="22"/>
          <w:szCs w:val="22"/>
        </w:rPr>
        <w:t xml:space="preserve">). A good </w:t>
      </w:r>
      <w:r w:rsidR="00F62F7C" w:rsidRPr="002145CB">
        <w:rPr>
          <w:rFonts w:ascii="Arial" w:hAnsi="Arial" w:cs="Arial"/>
          <w:color w:val="000000" w:themeColor="text1"/>
          <w:sz w:val="22"/>
          <w:szCs w:val="22"/>
        </w:rPr>
        <w:t>example</w:t>
      </w:r>
      <w:r w:rsidRPr="002145CB">
        <w:rPr>
          <w:rFonts w:ascii="Arial" w:hAnsi="Arial" w:cs="Arial"/>
          <w:color w:val="000000" w:themeColor="text1"/>
          <w:sz w:val="22"/>
          <w:szCs w:val="22"/>
        </w:rPr>
        <w:t xml:space="preserve"> of this in an education</w:t>
      </w:r>
      <w:r w:rsidR="00F62F7C" w:rsidRPr="002145CB">
        <w:rPr>
          <w:rFonts w:ascii="Arial" w:hAnsi="Arial" w:cs="Arial"/>
          <w:color w:val="000000" w:themeColor="text1"/>
          <w:sz w:val="22"/>
          <w:szCs w:val="22"/>
        </w:rPr>
        <w:t>al</w:t>
      </w:r>
      <w:r w:rsidRPr="002145CB">
        <w:rPr>
          <w:rFonts w:ascii="Arial" w:hAnsi="Arial" w:cs="Arial"/>
          <w:color w:val="000000" w:themeColor="text1"/>
          <w:sz w:val="22"/>
          <w:szCs w:val="22"/>
        </w:rPr>
        <w:t xml:space="preserve"> environment is seen through star charts as rewards and deducting time off the child’s break as sanctions, a more contemporary version of operant behaviour that is currently used in schools is the class dojo points system. This app allows teachers, parents and students to have access and provides a platform which can </w:t>
      </w:r>
      <w:r w:rsidR="00F62F7C" w:rsidRPr="002145CB">
        <w:rPr>
          <w:rFonts w:ascii="Arial" w:hAnsi="Arial" w:cs="Arial"/>
          <w:color w:val="000000" w:themeColor="text1"/>
          <w:sz w:val="22"/>
          <w:szCs w:val="22"/>
        </w:rPr>
        <w:t>record</w:t>
      </w:r>
      <w:r w:rsidRPr="002145CB">
        <w:rPr>
          <w:rFonts w:ascii="Arial" w:hAnsi="Arial" w:cs="Arial"/>
          <w:color w:val="000000" w:themeColor="text1"/>
          <w:sz w:val="22"/>
          <w:szCs w:val="22"/>
        </w:rPr>
        <w:t xml:space="preserve"> children’s behaviour and grades in a positive or negative way to earn points (Class </w:t>
      </w:r>
      <w:r w:rsidRPr="002145CB">
        <w:rPr>
          <w:rFonts w:ascii="Arial" w:hAnsi="Arial" w:cs="Arial"/>
          <w:color w:val="000000" w:themeColor="text1"/>
          <w:sz w:val="22"/>
          <w:szCs w:val="22"/>
        </w:rPr>
        <w:lastRenderedPageBreak/>
        <w:t xml:space="preserve">Dojo, 2020). This present-day approach is commonly used in schools to develop learning in the class room, </w:t>
      </w:r>
      <w:r w:rsidR="00F62F7C" w:rsidRPr="002145CB">
        <w:rPr>
          <w:rFonts w:ascii="Arial" w:hAnsi="Arial" w:cs="Arial"/>
          <w:color w:val="000000" w:themeColor="text1"/>
          <w:sz w:val="22"/>
          <w:szCs w:val="22"/>
        </w:rPr>
        <w:t xml:space="preserve">the app has been evident in reducing inappropriate behaviour within the class room </w:t>
      </w:r>
      <w:r w:rsidRPr="002145CB">
        <w:rPr>
          <w:rFonts w:ascii="Arial" w:hAnsi="Arial" w:cs="Arial"/>
          <w:color w:val="000000" w:themeColor="text1"/>
          <w:sz w:val="22"/>
          <w:szCs w:val="22"/>
        </w:rPr>
        <w:t>(</w:t>
      </w:r>
      <w:r w:rsidR="00F62F7C" w:rsidRPr="002145CB">
        <w:rPr>
          <w:rFonts w:ascii="Arial" w:hAnsi="Arial" w:cs="Arial"/>
          <w:color w:val="000000" w:themeColor="text1"/>
          <w:sz w:val="22"/>
          <w:szCs w:val="22"/>
        </w:rPr>
        <w:t xml:space="preserve">Dillon </w:t>
      </w:r>
      <w:r w:rsidR="00F62F7C" w:rsidRPr="002145CB">
        <w:rPr>
          <w:rFonts w:ascii="Arial" w:hAnsi="Arial" w:cs="Arial"/>
          <w:i/>
          <w:color w:val="000000" w:themeColor="text1"/>
          <w:sz w:val="22"/>
          <w:szCs w:val="22"/>
        </w:rPr>
        <w:t>et al</w:t>
      </w:r>
      <w:r w:rsidR="00F62F7C" w:rsidRPr="002145CB">
        <w:rPr>
          <w:rFonts w:ascii="Arial" w:hAnsi="Arial" w:cs="Arial"/>
          <w:color w:val="000000" w:themeColor="text1"/>
          <w:sz w:val="22"/>
          <w:szCs w:val="22"/>
        </w:rPr>
        <w:t>, 2019</w:t>
      </w:r>
      <w:r w:rsidRPr="002145CB">
        <w:rPr>
          <w:rFonts w:ascii="Arial" w:hAnsi="Arial" w:cs="Arial"/>
          <w:color w:val="000000" w:themeColor="text1"/>
          <w:sz w:val="22"/>
          <w:szCs w:val="22"/>
        </w:rPr>
        <w:t>). However, for this approach to be effective the practitioner has to be consistent with rewards and sanctions and when the child receives more attention for a certain behaviour it will reoccur (Welsh Government, 2012).</w:t>
      </w:r>
    </w:p>
    <w:p w14:paraId="2BA03230" w14:textId="2B12F5FB" w:rsidR="00F27461" w:rsidRPr="002145CB" w:rsidRDefault="00F27461" w:rsidP="002145CB">
      <w:pPr>
        <w:spacing w:line="360" w:lineRule="auto"/>
        <w:jc w:val="both"/>
        <w:rPr>
          <w:rFonts w:ascii="Arial" w:hAnsi="Arial" w:cs="Arial"/>
          <w:color w:val="000000" w:themeColor="text1"/>
          <w:sz w:val="22"/>
          <w:szCs w:val="22"/>
        </w:rPr>
      </w:pPr>
    </w:p>
    <w:p w14:paraId="30786144" w14:textId="6A7538B5" w:rsidR="00F27461" w:rsidRPr="002145CB" w:rsidRDefault="00F27461"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In contrast, Kohn argues that rewarding and sanctioning children is manipulating behaviour which does not lead to development of learning (Brandt, 1995). The child becomes fixated on moving to the next level to receive a </w:t>
      </w:r>
      <w:r w:rsidR="00F62F7C" w:rsidRPr="002145CB">
        <w:rPr>
          <w:rFonts w:ascii="Arial" w:hAnsi="Arial" w:cs="Arial"/>
          <w:color w:val="000000" w:themeColor="text1"/>
          <w:sz w:val="22"/>
          <w:szCs w:val="22"/>
        </w:rPr>
        <w:t>reward</w:t>
      </w:r>
      <w:r w:rsidRPr="002145CB">
        <w:rPr>
          <w:rFonts w:ascii="Arial" w:hAnsi="Arial" w:cs="Arial"/>
          <w:color w:val="000000" w:themeColor="text1"/>
          <w:sz w:val="22"/>
          <w:szCs w:val="22"/>
        </w:rPr>
        <w:t xml:space="preserve"> which is not a permanent method of encouraging children to engage in the curriculum</w:t>
      </w:r>
      <w:r w:rsidR="00F62F7C" w:rsidRPr="002145CB">
        <w:rPr>
          <w:rFonts w:ascii="Arial" w:hAnsi="Arial" w:cs="Arial"/>
          <w:color w:val="000000" w:themeColor="text1"/>
          <w:sz w:val="22"/>
          <w:szCs w:val="22"/>
        </w:rPr>
        <w:t xml:space="preserve"> (Kohn, 2010)</w:t>
      </w:r>
      <w:r w:rsidRPr="002145CB">
        <w:rPr>
          <w:rFonts w:ascii="Arial" w:hAnsi="Arial" w:cs="Arial"/>
          <w:color w:val="000000" w:themeColor="text1"/>
          <w:sz w:val="22"/>
          <w:szCs w:val="22"/>
        </w:rPr>
        <w:t>.</w:t>
      </w:r>
      <w:r w:rsidR="00F62F7C" w:rsidRPr="002145CB">
        <w:rPr>
          <w:rFonts w:ascii="Arial" w:hAnsi="Arial" w:cs="Arial"/>
          <w:color w:val="000000" w:themeColor="text1"/>
          <w:sz w:val="22"/>
          <w:szCs w:val="22"/>
        </w:rPr>
        <w:t xml:space="preserve"> Following this, the pupil will get bored of improving their learning for a reward and the and practitioner will only temporarily see results with this method (Welsh Government, 2012). For the pupil to achieve the practitioner must teach the curriculum in an interesting way and encourage improving their own knowledge will benefit them throughout their learning journey and in the future (Ofsted, 2008). Referring back to class dojo Kohn’s findings support the negative effect this app can have on pupils, when the practitioner does not give points on the app for a pupil work it can affect the students’ self-esteem and confidence which can demotivate the child’s inspiration to learn (Bower, 2014). Additionally, the pupils are only going to engage in tasks or activities unless they know they will receive an award not to improve their own knowledge or skills (</w:t>
      </w:r>
      <w:proofErr w:type="spellStart"/>
      <w:r w:rsidR="00F62F7C" w:rsidRPr="002145CB">
        <w:rPr>
          <w:rFonts w:ascii="Arial" w:hAnsi="Arial" w:cs="Arial"/>
          <w:color w:val="000000" w:themeColor="text1"/>
          <w:sz w:val="22"/>
          <w:szCs w:val="22"/>
        </w:rPr>
        <w:t>Rogowki</w:t>
      </w:r>
      <w:proofErr w:type="spellEnd"/>
      <w:r w:rsidR="00F62F7C" w:rsidRPr="002145CB">
        <w:rPr>
          <w:rFonts w:ascii="Arial" w:hAnsi="Arial" w:cs="Arial"/>
          <w:color w:val="000000" w:themeColor="text1"/>
          <w:sz w:val="22"/>
          <w:szCs w:val="22"/>
        </w:rPr>
        <w:t>, 2018). The class dojo app is encouraging the wrong type of motivation for children to achieve good grades.</w:t>
      </w:r>
    </w:p>
    <w:p w14:paraId="438484EB" w14:textId="4DEBF327" w:rsidR="00F62F7C" w:rsidRPr="002145CB" w:rsidRDefault="00F62F7C" w:rsidP="002145CB">
      <w:pPr>
        <w:spacing w:line="360" w:lineRule="auto"/>
        <w:jc w:val="both"/>
        <w:rPr>
          <w:rFonts w:ascii="Arial" w:hAnsi="Arial" w:cs="Arial"/>
          <w:color w:val="000000" w:themeColor="text1"/>
          <w:sz w:val="22"/>
          <w:szCs w:val="22"/>
        </w:rPr>
      </w:pPr>
    </w:p>
    <w:p w14:paraId="5CB34E4E" w14:textId="44B67471" w:rsidR="00F27461" w:rsidRPr="002145CB" w:rsidRDefault="00F62F7C"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However, Willingham highly criticises Kohn’s illustrations on behaviourism theory (Willingham, 2009). He believes that when children succeed the feeling of achieving rewards can motivate the pupil to further develop learning goals (Phillips, 2013). Linking this to the class dojo teaching method, the reward will motivate the child to keep accelerating to the next level of learning to improve their knowledge (Black and Allen, 2018) Willingham states that rewards and consequences is a teaching method that practitioners have always used in order to develop children’s learning. Although explains if motivation was high to start with rewards can have the effect of demotivation (Willingham, 2009). A serious weakness in this argument is that motivation in students is usually low as a result of what makes the rewards damaging to the cognitive development (Kohn, 2009). Summarising, the research has shown that rewards can be effective when used appropriately admitting that praise for effort could be a more effective way to allow children to want to succeed in their grades (Coe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2014).</w:t>
      </w:r>
    </w:p>
    <w:p w14:paraId="1F4001CA" w14:textId="77777777" w:rsidR="00F27461" w:rsidRPr="002145CB" w:rsidRDefault="00F27461" w:rsidP="002145CB">
      <w:pPr>
        <w:spacing w:line="360" w:lineRule="auto"/>
        <w:jc w:val="both"/>
        <w:rPr>
          <w:rFonts w:ascii="Arial" w:hAnsi="Arial" w:cs="Arial"/>
          <w:b/>
          <w:color w:val="000000" w:themeColor="text1"/>
          <w:sz w:val="22"/>
          <w:szCs w:val="22"/>
        </w:rPr>
      </w:pPr>
    </w:p>
    <w:p w14:paraId="48714CC0" w14:textId="78B06BEA" w:rsidR="00511FAB" w:rsidRPr="002145CB" w:rsidRDefault="00511FAB"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Social and Emotional Aspects of Learning (SEAL) Programme</w:t>
      </w:r>
    </w:p>
    <w:p w14:paraId="2328F801" w14:textId="75BF0BE9" w:rsidR="00511FAB" w:rsidRPr="002145CB" w:rsidRDefault="00511FAB" w:rsidP="002145CB">
      <w:pPr>
        <w:spacing w:line="360" w:lineRule="auto"/>
        <w:jc w:val="both"/>
        <w:rPr>
          <w:rFonts w:ascii="Arial" w:hAnsi="Arial" w:cs="Arial"/>
          <w:b/>
          <w:color w:val="000000" w:themeColor="text1"/>
          <w:sz w:val="22"/>
          <w:szCs w:val="22"/>
        </w:rPr>
      </w:pPr>
    </w:p>
    <w:p w14:paraId="562B8393" w14:textId="2E0D788F" w:rsidR="00511FAB" w:rsidRPr="002145CB" w:rsidRDefault="00511FA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lastRenderedPageBreak/>
        <w:t>The</w:t>
      </w:r>
      <w:r w:rsidR="004E3A80" w:rsidRPr="002145CB">
        <w:rPr>
          <w:rFonts w:ascii="Arial" w:hAnsi="Arial" w:cs="Arial"/>
          <w:color w:val="000000" w:themeColor="text1"/>
          <w:sz w:val="22"/>
          <w:szCs w:val="22"/>
        </w:rPr>
        <w:t xml:space="preserve"> SEAL</w:t>
      </w:r>
      <w:r w:rsidRPr="002145CB">
        <w:rPr>
          <w:rFonts w:ascii="Arial" w:hAnsi="Arial" w:cs="Arial"/>
          <w:color w:val="000000" w:themeColor="text1"/>
          <w:sz w:val="22"/>
          <w:szCs w:val="22"/>
        </w:rPr>
        <w:t xml:space="preserve"> programme is an element which is used to enable a successful educational environment to develop learning in children from three to sixteen. This programme offers help to improve self-regulation, awareness of feelings, high motivation, communication and empathy which all develop a healthy well-being so that the pupil is ready to excel in their learning journey (SEAL, 2012). Additionally, cognitive theory supports the SEAL programme through the understanding that children need to be emotionally healthy in order to learn, the child’s behaviour and learning patterns can explain a lot about their home environment. This determines the way that the pupil thinks, beliefs, self-confidence and attitudes and can all reflect in what</w:t>
      </w:r>
      <w:r w:rsidR="00792655" w:rsidRPr="002145CB">
        <w:rPr>
          <w:rFonts w:ascii="Arial" w:hAnsi="Arial" w:cs="Arial"/>
          <w:color w:val="000000" w:themeColor="text1"/>
          <w:sz w:val="22"/>
          <w:szCs w:val="22"/>
        </w:rPr>
        <w:t xml:space="preserve"> type of</w:t>
      </w:r>
      <w:r w:rsidRPr="002145CB">
        <w:rPr>
          <w:rFonts w:ascii="Arial" w:hAnsi="Arial" w:cs="Arial"/>
          <w:color w:val="000000" w:themeColor="text1"/>
          <w:sz w:val="22"/>
          <w:szCs w:val="22"/>
        </w:rPr>
        <w:t xml:space="preserve"> support the child needs in school to develop their learning, all similar to the factors that the SEAL programme offers to improve (</w:t>
      </w:r>
      <w:r w:rsidR="00792655" w:rsidRPr="002145CB">
        <w:rPr>
          <w:rFonts w:ascii="Arial" w:hAnsi="Arial" w:cs="Arial"/>
          <w:color w:val="000000" w:themeColor="text1"/>
          <w:sz w:val="22"/>
          <w:szCs w:val="22"/>
        </w:rPr>
        <w:t xml:space="preserve">Humphrey, </w:t>
      </w:r>
      <w:proofErr w:type="spellStart"/>
      <w:r w:rsidR="00792655" w:rsidRPr="002145CB">
        <w:rPr>
          <w:rFonts w:ascii="Arial" w:hAnsi="Arial" w:cs="Arial"/>
          <w:color w:val="000000" w:themeColor="text1"/>
          <w:sz w:val="22"/>
          <w:szCs w:val="22"/>
        </w:rPr>
        <w:t>Lendrum</w:t>
      </w:r>
      <w:proofErr w:type="spellEnd"/>
      <w:r w:rsidR="00792655" w:rsidRPr="002145CB">
        <w:rPr>
          <w:rFonts w:ascii="Arial" w:hAnsi="Arial" w:cs="Arial"/>
          <w:color w:val="000000" w:themeColor="text1"/>
          <w:sz w:val="22"/>
          <w:szCs w:val="22"/>
        </w:rPr>
        <w:t xml:space="preserve"> and </w:t>
      </w:r>
      <w:proofErr w:type="spellStart"/>
      <w:r w:rsidR="00792655" w:rsidRPr="002145CB">
        <w:rPr>
          <w:rFonts w:ascii="Arial" w:hAnsi="Arial" w:cs="Arial"/>
          <w:color w:val="000000" w:themeColor="text1"/>
          <w:sz w:val="22"/>
          <w:szCs w:val="22"/>
        </w:rPr>
        <w:t>Wigelsworth</w:t>
      </w:r>
      <w:proofErr w:type="spellEnd"/>
      <w:r w:rsidR="00792655" w:rsidRPr="002145CB">
        <w:rPr>
          <w:rFonts w:ascii="Arial" w:hAnsi="Arial" w:cs="Arial"/>
          <w:color w:val="000000" w:themeColor="text1"/>
          <w:sz w:val="22"/>
          <w:szCs w:val="22"/>
        </w:rPr>
        <w:t>, 2010</w:t>
      </w:r>
      <w:r w:rsidRPr="002145CB">
        <w:rPr>
          <w:rFonts w:ascii="Arial" w:hAnsi="Arial" w:cs="Arial"/>
          <w:color w:val="000000" w:themeColor="text1"/>
          <w:sz w:val="22"/>
          <w:szCs w:val="22"/>
        </w:rPr>
        <w:t>).</w:t>
      </w:r>
    </w:p>
    <w:p w14:paraId="286A9B4F" w14:textId="77777777" w:rsidR="00511FAB" w:rsidRPr="002145CB" w:rsidRDefault="00511FAB" w:rsidP="002145CB">
      <w:pPr>
        <w:spacing w:line="360" w:lineRule="auto"/>
        <w:jc w:val="both"/>
        <w:rPr>
          <w:rFonts w:ascii="Arial" w:hAnsi="Arial" w:cs="Arial"/>
          <w:color w:val="000000" w:themeColor="text1"/>
          <w:sz w:val="22"/>
          <w:szCs w:val="22"/>
        </w:rPr>
      </w:pPr>
    </w:p>
    <w:p w14:paraId="07BC0DFC" w14:textId="78FA83C7" w:rsidR="00511FAB" w:rsidRPr="002145CB" w:rsidRDefault="00511FA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An unhealthy home environment is likely to affect the child’s learning development (</w:t>
      </w:r>
      <w:r w:rsidR="00792655" w:rsidRPr="002145CB">
        <w:rPr>
          <w:rFonts w:ascii="Arial" w:hAnsi="Arial" w:cs="Arial"/>
          <w:color w:val="000000" w:themeColor="text1"/>
          <w:sz w:val="22"/>
          <w:szCs w:val="22"/>
        </w:rPr>
        <w:t xml:space="preserve">Ferguson </w:t>
      </w:r>
      <w:r w:rsidR="00792655" w:rsidRPr="002145CB">
        <w:rPr>
          <w:rFonts w:ascii="Arial" w:hAnsi="Arial" w:cs="Arial"/>
          <w:i/>
          <w:color w:val="000000" w:themeColor="text1"/>
          <w:sz w:val="22"/>
          <w:szCs w:val="22"/>
        </w:rPr>
        <w:t>et al</w:t>
      </w:r>
      <w:r w:rsidR="00792655" w:rsidRPr="002145CB">
        <w:rPr>
          <w:rFonts w:ascii="Arial" w:hAnsi="Arial" w:cs="Arial"/>
          <w:color w:val="000000" w:themeColor="text1"/>
          <w:sz w:val="22"/>
          <w:szCs w:val="22"/>
        </w:rPr>
        <w:t>, 2013</w:t>
      </w:r>
      <w:r w:rsidRPr="002145CB">
        <w:rPr>
          <w:rFonts w:ascii="Arial" w:hAnsi="Arial" w:cs="Arial"/>
          <w:color w:val="000000" w:themeColor="text1"/>
          <w:sz w:val="22"/>
          <w:szCs w:val="22"/>
        </w:rPr>
        <w:t>), factors that can influence behaviour can be anything from parents not praising the child to safeguarding issues. These issues can be addressed by practitioners through different teaching methods</w:t>
      </w:r>
      <w:r w:rsidR="00792655" w:rsidRPr="002145CB">
        <w:rPr>
          <w:rFonts w:ascii="Arial" w:hAnsi="Arial" w:cs="Arial"/>
          <w:color w:val="000000" w:themeColor="text1"/>
          <w:sz w:val="22"/>
          <w:szCs w:val="22"/>
        </w:rPr>
        <w:t>,</w:t>
      </w:r>
      <w:r w:rsidRPr="002145CB">
        <w:rPr>
          <w:rFonts w:ascii="Arial" w:hAnsi="Arial" w:cs="Arial"/>
          <w:color w:val="000000" w:themeColor="text1"/>
          <w:sz w:val="22"/>
          <w:szCs w:val="22"/>
        </w:rPr>
        <w:t xml:space="preserve"> for instance a whole school approach must be </w:t>
      </w:r>
      <w:r w:rsidR="00951E0B" w:rsidRPr="002145CB">
        <w:rPr>
          <w:rFonts w:ascii="Arial" w:hAnsi="Arial" w:cs="Arial"/>
          <w:color w:val="000000" w:themeColor="text1"/>
          <w:sz w:val="22"/>
          <w:szCs w:val="22"/>
        </w:rPr>
        <w:t>used,</w:t>
      </w:r>
      <w:r w:rsidRPr="002145CB">
        <w:rPr>
          <w:rFonts w:ascii="Arial" w:hAnsi="Arial" w:cs="Arial"/>
          <w:color w:val="000000" w:themeColor="text1"/>
          <w:sz w:val="22"/>
          <w:szCs w:val="22"/>
        </w:rPr>
        <w:t xml:space="preserve"> and the teacher must be aware of the child’s emotional state of mind at the beginning of the day in order to adapt the lesson to the pupil’s needs (</w:t>
      </w:r>
      <w:r w:rsidR="00792655" w:rsidRPr="002145CB">
        <w:rPr>
          <w:rFonts w:ascii="Arial" w:hAnsi="Arial" w:cs="Arial"/>
          <w:color w:val="000000" w:themeColor="text1"/>
          <w:sz w:val="22"/>
          <w:szCs w:val="22"/>
        </w:rPr>
        <w:t xml:space="preserve">Humphrey, </w:t>
      </w:r>
      <w:proofErr w:type="spellStart"/>
      <w:r w:rsidR="00792655" w:rsidRPr="002145CB">
        <w:rPr>
          <w:rFonts w:ascii="Arial" w:hAnsi="Arial" w:cs="Arial"/>
          <w:color w:val="000000" w:themeColor="text1"/>
          <w:sz w:val="22"/>
          <w:szCs w:val="22"/>
        </w:rPr>
        <w:t>Lendrum</w:t>
      </w:r>
      <w:proofErr w:type="spellEnd"/>
      <w:r w:rsidR="00792655" w:rsidRPr="002145CB">
        <w:rPr>
          <w:rFonts w:ascii="Arial" w:hAnsi="Arial" w:cs="Arial"/>
          <w:color w:val="000000" w:themeColor="text1"/>
          <w:sz w:val="22"/>
          <w:szCs w:val="22"/>
        </w:rPr>
        <w:t xml:space="preserve"> and </w:t>
      </w:r>
      <w:proofErr w:type="spellStart"/>
      <w:r w:rsidR="00792655" w:rsidRPr="002145CB">
        <w:rPr>
          <w:rFonts w:ascii="Arial" w:hAnsi="Arial" w:cs="Arial"/>
          <w:color w:val="000000" w:themeColor="text1"/>
          <w:sz w:val="22"/>
          <w:szCs w:val="22"/>
        </w:rPr>
        <w:t>Wigelsworth</w:t>
      </w:r>
      <w:proofErr w:type="spellEnd"/>
      <w:r w:rsidR="00792655" w:rsidRPr="002145CB">
        <w:rPr>
          <w:rFonts w:ascii="Arial" w:hAnsi="Arial" w:cs="Arial"/>
          <w:color w:val="000000" w:themeColor="text1"/>
          <w:sz w:val="22"/>
          <w:szCs w:val="22"/>
        </w:rPr>
        <w:t>, 2010</w:t>
      </w:r>
      <w:r w:rsidRPr="002145CB">
        <w:rPr>
          <w:rFonts w:ascii="Arial" w:hAnsi="Arial" w:cs="Arial"/>
          <w:color w:val="000000" w:themeColor="text1"/>
          <w:sz w:val="22"/>
          <w:szCs w:val="22"/>
        </w:rPr>
        <w:t>). This can be achieved through</w:t>
      </w:r>
      <w:r w:rsidR="00C73646" w:rsidRPr="002145CB">
        <w:rPr>
          <w:rFonts w:ascii="Arial" w:hAnsi="Arial" w:cs="Arial"/>
          <w:color w:val="000000" w:themeColor="text1"/>
          <w:sz w:val="22"/>
          <w:szCs w:val="22"/>
        </w:rPr>
        <w:t xml:space="preserve"> basing</w:t>
      </w:r>
      <w:r w:rsidRPr="002145CB">
        <w:rPr>
          <w:rFonts w:ascii="Arial" w:hAnsi="Arial" w:cs="Arial"/>
          <w:color w:val="000000" w:themeColor="text1"/>
          <w:sz w:val="22"/>
          <w:szCs w:val="22"/>
        </w:rPr>
        <w:t xml:space="preserve"> learning outcomes on the children’s feelings and to explo</w:t>
      </w:r>
      <w:r w:rsidR="00C73646" w:rsidRPr="002145CB">
        <w:rPr>
          <w:rFonts w:ascii="Arial" w:hAnsi="Arial" w:cs="Arial"/>
          <w:color w:val="000000" w:themeColor="text1"/>
          <w:sz w:val="22"/>
          <w:szCs w:val="22"/>
        </w:rPr>
        <w:t>re</w:t>
      </w:r>
      <w:r w:rsidRPr="002145CB">
        <w:rPr>
          <w:rFonts w:ascii="Arial" w:hAnsi="Arial" w:cs="Arial"/>
          <w:color w:val="000000" w:themeColor="text1"/>
          <w:sz w:val="22"/>
          <w:szCs w:val="22"/>
        </w:rPr>
        <w:t xml:space="preserve"> th</w:t>
      </w:r>
      <w:r w:rsidR="00C73646" w:rsidRPr="002145CB">
        <w:rPr>
          <w:rFonts w:ascii="Arial" w:hAnsi="Arial" w:cs="Arial"/>
          <w:color w:val="000000" w:themeColor="text1"/>
          <w:sz w:val="22"/>
          <w:szCs w:val="22"/>
        </w:rPr>
        <w:t>e individual’s</w:t>
      </w:r>
      <w:r w:rsidRPr="002145CB">
        <w:rPr>
          <w:rFonts w:ascii="Arial" w:hAnsi="Arial" w:cs="Arial"/>
          <w:color w:val="000000" w:themeColor="text1"/>
          <w:sz w:val="22"/>
          <w:szCs w:val="22"/>
        </w:rPr>
        <w:t xml:space="preserve"> emotion more in depth the practitioner can display a child friendly diagram of Maslow’s hierarchy on the wall so that the class can individually decide what level they have accessed on that day (</w:t>
      </w:r>
      <w:r w:rsidR="00792655" w:rsidRPr="002145CB">
        <w:rPr>
          <w:rFonts w:ascii="Arial" w:hAnsi="Arial" w:cs="Arial"/>
          <w:color w:val="000000" w:themeColor="text1"/>
          <w:sz w:val="22"/>
          <w:szCs w:val="22"/>
        </w:rPr>
        <w:t>Netherfield Primary, 2013</w:t>
      </w:r>
      <w:r w:rsidRPr="002145CB">
        <w:rPr>
          <w:rFonts w:ascii="Arial" w:hAnsi="Arial" w:cs="Arial"/>
          <w:color w:val="000000" w:themeColor="text1"/>
          <w:sz w:val="22"/>
          <w:szCs w:val="22"/>
        </w:rPr>
        <w:t>).</w:t>
      </w:r>
      <w:r w:rsidR="00C73646" w:rsidRPr="002145CB">
        <w:rPr>
          <w:rFonts w:ascii="Arial" w:hAnsi="Arial" w:cs="Arial"/>
          <w:color w:val="000000" w:themeColor="text1"/>
          <w:sz w:val="22"/>
          <w:szCs w:val="22"/>
        </w:rPr>
        <w:t xml:space="preserve"> Schools in Wales can assist in activating the psychological level as the School Standards and Organisation (Wales) Act 2013 states it is law for every child attending a primary school run by the local authority to have access to breakfast or a breakfast club (The Welsh Government, 2015). However, the Welsh Government fail to acknowledge the significance of secondary and comprehensive school pupils who live in poverty and are not able to get the full nutrition they need to cognitively develop. Research shows that one in four secondary school children go to school without breakfast (British Nutrition Foundation, 2018) and with lack of nutrition proving to decrease cognitive development (</w:t>
      </w:r>
      <w:proofErr w:type="spellStart"/>
      <w:r w:rsidR="00C73646" w:rsidRPr="002145CB">
        <w:rPr>
          <w:rFonts w:ascii="Arial" w:hAnsi="Arial" w:cs="Arial"/>
          <w:color w:val="000000" w:themeColor="text1"/>
          <w:sz w:val="22"/>
          <w:szCs w:val="22"/>
        </w:rPr>
        <w:t>Nyaradi</w:t>
      </w:r>
      <w:proofErr w:type="spellEnd"/>
      <w:r w:rsidR="00C73646" w:rsidRPr="002145CB">
        <w:rPr>
          <w:rFonts w:ascii="Arial" w:hAnsi="Arial" w:cs="Arial"/>
          <w:color w:val="000000" w:themeColor="text1"/>
          <w:sz w:val="22"/>
          <w:szCs w:val="22"/>
        </w:rPr>
        <w:t xml:space="preserve"> </w:t>
      </w:r>
      <w:r w:rsidR="00C73646" w:rsidRPr="002145CB">
        <w:rPr>
          <w:rFonts w:ascii="Arial" w:hAnsi="Arial" w:cs="Arial"/>
          <w:i/>
          <w:color w:val="000000" w:themeColor="text1"/>
          <w:sz w:val="22"/>
          <w:szCs w:val="22"/>
        </w:rPr>
        <w:t>et al</w:t>
      </w:r>
      <w:r w:rsidR="00C73646" w:rsidRPr="002145CB">
        <w:rPr>
          <w:rFonts w:ascii="Arial" w:hAnsi="Arial" w:cs="Arial"/>
          <w:color w:val="000000" w:themeColor="text1"/>
          <w:sz w:val="22"/>
          <w:szCs w:val="22"/>
        </w:rPr>
        <w:t>, 2013) it is important that schools make it a priority for children to achieve Maslow’s physiological stage in school if they are not able to at home. In the future to make the SEAL programme more effective schools that use this approach could apply policy in order to allow all pupils to have breakfast to improve their learning.</w:t>
      </w:r>
    </w:p>
    <w:p w14:paraId="142CB4CA" w14:textId="77777777" w:rsidR="00511FAB" w:rsidRPr="002145CB" w:rsidRDefault="00511FAB" w:rsidP="002145CB">
      <w:pPr>
        <w:spacing w:line="360" w:lineRule="auto"/>
        <w:jc w:val="both"/>
        <w:rPr>
          <w:rFonts w:ascii="Arial" w:hAnsi="Arial" w:cs="Arial"/>
          <w:color w:val="000000" w:themeColor="text1"/>
          <w:sz w:val="22"/>
          <w:szCs w:val="22"/>
        </w:rPr>
      </w:pPr>
    </w:p>
    <w:p w14:paraId="2FA60086" w14:textId="53CCC9DF" w:rsidR="00C73646" w:rsidRPr="002145CB" w:rsidRDefault="00C73646"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Furthermore, the SEAL programme can further support children who are exceptionally struggling with their feelings and learning developments by putting nurture groups in place to encourage self-regulating to improve learning, emotional needs and behaviour (SEAL, 2012). </w:t>
      </w:r>
      <w:r w:rsidRPr="002145CB">
        <w:rPr>
          <w:rFonts w:ascii="Arial" w:hAnsi="Arial" w:cs="Arial"/>
          <w:color w:val="000000" w:themeColor="text1"/>
          <w:sz w:val="22"/>
          <w:szCs w:val="22"/>
        </w:rPr>
        <w:lastRenderedPageBreak/>
        <w:t xml:space="preserve">This is a contemporary approach which includes small communities working together so the child can express their emotions in a safe environment, this usually consists of areas with bean bags, mood lighting to comfort the child (The Welsh Government, 2010). The theory behind nurture groups correlates with Bronfenbrenner’s ecological systems theory (Taylor and </w:t>
      </w:r>
      <w:proofErr w:type="spellStart"/>
      <w:r w:rsidRPr="002145CB">
        <w:rPr>
          <w:rFonts w:ascii="Arial" w:hAnsi="Arial" w:cs="Arial"/>
          <w:color w:val="000000" w:themeColor="text1"/>
          <w:sz w:val="22"/>
          <w:szCs w:val="22"/>
        </w:rPr>
        <w:t>Gulliford</w:t>
      </w:r>
      <w:proofErr w:type="spellEnd"/>
      <w:r w:rsidRPr="002145CB">
        <w:rPr>
          <w:rFonts w:ascii="Arial" w:hAnsi="Arial" w:cs="Arial"/>
          <w:color w:val="000000" w:themeColor="text1"/>
          <w:sz w:val="22"/>
          <w:szCs w:val="22"/>
        </w:rPr>
        <w:t>, 2011) and each layer effects how the child views their learning experience. It is important that the microsystem interconnects to support the child and the support network models’ appropriate relationships (The Welsh Government, 2010) and as stated before this process is seen through nurture groups. The care giver, teacher and pupil relationships are vital for the child to cognitively develop through their education (Sheridan, 2016) but in some cases the parent-child relationship or parent-teacher relationship needs help progressing and research proves that nurture groups are successful in doing this. Parents have observed that the communication three ways has improved and positive behaviour from the child at school and home is the outcome (Pyle and Rae, 2015).</w:t>
      </w:r>
    </w:p>
    <w:p w14:paraId="4BD3B4F1" w14:textId="13D1679B" w:rsidR="00C73646" w:rsidRPr="002145CB" w:rsidRDefault="00C73646" w:rsidP="002145CB">
      <w:pPr>
        <w:spacing w:line="360" w:lineRule="auto"/>
        <w:jc w:val="both"/>
        <w:rPr>
          <w:rFonts w:ascii="Arial" w:hAnsi="Arial" w:cs="Arial"/>
          <w:color w:val="000000" w:themeColor="text1"/>
          <w:sz w:val="22"/>
          <w:szCs w:val="22"/>
        </w:rPr>
      </w:pPr>
    </w:p>
    <w:p w14:paraId="61E0B536" w14:textId="55D6C2A4" w:rsidR="00511FAB" w:rsidRPr="002145CB" w:rsidRDefault="00C73646"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In contrast, there is concern that vulnerable children will still miss out on attending these meetings, the idea as a concept is a very successful one however, evidence links that this marginalised group have low attendance (</w:t>
      </w:r>
      <w:r w:rsidR="00792655" w:rsidRPr="002145CB">
        <w:rPr>
          <w:rFonts w:ascii="Arial" w:hAnsi="Arial" w:cs="Arial"/>
          <w:color w:val="000000" w:themeColor="text1"/>
          <w:sz w:val="22"/>
          <w:szCs w:val="22"/>
        </w:rPr>
        <w:t>Cherry, 2020</w:t>
      </w:r>
      <w:r w:rsidRPr="002145CB">
        <w:rPr>
          <w:rFonts w:ascii="Arial" w:hAnsi="Arial" w:cs="Arial"/>
          <w:color w:val="000000" w:themeColor="text1"/>
          <w:sz w:val="22"/>
          <w:szCs w:val="22"/>
        </w:rPr>
        <w:t>). There is a high attainment gap in vulnerable children and quite often the parents do not care about their education (</w:t>
      </w:r>
      <w:r w:rsidR="00792655" w:rsidRPr="002145CB">
        <w:rPr>
          <w:rFonts w:ascii="Arial" w:hAnsi="Arial" w:cs="Arial"/>
          <w:color w:val="000000" w:themeColor="text1"/>
          <w:sz w:val="22"/>
          <w:szCs w:val="22"/>
        </w:rPr>
        <w:t>Andrews, Robinson and Hutchinson, 2017</w:t>
      </w:r>
      <w:r w:rsidRPr="002145CB">
        <w:rPr>
          <w:rFonts w:ascii="Arial" w:hAnsi="Arial" w:cs="Arial"/>
          <w:color w:val="000000" w:themeColor="text1"/>
          <w:sz w:val="22"/>
          <w:szCs w:val="22"/>
        </w:rPr>
        <w:t>). This is where the nurture group would support the child, but how can practitioner’s do this if the child does not attend school. An additional factor is the lack of data stating that they are a positive enforcement and how the authorities would measure the success or failure (</w:t>
      </w:r>
      <w:r w:rsidR="00792655" w:rsidRPr="002145CB">
        <w:rPr>
          <w:rFonts w:ascii="Arial" w:hAnsi="Arial" w:cs="Arial"/>
          <w:color w:val="000000" w:themeColor="text1"/>
          <w:sz w:val="22"/>
          <w:szCs w:val="22"/>
        </w:rPr>
        <w:t>Cherry, 2020</w:t>
      </w:r>
      <w:r w:rsidRPr="002145CB">
        <w:rPr>
          <w:rFonts w:ascii="Arial" w:hAnsi="Arial" w:cs="Arial"/>
          <w:color w:val="000000" w:themeColor="text1"/>
          <w:sz w:val="22"/>
          <w:szCs w:val="22"/>
        </w:rPr>
        <w:t xml:space="preserve">). Relating this to the wider picture of the SEAL programme, </w:t>
      </w:r>
      <w:r w:rsidR="00792655" w:rsidRPr="002145CB">
        <w:rPr>
          <w:rFonts w:ascii="Arial" w:hAnsi="Arial" w:cs="Arial"/>
          <w:color w:val="000000" w:themeColor="text1"/>
          <w:sz w:val="22"/>
          <w:szCs w:val="22"/>
        </w:rPr>
        <w:t>in primary schools there has been no randomised control inspections and the SEAL programme in secondary school had one experimental check where it could see no positive effects on the school or pupils (SEAL, 2012). Overall, there could be more evidence gathered on whether schools are applying this method effectively.</w:t>
      </w:r>
    </w:p>
    <w:p w14:paraId="5C7CEB66" w14:textId="77777777" w:rsidR="00511FAB" w:rsidRPr="002145CB" w:rsidRDefault="00511FAB" w:rsidP="002145CB">
      <w:pPr>
        <w:spacing w:line="360" w:lineRule="auto"/>
        <w:jc w:val="both"/>
        <w:rPr>
          <w:rFonts w:ascii="Arial" w:hAnsi="Arial" w:cs="Arial"/>
          <w:b/>
          <w:color w:val="000000" w:themeColor="text1"/>
          <w:sz w:val="22"/>
          <w:szCs w:val="22"/>
        </w:rPr>
      </w:pPr>
    </w:p>
    <w:p w14:paraId="1BB113B3" w14:textId="77777777" w:rsidR="00511FAB" w:rsidRPr="002145CB" w:rsidRDefault="00511FAB" w:rsidP="002145CB">
      <w:pPr>
        <w:spacing w:line="360" w:lineRule="auto"/>
        <w:jc w:val="both"/>
        <w:rPr>
          <w:rFonts w:ascii="Arial" w:hAnsi="Arial" w:cs="Arial"/>
          <w:color w:val="000000" w:themeColor="text1"/>
          <w:sz w:val="22"/>
          <w:szCs w:val="22"/>
        </w:rPr>
      </w:pPr>
    </w:p>
    <w:p w14:paraId="3D9A409C" w14:textId="2AF5EC5D" w:rsidR="00511FAB" w:rsidRPr="002145CB" w:rsidRDefault="00792655" w:rsidP="002145CB">
      <w:pPr>
        <w:spacing w:line="360" w:lineRule="auto"/>
        <w:jc w:val="both"/>
        <w:rPr>
          <w:rFonts w:ascii="Arial" w:hAnsi="Arial" w:cs="Arial"/>
          <w:b/>
          <w:color w:val="000000" w:themeColor="text1"/>
          <w:sz w:val="22"/>
          <w:szCs w:val="22"/>
        </w:rPr>
      </w:pPr>
      <w:r w:rsidRPr="002145CB">
        <w:rPr>
          <w:rFonts w:ascii="Arial" w:hAnsi="Arial" w:cs="Arial"/>
          <w:b/>
          <w:color w:val="000000" w:themeColor="text1"/>
          <w:sz w:val="22"/>
          <w:szCs w:val="22"/>
        </w:rPr>
        <w:t>Using the Outdoors as an Effective Learning Environment</w:t>
      </w:r>
    </w:p>
    <w:p w14:paraId="645585E7" w14:textId="77777777" w:rsidR="00792655" w:rsidRPr="002145CB" w:rsidRDefault="00792655" w:rsidP="002145CB">
      <w:pPr>
        <w:spacing w:line="360" w:lineRule="auto"/>
        <w:jc w:val="both"/>
        <w:rPr>
          <w:rFonts w:ascii="Arial" w:hAnsi="Arial" w:cs="Arial"/>
          <w:b/>
          <w:color w:val="000000" w:themeColor="text1"/>
          <w:sz w:val="22"/>
          <w:szCs w:val="22"/>
        </w:rPr>
      </w:pPr>
    </w:p>
    <w:p w14:paraId="39A6DA83" w14:textId="0E769F4F" w:rsidR="00792655" w:rsidRPr="002145CB" w:rsidRDefault="00792655"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Outdoor learning is an effective way to develop a child’s learning and the foundation phase base their curriculum on being outdoors as much as possible and ma</w:t>
      </w:r>
      <w:r w:rsidR="002145CB">
        <w:rPr>
          <w:rFonts w:ascii="Arial" w:hAnsi="Arial" w:cs="Arial"/>
          <w:color w:val="000000" w:themeColor="text1"/>
          <w:sz w:val="22"/>
          <w:szCs w:val="22"/>
        </w:rPr>
        <w:t>n</w:t>
      </w:r>
      <w:r w:rsidRPr="002145CB">
        <w:rPr>
          <w:rFonts w:ascii="Arial" w:hAnsi="Arial" w:cs="Arial"/>
          <w:color w:val="000000" w:themeColor="text1"/>
          <w:sz w:val="22"/>
          <w:szCs w:val="22"/>
        </w:rPr>
        <w:t>y crucial theorists support this idea. Vygotsky’s ideas on outdoor play explain that children’s cognitive development is improved through being outside and children usually act more maturely when given the responsible to explore on their own. Vygotsky connects this with the fact that historically children have always developed their learning outdoors (</w:t>
      </w:r>
      <w:proofErr w:type="spellStart"/>
      <w:r w:rsidRPr="002145CB">
        <w:rPr>
          <w:rFonts w:ascii="Arial" w:hAnsi="Arial" w:cs="Arial"/>
          <w:color w:val="000000" w:themeColor="text1"/>
          <w:sz w:val="22"/>
          <w:szCs w:val="22"/>
        </w:rPr>
        <w:t>Bodrova</w:t>
      </w:r>
      <w:proofErr w:type="spellEnd"/>
      <w:r w:rsidRPr="002145CB">
        <w:rPr>
          <w:rFonts w:ascii="Arial" w:hAnsi="Arial" w:cs="Arial"/>
          <w:color w:val="000000" w:themeColor="text1"/>
          <w:sz w:val="22"/>
          <w:szCs w:val="22"/>
        </w:rPr>
        <w:t xml:space="preserve"> and Leong, 2015). When a child is outside they have first-hand experience of learning through their senses </w:t>
      </w:r>
      <w:r w:rsidRPr="002145CB">
        <w:rPr>
          <w:rFonts w:ascii="Arial" w:hAnsi="Arial" w:cs="Arial"/>
          <w:color w:val="000000" w:themeColor="text1"/>
          <w:sz w:val="22"/>
          <w:szCs w:val="22"/>
        </w:rPr>
        <w:lastRenderedPageBreak/>
        <w:t>and becoming familiar with the natural environment. In hypothesis, Piaget believes that when children spend time in the outdoor environment it improves their knowledge by establishing skills such as imagination, being creative and social and emotional skills (Cyrus, 2020).</w:t>
      </w:r>
    </w:p>
    <w:p w14:paraId="614D2490" w14:textId="77777777" w:rsidR="00792655" w:rsidRPr="002145CB" w:rsidRDefault="00792655" w:rsidP="002145CB">
      <w:pPr>
        <w:spacing w:line="360" w:lineRule="auto"/>
        <w:jc w:val="both"/>
        <w:rPr>
          <w:rFonts w:ascii="Arial" w:hAnsi="Arial" w:cs="Arial"/>
          <w:color w:val="000000" w:themeColor="text1"/>
          <w:sz w:val="22"/>
          <w:szCs w:val="22"/>
        </w:rPr>
      </w:pPr>
    </w:p>
    <w:p w14:paraId="31ACB4E8" w14:textId="4ABD8BAB" w:rsidR="00951E0B" w:rsidRPr="002145CB" w:rsidRDefault="00792655"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The information that these theorists have illustrated has been reflected in the foundation phases curriculum. Learning through the outdoor environment is a large factor in the foundation phase framework and almost all activities are aimed to be taught outside (The Welsh Government, 2009).</w:t>
      </w:r>
      <w:r w:rsidR="00951E0B" w:rsidRPr="002145CB">
        <w:rPr>
          <w:rFonts w:ascii="Arial" w:hAnsi="Arial" w:cs="Arial"/>
          <w:color w:val="000000" w:themeColor="text1"/>
          <w:sz w:val="22"/>
          <w:szCs w:val="22"/>
        </w:rPr>
        <w:t xml:space="preserve"> A well-known example is the use of a mud kitchen, this low budget activity has potential to teach children a range of knowledge. The kitchen is most often designed to be at floor level including numerous different natural textures similar to mud or sand and a range of different pots and pans or other utensils (White, 2012). This activity can be messy and encourage use of all five senses as well help children understand the seasons and weather whilst being in a role play scenario by pretending to cook. Children will discover when it rains there is more mud and when the sun is out they will have to create the mud themselves by using water, this can be a really good activity to enhance basic skills around the natural environment and weather (The Welsh Government, 2015). Relating this task to the foundation phase areas of learning it covers communication skills, knowledge and understanding of the world, physical development and creative development (The Welsh Government, 2009). In order to keep the children safe whilst partaking in the mud kitchen activity they must have the correct protective gear before going outside. Montessori encourages children to wear overalls or suits, wellies, protective eye googles if necessary and this provides hygiene kept to a high standard throughout the day. The pupils can get muddy and messy and when continue their day to an inside lesson can remove the out clothing (Endeavor Montessori, 2020).</w:t>
      </w:r>
    </w:p>
    <w:p w14:paraId="0E8B700D" w14:textId="16565647" w:rsidR="00951E0B" w:rsidRPr="002145CB" w:rsidRDefault="00951E0B" w:rsidP="002145CB">
      <w:pPr>
        <w:spacing w:line="360" w:lineRule="auto"/>
        <w:jc w:val="both"/>
        <w:rPr>
          <w:rFonts w:ascii="Arial" w:hAnsi="Arial" w:cs="Arial"/>
          <w:color w:val="000000" w:themeColor="text1"/>
          <w:sz w:val="22"/>
          <w:szCs w:val="22"/>
        </w:rPr>
      </w:pPr>
    </w:p>
    <w:p w14:paraId="09389413" w14:textId="2E483941" w:rsidR="00951E0B" w:rsidRPr="002145CB" w:rsidRDefault="00951E0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 xml:space="preserve">Learning outside at a young age can have various health benefits in the present and the future. Taking part in outdoor tasks can improve children’s physical health and enables the individual to take risks they could not do sitting in the classroom (Rogers, 2018). Additionally, the outdoor environment improves children’s well-being. Contemporary research proves that children who play outdoors are happier and can increase concentration levels in the classroom leading to higher grades. The children that did not take part in the outdoor activities were less connected and there were obvious effects on their mental health during the school day (Harvey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2020). In conjunction with this data, further studies present that children who take part in risky play develop their large motor skills, have the ability to understand dangers in the natural environment and encourage confidence and self-esteem by exploration. These are vital skills that children will need to establish at an early age in order to progress through life whether in an indoor or outdoor environment (</w:t>
      </w:r>
      <w:proofErr w:type="spellStart"/>
      <w:r w:rsidRPr="002145CB">
        <w:rPr>
          <w:rFonts w:ascii="Arial" w:hAnsi="Arial" w:cs="Arial"/>
          <w:color w:val="000000" w:themeColor="text1"/>
          <w:sz w:val="22"/>
          <w:szCs w:val="22"/>
        </w:rPr>
        <w:t>Mcfarland</w:t>
      </w:r>
      <w:proofErr w:type="spellEnd"/>
      <w:r w:rsidRPr="002145CB">
        <w:rPr>
          <w:rFonts w:ascii="Arial" w:hAnsi="Arial" w:cs="Arial"/>
          <w:color w:val="000000" w:themeColor="text1"/>
          <w:sz w:val="22"/>
          <w:szCs w:val="22"/>
        </w:rPr>
        <w:t xml:space="preserve"> and Laird, 2018).</w:t>
      </w:r>
    </w:p>
    <w:p w14:paraId="7118EFD5" w14:textId="64B5AD7F" w:rsidR="00951E0B" w:rsidRPr="002145CB" w:rsidRDefault="00951E0B" w:rsidP="002145CB">
      <w:pPr>
        <w:spacing w:line="360" w:lineRule="auto"/>
        <w:jc w:val="both"/>
        <w:rPr>
          <w:rFonts w:ascii="Arial" w:hAnsi="Arial" w:cs="Arial"/>
          <w:color w:val="000000" w:themeColor="text1"/>
          <w:sz w:val="22"/>
          <w:szCs w:val="22"/>
        </w:rPr>
      </w:pPr>
    </w:p>
    <w:p w14:paraId="605E6424" w14:textId="64A40612" w:rsidR="00951E0B" w:rsidRPr="002145CB" w:rsidRDefault="00951E0B"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In contrast, it can be a danger to the child playing in a large outdoors area as it can be hard for the practitioners to watch all pupils at all times and if the child has a lack of understanding around the task it can put the students at risk. The teacher must be confident that every child is able to take part in activities by making the instructions understandable and step by step (The Welsh Government, 2009).  In addition to this, if a child does hurt themselves every incident must be recorded, and parents need to be informed of all aspects around the injury. This can build a parent teacher-relationship or completely take the trust away (</w:t>
      </w:r>
      <w:proofErr w:type="spellStart"/>
      <w:r w:rsidRPr="002145CB">
        <w:rPr>
          <w:rFonts w:ascii="Arial" w:hAnsi="Arial" w:cs="Arial"/>
          <w:color w:val="000000" w:themeColor="text1"/>
          <w:sz w:val="22"/>
          <w:szCs w:val="22"/>
        </w:rPr>
        <w:t>Dalmot</w:t>
      </w:r>
      <w:proofErr w:type="spellEnd"/>
      <w:r w:rsidRPr="002145CB">
        <w:rPr>
          <w:rFonts w:ascii="Arial" w:hAnsi="Arial" w:cs="Arial"/>
          <w:color w:val="000000" w:themeColor="text1"/>
          <w:sz w:val="22"/>
          <w:szCs w:val="22"/>
        </w:rPr>
        <w:t>, Salmon and Goode, 2015). For instance, if the transition between each outdoor area is un safe, when the child is rushing from one activity to another they could slip and break their arm. Teachers must prevent these accidents from happening by creating risk assessments that are clear for the children and parents to understand to stop these situations from happening (Munoz, 2009).</w:t>
      </w:r>
    </w:p>
    <w:p w14:paraId="3A1557F9" w14:textId="02CBE225" w:rsidR="004E3A80" w:rsidRDefault="004E3A80" w:rsidP="002145CB">
      <w:pPr>
        <w:spacing w:line="360" w:lineRule="auto"/>
        <w:jc w:val="both"/>
        <w:rPr>
          <w:rFonts w:ascii="Arial" w:hAnsi="Arial" w:cs="Arial"/>
          <w:b/>
          <w:color w:val="000000" w:themeColor="text1"/>
          <w:sz w:val="22"/>
          <w:szCs w:val="22"/>
        </w:rPr>
      </w:pPr>
    </w:p>
    <w:p w14:paraId="62AF44E9" w14:textId="34751D69" w:rsidR="008767A7" w:rsidRDefault="008767A7" w:rsidP="002145CB">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 xml:space="preserve">Conclusion </w:t>
      </w:r>
    </w:p>
    <w:p w14:paraId="310B8295" w14:textId="77777777" w:rsidR="008767A7" w:rsidRPr="002145CB" w:rsidRDefault="008767A7" w:rsidP="002145CB">
      <w:pPr>
        <w:spacing w:line="360" w:lineRule="auto"/>
        <w:jc w:val="both"/>
        <w:rPr>
          <w:rFonts w:ascii="Arial" w:hAnsi="Arial" w:cs="Arial"/>
          <w:b/>
          <w:color w:val="000000" w:themeColor="text1"/>
          <w:sz w:val="22"/>
          <w:szCs w:val="22"/>
        </w:rPr>
      </w:pPr>
    </w:p>
    <w:p w14:paraId="3319AB53" w14:textId="0AFD5BEE" w:rsidR="004E3A80" w:rsidRDefault="004E3A80" w:rsidP="002145CB">
      <w:pPr>
        <w:spacing w:line="360" w:lineRule="auto"/>
        <w:jc w:val="both"/>
        <w:rPr>
          <w:rFonts w:ascii="Arial" w:hAnsi="Arial" w:cs="Arial"/>
          <w:color w:val="000000" w:themeColor="text1"/>
          <w:sz w:val="22"/>
          <w:szCs w:val="22"/>
        </w:rPr>
      </w:pPr>
      <w:r w:rsidRPr="002145CB">
        <w:rPr>
          <w:rFonts w:ascii="Arial" w:hAnsi="Arial" w:cs="Arial"/>
          <w:color w:val="000000" w:themeColor="text1"/>
          <w:sz w:val="22"/>
          <w:szCs w:val="22"/>
        </w:rPr>
        <w:t>In conclusion, every element is important in order to making an effective learning climate. The practitioner has a huge role to play in making learning accessible for the child, in every scenario the teacher is the connecting factor which allows the learning climate to be successful. Practitioners need to be highly educated and up to date on contemporary teaching methods to use in the classroom environment. The understanding that each child learns differently must be clear and the teacher must be ready to adapt more than one teaching approach every day to help the pupils to achieve the best they can. The idea that the teacher can tailor the learning experience to each child is ideal, the child’s needs have to be met and a child centred focus encourages learning development. The curriculum needs to be moulded to suit each child, not the child fitting the curriculum. With the use of wall displays so children can visually see their learning journey take place, peer support to enhance learning and appropriate behaviour throughout the classroom the teacher can create an outstanding place to enhance learning the curriculum. In conjunction with an effective learning environment, the practitioner must support learning through the whole community by building relationships with care givers and ensuring they are encouraging cognitive development at home as well.</w:t>
      </w:r>
    </w:p>
    <w:p w14:paraId="34BC7ACD" w14:textId="3DBFCCEF" w:rsidR="00B31AF9" w:rsidRDefault="00B31AF9" w:rsidP="002145CB">
      <w:pPr>
        <w:spacing w:line="360" w:lineRule="auto"/>
        <w:jc w:val="both"/>
        <w:rPr>
          <w:rFonts w:ascii="Arial" w:hAnsi="Arial" w:cs="Arial"/>
          <w:color w:val="000000" w:themeColor="text1"/>
          <w:sz w:val="22"/>
          <w:szCs w:val="22"/>
        </w:rPr>
      </w:pPr>
    </w:p>
    <w:p w14:paraId="0225CB17" w14:textId="7B65E2D8" w:rsidR="00B31AF9" w:rsidRPr="002145CB" w:rsidRDefault="00B31AF9" w:rsidP="002145CB">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Word count - 50</w:t>
      </w:r>
      <w:r w:rsidR="008767A7">
        <w:rPr>
          <w:rFonts w:ascii="Arial" w:hAnsi="Arial" w:cs="Arial"/>
          <w:color w:val="000000" w:themeColor="text1"/>
          <w:sz w:val="22"/>
          <w:szCs w:val="22"/>
        </w:rPr>
        <w:t>38</w:t>
      </w:r>
      <w:bookmarkStart w:id="0" w:name="_GoBack"/>
      <w:bookmarkEnd w:id="0"/>
    </w:p>
    <w:p w14:paraId="47937EC1" w14:textId="2D448B0F" w:rsidR="00A461A2" w:rsidRPr="002145CB" w:rsidRDefault="00A461A2" w:rsidP="002145CB">
      <w:pPr>
        <w:jc w:val="both"/>
        <w:rPr>
          <w:rFonts w:ascii="Arial" w:hAnsi="Arial" w:cs="Arial"/>
          <w:b/>
          <w:color w:val="000000" w:themeColor="text1"/>
          <w:sz w:val="22"/>
          <w:szCs w:val="22"/>
        </w:rPr>
      </w:pPr>
    </w:p>
    <w:p w14:paraId="39977C91" w14:textId="77777777" w:rsidR="004E3A80" w:rsidRPr="002145CB" w:rsidRDefault="004E3A80" w:rsidP="002145CB">
      <w:pPr>
        <w:jc w:val="both"/>
        <w:rPr>
          <w:rFonts w:ascii="Arial" w:hAnsi="Arial" w:cs="Arial"/>
          <w:b/>
          <w:color w:val="000000" w:themeColor="text1"/>
          <w:sz w:val="22"/>
          <w:szCs w:val="22"/>
        </w:rPr>
      </w:pPr>
    </w:p>
    <w:p w14:paraId="456FE150" w14:textId="63CE1BE3" w:rsidR="00A461A2" w:rsidRPr="002145CB" w:rsidRDefault="00A461A2" w:rsidP="002145CB">
      <w:pPr>
        <w:jc w:val="both"/>
        <w:rPr>
          <w:rFonts w:ascii="Arial" w:hAnsi="Arial" w:cs="Arial"/>
          <w:b/>
          <w:color w:val="000000" w:themeColor="text1"/>
          <w:sz w:val="22"/>
          <w:szCs w:val="22"/>
        </w:rPr>
      </w:pPr>
      <w:r w:rsidRPr="002145CB">
        <w:rPr>
          <w:rFonts w:ascii="Arial" w:hAnsi="Arial" w:cs="Arial"/>
          <w:b/>
          <w:color w:val="000000" w:themeColor="text1"/>
          <w:sz w:val="22"/>
          <w:szCs w:val="22"/>
        </w:rPr>
        <w:t>Reference List</w:t>
      </w:r>
    </w:p>
    <w:p w14:paraId="46966954" w14:textId="77777777" w:rsidR="00792655" w:rsidRPr="002145CB" w:rsidRDefault="00792655" w:rsidP="002145CB">
      <w:pPr>
        <w:jc w:val="both"/>
        <w:rPr>
          <w:rFonts w:ascii="Arial" w:hAnsi="Arial" w:cs="Arial"/>
          <w:b/>
          <w:color w:val="000000" w:themeColor="text1"/>
          <w:sz w:val="22"/>
          <w:szCs w:val="22"/>
        </w:rPr>
      </w:pPr>
    </w:p>
    <w:p w14:paraId="4AF0B9D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Andrews, J., Robinson, D. and Hutchinson, J. (2017) </w:t>
      </w:r>
      <w:r w:rsidRPr="002145CB">
        <w:rPr>
          <w:rFonts w:ascii="Arial" w:hAnsi="Arial" w:cs="Arial"/>
          <w:i/>
          <w:color w:val="000000" w:themeColor="text1"/>
          <w:sz w:val="22"/>
          <w:szCs w:val="22"/>
        </w:rPr>
        <w:t>Closing the gap? Trends in educational attainment and disadvantage</w:t>
      </w:r>
      <w:r w:rsidRPr="002145CB">
        <w:rPr>
          <w:rFonts w:ascii="Arial" w:hAnsi="Arial" w:cs="Arial"/>
          <w:color w:val="000000" w:themeColor="text1"/>
          <w:sz w:val="22"/>
          <w:szCs w:val="22"/>
        </w:rPr>
        <w:t xml:space="preserve">. Available at: </w:t>
      </w:r>
      <w:hyperlink r:id="rId5" w:history="1">
        <w:r w:rsidRPr="002145CB">
          <w:rPr>
            <w:rStyle w:val="Hyperlink"/>
            <w:rFonts w:ascii="Arial" w:hAnsi="Arial" w:cs="Arial"/>
            <w:color w:val="000000" w:themeColor="text1"/>
            <w:sz w:val="22"/>
            <w:szCs w:val="22"/>
          </w:rPr>
          <w:t>https://epi.org.uk/wp-content/uploads/2017/08/Closing-the-Gap_EPI-.pdf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1015D66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lastRenderedPageBreak/>
        <w:t xml:space="preserve">Assessment for Learning (2017) </w:t>
      </w:r>
      <w:r w:rsidRPr="002145CB">
        <w:rPr>
          <w:rFonts w:ascii="Arial" w:hAnsi="Arial" w:cs="Arial"/>
          <w:i/>
          <w:color w:val="000000" w:themeColor="text1"/>
          <w:sz w:val="22"/>
          <w:szCs w:val="22"/>
        </w:rPr>
        <w:t>Strategies to enhance peer feedback</w:t>
      </w:r>
      <w:r w:rsidRPr="002145CB">
        <w:rPr>
          <w:rFonts w:ascii="Arial" w:hAnsi="Arial" w:cs="Arial"/>
          <w:color w:val="000000" w:themeColor="text1"/>
          <w:sz w:val="22"/>
          <w:szCs w:val="22"/>
        </w:rPr>
        <w:t xml:space="preserve">. Available at: </w:t>
      </w:r>
      <w:hyperlink r:id="rId6" w:anchor="1" w:history="1">
        <w:r w:rsidRPr="002145CB">
          <w:rPr>
            <w:rStyle w:val="Hyperlink"/>
            <w:rFonts w:ascii="Arial" w:hAnsi="Arial" w:cs="Arial"/>
            <w:color w:val="000000" w:themeColor="text1"/>
            <w:sz w:val="22"/>
            <w:szCs w:val="22"/>
          </w:rPr>
          <w:t>https://www.assessmentforlearning.edu.au/professional_learning/peer_feedback/peer_strategies_enhance.html#1</w:t>
        </w:r>
      </w:hyperlink>
      <w:r w:rsidRPr="002145CB">
        <w:rPr>
          <w:rFonts w:ascii="Arial" w:hAnsi="Arial" w:cs="Arial"/>
          <w:color w:val="000000" w:themeColor="text1"/>
          <w:sz w:val="22"/>
          <w:szCs w:val="22"/>
        </w:rPr>
        <w:t xml:space="preserve"> (Accessed: 15 November 2020).</w:t>
      </w:r>
    </w:p>
    <w:p w14:paraId="30CF05D6"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Betsky, N.G. (2017) </w:t>
      </w:r>
      <w:r w:rsidRPr="002145CB">
        <w:rPr>
          <w:rFonts w:ascii="Arial" w:hAnsi="Arial" w:cs="Arial"/>
          <w:i/>
          <w:color w:val="000000" w:themeColor="text1"/>
          <w:sz w:val="22"/>
          <w:szCs w:val="22"/>
        </w:rPr>
        <w:t>The neuro science of growth mindset and intrinsic motivation</w:t>
      </w:r>
      <w:r w:rsidRPr="002145CB">
        <w:rPr>
          <w:rFonts w:ascii="Arial" w:hAnsi="Arial" w:cs="Arial"/>
          <w:color w:val="000000" w:themeColor="text1"/>
          <w:sz w:val="22"/>
          <w:szCs w:val="22"/>
        </w:rPr>
        <w:t>. Singapore: National Institute of Education.</w:t>
      </w:r>
    </w:p>
    <w:p w14:paraId="111FA31C"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Biggs, J. (1998) ‘Assessment and classroom learning: A role for summative </w:t>
      </w:r>
      <w:proofErr w:type="spellStart"/>
      <w:r w:rsidRPr="002145CB">
        <w:rPr>
          <w:rFonts w:ascii="Arial" w:hAnsi="Arial" w:cs="Arial"/>
          <w:color w:val="000000" w:themeColor="text1"/>
          <w:sz w:val="22"/>
          <w:szCs w:val="22"/>
        </w:rPr>
        <w:t>assesment</w:t>
      </w:r>
      <w:proofErr w:type="spellEnd"/>
      <w:r w:rsidRPr="002145CB">
        <w:rPr>
          <w:rFonts w:ascii="Arial" w:hAnsi="Arial" w:cs="Arial"/>
          <w:color w:val="000000" w:themeColor="text1"/>
          <w:sz w:val="22"/>
          <w:szCs w:val="22"/>
        </w:rPr>
        <w:t xml:space="preserve">’, </w:t>
      </w:r>
      <w:r w:rsidRPr="002145CB">
        <w:rPr>
          <w:rFonts w:ascii="Arial" w:hAnsi="Arial" w:cs="Arial"/>
          <w:i/>
          <w:color w:val="000000" w:themeColor="text1"/>
          <w:sz w:val="22"/>
          <w:szCs w:val="22"/>
        </w:rPr>
        <w:t>Assessment in Education</w:t>
      </w:r>
      <w:r w:rsidRPr="002145CB">
        <w:rPr>
          <w:rFonts w:ascii="Arial" w:hAnsi="Arial" w:cs="Arial"/>
          <w:color w:val="000000" w:themeColor="text1"/>
          <w:sz w:val="22"/>
          <w:szCs w:val="22"/>
        </w:rPr>
        <w:t>, 5(1), pp. 103-110.</w:t>
      </w:r>
    </w:p>
    <w:p w14:paraId="05C11DC7"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Black, P.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D. (1998) ‘Inside the black box’, </w:t>
      </w:r>
      <w:r w:rsidRPr="002145CB">
        <w:rPr>
          <w:rFonts w:ascii="Arial" w:hAnsi="Arial" w:cs="Arial"/>
          <w:i/>
          <w:color w:val="000000" w:themeColor="text1"/>
          <w:sz w:val="22"/>
          <w:szCs w:val="22"/>
        </w:rPr>
        <w:t xml:space="preserve">Phi Delta </w:t>
      </w:r>
      <w:proofErr w:type="spellStart"/>
      <w:r w:rsidRPr="002145CB">
        <w:rPr>
          <w:rFonts w:ascii="Arial" w:hAnsi="Arial" w:cs="Arial"/>
          <w:i/>
          <w:color w:val="000000" w:themeColor="text1"/>
          <w:sz w:val="22"/>
          <w:szCs w:val="22"/>
        </w:rPr>
        <w:t>Kappan</w:t>
      </w:r>
      <w:proofErr w:type="spellEnd"/>
      <w:r w:rsidRPr="002145CB">
        <w:rPr>
          <w:rFonts w:ascii="Arial" w:hAnsi="Arial" w:cs="Arial"/>
          <w:color w:val="000000" w:themeColor="text1"/>
          <w:sz w:val="22"/>
          <w:szCs w:val="22"/>
        </w:rPr>
        <w:t>, 80(2), pp. 139-148.</w:t>
      </w:r>
    </w:p>
    <w:p w14:paraId="5C9FFC09" w14:textId="7510C31B"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Black, P.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D. (2009) </w:t>
      </w:r>
      <w:r w:rsidRPr="002145CB">
        <w:rPr>
          <w:rFonts w:ascii="Arial" w:hAnsi="Arial" w:cs="Arial"/>
          <w:i/>
          <w:color w:val="000000" w:themeColor="text1"/>
          <w:sz w:val="22"/>
          <w:szCs w:val="22"/>
        </w:rPr>
        <w:t>Developing the Theory of Formative Assessment.</w:t>
      </w:r>
      <w:r w:rsidRPr="002145CB">
        <w:rPr>
          <w:rFonts w:ascii="Arial" w:hAnsi="Arial" w:cs="Arial"/>
          <w:color w:val="000000" w:themeColor="text1"/>
          <w:sz w:val="22"/>
          <w:szCs w:val="22"/>
        </w:rPr>
        <w:t xml:space="preserve"> University of London: Institute of Education.</w:t>
      </w:r>
    </w:p>
    <w:p w14:paraId="0094CD93" w14:textId="1F19D560"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Black, S. and Allen, J, D. (2018) ‘Part 7: Rewards, Motivation and Performance’, </w:t>
      </w:r>
      <w:r w:rsidRPr="002145CB">
        <w:rPr>
          <w:rFonts w:ascii="Arial" w:hAnsi="Arial" w:cs="Arial"/>
          <w:i/>
          <w:color w:val="000000" w:themeColor="text1"/>
          <w:sz w:val="22"/>
          <w:szCs w:val="22"/>
        </w:rPr>
        <w:t>Insights from Educational Psychology</w:t>
      </w:r>
      <w:r w:rsidRPr="002145CB">
        <w:rPr>
          <w:rFonts w:ascii="Arial" w:hAnsi="Arial" w:cs="Arial"/>
          <w:color w:val="000000" w:themeColor="text1"/>
          <w:sz w:val="22"/>
          <w:szCs w:val="22"/>
        </w:rPr>
        <w:t>, 59(4), pp. 205-218.</w:t>
      </w:r>
    </w:p>
    <w:p w14:paraId="679F2DE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Bodrova</w:t>
      </w:r>
      <w:proofErr w:type="spellEnd"/>
      <w:r w:rsidRPr="002145CB">
        <w:rPr>
          <w:rFonts w:ascii="Arial" w:hAnsi="Arial" w:cs="Arial"/>
          <w:color w:val="000000" w:themeColor="text1"/>
          <w:sz w:val="22"/>
          <w:szCs w:val="22"/>
        </w:rPr>
        <w:t xml:space="preserve">, E. and Leong, D, J. (2015) </w:t>
      </w:r>
      <w:r w:rsidRPr="002145CB">
        <w:rPr>
          <w:rFonts w:ascii="Arial" w:hAnsi="Arial" w:cs="Arial"/>
          <w:i/>
          <w:color w:val="000000" w:themeColor="text1"/>
          <w:sz w:val="22"/>
          <w:szCs w:val="22"/>
        </w:rPr>
        <w:t>Vygotskian and Post-Vygotskian Views on Children’s Play.</w:t>
      </w:r>
      <w:r w:rsidRPr="002145CB">
        <w:rPr>
          <w:rFonts w:ascii="Arial" w:hAnsi="Arial" w:cs="Arial"/>
          <w:color w:val="000000" w:themeColor="text1"/>
          <w:sz w:val="22"/>
          <w:szCs w:val="22"/>
        </w:rPr>
        <w:t xml:space="preserve"> Available at: </w:t>
      </w:r>
      <w:hyperlink r:id="rId7" w:history="1">
        <w:r w:rsidRPr="002145CB">
          <w:rPr>
            <w:rStyle w:val="Hyperlink"/>
            <w:rFonts w:ascii="Arial" w:hAnsi="Arial" w:cs="Arial"/>
            <w:color w:val="000000" w:themeColor="text1"/>
            <w:sz w:val="22"/>
            <w:szCs w:val="22"/>
          </w:rPr>
          <w:t>https://files.eric.ed.gov/fulltext/EJ1070266.pdf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60B01AC1" w14:textId="3D1B9360"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Boumova</w:t>
      </w:r>
      <w:proofErr w:type="spellEnd"/>
      <w:r w:rsidRPr="002145CB">
        <w:rPr>
          <w:rFonts w:ascii="Arial" w:hAnsi="Arial" w:cs="Arial"/>
          <w:color w:val="000000" w:themeColor="text1"/>
          <w:sz w:val="22"/>
          <w:szCs w:val="22"/>
        </w:rPr>
        <w:t xml:space="preserve">, V. (2008) </w:t>
      </w:r>
      <w:r w:rsidRPr="002145CB">
        <w:rPr>
          <w:rFonts w:ascii="Arial" w:hAnsi="Arial" w:cs="Arial"/>
          <w:i/>
          <w:color w:val="000000" w:themeColor="text1"/>
          <w:sz w:val="22"/>
          <w:szCs w:val="22"/>
        </w:rPr>
        <w:t>Traditional vs. modern teaching methods: Advantages and disadvantages of each.</w:t>
      </w:r>
      <w:r w:rsidRPr="002145CB">
        <w:rPr>
          <w:rFonts w:ascii="Arial" w:hAnsi="Arial" w:cs="Arial"/>
          <w:color w:val="000000" w:themeColor="text1"/>
          <w:sz w:val="22"/>
          <w:szCs w:val="22"/>
        </w:rPr>
        <w:t xml:space="preserve"> Available at: </w:t>
      </w:r>
      <w:hyperlink r:id="rId8" w:history="1">
        <w:r w:rsidRPr="002145CB">
          <w:rPr>
            <w:rStyle w:val="Hyperlink"/>
            <w:rFonts w:ascii="Arial" w:hAnsi="Arial" w:cs="Arial"/>
            <w:color w:val="000000" w:themeColor="text1"/>
            <w:sz w:val="22"/>
            <w:szCs w:val="22"/>
          </w:rPr>
          <w:t>https://is.muni.cz/th/86952/ff_m_b1/mgrdiplomkaboumova.pdf</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5EFF59BE" w14:textId="65F198FF"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Bower, J. (2014) </w:t>
      </w:r>
      <w:r w:rsidRPr="002145CB">
        <w:rPr>
          <w:rFonts w:ascii="Arial" w:hAnsi="Arial" w:cs="Arial"/>
          <w:i/>
          <w:color w:val="000000" w:themeColor="text1"/>
          <w:sz w:val="22"/>
          <w:szCs w:val="22"/>
        </w:rPr>
        <w:t xml:space="preserve">6 reasons to reject </w:t>
      </w:r>
      <w:proofErr w:type="spellStart"/>
      <w:r w:rsidRPr="002145CB">
        <w:rPr>
          <w:rFonts w:ascii="Arial" w:hAnsi="Arial" w:cs="Arial"/>
          <w:i/>
          <w:color w:val="000000" w:themeColor="text1"/>
          <w:sz w:val="22"/>
          <w:szCs w:val="22"/>
        </w:rPr>
        <w:t>classdojo</w:t>
      </w:r>
      <w:proofErr w:type="spellEnd"/>
      <w:r w:rsidRPr="002145CB">
        <w:rPr>
          <w:rFonts w:ascii="Arial" w:hAnsi="Arial" w:cs="Arial"/>
          <w:color w:val="000000" w:themeColor="text1"/>
          <w:sz w:val="22"/>
          <w:szCs w:val="22"/>
        </w:rPr>
        <w:t xml:space="preserve">. Available at: </w:t>
      </w:r>
      <w:hyperlink r:id="rId9" w:history="1">
        <w:r w:rsidRPr="002145CB">
          <w:rPr>
            <w:rStyle w:val="Hyperlink"/>
            <w:rFonts w:ascii="Arial" w:hAnsi="Arial" w:cs="Arial"/>
            <w:color w:val="000000" w:themeColor="text1"/>
            <w:sz w:val="22"/>
            <w:szCs w:val="22"/>
          </w:rPr>
          <w:t>http://joe-bower.blogspot.com/2014/11/6-reasons-to-reject-classdojo.html</w:t>
        </w:r>
      </w:hyperlink>
      <w:r w:rsidRPr="002145CB">
        <w:rPr>
          <w:rFonts w:ascii="Arial" w:hAnsi="Arial" w:cs="Arial"/>
          <w:color w:val="000000" w:themeColor="text1"/>
          <w:sz w:val="22"/>
          <w:szCs w:val="22"/>
        </w:rPr>
        <w:t xml:space="preserve"> (Accessed: 28 November 2020).</w:t>
      </w:r>
    </w:p>
    <w:p w14:paraId="0522C2F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Brandt, R. (1995) ‘Punished by rewards? A conversation with Alfie Kohn’, </w:t>
      </w:r>
      <w:r w:rsidRPr="002145CB">
        <w:rPr>
          <w:rFonts w:ascii="Arial" w:hAnsi="Arial" w:cs="Arial"/>
          <w:i/>
          <w:color w:val="000000" w:themeColor="text1"/>
          <w:sz w:val="22"/>
          <w:szCs w:val="22"/>
        </w:rPr>
        <w:t>Educational Leadership</w:t>
      </w:r>
      <w:r w:rsidRPr="002145CB">
        <w:rPr>
          <w:rFonts w:ascii="Arial" w:hAnsi="Arial" w:cs="Arial"/>
          <w:color w:val="000000" w:themeColor="text1"/>
          <w:sz w:val="22"/>
          <w:szCs w:val="22"/>
        </w:rPr>
        <w:t>, 53(1), pp. 13.</w:t>
      </w:r>
    </w:p>
    <w:p w14:paraId="219F2C2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British Nutrition Foundation (2018) </w:t>
      </w:r>
      <w:r w:rsidRPr="002145CB">
        <w:rPr>
          <w:rFonts w:ascii="Arial" w:hAnsi="Arial" w:cs="Arial"/>
          <w:i/>
          <w:color w:val="000000" w:themeColor="text1"/>
          <w:sz w:val="22"/>
          <w:szCs w:val="22"/>
        </w:rPr>
        <w:t xml:space="preserve">A quarter of secondary school children have no breakfast. </w:t>
      </w:r>
      <w:r w:rsidRPr="002145CB">
        <w:rPr>
          <w:rFonts w:ascii="Arial" w:hAnsi="Arial" w:cs="Arial"/>
          <w:color w:val="000000" w:themeColor="text1"/>
          <w:sz w:val="22"/>
          <w:szCs w:val="22"/>
        </w:rPr>
        <w:t xml:space="preserve">Available at: </w:t>
      </w:r>
      <w:hyperlink r:id="rId10" w:history="1">
        <w:r w:rsidRPr="002145CB">
          <w:rPr>
            <w:rStyle w:val="Hyperlink"/>
            <w:rFonts w:ascii="Arial" w:hAnsi="Arial" w:cs="Arial"/>
            <w:color w:val="000000" w:themeColor="text1"/>
            <w:sz w:val="22"/>
            <w:szCs w:val="22"/>
          </w:rPr>
          <w:t>https://www.nutrition.org.uk/press-office/pressreleases/a-quarter-of-uk-secondary-school-children-have-no-breakfast.html</w:t>
        </w:r>
      </w:hyperlink>
      <w:r w:rsidRPr="002145CB">
        <w:rPr>
          <w:rFonts w:ascii="Arial" w:hAnsi="Arial" w:cs="Arial"/>
          <w:color w:val="000000" w:themeColor="text1"/>
          <w:sz w:val="22"/>
          <w:szCs w:val="22"/>
        </w:rPr>
        <w:t xml:space="preserve"> (Accessed: 1</w:t>
      </w:r>
      <w:r w:rsidRPr="002145CB">
        <w:rPr>
          <w:rFonts w:ascii="Arial" w:hAnsi="Arial" w:cs="Arial"/>
          <w:color w:val="000000" w:themeColor="text1"/>
          <w:sz w:val="22"/>
          <w:szCs w:val="22"/>
          <w:vertAlign w:val="superscript"/>
        </w:rPr>
        <w:t>st</w:t>
      </w:r>
      <w:r w:rsidRPr="002145CB">
        <w:rPr>
          <w:rFonts w:ascii="Arial" w:hAnsi="Arial" w:cs="Arial"/>
          <w:color w:val="000000" w:themeColor="text1"/>
          <w:sz w:val="22"/>
          <w:szCs w:val="22"/>
        </w:rPr>
        <w:t xml:space="preserve"> December 2020).</w:t>
      </w:r>
    </w:p>
    <w:p w14:paraId="726D3ED0"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Burke, A. and Williams, J. (2012) ‘The impact of a thinking skills intervention on children’s concepts of intelligence’, </w:t>
      </w:r>
      <w:r w:rsidRPr="002145CB">
        <w:rPr>
          <w:rFonts w:ascii="Arial" w:hAnsi="Arial" w:cs="Arial"/>
          <w:i/>
          <w:color w:val="000000" w:themeColor="text1"/>
          <w:sz w:val="22"/>
          <w:szCs w:val="22"/>
        </w:rPr>
        <w:t>Thinking Skills and Creativity</w:t>
      </w:r>
      <w:r w:rsidRPr="002145CB">
        <w:rPr>
          <w:rFonts w:ascii="Arial" w:hAnsi="Arial" w:cs="Arial"/>
          <w:color w:val="000000" w:themeColor="text1"/>
          <w:sz w:val="22"/>
          <w:szCs w:val="22"/>
        </w:rPr>
        <w:t>, 7(3), pp. 145-152.</w:t>
      </w:r>
    </w:p>
    <w:p w14:paraId="640F9451"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Castella, K. and Byrne, D. (2014) ‘My intelligence may be more malleable than yours: the revised implicit theories of intelligence (self-theory) scale is a better predictor of achievement, motivation, and student disengagement’, </w:t>
      </w:r>
      <w:r w:rsidRPr="002145CB">
        <w:rPr>
          <w:rFonts w:ascii="Arial" w:hAnsi="Arial" w:cs="Arial"/>
          <w:i/>
          <w:color w:val="000000" w:themeColor="text1"/>
          <w:sz w:val="22"/>
          <w:szCs w:val="22"/>
        </w:rPr>
        <w:t>European journal of psychology of education</w:t>
      </w:r>
      <w:r w:rsidRPr="002145CB">
        <w:rPr>
          <w:rFonts w:ascii="Arial" w:hAnsi="Arial" w:cs="Arial"/>
          <w:color w:val="000000" w:themeColor="text1"/>
          <w:sz w:val="22"/>
          <w:szCs w:val="22"/>
        </w:rPr>
        <w:t>, 30(3), pp. 245-267.</w:t>
      </w:r>
    </w:p>
    <w:p w14:paraId="44B9D0D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Cherry, L. (2020) </w:t>
      </w:r>
      <w:r w:rsidRPr="002145CB">
        <w:rPr>
          <w:rFonts w:ascii="Arial" w:hAnsi="Arial" w:cs="Arial"/>
          <w:i/>
          <w:color w:val="000000" w:themeColor="text1"/>
          <w:sz w:val="22"/>
          <w:szCs w:val="22"/>
        </w:rPr>
        <w:t>Are nurture groups relevant in a school setting?</w:t>
      </w:r>
      <w:r w:rsidRPr="002145CB">
        <w:rPr>
          <w:rFonts w:ascii="Arial" w:hAnsi="Arial" w:cs="Arial"/>
          <w:color w:val="000000" w:themeColor="text1"/>
          <w:sz w:val="22"/>
          <w:szCs w:val="22"/>
        </w:rPr>
        <w:t xml:space="preserve"> Available at: </w:t>
      </w:r>
      <w:hyperlink r:id="rId11" w:history="1">
        <w:r w:rsidRPr="002145CB">
          <w:rPr>
            <w:rStyle w:val="Hyperlink"/>
            <w:rFonts w:ascii="Arial" w:hAnsi="Arial" w:cs="Arial"/>
            <w:color w:val="000000" w:themeColor="text1"/>
            <w:sz w:val="22"/>
            <w:szCs w:val="22"/>
          </w:rPr>
          <w:t>https://www.lisacherry.co.uk/nurture-groups-relevant-school-setting/</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78E047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Class Dojo (2020) </w:t>
      </w:r>
      <w:r w:rsidRPr="002145CB">
        <w:rPr>
          <w:rFonts w:ascii="Arial" w:hAnsi="Arial" w:cs="Arial"/>
          <w:i/>
          <w:color w:val="000000" w:themeColor="text1"/>
          <w:sz w:val="22"/>
          <w:szCs w:val="22"/>
        </w:rPr>
        <w:t>Bring every family into your classroom</w:t>
      </w:r>
      <w:r w:rsidRPr="002145CB">
        <w:rPr>
          <w:rFonts w:ascii="Arial" w:hAnsi="Arial" w:cs="Arial"/>
          <w:color w:val="000000" w:themeColor="text1"/>
          <w:sz w:val="22"/>
          <w:szCs w:val="22"/>
        </w:rPr>
        <w:t xml:space="preserve">. Available at: </w:t>
      </w:r>
      <w:hyperlink r:id="rId12" w:history="1">
        <w:r w:rsidRPr="002145CB">
          <w:rPr>
            <w:rStyle w:val="Hyperlink"/>
            <w:rFonts w:ascii="Arial" w:hAnsi="Arial" w:cs="Arial"/>
            <w:color w:val="000000" w:themeColor="text1"/>
            <w:sz w:val="22"/>
            <w:szCs w:val="22"/>
          </w:rPr>
          <w:t>https://www.classdojo.com/</w:t>
        </w:r>
      </w:hyperlink>
      <w:r w:rsidRPr="002145CB">
        <w:rPr>
          <w:rFonts w:ascii="Arial" w:hAnsi="Arial" w:cs="Arial"/>
          <w:color w:val="000000" w:themeColor="text1"/>
          <w:sz w:val="22"/>
          <w:szCs w:val="22"/>
        </w:rPr>
        <w:t xml:space="preserve"> (Accessed: 25 November 2020).</w:t>
      </w:r>
    </w:p>
    <w:p w14:paraId="0E4E8887" w14:textId="008767A6"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Coe, R.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(2014) </w:t>
      </w:r>
      <w:r w:rsidRPr="002145CB">
        <w:rPr>
          <w:rFonts w:ascii="Arial" w:hAnsi="Arial" w:cs="Arial"/>
          <w:i/>
          <w:color w:val="000000" w:themeColor="text1"/>
          <w:sz w:val="22"/>
          <w:szCs w:val="22"/>
        </w:rPr>
        <w:t>What makes great teaching?</w:t>
      </w:r>
      <w:r w:rsidRPr="002145CB">
        <w:rPr>
          <w:rFonts w:ascii="Arial" w:hAnsi="Arial" w:cs="Arial"/>
          <w:color w:val="000000" w:themeColor="text1"/>
          <w:sz w:val="22"/>
          <w:szCs w:val="22"/>
        </w:rPr>
        <w:t xml:space="preserve"> Available at: </w:t>
      </w:r>
      <w:hyperlink r:id="rId13" w:history="1">
        <w:r w:rsidRPr="002145CB">
          <w:rPr>
            <w:rStyle w:val="Hyperlink"/>
            <w:rFonts w:ascii="Arial" w:hAnsi="Arial" w:cs="Arial"/>
            <w:color w:val="000000" w:themeColor="text1"/>
            <w:sz w:val="22"/>
            <w:szCs w:val="22"/>
          </w:rPr>
          <w:t>https://www.suttontrust.com/wp-content/uploads/2019/12/What-makes-great-teaching-FINAL-4.11.14-1.pdf</w:t>
        </w:r>
      </w:hyperlink>
      <w:r w:rsidRPr="002145CB">
        <w:rPr>
          <w:rFonts w:ascii="Arial" w:hAnsi="Arial" w:cs="Arial"/>
          <w:color w:val="000000" w:themeColor="text1"/>
          <w:sz w:val="22"/>
          <w:szCs w:val="22"/>
        </w:rPr>
        <w:t xml:space="preserve"> (Accessed: 11 November 2020).</w:t>
      </w:r>
    </w:p>
    <w:p w14:paraId="75D84C1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Coe, R.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(2014) </w:t>
      </w:r>
      <w:r w:rsidRPr="002145CB">
        <w:rPr>
          <w:rFonts w:ascii="Arial" w:hAnsi="Arial" w:cs="Arial"/>
          <w:i/>
          <w:color w:val="000000" w:themeColor="text1"/>
          <w:sz w:val="22"/>
          <w:szCs w:val="22"/>
        </w:rPr>
        <w:t xml:space="preserve">What makes great teaching? </w:t>
      </w:r>
      <w:r w:rsidRPr="002145CB">
        <w:rPr>
          <w:rFonts w:ascii="Arial" w:hAnsi="Arial" w:cs="Arial"/>
          <w:color w:val="000000" w:themeColor="text1"/>
          <w:sz w:val="22"/>
          <w:szCs w:val="22"/>
        </w:rPr>
        <w:t xml:space="preserve">Available at: </w:t>
      </w:r>
      <w:hyperlink r:id="rId14" w:history="1">
        <w:r w:rsidRPr="002145CB">
          <w:rPr>
            <w:rStyle w:val="Hyperlink"/>
            <w:rFonts w:ascii="Arial" w:hAnsi="Arial" w:cs="Arial"/>
            <w:color w:val="000000" w:themeColor="text1"/>
            <w:sz w:val="22"/>
            <w:szCs w:val="22"/>
          </w:rPr>
          <w:t>https://dro.dur.ac.uk/13747/1/13747.pdf</w:t>
        </w:r>
      </w:hyperlink>
      <w:r w:rsidRPr="002145CB">
        <w:rPr>
          <w:rFonts w:ascii="Arial" w:hAnsi="Arial" w:cs="Arial"/>
          <w:color w:val="000000" w:themeColor="text1"/>
          <w:sz w:val="22"/>
          <w:szCs w:val="22"/>
        </w:rPr>
        <w:t xml:space="preserve"> (Accessed: 29 November 2020).</w:t>
      </w:r>
    </w:p>
    <w:p w14:paraId="05EC6FF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Cosqun</w:t>
      </w:r>
      <w:proofErr w:type="spellEnd"/>
      <w:r w:rsidRPr="002145CB">
        <w:rPr>
          <w:rFonts w:ascii="Arial" w:hAnsi="Arial" w:cs="Arial"/>
          <w:color w:val="000000" w:themeColor="text1"/>
          <w:sz w:val="22"/>
          <w:szCs w:val="22"/>
        </w:rPr>
        <w:t xml:space="preserve">, K. (2019) ‘Conditioning Tendency Among Preschool and Primary School Children: Cross-Sectional Research’, </w:t>
      </w:r>
      <w:r w:rsidRPr="002145CB">
        <w:rPr>
          <w:rFonts w:ascii="Arial" w:hAnsi="Arial" w:cs="Arial"/>
          <w:i/>
          <w:color w:val="000000" w:themeColor="text1"/>
          <w:sz w:val="22"/>
          <w:szCs w:val="22"/>
        </w:rPr>
        <w:t>Interchange</w:t>
      </w:r>
      <w:r w:rsidRPr="002145CB">
        <w:rPr>
          <w:rFonts w:ascii="Arial" w:hAnsi="Arial" w:cs="Arial"/>
          <w:color w:val="000000" w:themeColor="text1"/>
          <w:sz w:val="22"/>
          <w:szCs w:val="22"/>
        </w:rPr>
        <w:t>, 50(4), pp. 517-537.</w:t>
      </w:r>
    </w:p>
    <w:p w14:paraId="5A902D9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Cremin</w:t>
      </w:r>
      <w:proofErr w:type="spellEnd"/>
      <w:r w:rsidRPr="002145CB">
        <w:rPr>
          <w:rFonts w:ascii="Arial" w:hAnsi="Arial" w:cs="Arial"/>
          <w:color w:val="000000" w:themeColor="text1"/>
          <w:sz w:val="22"/>
          <w:szCs w:val="22"/>
        </w:rPr>
        <w:t xml:space="preserve">, T. and Arthur, J. (2014) </w:t>
      </w:r>
      <w:r w:rsidRPr="002145CB">
        <w:rPr>
          <w:rFonts w:ascii="Arial" w:hAnsi="Arial" w:cs="Arial"/>
          <w:i/>
          <w:color w:val="000000" w:themeColor="text1"/>
          <w:sz w:val="22"/>
          <w:szCs w:val="22"/>
        </w:rPr>
        <w:t>Learning to teach in the primary school</w:t>
      </w:r>
      <w:r w:rsidRPr="002145CB">
        <w:rPr>
          <w:rFonts w:ascii="Arial" w:hAnsi="Arial" w:cs="Arial"/>
          <w:color w:val="000000" w:themeColor="text1"/>
          <w:sz w:val="22"/>
          <w:szCs w:val="22"/>
        </w:rPr>
        <w:t>. 3</w:t>
      </w:r>
      <w:r w:rsidRPr="002145CB">
        <w:rPr>
          <w:rFonts w:ascii="Arial" w:hAnsi="Arial" w:cs="Arial"/>
          <w:color w:val="000000" w:themeColor="text1"/>
          <w:sz w:val="22"/>
          <w:szCs w:val="22"/>
          <w:vertAlign w:val="superscript"/>
        </w:rPr>
        <w:t>rd</w:t>
      </w:r>
      <w:r w:rsidRPr="002145CB">
        <w:rPr>
          <w:rFonts w:ascii="Arial" w:hAnsi="Arial" w:cs="Arial"/>
          <w:color w:val="000000" w:themeColor="text1"/>
          <w:sz w:val="22"/>
          <w:szCs w:val="22"/>
        </w:rPr>
        <w:t xml:space="preserve"> </w:t>
      </w:r>
      <w:proofErr w:type="spellStart"/>
      <w:r w:rsidRPr="002145CB">
        <w:rPr>
          <w:rFonts w:ascii="Arial" w:hAnsi="Arial" w:cs="Arial"/>
          <w:color w:val="000000" w:themeColor="text1"/>
          <w:sz w:val="22"/>
          <w:szCs w:val="22"/>
        </w:rPr>
        <w:t>edn</w:t>
      </w:r>
      <w:proofErr w:type="spellEnd"/>
      <w:r w:rsidRPr="002145CB">
        <w:rPr>
          <w:rFonts w:ascii="Arial" w:hAnsi="Arial" w:cs="Arial"/>
          <w:color w:val="000000" w:themeColor="text1"/>
          <w:sz w:val="22"/>
          <w:szCs w:val="22"/>
        </w:rPr>
        <w:t>. New York: Routledge.</w:t>
      </w:r>
    </w:p>
    <w:p w14:paraId="683127E2" w14:textId="65A00C31"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Cyrus (2020) Learning through play. Available at: </w:t>
      </w:r>
      <w:hyperlink r:id="rId15" w:history="1">
        <w:r w:rsidRPr="002145CB">
          <w:rPr>
            <w:rStyle w:val="Hyperlink"/>
            <w:rFonts w:ascii="Arial" w:hAnsi="Arial" w:cs="Arial"/>
            <w:color w:val="000000" w:themeColor="text1"/>
            <w:sz w:val="22"/>
            <w:szCs w:val="22"/>
          </w:rPr>
          <w:t>https://www.cyrus.net.nz/musings/23-learning-through-play.html</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0D3EDE1" w14:textId="4800992E"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lastRenderedPageBreak/>
        <w:t>Dallat</w:t>
      </w:r>
      <w:proofErr w:type="spellEnd"/>
      <w:r w:rsidRPr="002145CB">
        <w:rPr>
          <w:rFonts w:ascii="Arial" w:hAnsi="Arial" w:cs="Arial"/>
          <w:color w:val="000000" w:themeColor="text1"/>
          <w:sz w:val="22"/>
          <w:szCs w:val="22"/>
        </w:rPr>
        <w:t xml:space="preserve">, C., Salmon, P. M. and Goode, N. (2015) ‘All about the teacher, the rain and the backpack: The lack of systems approach to risk assessment in school outdoor educational programs’, </w:t>
      </w:r>
      <w:r w:rsidRPr="002145CB">
        <w:rPr>
          <w:rFonts w:ascii="Arial" w:hAnsi="Arial" w:cs="Arial"/>
          <w:i/>
          <w:color w:val="000000" w:themeColor="text1"/>
          <w:sz w:val="22"/>
          <w:szCs w:val="22"/>
        </w:rPr>
        <w:t>Procedia Manufacturing</w:t>
      </w:r>
      <w:r w:rsidRPr="002145CB">
        <w:rPr>
          <w:rFonts w:ascii="Arial" w:hAnsi="Arial" w:cs="Arial"/>
          <w:color w:val="000000" w:themeColor="text1"/>
          <w:sz w:val="22"/>
          <w:szCs w:val="22"/>
        </w:rPr>
        <w:t>, 3, pp. 1157-1167.</w:t>
      </w:r>
    </w:p>
    <w:p w14:paraId="1D59B658" w14:textId="5A0155CC"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Dewey, J. (1959) </w:t>
      </w:r>
      <w:r w:rsidRPr="002145CB">
        <w:rPr>
          <w:rFonts w:ascii="Arial" w:hAnsi="Arial" w:cs="Arial"/>
          <w:i/>
          <w:color w:val="000000" w:themeColor="text1"/>
          <w:sz w:val="22"/>
          <w:szCs w:val="22"/>
        </w:rPr>
        <w:t>Dictionary of education.</w:t>
      </w:r>
      <w:r w:rsidRPr="002145CB">
        <w:rPr>
          <w:rFonts w:ascii="Arial" w:hAnsi="Arial" w:cs="Arial"/>
          <w:color w:val="000000" w:themeColor="text1"/>
          <w:sz w:val="22"/>
          <w:szCs w:val="22"/>
        </w:rPr>
        <w:t xml:space="preserve"> New York: Philosophical Library.</w:t>
      </w:r>
    </w:p>
    <w:p w14:paraId="15B50D23"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Dillon, M, B.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(2019) ‘The effects of tootling via </w:t>
      </w:r>
      <w:proofErr w:type="spellStart"/>
      <w:r w:rsidRPr="002145CB">
        <w:rPr>
          <w:rFonts w:ascii="Arial" w:hAnsi="Arial" w:cs="Arial"/>
          <w:color w:val="000000" w:themeColor="text1"/>
          <w:sz w:val="22"/>
          <w:szCs w:val="22"/>
        </w:rPr>
        <w:t>classdojo</w:t>
      </w:r>
      <w:proofErr w:type="spellEnd"/>
      <w:r w:rsidRPr="002145CB">
        <w:rPr>
          <w:rFonts w:ascii="Arial" w:hAnsi="Arial" w:cs="Arial"/>
          <w:color w:val="000000" w:themeColor="text1"/>
          <w:sz w:val="22"/>
          <w:szCs w:val="22"/>
        </w:rPr>
        <w:t xml:space="preserve"> on student behaviour in elementary classrooms’, </w:t>
      </w:r>
      <w:r w:rsidRPr="002145CB">
        <w:rPr>
          <w:rFonts w:ascii="Arial" w:hAnsi="Arial" w:cs="Arial"/>
          <w:i/>
          <w:color w:val="000000" w:themeColor="text1"/>
          <w:sz w:val="22"/>
          <w:szCs w:val="22"/>
        </w:rPr>
        <w:t>School Psychology Review</w:t>
      </w:r>
      <w:r w:rsidRPr="002145CB">
        <w:rPr>
          <w:rFonts w:ascii="Arial" w:hAnsi="Arial" w:cs="Arial"/>
          <w:color w:val="000000" w:themeColor="text1"/>
          <w:sz w:val="22"/>
          <w:szCs w:val="22"/>
        </w:rPr>
        <w:t>, 48(1), pp. 18-30.</w:t>
      </w:r>
    </w:p>
    <w:p w14:paraId="5DC5AFE9"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Donaldson, G. (2015) </w:t>
      </w:r>
      <w:r w:rsidRPr="002145CB">
        <w:rPr>
          <w:rFonts w:ascii="Arial" w:hAnsi="Arial" w:cs="Arial"/>
          <w:i/>
          <w:color w:val="000000" w:themeColor="text1"/>
          <w:sz w:val="22"/>
          <w:szCs w:val="22"/>
        </w:rPr>
        <w:t>Successful Futures</w:t>
      </w:r>
      <w:r w:rsidRPr="002145CB">
        <w:rPr>
          <w:rFonts w:ascii="Arial" w:hAnsi="Arial" w:cs="Arial"/>
          <w:color w:val="000000" w:themeColor="text1"/>
          <w:sz w:val="22"/>
          <w:szCs w:val="22"/>
        </w:rPr>
        <w:t xml:space="preserve">. Available at: </w:t>
      </w:r>
      <w:hyperlink r:id="rId16" w:history="1">
        <w:r w:rsidRPr="002145CB">
          <w:rPr>
            <w:rStyle w:val="Hyperlink"/>
            <w:rFonts w:ascii="Arial" w:hAnsi="Arial" w:cs="Arial"/>
            <w:color w:val="000000" w:themeColor="text1"/>
            <w:sz w:val="22"/>
            <w:szCs w:val="22"/>
          </w:rPr>
          <w:t>https://gov.wales/sites/default/files/publications/2018-03/successful-futures.pdf</w:t>
        </w:r>
      </w:hyperlink>
      <w:r w:rsidRPr="002145CB">
        <w:rPr>
          <w:rFonts w:ascii="Arial" w:hAnsi="Arial" w:cs="Arial"/>
          <w:color w:val="000000" w:themeColor="text1"/>
          <w:sz w:val="22"/>
          <w:szCs w:val="22"/>
        </w:rPr>
        <w:t xml:space="preserve"> (Accessed: 14 November 2020).</w:t>
      </w:r>
    </w:p>
    <w:p w14:paraId="03FA605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Dweck, C. (2012) </w:t>
      </w:r>
      <w:r w:rsidRPr="002145CB">
        <w:rPr>
          <w:rFonts w:ascii="Arial" w:hAnsi="Arial" w:cs="Arial"/>
          <w:i/>
          <w:color w:val="000000" w:themeColor="text1"/>
          <w:sz w:val="22"/>
          <w:szCs w:val="22"/>
        </w:rPr>
        <w:t>Mindset: How you can fulfil your potential</w:t>
      </w:r>
      <w:r w:rsidRPr="002145CB">
        <w:rPr>
          <w:rFonts w:ascii="Arial" w:hAnsi="Arial" w:cs="Arial"/>
          <w:color w:val="000000" w:themeColor="text1"/>
          <w:sz w:val="22"/>
          <w:szCs w:val="22"/>
        </w:rPr>
        <w:t>. New York: Ballantine Books.</w:t>
      </w:r>
    </w:p>
    <w:p w14:paraId="374E3276"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Endeavor Montessori (2020) </w:t>
      </w:r>
      <w:r w:rsidRPr="002145CB">
        <w:rPr>
          <w:rFonts w:ascii="Arial" w:hAnsi="Arial" w:cs="Arial"/>
          <w:i/>
          <w:color w:val="000000" w:themeColor="text1"/>
          <w:sz w:val="22"/>
          <w:szCs w:val="22"/>
        </w:rPr>
        <w:t>Well-being</w:t>
      </w:r>
      <w:r w:rsidRPr="002145CB">
        <w:rPr>
          <w:rFonts w:ascii="Arial" w:hAnsi="Arial" w:cs="Arial"/>
          <w:color w:val="000000" w:themeColor="text1"/>
          <w:sz w:val="22"/>
          <w:szCs w:val="22"/>
        </w:rPr>
        <w:t xml:space="preserve">. Available at: </w:t>
      </w:r>
      <w:hyperlink r:id="rId17" w:history="1">
        <w:r w:rsidRPr="002145CB">
          <w:rPr>
            <w:rStyle w:val="Hyperlink"/>
            <w:rFonts w:ascii="Arial" w:hAnsi="Arial" w:cs="Arial"/>
            <w:color w:val="000000" w:themeColor="text1"/>
            <w:sz w:val="22"/>
            <w:szCs w:val="22"/>
          </w:rPr>
          <w:t>https://www.endeavormontessori.com/wellbeing/</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DF2985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Estyn (2016) </w:t>
      </w:r>
      <w:r w:rsidRPr="002145CB">
        <w:rPr>
          <w:rFonts w:ascii="Arial" w:hAnsi="Arial" w:cs="Arial"/>
          <w:i/>
          <w:color w:val="000000" w:themeColor="text1"/>
          <w:sz w:val="22"/>
          <w:szCs w:val="22"/>
        </w:rPr>
        <w:t>Encouraging Independent Learners</w:t>
      </w:r>
      <w:r w:rsidRPr="002145CB">
        <w:rPr>
          <w:rFonts w:ascii="Arial" w:hAnsi="Arial" w:cs="Arial"/>
          <w:color w:val="000000" w:themeColor="text1"/>
          <w:sz w:val="22"/>
          <w:szCs w:val="22"/>
        </w:rPr>
        <w:t xml:space="preserve">. Available at: </w:t>
      </w:r>
      <w:hyperlink r:id="rId18" w:history="1">
        <w:r w:rsidRPr="002145CB">
          <w:rPr>
            <w:rStyle w:val="Hyperlink"/>
            <w:rFonts w:ascii="Arial" w:hAnsi="Arial" w:cs="Arial"/>
            <w:color w:val="000000" w:themeColor="text1"/>
            <w:sz w:val="22"/>
            <w:szCs w:val="22"/>
          </w:rPr>
          <w:t>https://www.estyn.gov.wales/effective-practice/encouraging-independent-learners</w:t>
        </w:r>
      </w:hyperlink>
      <w:r w:rsidRPr="002145CB">
        <w:rPr>
          <w:rFonts w:ascii="Arial" w:hAnsi="Arial" w:cs="Arial"/>
          <w:color w:val="000000" w:themeColor="text1"/>
          <w:sz w:val="22"/>
          <w:szCs w:val="22"/>
        </w:rPr>
        <w:t xml:space="preserve"> (Accessed: 8 November 2020).</w:t>
      </w:r>
    </w:p>
    <w:p w14:paraId="6ECAC8F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Fani</w:t>
      </w:r>
      <w:proofErr w:type="spellEnd"/>
      <w:r w:rsidRPr="002145CB">
        <w:rPr>
          <w:rFonts w:ascii="Arial" w:hAnsi="Arial" w:cs="Arial"/>
          <w:color w:val="000000" w:themeColor="text1"/>
          <w:sz w:val="22"/>
          <w:szCs w:val="22"/>
        </w:rPr>
        <w:t xml:space="preserve">, T. and </w:t>
      </w:r>
      <w:proofErr w:type="spellStart"/>
      <w:r w:rsidRPr="002145CB">
        <w:rPr>
          <w:rFonts w:ascii="Arial" w:hAnsi="Arial" w:cs="Arial"/>
          <w:color w:val="000000" w:themeColor="text1"/>
          <w:sz w:val="22"/>
          <w:szCs w:val="22"/>
        </w:rPr>
        <w:t>Ghaemi</w:t>
      </w:r>
      <w:proofErr w:type="spellEnd"/>
      <w:r w:rsidRPr="002145CB">
        <w:rPr>
          <w:rFonts w:ascii="Arial" w:hAnsi="Arial" w:cs="Arial"/>
          <w:color w:val="000000" w:themeColor="text1"/>
          <w:sz w:val="22"/>
          <w:szCs w:val="22"/>
        </w:rPr>
        <w:t xml:space="preserve">, F. (2011) ‘Implications of Vygotsky’s Zone of Proximal Development (ZPD) in Teacher Education: ZPTD and Self-scaffolding’, </w:t>
      </w:r>
      <w:r w:rsidRPr="002145CB">
        <w:rPr>
          <w:rFonts w:ascii="Arial" w:hAnsi="Arial" w:cs="Arial"/>
          <w:i/>
          <w:color w:val="000000" w:themeColor="text1"/>
          <w:sz w:val="22"/>
          <w:szCs w:val="22"/>
        </w:rPr>
        <w:t>Social and Behavioural Sciences,</w:t>
      </w:r>
      <w:r w:rsidRPr="002145CB">
        <w:rPr>
          <w:rFonts w:ascii="Arial" w:hAnsi="Arial" w:cs="Arial"/>
          <w:color w:val="000000" w:themeColor="text1"/>
          <w:sz w:val="22"/>
          <w:szCs w:val="22"/>
        </w:rPr>
        <w:t xml:space="preserve"> 29, pp. 1549-1554.</w:t>
      </w:r>
    </w:p>
    <w:p w14:paraId="748BE479"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Ferguson, K, T.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(2013) ‘The physical environment and child development: An international review’, </w:t>
      </w:r>
      <w:r w:rsidRPr="002145CB">
        <w:rPr>
          <w:rFonts w:ascii="Arial" w:hAnsi="Arial" w:cs="Arial"/>
          <w:i/>
          <w:color w:val="000000" w:themeColor="text1"/>
          <w:sz w:val="22"/>
          <w:szCs w:val="22"/>
        </w:rPr>
        <w:t>International journal of psychology</w:t>
      </w:r>
      <w:r w:rsidRPr="002145CB">
        <w:rPr>
          <w:rFonts w:ascii="Arial" w:hAnsi="Arial" w:cs="Arial"/>
          <w:color w:val="000000" w:themeColor="text1"/>
          <w:sz w:val="22"/>
          <w:szCs w:val="22"/>
        </w:rPr>
        <w:t>, 48(4), pp. 437-468.</w:t>
      </w:r>
    </w:p>
    <w:p w14:paraId="35C8D9D6"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Galton, M. (2010) </w:t>
      </w:r>
      <w:r w:rsidRPr="002145CB">
        <w:rPr>
          <w:rFonts w:ascii="Arial" w:hAnsi="Arial" w:cs="Arial"/>
          <w:i/>
          <w:color w:val="000000" w:themeColor="text1"/>
          <w:sz w:val="22"/>
          <w:szCs w:val="22"/>
        </w:rPr>
        <w:t xml:space="preserve">Using a Framework of 6 Key Principles to Increase the Effectiveness of Smaller Classes Maurice Galton Faculty of Education </w:t>
      </w:r>
      <w:r w:rsidRPr="002145CB">
        <w:rPr>
          <w:rFonts w:ascii="Arial" w:hAnsi="Arial" w:cs="Arial"/>
          <w:color w:val="000000" w:themeColor="text1"/>
          <w:sz w:val="22"/>
          <w:szCs w:val="22"/>
        </w:rPr>
        <w:t xml:space="preserve">[video]. Available at: </w:t>
      </w:r>
      <w:hyperlink r:id="rId19" w:history="1">
        <w:r w:rsidRPr="002145CB">
          <w:rPr>
            <w:rStyle w:val="Hyperlink"/>
            <w:rFonts w:ascii="Arial" w:hAnsi="Arial" w:cs="Arial"/>
            <w:color w:val="000000" w:themeColor="text1"/>
            <w:sz w:val="22"/>
            <w:szCs w:val="22"/>
          </w:rPr>
          <w:t>https://slideplayer.com/slide/7002004/</w:t>
        </w:r>
      </w:hyperlink>
      <w:r w:rsidRPr="002145CB">
        <w:rPr>
          <w:rFonts w:ascii="Arial" w:hAnsi="Arial" w:cs="Arial"/>
          <w:color w:val="000000" w:themeColor="text1"/>
          <w:sz w:val="22"/>
          <w:szCs w:val="22"/>
        </w:rPr>
        <w:t xml:space="preserve"> (Accessed: 10 November 2020).</w:t>
      </w:r>
    </w:p>
    <w:p w14:paraId="7559C586" w14:textId="00455605"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Harvey, J, D.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(2020) ‘Psychological benefits of a biodiversity- focussed outdoor earning program for primary school children’, </w:t>
      </w:r>
      <w:r w:rsidRPr="002145CB">
        <w:rPr>
          <w:rFonts w:ascii="Arial" w:hAnsi="Arial" w:cs="Arial"/>
          <w:i/>
          <w:color w:val="000000" w:themeColor="text1"/>
          <w:sz w:val="22"/>
          <w:szCs w:val="22"/>
        </w:rPr>
        <w:t>Journal of environmental psychology</w:t>
      </w:r>
      <w:r w:rsidRPr="002145CB">
        <w:rPr>
          <w:rFonts w:ascii="Arial" w:hAnsi="Arial" w:cs="Arial"/>
          <w:color w:val="000000" w:themeColor="text1"/>
          <w:sz w:val="22"/>
          <w:szCs w:val="22"/>
        </w:rPr>
        <w:t>, 67, pp. 101381.</w:t>
      </w:r>
    </w:p>
    <w:p w14:paraId="0FFB9D45" w14:textId="7F01A84C" w:rsidR="002145CB" w:rsidRPr="002145CB" w:rsidRDefault="002145CB" w:rsidP="002145CB">
      <w:pPr>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Hattie, J. (2008) </w:t>
      </w:r>
      <w:r w:rsidRPr="002145CB">
        <w:rPr>
          <w:rFonts w:ascii="Arial" w:hAnsi="Arial" w:cs="Arial"/>
          <w:i/>
          <w:iCs/>
          <w:color w:val="000000" w:themeColor="text1"/>
          <w:sz w:val="22"/>
          <w:szCs w:val="22"/>
        </w:rPr>
        <w:t xml:space="preserve">Visible Learning for Teachers. </w:t>
      </w:r>
      <w:r w:rsidRPr="002145CB">
        <w:rPr>
          <w:rFonts w:ascii="Arial" w:hAnsi="Arial" w:cs="Arial"/>
          <w:color w:val="000000" w:themeColor="text1"/>
          <w:sz w:val="22"/>
          <w:szCs w:val="22"/>
        </w:rPr>
        <w:t>Oxon: Routledge</w:t>
      </w:r>
      <w:r w:rsidRPr="002145CB">
        <w:rPr>
          <w:rFonts w:ascii="Arial" w:hAnsi="Arial" w:cs="Arial"/>
          <w:i/>
          <w:iCs/>
          <w:color w:val="000000" w:themeColor="text1"/>
          <w:sz w:val="22"/>
          <w:szCs w:val="22"/>
        </w:rPr>
        <w:t>.</w:t>
      </w:r>
    </w:p>
    <w:p w14:paraId="42CD0FA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Hattie, J. (2012) </w:t>
      </w:r>
      <w:r w:rsidRPr="002145CB">
        <w:rPr>
          <w:rFonts w:ascii="Arial" w:hAnsi="Arial" w:cs="Arial"/>
          <w:i/>
          <w:color w:val="000000" w:themeColor="text1"/>
          <w:sz w:val="22"/>
          <w:szCs w:val="22"/>
        </w:rPr>
        <w:t>Visible learning for teachers: maximising impact on learning</w:t>
      </w:r>
      <w:r w:rsidRPr="002145CB">
        <w:rPr>
          <w:rFonts w:ascii="Arial" w:hAnsi="Arial" w:cs="Arial"/>
          <w:color w:val="000000" w:themeColor="text1"/>
          <w:sz w:val="22"/>
          <w:szCs w:val="22"/>
        </w:rPr>
        <w:t>. London: Routledge.</w:t>
      </w:r>
    </w:p>
    <w:p w14:paraId="4FDE13E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Ho</w:t>
      </w:r>
      <w:proofErr w:type="spellEnd"/>
      <w:r w:rsidRPr="002145CB">
        <w:rPr>
          <w:rFonts w:ascii="Arial" w:hAnsi="Arial" w:cs="Arial"/>
          <w:color w:val="000000" w:themeColor="text1"/>
          <w:sz w:val="22"/>
          <w:szCs w:val="22"/>
        </w:rPr>
        <w:t xml:space="preserve">, M.K.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(2019) ‘People teach with rewards and punishments as communication, not reinforcements’, J</w:t>
      </w:r>
      <w:r w:rsidRPr="002145CB">
        <w:rPr>
          <w:rFonts w:ascii="Arial" w:hAnsi="Arial" w:cs="Arial"/>
          <w:i/>
          <w:color w:val="000000" w:themeColor="text1"/>
          <w:sz w:val="22"/>
          <w:szCs w:val="22"/>
        </w:rPr>
        <w:t>ournal of experimental psychology</w:t>
      </w:r>
      <w:r w:rsidRPr="002145CB">
        <w:rPr>
          <w:rFonts w:ascii="Arial" w:hAnsi="Arial" w:cs="Arial"/>
          <w:color w:val="000000" w:themeColor="text1"/>
          <w:sz w:val="22"/>
          <w:szCs w:val="22"/>
        </w:rPr>
        <w:t>, 148(3), pp. 520-549.</w:t>
      </w:r>
    </w:p>
    <w:p w14:paraId="15AE01B3"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Hopfenbeck</w:t>
      </w:r>
      <w:proofErr w:type="spellEnd"/>
      <w:r w:rsidRPr="002145CB">
        <w:rPr>
          <w:rFonts w:ascii="Arial" w:hAnsi="Arial" w:cs="Arial"/>
          <w:color w:val="000000" w:themeColor="text1"/>
          <w:sz w:val="22"/>
          <w:szCs w:val="22"/>
        </w:rPr>
        <w:t xml:space="preserve">, T, N. (2018) ‘Classroom assessment, pedagogy and learning-twenty years after Black and </w:t>
      </w:r>
      <w:proofErr w:type="spellStart"/>
      <w:r w:rsidRPr="002145CB">
        <w:rPr>
          <w:rFonts w:ascii="Arial" w:hAnsi="Arial" w:cs="Arial"/>
          <w:color w:val="000000" w:themeColor="text1"/>
          <w:sz w:val="22"/>
          <w:szCs w:val="22"/>
        </w:rPr>
        <w:t>Wiliam</w:t>
      </w:r>
      <w:proofErr w:type="spellEnd"/>
      <w:r w:rsidRPr="002145CB">
        <w:rPr>
          <w:rFonts w:ascii="Arial" w:hAnsi="Arial" w:cs="Arial"/>
          <w:color w:val="000000" w:themeColor="text1"/>
          <w:sz w:val="22"/>
          <w:szCs w:val="22"/>
        </w:rPr>
        <w:t xml:space="preserve"> 1998’, </w:t>
      </w:r>
      <w:r w:rsidRPr="002145CB">
        <w:rPr>
          <w:rFonts w:ascii="Arial" w:hAnsi="Arial" w:cs="Arial"/>
          <w:i/>
          <w:color w:val="000000" w:themeColor="text1"/>
          <w:sz w:val="22"/>
          <w:szCs w:val="22"/>
        </w:rPr>
        <w:t>Assessment in Education: Principles, Policy and Practise</w:t>
      </w:r>
      <w:r w:rsidRPr="002145CB">
        <w:rPr>
          <w:rFonts w:ascii="Arial" w:hAnsi="Arial" w:cs="Arial"/>
          <w:color w:val="000000" w:themeColor="text1"/>
          <w:sz w:val="22"/>
          <w:szCs w:val="22"/>
        </w:rPr>
        <w:t>, 25(6), pp. 545-550.</w:t>
      </w:r>
    </w:p>
    <w:p w14:paraId="4F83EAC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Humphrey, N., </w:t>
      </w:r>
      <w:proofErr w:type="spellStart"/>
      <w:r w:rsidRPr="002145CB">
        <w:rPr>
          <w:rFonts w:ascii="Arial" w:hAnsi="Arial" w:cs="Arial"/>
          <w:color w:val="000000" w:themeColor="text1"/>
          <w:sz w:val="22"/>
          <w:szCs w:val="22"/>
        </w:rPr>
        <w:t>Lendrum</w:t>
      </w:r>
      <w:proofErr w:type="spellEnd"/>
      <w:r w:rsidRPr="002145CB">
        <w:rPr>
          <w:rFonts w:ascii="Arial" w:hAnsi="Arial" w:cs="Arial"/>
          <w:color w:val="000000" w:themeColor="text1"/>
          <w:sz w:val="22"/>
          <w:szCs w:val="22"/>
        </w:rPr>
        <w:t xml:space="preserve">, A. and </w:t>
      </w:r>
      <w:proofErr w:type="spellStart"/>
      <w:r w:rsidRPr="002145CB">
        <w:rPr>
          <w:rFonts w:ascii="Arial" w:hAnsi="Arial" w:cs="Arial"/>
          <w:color w:val="000000" w:themeColor="text1"/>
          <w:sz w:val="22"/>
          <w:szCs w:val="22"/>
        </w:rPr>
        <w:t>Wigelsworth</w:t>
      </w:r>
      <w:proofErr w:type="spellEnd"/>
      <w:r w:rsidRPr="002145CB">
        <w:rPr>
          <w:rFonts w:ascii="Arial" w:hAnsi="Arial" w:cs="Arial"/>
          <w:color w:val="000000" w:themeColor="text1"/>
          <w:sz w:val="22"/>
          <w:szCs w:val="22"/>
        </w:rPr>
        <w:t xml:space="preserve">, M. (2010) </w:t>
      </w:r>
      <w:r w:rsidRPr="002145CB">
        <w:rPr>
          <w:rFonts w:ascii="Arial" w:hAnsi="Arial" w:cs="Arial"/>
          <w:i/>
          <w:color w:val="000000" w:themeColor="text1"/>
          <w:sz w:val="22"/>
          <w:szCs w:val="22"/>
        </w:rPr>
        <w:t>Research Brief</w:t>
      </w:r>
      <w:r w:rsidRPr="002145CB">
        <w:rPr>
          <w:rFonts w:ascii="Arial" w:hAnsi="Arial" w:cs="Arial"/>
          <w:color w:val="000000" w:themeColor="text1"/>
          <w:sz w:val="22"/>
          <w:szCs w:val="22"/>
        </w:rPr>
        <w:t xml:space="preserve">. Available at: </w:t>
      </w:r>
      <w:hyperlink r:id="rId20" w:history="1">
        <w:r w:rsidRPr="002145CB">
          <w:rPr>
            <w:rStyle w:val="Hyperlink"/>
            <w:rFonts w:ascii="Arial" w:hAnsi="Arial" w:cs="Arial"/>
            <w:color w:val="000000" w:themeColor="text1"/>
            <w:sz w:val="22"/>
            <w:szCs w:val="22"/>
          </w:rPr>
          <w:t>https://assets.publishing.service.gov.uk/government/uploads/system/uploads/attachment_data/file/197925/DFE-RB049.pdf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12D270FE" w14:textId="7DA26B6F"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Humphrey, N., </w:t>
      </w:r>
      <w:proofErr w:type="spellStart"/>
      <w:r w:rsidRPr="002145CB">
        <w:rPr>
          <w:rFonts w:ascii="Arial" w:hAnsi="Arial" w:cs="Arial"/>
          <w:color w:val="000000" w:themeColor="text1"/>
          <w:sz w:val="22"/>
          <w:szCs w:val="22"/>
        </w:rPr>
        <w:t>Lendrum</w:t>
      </w:r>
      <w:proofErr w:type="spellEnd"/>
      <w:r w:rsidRPr="002145CB">
        <w:rPr>
          <w:rFonts w:ascii="Arial" w:hAnsi="Arial" w:cs="Arial"/>
          <w:color w:val="000000" w:themeColor="text1"/>
          <w:sz w:val="22"/>
          <w:szCs w:val="22"/>
        </w:rPr>
        <w:t xml:space="preserve">, A. and </w:t>
      </w:r>
      <w:proofErr w:type="spellStart"/>
      <w:r w:rsidRPr="002145CB">
        <w:rPr>
          <w:rFonts w:ascii="Arial" w:hAnsi="Arial" w:cs="Arial"/>
          <w:color w:val="000000" w:themeColor="text1"/>
          <w:sz w:val="22"/>
          <w:szCs w:val="22"/>
        </w:rPr>
        <w:t>Wigelsworth</w:t>
      </w:r>
      <w:proofErr w:type="spellEnd"/>
      <w:r w:rsidRPr="002145CB">
        <w:rPr>
          <w:rFonts w:ascii="Arial" w:hAnsi="Arial" w:cs="Arial"/>
          <w:color w:val="000000" w:themeColor="text1"/>
          <w:sz w:val="22"/>
          <w:szCs w:val="22"/>
        </w:rPr>
        <w:t xml:space="preserve">, M. (2010) </w:t>
      </w:r>
      <w:r w:rsidRPr="002145CB">
        <w:rPr>
          <w:rFonts w:ascii="Arial" w:hAnsi="Arial" w:cs="Arial"/>
          <w:i/>
          <w:color w:val="000000" w:themeColor="text1"/>
          <w:sz w:val="22"/>
          <w:szCs w:val="22"/>
        </w:rPr>
        <w:t>Social and emotional aspects of learning (SEAL) programme in secondary schools: national evaluation.</w:t>
      </w:r>
      <w:r w:rsidRPr="002145CB">
        <w:rPr>
          <w:rFonts w:ascii="Arial" w:hAnsi="Arial" w:cs="Arial"/>
          <w:color w:val="000000" w:themeColor="text1"/>
          <w:sz w:val="22"/>
          <w:szCs w:val="22"/>
        </w:rPr>
        <w:t xml:space="preserve"> Available at: </w:t>
      </w:r>
      <w:hyperlink r:id="rId21" w:history="1">
        <w:r w:rsidRPr="002145CB">
          <w:rPr>
            <w:rStyle w:val="Hyperlink"/>
            <w:rFonts w:ascii="Arial" w:hAnsi="Arial" w:cs="Arial"/>
            <w:color w:val="000000" w:themeColor="text1"/>
            <w:sz w:val="22"/>
            <w:szCs w:val="22"/>
          </w:rPr>
          <w:t>https://assets.publishing.service.gov.uk/government/uploads/system/uploads/attachment_data/file/181718/DFE-RR049.pdf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E45898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Ilegbusi</w:t>
      </w:r>
      <w:proofErr w:type="spellEnd"/>
      <w:r w:rsidRPr="002145CB">
        <w:rPr>
          <w:rFonts w:ascii="Arial" w:hAnsi="Arial" w:cs="Arial"/>
          <w:color w:val="000000" w:themeColor="text1"/>
          <w:sz w:val="22"/>
          <w:szCs w:val="22"/>
        </w:rPr>
        <w:t xml:space="preserve">, M, I. (2013) ‘An analysis of the role of rewards and punishment in motivating school learning’, </w:t>
      </w:r>
      <w:r w:rsidRPr="002145CB">
        <w:rPr>
          <w:rFonts w:ascii="Arial" w:hAnsi="Arial" w:cs="Arial"/>
          <w:i/>
          <w:color w:val="000000" w:themeColor="text1"/>
          <w:sz w:val="22"/>
          <w:szCs w:val="22"/>
        </w:rPr>
        <w:t>Computing, Information Systems and Development Informatics</w:t>
      </w:r>
      <w:r w:rsidRPr="002145CB">
        <w:rPr>
          <w:rFonts w:ascii="Arial" w:hAnsi="Arial" w:cs="Arial"/>
          <w:color w:val="000000" w:themeColor="text1"/>
          <w:sz w:val="22"/>
          <w:szCs w:val="22"/>
        </w:rPr>
        <w:t>, 4(1), pp. 35-38.</w:t>
      </w:r>
    </w:p>
    <w:p w14:paraId="3CBAD8C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Jarius</w:t>
      </w:r>
      <w:proofErr w:type="spellEnd"/>
      <w:r w:rsidRPr="002145CB">
        <w:rPr>
          <w:rFonts w:ascii="Arial" w:hAnsi="Arial" w:cs="Arial"/>
          <w:color w:val="000000" w:themeColor="text1"/>
          <w:sz w:val="22"/>
          <w:szCs w:val="22"/>
        </w:rPr>
        <w:t xml:space="preserve">, S and </w:t>
      </w:r>
      <w:proofErr w:type="spellStart"/>
      <w:r w:rsidRPr="002145CB">
        <w:rPr>
          <w:rFonts w:ascii="Arial" w:hAnsi="Arial" w:cs="Arial"/>
          <w:color w:val="000000" w:themeColor="text1"/>
          <w:sz w:val="22"/>
          <w:szCs w:val="22"/>
        </w:rPr>
        <w:t>Wildemann</w:t>
      </w:r>
      <w:proofErr w:type="spellEnd"/>
      <w:r w:rsidRPr="002145CB">
        <w:rPr>
          <w:rFonts w:ascii="Arial" w:hAnsi="Arial" w:cs="Arial"/>
          <w:color w:val="000000" w:themeColor="text1"/>
          <w:sz w:val="22"/>
          <w:szCs w:val="22"/>
        </w:rPr>
        <w:t xml:space="preserve">, B. (2015) ‘And Pavlov still rings a bell: summarising the evidence for the use of a bell in Pavlov’s iconic experiments on classical conditioning’, </w:t>
      </w:r>
      <w:r w:rsidRPr="002145CB">
        <w:rPr>
          <w:rFonts w:ascii="Arial" w:hAnsi="Arial" w:cs="Arial"/>
          <w:i/>
          <w:color w:val="000000" w:themeColor="text1"/>
          <w:sz w:val="22"/>
          <w:szCs w:val="22"/>
        </w:rPr>
        <w:t>Journal of neurology</w:t>
      </w:r>
      <w:r w:rsidRPr="002145CB">
        <w:rPr>
          <w:rFonts w:ascii="Arial" w:hAnsi="Arial" w:cs="Arial"/>
          <w:color w:val="000000" w:themeColor="text1"/>
          <w:sz w:val="22"/>
          <w:szCs w:val="22"/>
        </w:rPr>
        <w:t>, 262(9), pp. 2177-2178.</w:t>
      </w:r>
    </w:p>
    <w:p w14:paraId="671B8CC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Kamenetz, A. (2015) </w:t>
      </w:r>
      <w:r w:rsidRPr="002145CB">
        <w:rPr>
          <w:rFonts w:ascii="Arial" w:hAnsi="Arial" w:cs="Arial"/>
          <w:i/>
          <w:color w:val="000000" w:themeColor="text1"/>
          <w:sz w:val="22"/>
          <w:szCs w:val="22"/>
        </w:rPr>
        <w:t xml:space="preserve">5 big ideas that don’t work in education. </w:t>
      </w:r>
      <w:r w:rsidRPr="002145CB">
        <w:rPr>
          <w:rFonts w:ascii="Arial" w:hAnsi="Arial" w:cs="Arial"/>
          <w:color w:val="000000" w:themeColor="text1"/>
          <w:sz w:val="22"/>
          <w:szCs w:val="22"/>
        </w:rPr>
        <w:t xml:space="preserve">Available at: </w:t>
      </w:r>
      <w:hyperlink r:id="rId22" w:history="1">
        <w:r w:rsidRPr="002145CB">
          <w:rPr>
            <w:rStyle w:val="Hyperlink"/>
            <w:rFonts w:ascii="Arial" w:hAnsi="Arial" w:cs="Arial"/>
            <w:color w:val="000000" w:themeColor="text1"/>
            <w:sz w:val="22"/>
            <w:szCs w:val="22"/>
          </w:rPr>
          <w:t>https://www.npr.org/sections/ed/2015/08/13/430050765/five-big-ideas-that-don-t-work-in-education?t=1607274498384</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6F5A95B"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Kohn, A. (2009) </w:t>
      </w:r>
      <w:r w:rsidRPr="002145CB">
        <w:rPr>
          <w:rFonts w:ascii="Arial" w:hAnsi="Arial" w:cs="Arial"/>
          <w:i/>
          <w:color w:val="000000" w:themeColor="text1"/>
          <w:sz w:val="22"/>
          <w:szCs w:val="22"/>
        </w:rPr>
        <w:t>Alfie Kohn’s reply to Daniel Willingham</w:t>
      </w:r>
      <w:r w:rsidRPr="002145CB">
        <w:rPr>
          <w:rFonts w:ascii="Arial" w:hAnsi="Arial" w:cs="Arial"/>
          <w:color w:val="000000" w:themeColor="text1"/>
          <w:sz w:val="22"/>
          <w:szCs w:val="22"/>
        </w:rPr>
        <w:t xml:space="preserve">. Available at: </w:t>
      </w:r>
      <w:hyperlink r:id="rId23" w:history="1">
        <w:r w:rsidRPr="002145CB">
          <w:rPr>
            <w:rStyle w:val="Hyperlink"/>
            <w:rFonts w:ascii="Arial" w:hAnsi="Arial" w:cs="Arial"/>
            <w:color w:val="000000" w:themeColor="text1"/>
            <w:sz w:val="22"/>
            <w:szCs w:val="22"/>
          </w:rPr>
          <w:t>http://blogs.britannica.com/2009/02/alfie-kohns-reply-to-daniel-willingham/</w:t>
        </w:r>
      </w:hyperlink>
      <w:r w:rsidRPr="002145CB">
        <w:rPr>
          <w:rFonts w:ascii="Arial" w:hAnsi="Arial" w:cs="Arial"/>
          <w:color w:val="000000" w:themeColor="text1"/>
          <w:sz w:val="22"/>
          <w:szCs w:val="22"/>
        </w:rPr>
        <w:t xml:space="preserve"> (Available </w:t>
      </w:r>
      <w:r w:rsidRPr="002145CB">
        <w:rPr>
          <w:rFonts w:ascii="Arial" w:hAnsi="Arial" w:cs="Arial"/>
          <w:color w:val="000000" w:themeColor="text1"/>
          <w:sz w:val="22"/>
          <w:szCs w:val="22"/>
        </w:rPr>
        <w:lastRenderedPageBreak/>
        <w:t xml:space="preserve">at: </w:t>
      </w:r>
      <w:hyperlink r:id="rId24" w:history="1">
        <w:r w:rsidRPr="002145CB">
          <w:rPr>
            <w:rStyle w:val="Hyperlink"/>
            <w:rFonts w:ascii="Arial" w:hAnsi="Arial" w:cs="Arial"/>
            <w:color w:val="000000" w:themeColor="text1"/>
            <w:sz w:val="22"/>
            <w:szCs w:val="22"/>
          </w:rPr>
          <w:t>http://blogs.britannica.com/2009/02/alfie-kohns-reply-to-daniel-willingham/</w:t>
        </w:r>
      </w:hyperlink>
      <w:r w:rsidRPr="002145CB">
        <w:rPr>
          <w:rFonts w:ascii="Arial" w:hAnsi="Arial" w:cs="Arial"/>
          <w:color w:val="000000" w:themeColor="text1"/>
          <w:sz w:val="22"/>
          <w:szCs w:val="22"/>
        </w:rPr>
        <w:t xml:space="preserve"> (Accessed: 29 November 2020).</w:t>
      </w:r>
    </w:p>
    <w:p w14:paraId="396EDED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Kohn, A. (2010) </w:t>
      </w:r>
      <w:proofErr w:type="gramStart"/>
      <w:r w:rsidRPr="002145CB">
        <w:rPr>
          <w:rFonts w:ascii="Arial" w:hAnsi="Arial" w:cs="Arial"/>
          <w:color w:val="000000" w:themeColor="text1"/>
          <w:sz w:val="22"/>
          <w:szCs w:val="22"/>
        </w:rPr>
        <w:t>‘ “</w:t>
      </w:r>
      <w:proofErr w:type="gramEnd"/>
      <w:r w:rsidRPr="002145CB">
        <w:rPr>
          <w:rFonts w:ascii="Arial" w:hAnsi="Arial" w:cs="Arial"/>
          <w:color w:val="000000" w:themeColor="text1"/>
          <w:sz w:val="22"/>
          <w:szCs w:val="22"/>
        </w:rPr>
        <w:t xml:space="preserve">No” to Threats and Bribes’, </w:t>
      </w:r>
      <w:r w:rsidRPr="002145CB">
        <w:rPr>
          <w:rFonts w:ascii="Arial" w:hAnsi="Arial" w:cs="Arial"/>
          <w:i/>
          <w:color w:val="000000" w:themeColor="text1"/>
          <w:sz w:val="22"/>
          <w:szCs w:val="22"/>
        </w:rPr>
        <w:t xml:space="preserve">Phi Delta </w:t>
      </w:r>
      <w:proofErr w:type="spellStart"/>
      <w:r w:rsidRPr="002145CB">
        <w:rPr>
          <w:rFonts w:ascii="Arial" w:hAnsi="Arial" w:cs="Arial"/>
          <w:i/>
          <w:color w:val="000000" w:themeColor="text1"/>
          <w:sz w:val="22"/>
          <w:szCs w:val="22"/>
        </w:rPr>
        <w:t>Kappen</w:t>
      </w:r>
      <w:proofErr w:type="spellEnd"/>
      <w:r w:rsidRPr="002145CB">
        <w:rPr>
          <w:rFonts w:ascii="Arial" w:hAnsi="Arial" w:cs="Arial"/>
          <w:color w:val="000000" w:themeColor="text1"/>
          <w:sz w:val="22"/>
          <w:szCs w:val="22"/>
        </w:rPr>
        <w:t>, 92(1), pp 18-18.</w:t>
      </w:r>
    </w:p>
    <w:p w14:paraId="6D672B87"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London School of Management Education (2019) The Three Domains of Learning – Cognitive; Affective; and Psychomotor (CAPS) – It’s Application in Teaching and Learning. Available at: </w:t>
      </w:r>
      <w:hyperlink r:id="rId25" w:history="1">
        <w:r w:rsidRPr="002145CB">
          <w:rPr>
            <w:rStyle w:val="Hyperlink"/>
            <w:rFonts w:ascii="Arial" w:hAnsi="Arial" w:cs="Arial"/>
            <w:color w:val="000000" w:themeColor="text1"/>
            <w:sz w:val="22"/>
            <w:szCs w:val="22"/>
          </w:rPr>
          <w:t>https://lsme.ac.uk/blog/the-three-3-domains-of-learning</w:t>
        </w:r>
      </w:hyperlink>
      <w:r w:rsidRPr="002145CB">
        <w:rPr>
          <w:rFonts w:ascii="Arial" w:hAnsi="Arial" w:cs="Arial"/>
          <w:color w:val="000000" w:themeColor="text1"/>
          <w:sz w:val="22"/>
          <w:szCs w:val="22"/>
        </w:rPr>
        <w:t xml:space="preserve"> (accessed: 14 November 2020).</w:t>
      </w:r>
    </w:p>
    <w:p w14:paraId="29FDC2F2"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McFarland, L. and Laird, S. G. (2018) ‘Parents’ and early childhood educators’ attitudes and practises in relation to children’s outdoor risky play’, </w:t>
      </w:r>
      <w:r w:rsidRPr="002145CB">
        <w:rPr>
          <w:rFonts w:ascii="Arial" w:hAnsi="Arial" w:cs="Arial"/>
          <w:i/>
          <w:color w:val="000000" w:themeColor="text1"/>
          <w:sz w:val="22"/>
          <w:szCs w:val="22"/>
        </w:rPr>
        <w:t>Early childhood education journal,</w:t>
      </w:r>
      <w:r w:rsidRPr="002145CB">
        <w:rPr>
          <w:rFonts w:ascii="Arial" w:hAnsi="Arial" w:cs="Arial"/>
          <w:color w:val="000000" w:themeColor="text1"/>
          <w:sz w:val="22"/>
          <w:szCs w:val="22"/>
        </w:rPr>
        <w:t xml:space="preserve"> 46(2), pp. 159-168.</w:t>
      </w:r>
    </w:p>
    <w:p w14:paraId="072C7CC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Meyers, N, M. and </w:t>
      </w:r>
      <w:proofErr w:type="spellStart"/>
      <w:r w:rsidRPr="002145CB">
        <w:rPr>
          <w:rFonts w:ascii="Arial" w:hAnsi="Arial" w:cs="Arial"/>
          <w:color w:val="000000" w:themeColor="text1"/>
          <w:sz w:val="22"/>
          <w:szCs w:val="22"/>
        </w:rPr>
        <w:t>Nulty</w:t>
      </w:r>
      <w:proofErr w:type="spellEnd"/>
      <w:r w:rsidRPr="002145CB">
        <w:rPr>
          <w:rFonts w:ascii="Arial" w:hAnsi="Arial" w:cs="Arial"/>
          <w:color w:val="000000" w:themeColor="text1"/>
          <w:sz w:val="22"/>
          <w:szCs w:val="22"/>
        </w:rPr>
        <w:t xml:space="preserve">, D, D. (2009) ‘How to use (five) curriculum design principles to align authentic learning environments, assessment, students’ approaches to thinking and learning outcomes’, </w:t>
      </w:r>
      <w:r w:rsidRPr="002145CB">
        <w:rPr>
          <w:rFonts w:ascii="Arial" w:hAnsi="Arial" w:cs="Arial"/>
          <w:i/>
          <w:color w:val="000000" w:themeColor="text1"/>
          <w:sz w:val="22"/>
          <w:szCs w:val="22"/>
        </w:rPr>
        <w:t>Assessment and Evaluation in Higher Education</w:t>
      </w:r>
      <w:r w:rsidRPr="002145CB">
        <w:rPr>
          <w:rFonts w:ascii="Arial" w:hAnsi="Arial" w:cs="Arial"/>
          <w:color w:val="000000" w:themeColor="text1"/>
          <w:sz w:val="22"/>
          <w:szCs w:val="22"/>
        </w:rPr>
        <w:t>, 34(5), pp. 565-577.</w:t>
      </w:r>
    </w:p>
    <w:p w14:paraId="50BBC757"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Moffat</w:t>
      </w:r>
      <w:proofErr w:type="spellEnd"/>
      <w:r w:rsidRPr="002145CB">
        <w:rPr>
          <w:rFonts w:ascii="Arial" w:hAnsi="Arial" w:cs="Arial"/>
          <w:color w:val="000000" w:themeColor="text1"/>
          <w:sz w:val="22"/>
          <w:szCs w:val="22"/>
        </w:rPr>
        <w:t xml:space="preserve">, J. (2020) </w:t>
      </w:r>
      <w:r w:rsidRPr="002145CB">
        <w:rPr>
          <w:rFonts w:ascii="Arial" w:hAnsi="Arial" w:cs="Arial"/>
          <w:i/>
          <w:color w:val="000000" w:themeColor="text1"/>
          <w:sz w:val="22"/>
          <w:szCs w:val="22"/>
        </w:rPr>
        <w:t>Summary of John Hattie’s book Visible Learning for Teachers</w:t>
      </w:r>
      <w:r w:rsidRPr="002145CB">
        <w:rPr>
          <w:rFonts w:ascii="Arial" w:hAnsi="Arial" w:cs="Arial"/>
          <w:color w:val="000000" w:themeColor="text1"/>
          <w:sz w:val="22"/>
          <w:szCs w:val="22"/>
        </w:rPr>
        <w:t xml:space="preserve">. Available at: </w:t>
      </w:r>
      <w:hyperlink r:id="rId26" w:history="1">
        <w:r w:rsidRPr="002145CB">
          <w:rPr>
            <w:rStyle w:val="Hyperlink"/>
            <w:rFonts w:ascii="Arial" w:hAnsi="Arial" w:cs="Arial"/>
            <w:color w:val="000000" w:themeColor="text1"/>
            <w:sz w:val="22"/>
            <w:szCs w:val="22"/>
          </w:rPr>
          <w:t>https://www.egfl.org.uk/sites/default/files/School_effectiveness/5a%20What%20is%20Visible%20Learning.pdf</w:t>
        </w:r>
      </w:hyperlink>
      <w:r w:rsidRPr="002145CB">
        <w:rPr>
          <w:rFonts w:ascii="Arial" w:hAnsi="Arial" w:cs="Arial"/>
          <w:color w:val="000000" w:themeColor="text1"/>
          <w:sz w:val="22"/>
          <w:szCs w:val="22"/>
        </w:rPr>
        <w:t xml:space="preserve"> (Accessed: 9 November 2020).</w:t>
      </w:r>
    </w:p>
    <w:p w14:paraId="4EDB47C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Munoz, S. (2009) </w:t>
      </w:r>
      <w:r w:rsidRPr="002145CB">
        <w:rPr>
          <w:rFonts w:ascii="Arial" w:hAnsi="Arial" w:cs="Arial"/>
          <w:i/>
          <w:color w:val="000000" w:themeColor="text1"/>
          <w:sz w:val="22"/>
          <w:szCs w:val="22"/>
        </w:rPr>
        <w:t>Children in the outdoors</w:t>
      </w:r>
      <w:r w:rsidRPr="002145CB">
        <w:rPr>
          <w:rFonts w:ascii="Arial" w:hAnsi="Arial" w:cs="Arial"/>
          <w:color w:val="000000" w:themeColor="text1"/>
          <w:sz w:val="22"/>
          <w:szCs w:val="22"/>
        </w:rPr>
        <w:t xml:space="preserve">. Available at: </w:t>
      </w:r>
      <w:hyperlink r:id="rId27" w:history="1">
        <w:r w:rsidRPr="002145CB">
          <w:rPr>
            <w:rStyle w:val="Hyperlink"/>
            <w:rFonts w:ascii="Arial" w:hAnsi="Arial" w:cs="Arial"/>
            <w:color w:val="000000" w:themeColor="text1"/>
            <w:sz w:val="22"/>
            <w:szCs w:val="22"/>
          </w:rPr>
          <w:t>https://www.ltl.org.uk/wp-content/uploads/2019/02/children-in-the-outdoors.pdf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D5D3160"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Nebel</w:t>
      </w:r>
      <w:proofErr w:type="spellEnd"/>
      <w:r w:rsidRPr="002145CB">
        <w:rPr>
          <w:rFonts w:ascii="Arial" w:hAnsi="Arial" w:cs="Arial"/>
          <w:color w:val="000000" w:themeColor="text1"/>
          <w:sz w:val="22"/>
          <w:szCs w:val="22"/>
        </w:rPr>
        <w:t xml:space="preserve">, C. (2020) </w:t>
      </w:r>
      <w:r w:rsidRPr="002145CB">
        <w:rPr>
          <w:rFonts w:ascii="Arial" w:hAnsi="Arial" w:cs="Arial"/>
          <w:i/>
          <w:color w:val="000000" w:themeColor="text1"/>
          <w:sz w:val="22"/>
          <w:szCs w:val="22"/>
        </w:rPr>
        <w:t>Behaviourism in the classroom</w:t>
      </w:r>
      <w:r w:rsidRPr="002145CB">
        <w:rPr>
          <w:rFonts w:ascii="Arial" w:hAnsi="Arial" w:cs="Arial"/>
          <w:color w:val="000000" w:themeColor="text1"/>
          <w:sz w:val="22"/>
          <w:szCs w:val="22"/>
        </w:rPr>
        <w:t xml:space="preserve">. Available at: </w:t>
      </w:r>
      <w:hyperlink r:id="rId28" w:history="1">
        <w:r w:rsidRPr="002145CB">
          <w:rPr>
            <w:rStyle w:val="Hyperlink"/>
            <w:rFonts w:ascii="Arial" w:hAnsi="Arial" w:cs="Arial"/>
            <w:color w:val="000000" w:themeColor="text1"/>
            <w:sz w:val="22"/>
            <w:szCs w:val="22"/>
          </w:rPr>
          <w:t>https://www.learningscientists.org/blog/2017/8/10-1</w:t>
        </w:r>
      </w:hyperlink>
      <w:r w:rsidRPr="002145CB">
        <w:rPr>
          <w:rFonts w:ascii="Arial" w:hAnsi="Arial" w:cs="Arial"/>
          <w:color w:val="000000" w:themeColor="text1"/>
          <w:sz w:val="22"/>
          <w:szCs w:val="22"/>
        </w:rPr>
        <w:t xml:space="preserve"> (Accessed: 29 November 2020).</w:t>
      </w:r>
    </w:p>
    <w:p w14:paraId="0B3BFD6E" w14:textId="5B008B44"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Netherfield Primary (2013) </w:t>
      </w:r>
      <w:r w:rsidRPr="002145CB">
        <w:rPr>
          <w:rFonts w:ascii="Arial" w:hAnsi="Arial" w:cs="Arial"/>
          <w:i/>
          <w:color w:val="000000" w:themeColor="text1"/>
          <w:sz w:val="22"/>
          <w:szCs w:val="22"/>
        </w:rPr>
        <w:t>Nurture Groups</w:t>
      </w:r>
      <w:r w:rsidRPr="002145CB">
        <w:rPr>
          <w:rFonts w:ascii="Arial" w:hAnsi="Arial" w:cs="Arial"/>
          <w:color w:val="000000" w:themeColor="text1"/>
          <w:sz w:val="22"/>
          <w:szCs w:val="22"/>
        </w:rPr>
        <w:t xml:space="preserve"> [video]. Available at: </w:t>
      </w:r>
      <w:hyperlink r:id="rId29" w:history="1">
        <w:r w:rsidRPr="002145CB">
          <w:rPr>
            <w:rStyle w:val="Hyperlink"/>
            <w:rFonts w:ascii="Arial" w:hAnsi="Arial" w:cs="Arial"/>
            <w:color w:val="000000" w:themeColor="text1"/>
            <w:sz w:val="22"/>
            <w:szCs w:val="22"/>
          </w:rPr>
          <w:t>https://www.youtube.com/watch?v=d9wv93ceUyQ</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1776185D"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Ninomaya</w:t>
      </w:r>
      <w:proofErr w:type="spellEnd"/>
      <w:r w:rsidRPr="002145CB">
        <w:rPr>
          <w:rFonts w:ascii="Arial" w:hAnsi="Arial" w:cs="Arial"/>
          <w:color w:val="000000" w:themeColor="text1"/>
          <w:sz w:val="22"/>
          <w:szCs w:val="22"/>
        </w:rPr>
        <w:t xml:space="preserve">, S. (2016) ‘The possibilities and limitations of assessment for learning: Exploring the theory of formative assessment and the notion of “closing the learning gap”, </w:t>
      </w:r>
      <w:r w:rsidRPr="002145CB">
        <w:rPr>
          <w:rFonts w:ascii="Arial" w:hAnsi="Arial" w:cs="Arial"/>
          <w:i/>
          <w:color w:val="000000" w:themeColor="text1"/>
          <w:sz w:val="22"/>
          <w:szCs w:val="22"/>
        </w:rPr>
        <w:t>Educational studies in Japan: International yearbook</w:t>
      </w:r>
      <w:r w:rsidRPr="002145CB">
        <w:rPr>
          <w:rFonts w:ascii="Arial" w:hAnsi="Arial" w:cs="Arial"/>
          <w:color w:val="000000" w:themeColor="text1"/>
          <w:sz w:val="22"/>
          <w:szCs w:val="22"/>
        </w:rPr>
        <w:t>, 10, pp. 79-91.</w:t>
      </w:r>
    </w:p>
    <w:p w14:paraId="2891727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Nyaradi</w:t>
      </w:r>
      <w:proofErr w:type="spellEnd"/>
      <w:r w:rsidRPr="002145CB">
        <w:rPr>
          <w:rFonts w:ascii="Arial" w:hAnsi="Arial" w:cs="Arial"/>
          <w:color w:val="000000" w:themeColor="text1"/>
          <w:sz w:val="22"/>
          <w:szCs w:val="22"/>
        </w:rPr>
        <w:t xml:space="preserve">, A.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xml:space="preserve">. (2013) ‘The role of nutrition in children’s neurocognitive development, from pregnancy through childhood’, </w:t>
      </w:r>
      <w:r w:rsidRPr="002145CB">
        <w:rPr>
          <w:rFonts w:ascii="Arial" w:hAnsi="Arial" w:cs="Arial"/>
          <w:i/>
          <w:color w:val="000000" w:themeColor="text1"/>
          <w:sz w:val="22"/>
          <w:szCs w:val="22"/>
        </w:rPr>
        <w:t>Frontiers in Human Neuroscience</w:t>
      </w:r>
      <w:r w:rsidRPr="002145CB">
        <w:rPr>
          <w:rFonts w:ascii="Arial" w:hAnsi="Arial" w:cs="Arial"/>
          <w:color w:val="000000" w:themeColor="text1"/>
          <w:sz w:val="22"/>
          <w:szCs w:val="22"/>
        </w:rPr>
        <w:t>, 7(97).</w:t>
      </w:r>
    </w:p>
    <w:p w14:paraId="6EE202EB"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Ofsted (2008) </w:t>
      </w:r>
      <w:r w:rsidRPr="002145CB">
        <w:rPr>
          <w:rFonts w:ascii="Arial" w:hAnsi="Arial" w:cs="Arial"/>
          <w:i/>
          <w:color w:val="000000" w:themeColor="text1"/>
          <w:sz w:val="22"/>
          <w:szCs w:val="22"/>
        </w:rPr>
        <w:t>Good practise in re -engaging disaffected and reluctant students in secondary schools.</w:t>
      </w:r>
      <w:r w:rsidRPr="002145CB">
        <w:rPr>
          <w:rFonts w:ascii="Arial" w:hAnsi="Arial" w:cs="Arial"/>
          <w:color w:val="000000" w:themeColor="text1"/>
          <w:sz w:val="22"/>
          <w:szCs w:val="22"/>
        </w:rPr>
        <w:t xml:space="preserve"> Available at: </w:t>
      </w:r>
      <w:hyperlink r:id="rId30" w:history="1">
        <w:r w:rsidRPr="002145CB">
          <w:rPr>
            <w:rStyle w:val="Hyperlink"/>
            <w:rFonts w:ascii="Arial" w:hAnsi="Arial" w:cs="Arial"/>
            <w:color w:val="000000" w:themeColor="text1"/>
            <w:sz w:val="22"/>
            <w:szCs w:val="22"/>
          </w:rPr>
          <w:t>https://dera.ioe.ac.uk/9213/1/Good%20practice%20in%20re-engaging%20disaffected%20and%20reluctant%20students%20in%20secondary%20schools.pdf</w:t>
        </w:r>
      </w:hyperlink>
      <w:r w:rsidRPr="002145CB">
        <w:rPr>
          <w:rFonts w:ascii="Arial" w:hAnsi="Arial" w:cs="Arial"/>
          <w:color w:val="000000" w:themeColor="text1"/>
          <w:sz w:val="22"/>
          <w:szCs w:val="22"/>
        </w:rPr>
        <w:t xml:space="preserve"> (Accessed: 29 November 2020).</w:t>
      </w:r>
    </w:p>
    <w:p w14:paraId="6F96E59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Phillips, C. (2013) </w:t>
      </w:r>
      <w:r w:rsidRPr="002145CB">
        <w:rPr>
          <w:rFonts w:ascii="Arial" w:hAnsi="Arial" w:cs="Arial"/>
          <w:i/>
          <w:color w:val="000000" w:themeColor="text1"/>
          <w:sz w:val="22"/>
          <w:szCs w:val="22"/>
        </w:rPr>
        <w:t>In which I review ‘Why students don’t like school? by Daniel T Willingham’</w:t>
      </w:r>
      <w:r w:rsidRPr="002145CB">
        <w:rPr>
          <w:rFonts w:ascii="Arial" w:hAnsi="Arial" w:cs="Arial"/>
          <w:color w:val="000000" w:themeColor="text1"/>
          <w:sz w:val="22"/>
          <w:szCs w:val="22"/>
        </w:rPr>
        <w:t xml:space="preserve">. Available at: </w:t>
      </w:r>
      <w:hyperlink r:id="rId31" w:history="1">
        <w:r w:rsidRPr="002145CB">
          <w:rPr>
            <w:rStyle w:val="Hyperlink"/>
            <w:rFonts w:ascii="Arial" w:hAnsi="Arial" w:cs="Arial"/>
            <w:color w:val="000000" w:themeColor="text1"/>
            <w:sz w:val="22"/>
            <w:szCs w:val="22"/>
          </w:rPr>
          <w:t>https://forwardsnotbackwards.wordpress.com/2013/01/31/in-which-i-review-why-dont-students-like-school-by-daniel-t-willingham/</w:t>
        </w:r>
      </w:hyperlink>
      <w:r w:rsidRPr="002145CB">
        <w:rPr>
          <w:rFonts w:ascii="Arial" w:hAnsi="Arial" w:cs="Arial"/>
          <w:color w:val="000000" w:themeColor="text1"/>
          <w:sz w:val="22"/>
          <w:szCs w:val="22"/>
        </w:rPr>
        <w:t xml:space="preserve"> (Accessed: 29 November 2020).</w:t>
      </w:r>
    </w:p>
    <w:p w14:paraId="0AF27AD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Plymouth Community School (2017) </w:t>
      </w:r>
      <w:r w:rsidRPr="002145CB">
        <w:rPr>
          <w:rFonts w:ascii="Arial" w:hAnsi="Arial" w:cs="Arial"/>
          <w:i/>
          <w:color w:val="000000" w:themeColor="text1"/>
          <w:sz w:val="22"/>
          <w:szCs w:val="22"/>
        </w:rPr>
        <w:t>Thumbs up – Side – Down</w:t>
      </w:r>
      <w:r w:rsidRPr="002145CB">
        <w:rPr>
          <w:rFonts w:ascii="Arial" w:hAnsi="Arial" w:cs="Arial"/>
          <w:color w:val="000000" w:themeColor="text1"/>
          <w:sz w:val="22"/>
          <w:szCs w:val="22"/>
        </w:rPr>
        <w:t xml:space="preserve">. Available at: </w:t>
      </w:r>
      <w:hyperlink r:id="rId32" w:anchor=":~:text=Thumbs%20Up%20%2D%20Side%20%2D%20Down&amp;text=After%20presenting%20a%20lesson%2C%20or,I%20still%20have%20some%20questions.%E2%80%9D" w:history="1">
        <w:r w:rsidRPr="002145CB">
          <w:rPr>
            <w:rStyle w:val="Hyperlink"/>
            <w:rFonts w:ascii="Arial" w:hAnsi="Arial" w:cs="Arial"/>
            <w:color w:val="000000" w:themeColor="text1"/>
            <w:sz w:val="22"/>
            <w:szCs w:val="22"/>
          </w:rPr>
          <w:t>https://www.plymouth.k12.in.us/formative/signals#:~:text=Thumbs%20Up%20%2D%20Side%20%2D%20Down&amp;text=After%20presenting%20a%20lesson%2C%20or,I%20still%20have%20some%20questions.%E2%80%9D</w:t>
        </w:r>
      </w:hyperlink>
      <w:r w:rsidRPr="002145CB">
        <w:rPr>
          <w:rFonts w:ascii="Arial" w:hAnsi="Arial" w:cs="Arial"/>
          <w:color w:val="000000" w:themeColor="text1"/>
          <w:sz w:val="22"/>
          <w:szCs w:val="22"/>
        </w:rPr>
        <w:t xml:space="preserve"> (Accessed: 15 November 2020).</w:t>
      </w:r>
    </w:p>
    <w:p w14:paraId="135F71BC" w14:textId="3EEB98FA"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Rae, T. and Pyle, A. (2015) ‘Nurture Groups and Parent Child Relationships’, </w:t>
      </w:r>
      <w:r w:rsidRPr="002145CB">
        <w:rPr>
          <w:rFonts w:ascii="Arial" w:hAnsi="Arial" w:cs="Arial"/>
          <w:i/>
          <w:color w:val="000000" w:themeColor="text1"/>
          <w:sz w:val="22"/>
          <w:szCs w:val="22"/>
        </w:rPr>
        <w:t>The International Journal of Nurture in Education</w:t>
      </w:r>
      <w:r w:rsidRPr="002145CB">
        <w:rPr>
          <w:rFonts w:ascii="Arial" w:hAnsi="Arial" w:cs="Arial"/>
          <w:color w:val="000000" w:themeColor="text1"/>
          <w:sz w:val="22"/>
          <w:szCs w:val="22"/>
        </w:rPr>
        <w:t xml:space="preserve">. Available at: </w:t>
      </w:r>
      <w:hyperlink r:id="rId33" w:history="1">
        <w:r w:rsidRPr="002145CB">
          <w:rPr>
            <w:rStyle w:val="Hyperlink"/>
            <w:rFonts w:ascii="Arial" w:hAnsi="Arial" w:cs="Arial"/>
            <w:color w:val="000000" w:themeColor="text1"/>
            <w:sz w:val="22"/>
            <w:szCs w:val="22"/>
          </w:rPr>
          <w:t>https://www.nurtureuk.org/sites/default/files/pyle_2015.pdf</w:t>
        </w:r>
      </w:hyperlink>
      <w:r w:rsidRPr="002145CB">
        <w:rPr>
          <w:rFonts w:ascii="Arial" w:hAnsi="Arial" w:cs="Arial"/>
          <w:color w:val="000000" w:themeColor="text1"/>
          <w:sz w:val="22"/>
          <w:szCs w:val="22"/>
        </w:rPr>
        <w:t xml:space="preserve"> (Accessed: 2</w:t>
      </w:r>
      <w:r w:rsidRPr="002145CB">
        <w:rPr>
          <w:rFonts w:ascii="Arial" w:hAnsi="Arial" w:cs="Arial"/>
          <w:color w:val="000000" w:themeColor="text1"/>
          <w:sz w:val="22"/>
          <w:szCs w:val="22"/>
          <w:vertAlign w:val="superscript"/>
        </w:rPr>
        <w:t>nd</w:t>
      </w:r>
      <w:r w:rsidRPr="002145CB">
        <w:rPr>
          <w:rFonts w:ascii="Arial" w:hAnsi="Arial" w:cs="Arial"/>
          <w:color w:val="000000" w:themeColor="text1"/>
          <w:sz w:val="22"/>
          <w:szCs w:val="22"/>
        </w:rPr>
        <w:t xml:space="preserve"> December 2020).</w:t>
      </w:r>
    </w:p>
    <w:p w14:paraId="4F9AF4C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Rogers, A. (2018) </w:t>
      </w:r>
      <w:r w:rsidRPr="002145CB">
        <w:rPr>
          <w:rFonts w:ascii="Arial" w:hAnsi="Arial" w:cs="Arial"/>
          <w:i/>
          <w:color w:val="000000" w:themeColor="text1"/>
          <w:sz w:val="22"/>
          <w:szCs w:val="22"/>
        </w:rPr>
        <w:t>The important of risky play in childhood.</w:t>
      </w:r>
      <w:r w:rsidRPr="002145CB">
        <w:rPr>
          <w:rFonts w:ascii="Arial" w:hAnsi="Arial" w:cs="Arial"/>
          <w:color w:val="000000" w:themeColor="text1"/>
          <w:sz w:val="22"/>
          <w:szCs w:val="22"/>
        </w:rPr>
        <w:t xml:space="preserve"> Available at: </w:t>
      </w:r>
      <w:hyperlink r:id="rId34" w:history="1">
        <w:r w:rsidRPr="002145CB">
          <w:rPr>
            <w:rStyle w:val="Hyperlink"/>
            <w:rFonts w:ascii="Arial" w:hAnsi="Arial" w:cs="Arial"/>
            <w:color w:val="000000" w:themeColor="text1"/>
            <w:sz w:val="22"/>
            <w:szCs w:val="22"/>
          </w:rPr>
          <w:t>https://www.earlyyearsresources.co.uk/blog/2018/10/risky-play-importance/</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06ADCBC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Rogowski, M. (2018) </w:t>
      </w:r>
      <w:r w:rsidRPr="002145CB">
        <w:rPr>
          <w:rFonts w:ascii="Arial" w:hAnsi="Arial" w:cs="Arial"/>
          <w:i/>
          <w:color w:val="000000" w:themeColor="text1"/>
          <w:sz w:val="22"/>
          <w:szCs w:val="22"/>
        </w:rPr>
        <w:t>Class dojo; handy management and portfolio tool can promote student growth</w:t>
      </w:r>
      <w:r w:rsidRPr="002145CB">
        <w:rPr>
          <w:rFonts w:ascii="Arial" w:hAnsi="Arial" w:cs="Arial"/>
          <w:color w:val="000000" w:themeColor="text1"/>
          <w:sz w:val="22"/>
          <w:szCs w:val="22"/>
        </w:rPr>
        <w:t xml:space="preserve">. Available at: </w:t>
      </w:r>
      <w:hyperlink r:id="rId35" w:history="1">
        <w:r w:rsidRPr="002145CB">
          <w:rPr>
            <w:rStyle w:val="Hyperlink"/>
            <w:rFonts w:ascii="Arial" w:hAnsi="Arial" w:cs="Arial"/>
            <w:color w:val="000000" w:themeColor="text1"/>
            <w:sz w:val="22"/>
            <w:szCs w:val="22"/>
          </w:rPr>
          <w:t>https://www.commonsense.org/education/website/classdojo</w:t>
        </w:r>
      </w:hyperlink>
      <w:r w:rsidRPr="002145CB">
        <w:rPr>
          <w:rFonts w:ascii="Arial" w:hAnsi="Arial" w:cs="Arial"/>
          <w:color w:val="000000" w:themeColor="text1"/>
          <w:sz w:val="22"/>
          <w:szCs w:val="22"/>
        </w:rPr>
        <w:t xml:space="preserve"> (Accessed: 28 November 2020).</w:t>
      </w:r>
    </w:p>
    <w:p w14:paraId="546EE4A3"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Schlinger</w:t>
      </w:r>
      <w:proofErr w:type="spellEnd"/>
      <w:r w:rsidRPr="002145CB">
        <w:rPr>
          <w:rFonts w:ascii="Arial" w:hAnsi="Arial" w:cs="Arial"/>
          <w:color w:val="000000" w:themeColor="text1"/>
          <w:sz w:val="22"/>
          <w:szCs w:val="22"/>
        </w:rPr>
        <w:t xml:space="preserve">, H.D. (2011) ‘Skinner as Missionary and Prophet: A review of </w:t>
      </w:r>
      <w:proofErr w:type="spellStart"/>
      <w:r w:rsidRPr="002145CB">
        <w:rPr>
          <w:rFonts w:ascii="Arial" w:hAnsi="Arial" w:cs="Arial"/>
          <w:color w:val="000000" w:themeColor="text1"/>
          <w:sz w:val="22"/>
          <w:szCs w:val="22"/>
        </w:rPr>
        <w:t>Burrhus</w:t>
      </w:r>
      <w:proofErr w:type="spellEnd"/>
      <w:r w:rsidRPr="002145CB">
        <w:rPr>
          <w:rFonts w:ascii="Arial" w:hAnsi="Arial" w:cs="Arial"/>
          <w:color w:val="000000" w:themeColor="text1"/>
          <w:sz w:val="22"/>
          <w:szCs w:val="22"/>
        </w:rPr>
        <w:t xml:space="preserve"> F. Skinner: Shaper of behaviour’, </w:t>
      </w:r>
      <w:r w:rsidRPr="002145CB">
        <w:rPr>
          <w:rFonts w:ascii="Arial" w:hAnsi="Arial" w:cs="Arial"/>
          <w:i/>
          <w:color w:val="000000" w:themeColor="text1"/>
          <w:sz w:val="22"/>
          <w:szCs w:val="22"/>
        </w:rPr>
        <w:t>Journal of applied behaviour analysis</w:t>
      </w:r>
      <w:r w:rsidRPr="002145CB">
        <w:rPr>
          <w:rFonts w:ascii="Arial" w:hAnsi="Arial" w:cs="Arial"/>
          <w:color w:val="000000" w:themeColor="text1"/>
          <w:sz w:val="22"/>
          <w:szCs w:val="22"/>
        </w:rPr>
        <w:t>, 44(1), pp. 217-225.</w:t>
      </w:r>
    </w:p>
    <w:p w14:paraId="3D46112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SEAL Community (2012) </w:t>
      </w:r>
      <w:r w:rsidRPr="002145CB">
        <w:rPr>
          <w:rFonts w:ascii="Arial" w:hAnsi="Arial" w:cs="Arial"/>
          <w:i/>
          <w:color w:val="000000" w:themeColor="text1"/>
          <w:sz w:val="22"/>
          <w:szCs w:val="22"/>
        </w:rPr>
        <w:t>What is Seal?</w:t>
      </w:r>
      <w:r w:rsidRPr="002145CB">
        <w:rPr>
          <w:rFonts w:ascii="Arial" w:hAnsi="Arial" w:cs="Arial"/>
          <w:color w:val="000000" w:themeColor="text1"/>
          <w:sz w:val="22"/>
          <w:szCs w:val="22"/>
        </w:rPr>
        <w:t xml:space="preserve"> Available at: </w:t>
      </w:r>
      <w:hyperlink r:id="rId36" w:history="1">
        <w:r w:rsidRPr="002145CB">
          <w:rPr>
            <w:rStyle w:val="Hyperlink"/>
            <w:rFonts w:ascii="Arial" w:hAnsi="Arial" w:cs="Arial"/>
            <w:color w:val="000000" w:themeColor="text1"/>
            <w:sz w:val="22"/>
            <w:szCs w:val="22"/>
          </w:rPr>
          <w:t>http://www.sealcommunity.org/node/356</w:t>
        </w:r>
      </w:hyperlink>
      <w:r w:rsidRPr="002145CB">
        <w:rPr>
          <w:rFonts w:ascii="Arial" w:hAnsi="Arial" w:cs="Arial"/>
          <w:color w:val="000000" w:themeColor="text1"/>
          <w:sz w:val="22"/>
          <w:szCs w:val="22"/>
        </w:rPr>
        <w:t xml:space="preserve"> (Accessed: 29 November 2020).</w:t>
      </w:r>
    </w:p>
    <w:p w14:paraId="440D4AD4"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Sheridan, S, M. (2016) </w:t>
      </w:r>
      <w:r w:rsidRPr="002145CB">
        <w:rPr>
          <w:rFonts w:ascii="Arial" w:hAnsi="Arial" w:cs="Arial"/>
          <w:i/>
          <w:color w:val="000000" w:themeColor="text1"/>
          <w:sz w:val="22"/>
          <w:szCs w:val="22"/>
        </w:rPr>
        <w:t>Establishing healthy parent-teacher relationship for early learning success</w:t>
      </w:r>
      <w:r w:rsidRPr="002145CB">
        <w:rPr>
          <w:rFonts w:ascii="Arial" w:hAnsi="Arial" w:cs="Arial"/>
          <w:color w:val="000000" w:themeColor="text1"/>
          <w:sz w:val="22"/>
          <w:szCs w:val="22"/>
        </w:rPr>
        <w:t xml:space="preserve">. Available at: </w:t>
      </w:r>
      <w:hyperlink r:id="rId37" w:anchor=":~:text=Why%20are%20healthy%20parent%2Dteacher,in%20school%20and%20at%20home" w:history="1">
        <w:r w:rsidRPr="002145CB">
          <w:rPr>
            <w:rStyle w:val="Hyperlink"/>
            <w:rFonts w:ascii="Arial" w:hAnsi="Arial" w:cs="Arial"/>
            <w:color w:val="000000" w:themeColor="text1"/>
            <w:sz w:val="22"/>
            <w:szCs w:val="22"/>
          </w:rPr>
          <w:t>http://earlylearningnetwork.unl.edu/2018/08/29/parent-teacher-relationships/#:~:text=Why%20are%20healthy%20parent%2Dteacher,in%20school%20and%20at%20home</w:t>
        </w:r>
      </w:hyperlink>
      <w:r w:rsidRPr="002145CB">
        <w:rPr>
          <w:rFonts w:ascii="Arial" w:hAnsi="Arial" w:cs="Arial"/>
          <w:color w:val="000000" w:themeColor="text1"/>
          <w:sz w:val="22"/>
          <w:szCs w:val="22"/>
        </w:rPr>
        <w:t>. (Accessed: 2</w:t>
      </w:r>
      <w:r w:rsidRPr="002145CB">
        <w:rPr>
          <w:rFonts w:ascii="Arial" w:hAnsi="Arial" w:cs="Arial"/>
          <w:color w:val="000000" w:themeColor="text1"/>
          <w:sz w:val="22"/>
          <w:szCs w:val="22"/>
          <w:vertAlign w:val="superscript"/>
        </w:rPr>
        <w:t>nd</w:t>
      </w:r>
      <w:r w:rsidRPr="002145CB">
        <w:rPr>
          <w:rFonts w:ascii="Arial" w:hAnsi="Arial" w:cs="Arial"/>
          <w:color w:val="000000" w:themeColor="text1"/>
          <w:sz w:val="22"/>
          <w:szCs w:val="22"/>
        </w:rPr>
        <w:t xml:space="preserve"> December 2020).</w:t>
      </w:r>
    </w:p>
    <w:p w14:paraId="4CFC874C"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Taylor, V, M. and </w:t>
      </w:r>
      <w:proofErr w:type="spellStart"/>
      <w:r w:rsidRPr="002145CB">
        <w:rPr>
          <w:rFonts w:ascii="Arial" w:hAnsi="Arial" w:cs="Arial"/>
          <w:color w:val="000000" w:themeColor="text1"/>
          <w:sz w:val="22"/>
          <w:szCs w:val="22"/>
        </w:rPr>
        <w:t>Gulliford</w:t>
      </w:r>
      <w:proofErr w:type="spellEnd"/>
      <w:r w:rsidRPr="002145CB">
        <w:rPr>
          <w:rFonts w:ascii="Arial" w:hAnsi="Arial" w:cs="Arial"/>
          <w:color w:val="000000" w:themeColor="text1"/>
          <w:sz w:val="22"/>
          <w:szCs w:val="22"/>
        </w:rPr>
        <w:t xml:space="preserve">, A. (2011) ‘Parental perspectives on nurture groups: The potential for engagement’, </w:t>
      </w:r>
      <w:r w:rsidRPr="002145CB">
        <w:rPr>
          <w:rFonts w:ascii="Arial" w:hAnsi="Arial" w:cs="Arial"/>
          <w:i/>
          <w:color w:val="000000" w:themeColor="text1"/>
          <w:sz w:val="22"/>
          <w:szCs w:val="22"/>
        </w:rPr>
        <w:t>British Journal of Special Education</w:t>
      </w:r>
      <w:r w:rsidRPr="002145CB">
        <w:rPr>
          <w:rFonts w:ascii="Arial" w:hAnsi="Arial" w:cs="Arial"/>
          <w:color w:val="000000" w:themeColor="text1"/>
          <w:sz w:val="22"/>
          <w:szCs w:val="22"/>
        </w:rPr>
        <w:t>, 38(2), pp. 74-82.</w:t>
      </w:r>
    </w:p>
    <w:p w14:paraId="0EDF581D"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Peak Performance Centre (2020) </w:t>
      </w:r>
      <w:r w:rsidRPr="002145CB">
        <w:rPr>
          <w:rFonts w:ascii="Arial" w:hAnsi="Arial" w:cs="Arial"/>
          <w:i/>
          <w:color w:val="000000" w:themeColor="text1"/>
          <w:sz w:val="22"/>
          <w:szCs w:val="22"/>
        </w:rPr>
        <w:t>Blooms Taxonomy</w:t>
      </w:r>
      <w:r w:rsidRPr="002145CB">
        <w:rPr>
          <w:rFonts w:ascii="Arial" w:hAnsi="Arial" w:cs="Arial"/>
          <w:color w:val="000000" w:themeColor="text1"/>
          <w:sz w:val="22"/>
          <w:szCs w:val="22"/>
        </w:rPr>
        <w:t xml:space="preserve">. Available at: </w:t>
      </w:r>
      <w:hyperlink r:id="rId38" w:history="1">
        <w:r w:rsidRPr="002145CB">
          <w:rPr>
            <w:rStyle w:val="Hyperlink"/>
            <w:rFonts w:ascii="Arial" w:hAnsi="Arial" w:cs="Arial"/>
            <w:color w:val="000000" w:themeColor="text1"/>
            <w:sz w:val="22"/>
            <w:szCs w:val="22"/>
          </w:rPr>
          <w:t>https://thepeakperformancecenter.com/educational-learning/thinking/blooms-taxonomy/</w:t>
        </w:r>
      </w:hyperlink>
      <w:r w:rsidRPr="002145CB">
        <w:rPr>
          <w:rFonts w:ascii="Arial" w:hAnsi="Arial" w:cs="Arial"/>
          <w:color w:val="000000" w:themeColor="text1"/>
          <w:sz w:val="22"/>
          <w:szCs w:val="22"/>
        </w:rPr>
        <w:t xml:space="preserve"> (Accessed: 14 November 2020).</w:t>
      </w:r>
    </w:p>
    <w:p w14:paraId="2943FA6C" w14:textId="6F589086"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(2009) </w:t>
      </w:r>
      <w:r w:rsidRPr="002145CB">
        <w:rPr>
          <w:rFonts w:ascii="Arial" w:hAnsi="Arial" w:cs="Arial"/>
          <w:i/>
          <w:color w:val="000000" w:themeColor="text1"/>
          <w:sz w:val="22"/>
          <w:szCs w:val="22"/>
        </w:rPr>
        <w:t>Foundation Phase: Outdoor learning handbook.</w:t>
      </w:r>
      <w:r w:rsidRPr="002145CB">
        <w:rPr>
          <w:rFonts w:ascii="Arial" w:hAnsi="Arial" w:cs="Arial"/>
          <w:color w:val="000000" w:themeColor="text1"/>
          <w:sz w:val="22"/>
          <w:szCs w:val="22"/>
        </w:rPr>
        <w:t xml:space="preserve"> Available at: </w:t>
      </w:r>
      <w:hyperlink r:id="rId39" w:history="1">
        <w:r w:rsidRPr="002145CB">
          <w:rPr>
            <w:rStyle w:val="Hyperlink"/>
            <w:rFonts w:ascii="Arial" w:hAnsi="Arial" w:cs="Arial"/>
            <w:color w:val="000000" w:themeColor="text1"/>
            <w:sz w:val="22"/>
            <w:szCs w:val="22"/>
          </w:rPr>
          <w:t>https://hwb.gov.wales/storage/fcb8539c-9be7-4883-8542-35d7b54b56f2/foundation-phase-outdoor-learning-handbook.pdf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FEAC951"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(2010) </w:t>
      </w:r>
      <w:r w:rsidRPr="002145CB">
        <w:rPr>
          <w:rFonts w:ascii="Arial" w:hAnsi="Arial" w:cs="Arial"/>
          <w:i/>
          <w:color w:val="000000" w:themeColor="text1"/>
          <w:sz w:val="22"/>
          <w:szCs w:val="22"/>
        </w:rPr>
        <w:t>Nurture Groups: A handbook for Schools</w:t>
      </w:r>
      <w:r w:rsidRPr="002145CB">
        <w:rPr>
          <w:rFonts w:ascii="Arial" w:hAnsi="Arial" w:cs="Arial"/>
          <w:color w:val="000000" w:themeColor="text1"/>
          <w:sz w:val="22"/>
          <w:szCs w:val="22"/>
        </w:rPr>
        <w:t xml:space="preserve">. Available at: </w:t>
      </w:r>
      <w:hyperlink r:id="rId40" w:history="1">
        <w:r w:rsidRPr="002145CB">
          <w:rPr>
            <w:rStyle w:val="Hyperlink"/>
            <w:rFonts w:ascii="Arial" w:hAnsi="Arial" w:cs="Arial"/>
            <w:color w:val="000000" w:themeColor="text1"/>
            <w:sz w:val="22"/>
            <w:szCs w:val="22"/>
          </w:rPr>
          <w:t>https://gov.wales/sites/default/files/publications/2018-12/nurture-groups-a-handbook-for-schools.pdf</w:t>
        </w:r>
      </w:hyperlink>
      <w:r w:rsidRPr="002145CB">
        <w:rPr>
          <w:rFonts w:ascii="Arial" w:hAnsi="Arial" w:cs="Arial"/>
          <w:color w:val="000000" w:themeColor="text1"/>
          <w:sz w:val="22"/>
          <w:szCs w:val="22"/>
        </w:rPr>
        <w:t xml:space="preserve"> (Accessed: 1</w:t>
      </w:r>
      <w:r w:rsidRPr="002145CB">
        <w:rPr>
          <w:rFonts w:ascii="Arial" w:hAnsi="Arial" w:cs="Arial"/>
          <w:color w:val="000000" w:themeColor="text1"/>
          <w:sz w:val="22"/>
          <w:szCs w:val="22"/>
          <w:vertAlign w:val="superscript"/>
        </w:rPr>
        <w:t>st</w:t>
      </w:r>
      <w:r w:rsidRPr="002145CB">
        <w:rPr>
          <w:rFonts w:ascii="Arial" w:hAnsi="Arial" w:cs="Arial"/>
          <w:color w:val="000000" w:themeColor="text1"/>
          <w:sz w:val="22"/>
          <w:szCs w:val="22"/>
        </w:rPr>
        <w:t xml:space="preserve"> December 2020).</w:t>
      </w:r>
    </w:p>
    <w:p w14:paraId="5D39F839"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(2012) </w:t>
      </w:r>
      <w:r w:rsidRPr="002145CB">
        <w:rPr>
          <w:rFonts w:ascii="Arial" w:hAnsi="Arial" w:cs="Arial"/>
          <w:i/>
          <w:color w:val="000000" w:themeColor="text1"/>
          <w:sz w:val="22"/>
          <w:szCs w:val="22"/>
        </w:rPr>
        <w:t>Practical approaches to behaviour management in the classroom</w:t>
      </w:r>
      <w:r w:rsidRPr="002145CB">
        <w:rPr>
          <w:rFonts w:ascii="Arial" w:hAnsi="Arial" w:cs="Arial"/>
          <w:color w:val="000000" w:themeColor="text1"/>
          <w:sz w:val="22"/>
          <w:szCs w:val="22"/>
        </w:rPr>
        <w:t xml:space="preserve">. Available at: </w:t>
      </w:r>
      <w:hyperlink r:id="rId41" w:history="1">
        <w:r w:rsidRPr="002145CB">
          <w:rPr>
            <w:rStyle w:val="Hyperlink"/>
            <w:rFonts w:ascii="Arial" w:hAnsi="Arial" w:cs="Arial"/>
            <w:color w:val="000000" w:themeColor="text1"/>
            <w:sz w:val="22"/>
            <w:szCs w:val="22"/>
          </w:rPr>
          <w:t>https://gov.wales/sites/default/files/publications/2018-12/practical-approaches-to-behaviour-management-in-the-classroom-a-handbook-for-classroom-teachers-in-primary-schools.pdf</w:t>
        </w:r>
      </w:hyperlink>
      <w:r w:rsidRPr="002145CB">
        <w:rPr>
          <w:rFonts w:ascii="Arial" w:hAnsi="Arial" w:cs="Arial"/>
          <w:color w:val="000000" w:themeColor="text1"/>
          <w:sz w:val="22"/>
          <w:szCs w:val="22"/>
        </w:rPr>
        <w:t xml:space="preserve"> (Accessed: 25 November 2020).</w:t>
      </w:r>
    </w:p>
    <w:p w14:paraId="13F48DB5"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(2015) </w:t>
      </w:r>
      <w:r w:rsidRPr="002145CB">
        <w:rPr>
          <w:rFonts w:ascii="Arial" w:hAnsi="Arial" w:cs="Arial"/>
          <w:i/>
          <w:color w:val="000000" w:themeColor="text1"/>
          <w:sz w:val="22"/>
          <w:szCs w:val="22"/>
        </w:rPr>
        <w:t>Curriculum for Wales: Foundation Phase Framework.</w:t>
      </w:r>
      <w:r w:rsidRPr="002145CB">
        <w:rPr>
          <w:rFonts w:ascii="Arial" w:hAnsi="Arial" w:cs="Arial"/>
          <w:color w:val="000000" w:themeColor="text1"/>
          <w:sz w:val="22"/>
          <w:szCs w:val="22"/>
        </w:rPr>
        <w:t xml:space="preserve"> Available at: </w:t>
      </w:r>
      <w:hyperlink r:id="rId42" w:history="1">
        <w:r w:rsidRPr="002145CB">
          <w:rPr>
            <w:rStyle w:val="Hyperlink"/>
            <w:rFonts w:ascii="Arial" w:hAnsi="Arial" w:cs="Arial"/>
            <w:color w:val="000000" w:themeColor="text1"/>
            <w:sz w:val="22"/>
            <w:szCs w:val="22"/>
          </w:rPr>
          <w:t>https://gov.wales/sites/default/files/publications/2018-02/foundation-phase-framework-revised-2015.pdf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7ED1AEB"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(2015) </w:t>
      </w:r>
      <w:r w:rsidRPr="002145CB">
        <w:rPr>
          <w:rFonts w:ascii="Arial" w:hAnsi="Arial" w:cs="Arial"/>
          <w:i/>
          <w:color w:val="000000" w:themeColor="text1"/>
          <w:sz w:val="22"/>
          <w:szCs w:val="22"/>
        </w:rPr>
        <w:t>Free Breakfasts in Primary School</w:t>
      </w:r>
      <w:r w:rsidRPr="002145CB">
        <w:rPr>
          <w:rFonts w:ascii="Arial" w:hAnsi="Arial" w:cs="Arial"/>
          <w:color w:val="000000" w:themeColor="text1"/>
          <w:sz w:val="22"/>
          <w:szCs w:val="22"/>
        </w:rPr>
        <w:t xml:space="preserve">. Available at: </w:t>
      </w:r>
      <w:hyperlink r:id="rId43" w:history="1">
        <w:r w:rsidRPr="002145CB">
          <w:rPr>
            <w:rStyle w:val="Hyperlink"/>
            <w:rFonts w:ascii="Arial" w:hAnsi="Arial" w:cs="Arial"/>
            <w:color w:val="000000" w:themeColor="text1"/>
            <w:sz w:val="22"/>
            <w:szCs w:val="22"/>
          </w:rPr>
          <w:t>https://gov.wales/sites/default/files/publications/2018-03/free-breakfast-in-primary-schools.pdf</w:t>
        </w:r>
      </w:hyperlink>
      <w:r w:rsidRPr="002145CB">
        <w:rPr>
          <w:rFonts w:ascii="Arial" w:hAnsi="Arial" w:cs="Arial"/>
          <w:color w:val="000000" w:themeColor="text1"/>
          <w:sz w:val="22"/>
          <w:szCs w:val="22"/>
        </w:rPr>
        <w:t xml:space="preserve"> (Accessed: 1 December 2020).</w:t>
      </w:r>
    </w:p>
    <w:p w14:paraId="4E2E6BC2" w14:textId="33AD5F7D"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(2017) </w:t>
      </w:r>
      <w:r w:rsidRPr="002145CB">
        <w:rPr>
          <w:rFonts w:ascii="Arial" w:hAnsi="Arial" w:cs="Arial"/>
          <w:i/>
          <w:color w:val="000000" w:themeColor="text1"/>
          <w:sz w:val="22"/>
          <w:szCs w:val="22"/>
        </w:rPr>
        <w:t>Education in Wales: Our national mission</w:t>
      </w:r>
      <w:r w:rsidRPr="002145CB">
        <w:rPr>
          <w:rFonts w:ascii="Arial" w:hAnsi="Arial" w:cs="Arial"/>
          <w:color w:val="000000" w:themeColor="text1"/>
          <w:sz w:val="22"/>
          <w:szCs w:val="22"/>
        </w:rPr>
        <w:t xml:space="preserve">. Available at: </w:t>
      </w:r>
      <w:hyperlink r:id="rId44" w:history="1">
        <w:r w:rsidRPr="002145CB">
          <w:rPr>
            <w:rStyle w:val="Hyperlink"/>
            <w:rFonts w:ascii="Arial" w:hAnsi="Arial" w:cs="Arial"/>
            <w:color w:val="000000" w:themeColor="text1"/>
            <w:sz w:val="22"/>
            <w:szCs w:val="22"/>
          </w:rPr>
          <w:t>https://gov.wales/sites/default/files/publications/2018-03/education-in-wales-our-national-mission.pdf</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65E8C8C4" w14:textId="1D350D2A"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(2018) </w:t>
      </w:r>
      <w:r w:rsidRPr="002145CB">
        <w:rPr>
          <w:rFonts w:ascii="Arial" w:hAnsi="Arial" w:cs="Arial"/>
          <w:i/>
          <w:color w:val="000000" w:themeColor="text1"/>
          <w:sz w:val="22"/>
          <w:szCs w:val="22"/>
        </w:rPr>
        <w:t>Pedagogy for professional learning</w:t>
      </w:r>
      <w:r w:rsidRPr="002145CB">
        <w:rPr>
          <w:rFonts w:ascii="Arial" w:hAnsi="Arial" w:cs="Arial"/>
          <w:color w:val="000000" w:themeColor="text1"/>
          <w:sz w:val="22"/>
          <w:szCs w:val="22"/>
        </w:rPr>
        <w:t xml:space="preserve">. Available at: </w:t>
      </w:r>
      <w:hyperlink r:id="rId45" w:history="1">
        <w:r w:rsidRPr="002145CB">
          <w:rPr>
            <w:rStyle w:val="Hyperlink"/>
            <w:rFonts w:ascii="Arial" w:hAnsi="Arial" w:cs="Arial"/>
            <w:color w:val="000000" w:themeColor="text1"/>
            <w:sz w:val="22"/>
            <w:szCs w:val="22"/>
          </w:rPr>
          <w:t>https://hwb.gov.wales/professional-development/national-approach-to-professional-learning/pedagogy-for-professional-learning</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2E6AF87F"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The Welsh Government (2020) </w:t>
      </w:r>
      <w:r w:rsidRPr="002145CB">
        <w:rPr>
          <w:rFonts w:ascii="Arial" w:hAnsi="Arial" w:cs="Arial"/>
          <w:i/>
          <w:color w:val="000000" w:themeColor="text1"/>
          <w:sz w:val="22"/>
          <w:szCs w:val="22"/>
        </w:rPr>
        <w:t>Supporting learner progression: assessment guidance.</w:t>
      </w:r>
      <w:r w:rsidRPr="002145CB">
        <w:rPr>
          <w:rFonts w:ascii="Arial" w:hAnsi="Arial" w:cs="Arial"/>
          <w:color w:val="000000" w:themeColor="text1"/>
          <w:sz w:val="22"/>
          <w:szCs w:val="22"/>
        </w:rPr>
        <w:t xml:space="preserve"> Available at: </w:t>
      </w:r>
      <w:hyperlink r:id="rId46" w:history="1">
        <w:r w:rsidRPr="002145CB">
          <w:rPr>
            <w:rStyle w:val="Hyperlink"/>
            <w:rFonts w:ascii="Arial" w:hAnsi="Arial" w:cs="Arial"/>
            <w:color w:val="000000" w:themeColor="text1"/>
            <w:sz w:val="22"/>
            <w:szCs w:val="22"/>
          </w:rPr>
          <w:t>https://hwb.gov.wales/curriculum-for-wales/supporting-learner-progression-assessment-guidance</w:t>
        </w:r>
      </w:hyperlink>
      <w:r w:rsidRPr="002145CB">
        <w:rPr>
          <w:rFonts w:ascii="Arial" w:hAnsi="Arial" w:cs="Arial"/>
          <w:color w:val="000000" w:themeColor="text1"/>
          <w:sz w:val="22"/>
          <w:szCs w:val="22"/>
        </w:rPr>
        <w:t xml:space="preserve"> (Accessed: 6</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58CBEC30"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Tillema</w:t>
      </w:r>
      <w:proofErr w:type="spellEnd"/>
      <w:r w:rsidRPr="002145CB">
        <w:rPr>
          <w:rFonts w:ascii="Arial" w:hAnsi="Arial" w:cs="Arial"/>
          <w:color w:val="000000" w:themeColor="text1"/>
          <w:sz w:val="22"/>
          <w:szCs w:val="22"/>
        </w:rPr>
        <w:t xml:space="preserve">, H, H. and Smith, K. (2009) ‘Assessment orientation in formative assessment of learning to teach’, </w:t>
      </w:r>
      <w:r w:rsidRPr="002145CB">
        <w:rPr>
          <w:rFonts w:ascii="Arial" w:hAnsi="Arial" w:cs="Arial"/>
          <w:i/>
          <w:color w:val="000000" w:themeColor="text1"/>
          <w:sz w:val="22"/>
          <w:szCs w:val="22"/>
        </w:rPr>
        <w:t>Teachers and teaching, theory and practise</w:t>
      </w:r>
      <w:r w:rsidRPr="002145CB">
        <w:rPr>
          <w:rFonts w:ascii="Arial" w:hAnsi="Arial" w:cs="Arial"/>
          <w:color w:val="000000" w:themeColor="text1"/>
          <w:sz w:val="22"/>
          <w:szCs w:val="22"/>
        </w:rPr>
        <w:t>, 15(3), pp. 391-405.</w:t>
      </w:r>
    </w:p>
    <w:p w14:paraId="2230D54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Wheeler, H. and Connor, J. (2010) </w:t>
      </w:r>
      <w:r w:rsidRPr="002145CB">
        <w:rPr>
          <w:rFonts w:ascii="Arial" w:hAnsi="Arial" w:cs="Arial"/>
          <w:i/>
          <w:color w:val="000000" w:themeColor="text1"/>
          <w:sz w:val="22"/>
          <w:szCs w:val="22"/>
        </w:rPr>
        <w:t xml:space="preserve">Parents, Early years and Learning Activities. </w:t>
      </w:r>
      <w:r w:rsidRPr="002145CB">
        <w:rPr>
          <w:rFonts w:ascii="Arial" w:hAnsi="Arial" w:cs="Arial"/>
          <w:color w:val="000000" w:themeColor="text1"/>
          <w:sz w:val="22"/>
          <w:szCs w:val="22"/>
        </w:rPr>
        <w:t>London: National Children’s Bureau.</w:t>
      </w:r>
    </w:p>
    <w:p w14:paraId="46734848" w14:textId="1746B411"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White, J. (2012) </w:t>
      </w:r>
      <w:r w:rsidRPr="002145CB">
        <w:rPr>
          <w:rFonts w:ascii="Arial" w:hAnsi="Arial" w:cs="Arial"/>
          <w:i/>
          <w:color w:val="000000" w:themeColor="text1"/>
          <w:sz w:val="22"/>
          <w:szCs w:val="22"/>
        </w:rPr>
        <w:t>Making a mud kitchen.</w:t>
      </w:r>
      <w:r w:rsidRPr="002145CB">
        <w:rPr>
          <w:rFonts w:ascii="Arial" w:hAnsi="Arial" w:cs="Arial"/>
          <w:color w:val="000000" w:themeColor="text1"/>
          <w:sz w:val="22"/>
          <w:szCs w:val="22"/>
        </w:rPr>
        <w:t xml:space="preserve"> Available at: </w:t>
      </w:r>
      <w:hyperlink r:id="rId47" w:history="1">
        <w:r w:rsidRPr="002145CB">
          <w:rPr>
            <w:rStyle w:val="Hyperlink"/>
            <w:rFonts w:ascii="Arial" w:hAnsi="Arial" w:cs="Arial"/>
            <w:color w:val="000000" w:themeColor="text1"/>
            <w:sz w:val="22"/>
            <w:szCs w:val="22"/>
          </w:rPr>
          <w:t>https://www.gloucestershire.gov.uk/media/11672/making-a-mud-kitchen.pdf</w:t>
        </w:r>
      </w:hyperlink>
      <w:r w:rsidRPr="002145CB">
        <w:rPr>
          <w:rFonts w:ascii="Arial" w:hAnsi="Arial" w:cs="Arial"/>
          <w:color w:val="000000" w:themeColor="text1"/>
          <w:sz w:val="22"/>
          <w:szCs w:val="22"/>
        </w:rPr>
        <w:t xml:space="preserve"> (Accessed: 5</w:t>
      </w:r>
      <w:r w:rsidRPr="002145CB">
        <w:rPr>
          <w:rFonts w:ascii="Arial" w:hAnsi="Arial" w:cs="Arial"/>
          <w:color w:val="000000" w:themeColor="text1"/>
          <w:sz w:val="22"/>
          <w:szCs w:val="22"/>
          <w:vertAlign w:val="superscript"/>
        </w:rPr>
        <w:t>th</w:t>
      </w:r>
      <w:r w:rsidRPr="002145CB">
        <w:rPr>
          <w:rFonts w:ascii="Arial" w:hAnsi="Arial" w:cs="Arial"/>
          <w:color w:val="000000" w:themeColor="text1"/>
          <w:sz w:val="22"/>
          <w:szCs w:val="22"/>
        </w:rPr>
        <w:t xml:space="preserve"> December 2020).</w:t>
      </w:r>
    </w:p>
    <w:p w14:paraId="4FA8C82C"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Wilburn, V. G. </w:t>
      </w:r>
      <w:r w:rsidRPr="002145CB">
        <w:rPr>
          <w:rFonts w:ascii="Arial" w:hAnsi="Arial" w:cs="Arial"/>
          <w:i/>
          <w:color w:val="000000" w:themeColor="text1"/>
          <w:sz w:val="22"/>
          <w:szCs w:val="22"/>
        </w:rPr>
        <w:t>et al</w:t>
      </w:r>
      <w:r w:rsidRPr="002145CB">
        <w:rPr>
          <w:rFonts w:ascii="Arial" w:hAnsi="Arial" w:cs="Arial"/>
          <w:color w:val="000000" w:themeColor="text1"/>
          <w:sz w:val="22"/>
          <w:szCs w:val="22"/>
        </w:rPr>
        <w:t>. (2016) ‘Perceptions of academic fieldwork coordinators regarding the value of fieldwork in emerging areas of practise’</w:t>
      </w:r>
      <w:r w:rsidRPr="002145CB">
        <w:rPr>
          <w:rFonts w:ascii="Arial" w:hAnsi="Arial" w:cs="Arial"/>
          <w:i/>
          <w:color w:val="000000" w:themeColor="text1"/>
          <w:sz w:val="22"/>
          <w:szCs w:val="22"/>
        </w:rPr>
        <w:t xml:space="preserve">, Open Journal of Occupational Therapy, </w:t>
      </w:r>
      <w:r w:rsidRPr="002145CB">
        <w:rPr>
          <w:rFonts w:ascii="Arial" w:hAnsi="Arial" w:cs="Arial"/>
          <w:color w:val="000000" w:themeColor="text1"/>
          <w:sz w:val="22"/>
          <w:szCs w:val="22"/>
        </w:rPr>
        <w:t>4(4).</w:t>
      </w:r>
    </w:p>
    <w:p w14:paraId="19142DE8"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lastRenderedPageBreak/>
        <w:t>Wiliam</w:t>
      </w:r>
      <w:proofErr w:type="spellEnd"/>
      <w:r w:rsidRPr="002145CB">
        <w:rPr>
          <w:rFonts w:ascii="Arial" w:hAnsi="Arial" w:cs="Arial"/>
          <w:color w:val="000000" w:themeColor="text1"/>
          <w:sz w:val="22"/>
          <w:szCs w:val="22"/>
        </w:rPr>
        <w:t xml:space="preserve">, D. (2014) </w:t>
      </w:r>
      <w:r w:rsidRPr="002145CB">
        <w:rPr>
          <w:rFonts w:ascii="Arial" w:hAnsi="Arial" w:cs="Arial"/>
          <w:i/>
          <w:color w:val="000000" w:themeColor="text1"/>
          <w:sz w:val="22"/>
          <w:szCs w:val="22"/>
        </w:rPr>
        <w:t>Formative Assessment and Contingency in the Regulation of the Learning Process</w:t>
      </w:r>
      <w:r w:rsidRPr="002145CB">
        <w:rPr>
          <w:rFonts w:ascii="Arial" w:hAnsi="Arial" w:cs="Arial"/>
          <w:color w:val="000000" w:themeColor="text1"/>
          <w:sz w:val="22"/>
          <w:szCs w:val="22"/>
        </w:rPr>
        <w:t>. University of London: Institute of Education.</w:t>
      </w:r>
    </w:p>
    <w:p w14:paraId="3631E2AA"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r w:rsidRPr="002145CB">
        <w:rPr>
          <w:rFonts w:ascii="Arial" w:hAnsi="Arial" w:cs="Arial"/>
          <w:color w:val="000000" w:themeColor="text1"/>
          <w:sz w:val="22"/>
          <w:szCs w:val="22"/>
        </w:rPr>
        <w:t xml:space="preserve">Willingham, D. (2009) </w:t>
      </w:r>
      <w:r w:rsidRPr="002145CB">
        <w:rPr>
          <w:rFonts w:ascii="Arial" w:hAnsi="Arial" w:cs="Arial"/>
          <w:i/>
          <w:color w:val="000000" w:themeColor="text1"/>
          <w:sz w:val="22"/>
          <w:szCs w:val="22"/>
        </w:rPr>
        <w:t>Alfie Kohn is bad for you and dangerous for your children</w:t>
      </w:r>
      <w:r w:rsidRPr="002145CB">
        <w:rPr>
          <w:rFonts w:ascii="Arial" w:hAnsi="Arial" w:cs="Arial"/>
          <w:color w:val="000000" w:themeColor="text1"/>
          <w:sz w:val="22"/>
          <w:szCs w:val="22"/>
        </w:rPr>
        <w:t xml:space="preserve">. Available at: </w:t>
      </w:r>
      <w:hyperlink r:id="rId48" w:history="1">
        <w:r w:rsidRPr="002145CB">
          <w:rPr>
            <w:rStyle w:val="Hyperlink"/>
            <w:rFonts w:ascii="Arial" w:hAnsi="Arial" w:cs="Arial"/>
            <w:color w:val="000000" w:themeColor="text1"/>
            <w:sz w:val="22"/>
            <w:szCs w:val="22"/>
          </w:rPr>
          <w:t>http://blogs.britannica.com/2009/02/alfie-kohn-is-bad-for-you-and-dangerous-for-your-children/</w:t>
        </w:r>
      </w:hyperlink>
      <w:r w:rsidRPr="002145CB">
        <w:rPr>
          <w:rFonts w:ascii="Arial" w:hAnsi="Arial" w:cs="Arial"/>
          <w:color w:val="000000" w:themeColor="text1"/>
          <w:sz w:val="22"/>
          <w:szCs w:val="22"/>
        </w:rPr>
        <w:t xml:space="preserve"> (Accessed: 29 November 2020).</w:t>
      </w:r>
    </w:p>
    <w:p w14:paraId="32D1753E" w14:textId="77777777" w:rsidR="002145CB" w:rsidRPr="002145CB" w:rsidRDefault="002145CB" w:rsidP="002145CB">
      <w:pPr>
        <w:pStyle w:val="ListParagraph"/>
        <w:numPr>
          <w:ilvl w:val="0"/>
          <w:numId w:val="1"/>
        </w:numPr>
        <w:jc w:val="both"/>
        <w:rPr>
          <w:rFonts w:ascii="Arial" w:hAnsi="Arial" w:cs="Arial"/>
          <w:color w:val="000000" w:themeColor="text1"/>
          <w:sz w:val="22"/>
          <w:szCs w:val="22"/>
        </w:rPr>
      </w:pPr>
      <w:proofErr w:type="spellStart"/>
      <w:r w:rsidRPr="002145CB">
        <w:rPr>
          <w:rFonts w:ascii="Arial" w:hAnsi="Arial" w:cs="Arial"/>
          <w:color w:val="000000" w:themeColor="text1"/>
          <w:sz w:val="22"/>
          <w:szCs w:val="22"/>
        </w:rPr>
        <w:t>Zorfass</w:t>
      </w:r>
      <w:proofErr w:type="spellEnd"/>
      <w:r w:rsidRPr="002145CB">
        <w:rPr>
          <w:rFonts w:ascii="Arial" w:hAnsi="Arial" w:cs="Arial"/>
          <w:color w:val="000000" w:themeColor="text1"/>
          <w:sz w:val="22"/>
          <w:szCs w:val="22"/>
        </w:rPr>
        <w:t xml:space="preserve">, J. and </w:t>
      </w:r>
      <w:proofErr w:type="spellStart"/>
      <w:r w:rsidRPr="002145CB">
        <w:rPr>
          <w:rFonts w:ascii="Arial" w:hAnsi="Arial" w:cs="Arial"/>
          <w:color w:val="000000" w:themeColor="text1"/>
          <w:sz w:val="22"/>
          <w:szCs w:val="22"/>
        </w:rPr>
        <w:t>Gray</w:t>
      </w:r>
      <w:proofErr w:type="spellEnd"/>
      <w:r w:rsidRPr="002145CB">
        <w:rPr>
          <w:rFonts w:ascii="Arial" w:hAnsi="Arial" w:cs="Arial"/>
          <w:color w:val="000000" w:themeColor="text1"/>
          <w:sz w:val="22"/>
          <w:szCs w:val="22"/>
        </w:rPr>
        <w:t xml:space="preserve">, T. (2014) </w:t>
      </w:r>
      <w:r w:rsidRPr="002145CB">
        <w:rPr>
          <w:rFonts w:ascii="Arial" w:hAnsi="Arial" w:cs="Arial"/>
          <w:i/>
          <w:color w:val="000000" w:themeColor="text1"/>
          <w:sz w:val="22"/>
          <w:szCs w:val="22"/>
        </w:rPr>
        <w:t>Drafting</w:t>
      </w:r>
      <w:r w:rsidRPr="002145CB">
        <w:rPr>
          <w:rFonts w:ascii="Arial" w:hAnsi="Arial" w:cs="Arial"/>
          <w:color w:val="000000" w:themeColor="text1"/>
          <w:sz w:val="22"/>
          <w:szCs w:val="22"/>
        </w:rPr>
        <w:t xml:space="preserve">. Available at: </w:t>
      </w:r>
      <w:hyperlink r:id="rId49" w:history="1">
        <w:r w:rsidRPr="002145CB">
          <w:rPr>
            <w:rStyle w:val="Hyperlink"/>
            <w:rFonts w:ascii="Arial" w:hAnsi="Arial" w:cs="Arial"/>
            <w:color w:val="000000" w:themeColor="text1"/>
            <w:sz w:val="22"/>
            <w:szCs w:val="22"/>
          </w:rPr>
          <w:t>https://www.readingrockets.org/article/drafting</w:t>
        </w:r>
      </w:hyperlink>
      <w:r w:rsidRPr="002145CB">
        <w:rPr>
          <w:rFonts w:ascii="Arial" w:hAnsi="Arial" w:cs="Arial"/>
          <w:color w:val="000000" w:themeColor="text1"/>
          <w:sz w:val="22"/>
          <w:szCs w:val="22"/>
        </w:rPr>
        <w:t xml:space="preserve"> (Accessed: 15 November 2020).</w:t>
      </w:r>
    </w:p>
    <w:sectPr w:rsidR="002145CB" w:rsidRPr="002145CB" w:rsidSect="000578F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D7577"/>
    <w:multiLevelType w:val="hybridMultilevel"/>
    <w:tmpl w:val="88466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85DD4"/>
    <w:multiLevelType w:val="hybridMultilevel"/>
    <w:tmpl w:val="A356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2D7DA6"/>
    <w:multiLevelType w:val="hybridMultilevel"/>
    <w:tmpl w:val="DF1A9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E62FAF"/>
    <w:multiLevelType w:val="hybridMultilevel"/>
    <w:tmpl w:val="12860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D2381"/>
    <w:multiLevelType w:val="hybridMultilevel"/>
    <w:tmpl w:val="A55C5A74"/>
    <w:lvl w:ilvl="0" w:tplc="9B0CA00E">
      <w:start w:val="1"/>
      <w:numFmt w:val="bullet"/>
      <w:lvlText w:val="•"/>
      <w:lvlJc w:val="left"/>
      <w:pPr>
        <w:tabs>
          <w:tab w:val="num" w:pos="720"/>
        </w:tabs>
        <w:ind w:left="720" w:hanging="360"/>
      </w:pPr>
      <w:rPr>
        <w:rFonts w:ascii="Arial" w:hAnsi="Arial" w:hint="default"/>
      </w:rPr>
    </w:lvl>
    <w:lvl w:ilvl="1" w:tplc="E2462E44" w:tentative="1">
      <w:start w:val="1"/>
      <w:numFmt w:val="bullet"/>
      <w:lvlText w:val="•"/>
      <w:lvlJc w:val="left"/>
      <w:pPr>
        <w:tabs>
          <w:tab w:val="num" w:pos="1440"/>
        </w:tabs>
        <w:ind w:left="1440" w:hanging="360"/>
      </w:pPr>
      <w:rPr>
        <w:rFonts w:ascii="Arial" w:hAnsi="Arial" w:hint="default"/>
      </w:rPr>
    </w:lvl>
    <w:lvl w:ilvl="2" w:tplc="76ECB01E" w:tentative="1">
      <w:start w:val="1"/>
      <w:numFmt w:val="bullet"/>
      <w:lvlText w:val="•"/>
      <w:lvlJc w:val="left"/>
      <w:pPr>
        <w:tabs>
          <w:tab w:val="num" w:pos="2160"/>
        </w:tabs>
        <w:ind w:left="2160" w:hanging="360"/>
      </w:pPr>
      <w:rPr>
        <w:rFonts w:ascii="Arial" w:hAnsi="Arial" w:hint="default"/>
      </w:rPr>
    </w:lvl>
    <w:lvl w:ilvl="3" w:tplc="E6A6FACE" w:tentative="1">
      <w:start w:val="1"/>
      <w:numFmt w:val="bullet"/>
      <w:lvlText w:val="•"/>
      <w:lvlJc w:val="left"/>
      <w:pPr>
        <w:tabs>
          <w:tab w:val="num" w:pos="2880"/>
        </w:tabs>
        <w:ind w:left="2880" w:hanging="360"/>
      </w:pPr>
      <w:rPr>
        <w:rFonts w:ascii="Arial" w:hAnsi="Arial" w:hint="default"/>
      </w:rPr>
    </w:lvl>
    <w:lvl w:ilvl="4" w:tplc="773485A8" w:tentative="1">
      <w:start w:val="1"/>
      <w:numFmt w:val="bullet"/>
      <w:lvlText w:val="•"/>
      <w:lvlJc w:val="left"/>
      <w:pPr>
        <w:tabs>
          <w:tab w:val="num" w:pos="3600"/>
        </w:tabs>
        <w:ind w:left="3600" w:hanging="360"/>
      </w:pPr>
      <w:rPr>
        <w:rFonts w:ascii="Arial" w:hAnsi="Arial" w:hint="default"/>
      </w:rPr>
    </w:lvl>
    <w:lvl w:ilvl="5" w:tplc="123A77CA" w:tentative="1">
      <w:start w:val="1"/>
      <w:numFmt w:val="bullet"/>
      <w:lvlText w:val="•"/>
      <w:lvlJc w:val="left"/>
      <w:pPr>
        <w:tabs>
          <w:tab w:val="num" w:pos="4320"/>
        </w:tabs>
        <w:ind w:left="4320" w:hanging="360"/>
      </w:pPr>
      <w:rPr>
        <w:rFonts w:ascii="Arial" w:hAnsi="Arial" w:hint="default"/>
      </w:rPr>
    </w:lvl>
    <w:lvl w:ilvl="6" w:tplc="12A6BCE8" w:tentative="1">
      <w:start w:val="1"/>
      <w:numFmt w:val="bullet"/>
      <w:lvlText w:val="•"/>
      <w:lvlJc w:val="left"/>
      <w:pPr>
        <w:tabs>
          <w:tab w:val="num" w:pos="5040"/>
        </w:tabs>
        <w:ind w:left="5040" w:hanging="360"/>
      </w:pPr>
      <w:rPr>
        <w:rFonts w:ascii="Arial" w:hAnsi="Arial" w:hint="default"/>
      </w:rPr>
    </w:lvl>
    <w:lvl w:ilvl="7" w:tplc="8236EE34" w:tentative="1">
      <w:start w:val="1"/>
      <w:numFmt w:val="bullet"/>
      <w:lvlText w:val="•"/>
      <w:lvlJc w:val="left"/>
      <w:pPr>
        <w:tabs>
          <w:tab w:val="num" w:pos="5760"/>
        </w:tabs>
        <w:ind w:left="5760" w:hanging="360"/>
      </w:pPr>
      <w:rPr>
        <w:rFonts w:ascii="Arial" w:hAnsi="Arial" w:hint="default"/>
      </w:rPr>
    </w:lvl>
    <w:lvl w:ilvl="8" w:tplc="FE06BF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A52250"/>
    <w:multiLevelType w:val="hybridMultilevel"/>
    <w:tmpl w:val="0AEA2EF0"/>
    <w:lvl w:ilvl="0" w:tplc="295881FA">
      <w:start w:val="1"/>
      <w:numFmt w:val="bullet"/>
      <w:lvlText w:val="•"/>
      <w:lvlJc w:val="left"/>
      <w:pPr>
        <w:tabs>
          <w:tab w:val="num" w:pos="720"/>
        </w:tabs>
        <w:ind w:left="720" w:hanging="360"/>
      </w:pPr>
      <w:rPr>
        <w:rFonts w:ascii="Arial" w:hAnsi="Arial" w:hint="default"/>
      </w:rPr>
    </w:lvl>
    <w:lvl w:ilvl="1" w:tplc="E06C4B58" w:tentative="1">
      <w:start w:val="1"/>
      <w:numFmt w:val="bullet"/>
      <w:lvlText w:val="•"/>
      <w:lvlJc w:val="left"/>
      <w:pPr>
        <w:tabs>
          <w:tab w:val="num" w:pos="1440"/>
        </w:tabs>
        <w:ind w:left="1440" w:hanging="360"/>
      </w:pPr>
      <w:rPr>
        <w:rFonts w:ascii="Arial" w:hAnsi="Arial" w:hint="default"/>
      </w:rPr>
    </w:lvl>
    <w:lvl w:ilvl="2" w:tplc="E86E5812" w:tentative="1">
      <w:start w:val="1"/>
      <w:numFmt w:val="bullet"/>
      <w:lvlText w:val="•"/>
      <w:lvlJc w:val="left"/>
      <w:pPr>
        <w:tabs>
          <w:tab w:val="num" w:pos="2160"/>
        </w:tabs>
        <w:ind w:left="2160" w:hanging="360"/>
      </w:pPr>
      <w:rPr>
        <w:rFonts w:ascii="Arial" w:hAnsi="Arial" w:hint="default"/>
      </w:rPr>
    </w:lvl>
    <w:lvl w:ilvl="3" w:tplc="2AC8A412" w:tentative="1">
      <w:start w:val="1"/>
      <w:numFmt w:val="bullet"/>
      <w:lvlText w:val="•"/>
      <w:lvlJc w:val="left"/>
      <w:pPr>
        <w:tabs>
          <w:tab w:val="num" w:pos="2880"/>
        </w:tabs>
        <w:ind w:left="2880" w:hanging="360"/>
      </w:pPr>
      <w:rPr>
        <w:rFonts w:ascii="Arial" w:hAnsi="Arial" w:hint="default"/>
      </w:rPr>
    </w:lvl>
    <w:lvl w:ilvl="4" w:tplc="DD86F174" w:tentative="1">
      <w:start w:val="1"/>
      <w:numFmt w:val="bullet"/>
      <w:lvlText w:val="•"/>
      <w:lvlJc w:val="left"/>
      <w:pPr>
        <w:tabs>
          <w:tab w:val="num" w:pos="3600"/>
        </w:tabs>
        <w:ind w:left="3600" w:hanging="360"/>
      </w:pPr>
      <w:rPr>
        <w:rFonts w:ascii="Arial" w:hAnsi="Arial" w:hint="default"/>
      </w:rPr>
    </w:lvl>
    <w:lvl w:ilvl="5" w:tplc="A6B60E9C" w:tentative="1">
      <w:start w:val="1"/>
      <w:numFmt w:val="bullet"/>
      <w:lvlText w:val="•"/>
      <w:lvlJc w:val="left"/>
      <w:pPr>
        <w:tabs>
          <w:tab w:val="num" w:pos="4320"/>
        </w:tabs>
        <w:ind w:left="4320" w:hanging="360"/>
      </w:pPr>
      <w:rPr>
        <w:rFonts w:ascii="Arial" w:hAnsi="Arial" w:hint="default"/>
      </w:rPr>
    </w:lvl>
    <w:lvl w:ilvl="6" w:tplc="F04C2822" w:tentative="1">
      <w:start w:val="1"/>
      <w:numFmt w:val="bullet"/>
      <w:lvlText w:val="•"/>
      <w:lvlJc w:val="left"/>
      <w:pPr>
        <w:tabs>
          <w:tab w:val="num" w:pos="5040"/>
        </w:tabs>
        <w:ind w:left="5040" w:hanging="360"/>
      </w:pPr>
      <w:rPr>
        <w:rFonts w:ascii="Arial" w:hAnsi="Arial" w:hint="default"/>
      </w:rPr>
    </w:lvl>
    <w:lvl w:ilvl="7" w:tplc="169A97E0" w:tentative="1">
      <w:start w:val="1"/>
      <w:numFmt w:val="bullet"/>
      <w:lvlText w:val="•"/>
      <w:lvlJc w:val="left"/>
      <w:pPr>
        <w:tabs>
          <w:tab w:val="num" w:pos="5760"/>
        </w:tabs>
        <w:ind w:left="5760" w:hanging="360"/>
      </w:pPr>
      <w:rPr>
        <w:rFonts w:ascii="Arial" w:hAnsi="Arial" w:hint="default"/>
      </w:rPr>
    </w:lvl>
    <w:lvl w:ilvl="8" w:tplc="0F6024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2E6EF2"/>
    <w:multiLevelType w:val="hybridMultilevel"/>
    <w:tmpl w:val="37A4FF92"/>
    <w:lvl w:ilvl="0" w:tplc="3D44D1CE">
      <w:start w:val="1"/>
      <w:numFmt w:val="bullet"/>
      <w:lvlText w:val="•"/>
      <w:lvlJc w:val="left"/>
      <w:pPr>
        <w:tabs>
          <w:tab w:val="num" w:pos="720"/>
        </w:tabs>
        <w:ind w:left="720" w:hanging="360"/>
      </w:pPr>
      <w:rPr>
        <w:rFonts w:ascii="Arial" w:hAnsi="Arial" w:hint="default"/>
      </w:rPr>
    </w:lvl>
    <w:lvl w:ilvl="1" w:tplc="6D2A4020" w:tentative="1">
      <w:start w:val="1"/>
      <w:numFmt w:val="bullet"/>
      <w:lvlText w:val="•"/>
      <w:lvlJc w:val="left"/>
      <w:pPr>
        <w:tabs>
          <w:tab w:val="num" w:pos="1440"/>
        </w:tabs>
        <w:ind w:left="1440" w:hanging="360"/>
      </w:pPr>
      <w:rPr>
        <w:rFonts w:ascii="Arial" w:hAnsi="Arial" w:hint="default"/>
      </w:rPr>
    </w:lvl>
    <w:lvl w:ilvl="2" w:tplc="6FF2357A" w:tentative="1">
      <w:start w:val="1"/>
      <w:numFmt w:val="bullet"/>
      <w:lvlText w:val="•"/>
      <w:lvlJc w:val="left"/>
      <w:pPr>
        <w:tabs>
          <w:tab w:val="num" w:pos="2160"/>
        </w:tabs>
        <w:ind w:left="2160" w:hanging="360"/>
      </w:pPr>
      <w:rPr>
        <w:rFonts w:ascii="Arial" w:hAnsi="Arial" w:hint="default"/>
      </w:rPr>
    </w:lvl>
    <w:lvl w:ilvl="3" w:tplc="179E5900" w:tentative="1">
      <w:start w:val="1"/>
      <w:numFmt w:val="bullet"/>
      <w:lvlText w:val="•"/>
      <w:lvlJc w:val="left"/>
      <w:pPr>
        <w:tabs>
          <w:tab w:val="num" w:pos="2880"/>
        </w:tabs>
        <w:ind w:left="2880" w:hanging="360"/>
      </w:pPr>
      <w:rPr>
        <w:rFonts w:ascii="Arial" w:hAnsi="Arial" w:hint="default"/>
      </w:rPr>
    </w:lvl>
    <w:lvl w:ilvl="4" w:tplc="CEA64D9E" w:tentative="1">
      <w:start w:val="1"/>
      <w:numFmt w:val="bullet"/>
      <w:lvlText w:val="•"/>
      <w:lvlJc w:val="left"/>
      <w:pPr>
        <w:tabs>
          <w:tab w:val="num" w:pos="3600"/>
        </w:tabs>
        <w:ind w:left="3600" w:hanging="360"/>
      </w:pPr>
      <w:rPr>
        <w:rFonts w:ascii="Arial" w:hAnsi="Arial" w:hint="default"/>
      </w:rPr>
    </w:lvl>
    <w:lvl w:ilvl="5" w:tplc="1D5CDC72" w:tentative="1">
      <w:start w:val="1"/>
      <w:numFmt w:val="bullet"/>
      <w:lvlText w:val="•"/>
      <w:lvlJc w:val="left"/>
      <w:pPr>
        <w:tabs>
          <w:tab w:val="num" w:pos="4320"/>
        </w:tabs>
        <w:ind w:left="4320" w:hanging="360"/>
      </w:pPr>
      <w:rPr>
        <w:rFonts w:ascii="Arial" w:hAnsi="Arial" w:hint="default"/>
      </w:rPr>
    </w:lvl>
    <w:lvl w:ilvl="6" w:tplc="B5146180" w:tentative="1">
      <w:start w:val="1"/>
      <w:numFmt w:val="bullet"/>
      <w:lvlText w:val="•"/>
      <w:lvlJc w:val="left"/>
      <w:pPr>
        <w:tabs>
          <w:tab w:val="num" w:pos="5040"/>
        </w:tabs>
        <w:ind w:left="5040" w:hanging="360"/>
      </w:pPr>
      <w:rPr>
        <w:rFonts w:ascii="Arial" w:hAnsi="Arial" w:hint="default"/>
      </w:rPr>
    </w:lvl>
    <w:lvl w:ilvl="7" w:tplc="E5300D0A" w:tentative="1">
      <w:start w:val="1"/>
      <w:numFmt w:val="bullet"/>
      <w:lvlText w:val="•"/>
      <w:lvlJc w:val="left"/>
      <w:pPr>
        <w:tabs>
          <w:tab w:val="num" w:pos="5760"/>
        </w:tabs>
        <w:ind w:left="5760" w:hanging="360"/>
      </w:pPr>
      <w:rPr>
        <w:rFonts w:ascii="Arial" w:hAnsi="Arial" w:hint="default"/>
      </w:rPr>
    </w:lvl>
    <w:lvl w:ilvl="8" w:tplc="BDDE99F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27E1A67"/>
    <w:multiLevelType w:val="hybridMultilevel"/>
    <w:tmpl w:val="1CCAD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E42A88"/>
    <w:multiLevelType w:val="hybridMultilevel"/>
    <w:tmpl w:val="ED06C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330D09"/>
    <w:multiLevelType w:val="hybridMultilevel"/>
    <w:tmpl w:val="6D606D70"/>
    <w:lvl w:ilvl="0" w:tplc="CE843A30">
      <w:start w:val="1"/>
      <w:numFmt w:val="bullet"/>
      <w:lvlText w:val="•"/>
      <w:lvlJc w:val="left"/>
      <w:pPr>
        <w:tabs>
          <w:tab w:val="num" w:pos="720"/>
        </w:tabs>
        <w:ind w:left="720" w:hanging="360"/>
      </w:pPr>
      <w:rPr>
        <w:rFonts w:ascii="Arial" w:hAnsi="Arial" w:hint="default"/>
      </w:rPr>
    </w:lvl>
    <w:lvl w:ilvl="1" w:tplc="BA365094" w:tentative="1">
      <w:start w:val="1"/>
      <w:numFmt w:val="bullet"/>
      <w:lvlText w:val="•"/>
      <w:lvlJc w:val="left"/>
      <w:pPr>
        <w:tabs>
          <w:tab w:val="num" w:pos="1440"/>
        </w:tabs>
        <w:ind w:left="1440" w:hanging="360"/>
      </w:pPr>
      <w:rPr>
        <w:rFonts w:ascii="Arial" w:hAnsi="Arial" w:hint="default"/>
      </w:rPr>
    </w:lvl>
    <w:lvl w:ilvl="2" w:tplc="CCD6A796" w:tentative="1">
      <w:start w:val="1"/>
      <w:numFmt w:val="bullet"/>
      <w:lvlText w:val="•"/>
      <w:lvlJc w:val="left"/>
      <w:pPr>
        <w:tabs>
          <w:tab w:val="num" w:pos="2160"/>
        </w:tabs>
        <w:ind w:left="2160" w:hanging="360"/>
      </w:pPr>
      <w:rPr>
        <w:rFonts w:ascii="Arial" w:hAnsi="Arial" w:hint="default"/>
      </w:rPr>
    </w:lvl>
    <w:lvl w:ilvl="3" w:tplc="AE6286B8" w:tentative="1">
      <w:start w:val="1"/>
      <w:numFmt w:val="bullet"/>
      <w:lvlText w:val="•"/>
      <w:lvlJc w:val="left"/>
      <w:pPr>
        <w:tabs>
          <w:tab w:val="num" w:pos="2880"/>
        </w:tabs>
        <w:ind w:left="2880" w:hanging="360"/>
      </w:pPr>
      <w:rPr>
        <w:rFonts w:ascii="Arial" w:hAnsi="Arial" w:hint="default"/>
      </w:rPr>
    </w:lvl>
    <w:lvl w:ilvl="4" w:tplc="D39EF19E" w:tentative="1">
      <w:start w:val="1"/>
      <w:numFmt w:val="bullet"/>
      <w:lvlText w:val="•"/>
      <w:lvlJc w:val="left"/>
      <w:pPr>
        <w:tabs>
          <w:tab w:val="num" w:pos="3600"/>
        </w:tabs>
        <w:ind w:left="3600" w:hanging="360"/>
      </w:pPr>
      <w:rPr>
        <w:rFonts w:ascii="Arial" w:hAnsi="Arial" w:hint="default"/>
      </w:rPr>
    </w:lvl>
    <w:lvl w:ilvl="5" w:tplc="EFF8ACA4" w:tentative="1">
      <w:start w:val="1"/>
      <w:numFmt w:val="bullet"/>
      <w:lvlText w:val="•"/>
      <w:lvlJc w:val="left"/>
      <w:pPr>
        <w:tabs>
          <w:tab w:val="num" w:pos="4320"/>
        </w:tabs>
        <w:ind w:left="4320" w:hanging="360"/>
      </w:pPr>
      <w:rPr>
        <w:rFonts w:ascii="Arial" w:hAnsi="Arial" w:hint="default"/>
      </w:rPr>
    </w:lvl>
    <w:lvl w:ilvl="6" w:tplc="B252A27C" w:tentative="1">
      <w:start w:val="1"/>
      <w:numFmt w:val="bullet"/>
      <w:lvlText w:val="•"/>
      <w:lvlJc w:val="left"/>
      <w:pPr>
        <w:tabs>
          <w:tab w:val="num" w:pos="5040"/>
        </w:tabs>
        <w:ind w:left="5040" w:hanging="360"/>
      </w:pPr>
      <w:rPr>
        <w:rFonts w:ascii="Arial" w:hAnsi="Arial" w:hint="default"/>
      </w:rPr>
    </w:lvl>
    <w:lvl w:ilvl="7" w:tplc="DB8C108A" w:tentative="1">
      <w:start w:val="1"/>
      <w:numFmt w:val="bullet"/>
      <w:lvlText w:val="•"/>
      <w:lvlJc w:val="left"/>
      <w:pPr>
        <w:tabs>
          <w:tab w:val="num" w:pos="5760"/>
        </w:tabs>
        <w:ind w:left="5760" w:hanging="360"/>
      </w:pPr>
      <w:rPr>
        <w:rFonts w:ascii="Arial" w:hAnsi="Arial" w:hint="default"/>
      </w:rPr>
    </w:lvl>
    <w:lvl w:ilvl="8" w:tplc="FCB450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F92552F"/>
    <w:multiLevelType w:val="hybridMultilevel"/>
    <w:tmpl w:val="10B2F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A716E"/>
    <w:multiLevelType w:val="hybridMultilevel"/>
    <w:tmpl w:val="0754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DA7293"/>
    <w:multiLevelType w:val="hybridMultilevel"/>
    <w:tmpl w:val="F5764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C52EFA"/>
    <w:multiLevelType w:val="hybridMultilevel"/>
    <w:tmpl w:val="E3A26D94"/>
    <w:lvl w:ilvl="0" w:tplc="2DE620C4">
      <w:start w:val="1"/>
      <w:numFmt w:val="bullet"/>
      <w:lvlText w:val="•"/>
      <w:lvlJc w:val="left"/>
      <w:pPr>
        <w:tabs>
          <w:tab w:val="num" w:pos="720"/>
        </w:tabs>
        <w:ind w:left="720" w:hanging="360"/>
      </w:pPr>
      <w:rPr>
        <w:rFonts w:ascii="Arial" w:hAnsi="Arial" w:hint="default"/>
      </w:rPr>
    </w:lvl>
    <w:lvl w:ilvl="1" w:tplc="6962474E" w:tentative="1">
      <w:start w:val="1"/>
      <w:numFmt w:val="bullet"/>
      <w:lvlText w:val="•"/>
      <w:lvlJc w:val="left"/>
      <w:pPr>
        <w:tabs>
          <w:tab w:val="num" w:pos="1440"/>
        </w:tabs>
        <w:ind w:left="1440" w:hanging="360"/>
      </w:pPr>
      <w:rPr>
        <w:rFonts w:ascii="Arial" w:hAnsi="Arial" w:hint="default"/>
      </w:rPr>
    </w:lvl>
    <w:lvl w:ilvl="2" w:tplc="D8EC830A" w:tentative="1">
      <w:start w:val="1"/>
      <w:numFmt w:val="bullet"/>
      <w:lvlText w:val="•"/>
      <w:lvlJc w:val="left"/>
      <w:pPr>
        <w:tabs>
          <w:tab w:val="num" w:pos="2160"/>
        </w:tabs>
        <w:ind w:left="2160" w:hanging="360"/>
      </w:pPr>
      <w:rPr>
        <w:rFonts w:ascii="Arial" w:hAnsi="Arial" w:hint="default"/>
      </w:rPr>
    </w:lvl>
    <w:lvl w:ilvl="3" w:tplc="ACB2C5CE" w:tentative="1">
      <w:start w:val="1"/>
      <w:numFmt w:val="bullet"/>
      <w:lvlText w:val="•"/>
      <w:lvlJc w:val="left"/>
      <w:pPr>
        <w:tabs>
          <w:tab w:val="num" w:pos="2880"/>
        </w:tabs>
        <w:ind w:left="2880" w:hanging="360"/>
      </w:pPr>
      <w:rPr>
        <w:rFonts w:ascii="Arial" w:hAnsi="Arial" w:hint="default"/>
      </w:rPr>
    </w:lvl>
    <w:lvl w:ilvl="4" w:tplc="EA8CA944" w:tentative="1">
      <w:start w:val="1"/>
      <w:numFmt w:val="bullet"/>
      <w:lvlText w:val="•"/>
      <w:lvlJc w:val="left"/>
      <w:pPr>
        <w:tabs>
          <w:tab w:val="num" w:pos="3600"/>
        </w:tabs>
        <w:ind w:left="3600" w:hanging="360"/>
      </w:pPr>
      <w:rPr>
        <w:rFonts w:ascii="Arial" w:hAnsi="Arial" w:hint="default"/>
      </w:rPr>
    </w:lvl>
    <w:lvl w:ilvl="5" w:tplc="19565472" w:tentative="1">
      <w:start w:val="1"/>
      <w:numFmt w:val="bullet"/>
      <w:lvlText w:val="•"/>
      <w:lvlJc w:val="left"/>
      <w:pPr>
        <w:tabs>
          <w:tab w:val="num" w:pos="4320"/>
        </w:tabs>
        <w:ind w:left="4320" w:hanging="360"/>
      </w:pPr>
      <w:rPr>
        <w:rFonts w:ascii="Arial" w:hAnsi="Arial" w:hint="default"/>
      </w:rPr>
    </w:lvl>
    <w:lvl w:ilvl="6" w:tplc="F432B6E4" w:tentative="1">
      <w:start w:val="1"/>
      <w:numFmt w:val="bullet"/>
      <w:lvlText w:val="•"/>
      <w:lvlJc w:val="left"/>
      <w:pPr>
        <w:tabs>
          <w:tab w:val="num" w:pos="5040"/>
        </w:tabs>
        <w:ind w:left="5040" w:hanging="360"/>
      </w:pPr>
      <w:rPr>
        <w:rFonts w:ascii="Arial" w:hAnsi="Arial" w:hint="default"/>
      </w:rPr>
    </w:lvl>
    <w:lvl w:ilvl="7" w:tplc="D9ECC3CA" w:tentative="1">
      <w:start w:val="1"/>
      <w:numFmt w:val="bullet"/>
      <w:lvlText w:val="•"/>
      <w:lvlJc w:val="left"/>
      <w:pPr>
        <w:tabs>
          <w:tab w:val="num" w:pos="5760"/>
        </w:tabs>
        <w:ind w:left="5760" w:hanging="360"/>
      </w:pPr>
      <w:rPr>
        <w:rFonts w:ascii="Arial" w:hAnsi="Arial" w:hint="default"/>
      </w:rPr>
    </w:lvl>
    <w:lvl w:ilvl="8" w:tplc="977A8B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07E7F55"/>
    <w:multiLevelType w:val="hybridMultilevel"/>
    <w:tmpl w:val="551811DA"/>
    <w:lvl w:ilvl="0" w:tplc="2CF419BC">
      <w:start w:val="1"/>
      <w:numFmt w:val="bullet"/>
      <w:lvlText w:val="•"/>
      <w:lvlJc w:val="left"/>
      <w:pPr>
        <w:tabs>
          <w:tab w:val="num" w:pos="720"/>
        </w:tabs>
        <w:ind w:left="720" w:hanging="360"/>
      </w:pPr>
      <w:rPr>
        <w:rFonts w:ascii="Arial" w:hAnsi="Arial" w:hint="default"/>
      </w:rPr>
    </w:lvl>
    <w:lvl w:ilvl="1" w:tplc="9BDAA9E2" w:tentative="1">
      <w:start w:val="1"/>
      <w:numFmt w:val="bullet"/>
      <w:lvlText w:val="•"/>
      <w:lvlJc w:val="left"/>
      <w:pPr>
        <w:tabs>
          <w:tab w:val="num" w:pos="1440"/>
        </w:tabs>
        <w:ind w:left="1440" w:hanging="360"/>
      </w:pPr>
      <w:rPr>
        <w:rFonts w:ascii="Arial" w:hAnsi="Arial" w:hint="default"/>
      </w:rPr>
    </w:lvl>
    <w:lvl w:ilvl="2" w:tplc="B36490C8" w:tentative="1">
      <w:start w:val="1"/>
      <w:numFmt w:val="bullet"/>
      <w:lvlText w:val="•"/>
      <w:lvlJc w:val="left"/>
      <w:pPr>
        <w:tabs>
          <w:tab w:val="num" w:pos="2160"/>
        </w:tabs>
        <w:ind w:left="2160" w:hanging="360"/>
      </w:pPr>
      <w:rPr>
        <w:rFonts w:ascii="Arial" w:hAnsi="Arial" w:hint="default"/>
      </w:rPr>
    </w:lvl>
    <w:lvl w:ilvl="3" w:tplc="F666689C" w:tentative="1">
      <w:start w:val="1"/>
      <w:numFmt w:val="bullet"/>
      <w:lvlText w:val="•"/>
      <w:lvlJc w:val="left"/>
      <w:pPr>
        <w:tabs>
          <w:tab w:val="num" w:pos="2880"/>
        </w:tabs>
        <w:ind w:left="2880" w:hanging="360"/>
      </w:pPr>
      <w:rPr>
        <w:rFonts w:ascii="Arial" w:hAnsi="Arial" w:hint="default"/>
      </w:rPr>
    </w:lvl>
    <w:lvl w:ilvl="4" w:tplc="81F294CE" w:tentative="1">
      <w:start w:val="1"/>
      <w:numFmt w:val="bullet"/>
      <w:lvlText w:val="•"/>
      <w:lvlJc w:val="left"/>
      <w:pPr>
        <w:tabs>
          <w:tab w:val="num" w:pos="3600"/>
        </w:tabs>
        <w:ind w:left="3600" w:hanging="360"/>
      </w:pPr>
      <w:rPr>
        <w:rFonts w:ascii="Arial" w:hAnsi="Arial" w:hint="default"/>
      </w:rPr>
    </w:lvl>
    <w:lvl w:ilvl="5" w:tplc="3C0CFD5A" w:tentative="1">
      <w:start w:val="1"/>
      <w:numFmt w:val="bullet"/>
      <w:lvlText w:val="•"/>
      <w:lvlJc w:val="left"/>
      <w:pPr>
        <w:tabs>
          <w:tab w:val="num" w:pos="4320"/>
        </w:tabs>
        <w:ind w:left="4320" w:hanging="360"/>
      </w:pPr>
      <w:rPr>
        <w:rFonts w:ascii="Arial" w:hAnsi="Arial" w:hint="default"/>
      </w:rPr>
    </w:lvl>
    <w:lvl w:ilvl="6" w:tplc="284A1A4C" w:tentative="1">
      <w:start w:val="1"/>
      <w:numFmt w:val="bullet"/>
      <w:lvlText w:val="•"/>
      <w:lvlJc w:val="left"/>
      <w:pPr>
        <w:tabs>
          <w:tab w:val="num" w:pos="5040"/>
        </w:tabs>
        <w:ind w:left="5040" w:hanging="360"/>
      </w:pPr>
      <w:rPr>
        <w:rFonts w:ascii="Arial" w:hAnsi="Arial" w:hint="default"/>
      </w:rPr>
    </w:lvl>
    <w:lvl w:ilvl="7" w:tplc="308CB46C" w:tentative="1">
      <w:start w:val="1"/>
      <w:numFmt w:val="bullet"/>
      <w:lvlText w:val="•"/>
      <w:lvlJc w:val="left"/>
      <w:pPr>
        <w:tabs>
          <w:tab w:val="num" w:pos="5760"/>
        </w:tabs>
        <w:ind w:left="5760" w:hanging="360"/>
      </w:pPr>
      <w:rPr>
        <w:rFonts w:ascii="Arial" w:hAnsi="Arial" w:hint="default"/>
      </w:rPr>
    </w:lvl>
    <w:lvl w:ilvl="8" w:tplc="27DC6EA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675A96"/>
    <w:multiLevelType w:val="hybridMultilevel"/>
    <w:tmpl w:val="FF82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CE0328"/>
    <w:multiLevelType w:val="hybridMultilevel"/>
    <w:tmpl w:val="8132E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EF67CF"/>
    <w:multiLevelType w:val="hybridMultilevel"/>
    <w:tmpl w:val="48D47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517C51"/>
    <w:multiLevelType w:val="hybridMultilevel"/>
    <w:tmpl w:val="1E86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B9386B"/>
    <w:multiLevelType w:val="hybridMultilevel"/>
    <w:tmpl w:val="1C30AD72"/>
    <w:lvl w:ilvl="0" w:tplc="5A34E34A">
      <w:start w:val="1"/>
      <w:numFmt w:val="bullet"/>
      <w:lvlText w:val="•"/>
      <w:lvlJc w:val="left"/>
      <w:pPr>
        <w:tabs>
          <w:tab w:val="num" w:pos="720"/>
        </w:tabs>
        <w:ind w:left="720" w:hanging="360"/>
      </w:pPr>
      <w:rPr>
        <w:rFonts w:ascii="Arial" w:hAnsi="Arial" w:hint="default"/>
      </w:rPr>
    </w:lvl>
    <w:lvl w:ilvl="1" w:tplc="22D8282C" w:tentative="1">
      <w:start w:val="1"/>
      <w:numFmt w:val="bullet"/>
      <w:lvlText w:val="•"/>
      <w:lvlJc w:val="left"/>
      <w:pPr>
        <w:tabs>
          <w:tab w:val="num" w:pos="1440"/>
        </w:tabs>
        <w:ind w:left="1440" w:hanging="360"/>
      </w:pPr>
      <w:rPr>
        <w:rFonts w:ascii="Arial" w:hAnsi="Arial" w:hint="default"/>
      </w:rPr>
    </w:lvl>
    <w:lvl w:ilvl="2" w:tplc="9216FF22" w:tentative="1">
      <w:start w:val="1"/>
      <w:numFmt w:val="bullet"/>
      <w:lvlText w:val="•"/>
      <w:lvlJc w:val="left"/>
      <w:pPr>
        <w:tabs>
          <w:tab w:val="num" w:pos="2160"/>
        </w:tabs>
        <w:ind w:left="2160" w:hanging="360"/>
      </w:pPr>
      <w:rPr>
        <w:rFonts w:ascii="Arial" w:hAnsi="Arial" w:hint="default"/>
      </w:rPr>
    </w:lvl>
    <w:lvl w:ilvl="3" w:tplc="3EA0D0C0" w:tentative="1">
      <w:start w:val="1"/>
      <w:numFmt w:val="bullet"/>
      <w:lvlText w:val="•"/>
      <w:lvlJc w:val="left"/>
      <w:pPr>
        <w:tabs>
          <w:tab w:val="num" w:pos="2880"/>
        </w:tabs>
        <w:ind w:left="2880" w:hanging="360"/>
      </w:pPr>
      <w:rPr>
        <w:rFonts w:ascii="Arial" w:hAnsi="Arial" w:hint="default"/>
      </w:rPr>
    </w:lvl>
    <w:lvl w:ilvl="4" w:tplc="D948514C" w:tentative="1">
      <w:start w:val="1"/>
      <w:numFmt w:val="bullet"/>
      <w:lvlText w:val="•"/>
      <w:lvlJc w:val="left"/>
      <w:pPr>
        <w:tabs>
          <w:tab w:val="num" w:pos="3600"/>
        </w:tabs>
        <w:ind w:left="3600" w:hanging="360"/>
      </w:pPr>
      <w:rPr>
        <w:rFonts w:ascii="Arial" w:hAnsi="Arial" w:hint="default"/>
      </w:rPr>
    </w:lvl>
    <w:lvl w:ilvl="5" w:tplc="35580216" w:tentative="1">
      <w:start w:val="1"/>
      <w:numFmt w:val="bullet"/>
      <w:lvlText w:val="•"/>
      <w:lvlJc w:val="left"/>
      <w:pPr>
        <w:tabs>
          <w:tab w:val="num" w:pos="4320"/>
        </w:tabs>
        <w:ind w:left="4320" w:hanging="360"/>
      </w:pPr>
      <w:rPr>
        <w:rFonts w:ascii="Arial" w:hAnsi="Arial" w:hint="default"/>
      </w:rPr>
    </w:lvl>
    <w:lvl w:ilvl="6" w:tplc="7D406A42" w:tentative="1">
      <w:start w:val="1"/>
      <w:numFmt w:val="bullet"/>
      <w:lvlText w:val="•"/>
      <w:lvlJc w:val="left"/>
      <w:pPr>
        <w:tabs>
          <w:tab w:val="num" w:pos="5040"/>
        </w:tabs>
        <w:ind w:left="5040" w:hanging="360"/>
      </w:pPr>
      <w:rPr>
        <w:rFonts w:ascii="Arial" w:hAnsi="Arial" w:hint="default"/>
      </w:rPr>
    </w:lvl>
    <w:lvl w:ilvl="7" w:tplc="F3DA8BA8" w:tentative="1">
      <w:start w:val="1"/>
      <w:numFmt w:val="bullet"/>
      <w:lvlText w:val="•"/>
      <w:lvlJc w:val="left"/>
      <w:pPr>
        <w:tabs>
          <w:tab w:val="num" w:pos="5760"/>
        </w:tabs>
        <w:ind w:left="5760" w:hanging="360"/>
      </w:pPr>
      <w:rPr>
        <w:rFonts w:ascii="Arial" w:hAnsi="Arial" w:hint="default"/>
      </w:rPr>
    </w:lvl>
    <w:lvl w:ilvl="8" w:tplc="2AA6A6E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2794DD9"/>
    <w:multiLevelType w:val="hybridMultilevel"/>
    <w:tmpl w:val="960021AC"/>
    <w:lvl w:ilvl="0" w:tplc="B23ADFAE">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4A78D4"/>
    <w:multiLevelType w:val="hybridMultilevel"/>
    <w:tmpl w:val="6C929F16"/>
    <w:lvl w:ilvl="0" w:tplc="B8425B4E">
      <w:start w:val="1"/>
      <w:numFmt w:val="bullet"/>
      <w:lvlText w:val="•"/>
      <w:lvlJc w:val="left"/>
      <w:pPr>
        <w:tabs>
          <w:tab w:val="num" w:pos="720"/>
        </w:tabs>
        <w:ind w:left="720" w:hanging="360"/>
      </w:pPr>
      <w:rPr>
        <w:rFonts w:ascii="Arial" w:hAnsi="Arial" w:hint="default"/>
      </w:rPr>
    </w:lvl>
    <w:lvl w:ilvl="1" w:tplc="2CF630AE" w:tentative="1">
      <w:start w:val="1"/>
      <w:numFmt w:val="bullet"/>
      <w:lvlText w:val="•"/>
      <w:lvlJc w:val="left"/>
      <w:pPr>
        <w:tabs>
          <w:tab w:val="num" w:pos="1440"/>
        </w:tabs>
        <w:ind w:left="1440" w:hanging="360"/>
      </w:pPr>
      <w:rPr>
        <w:rFonts w:ascii="Arial" w:hAnsi="Arial" w:hint="default"/>
      </w:rPr>
    </w:lvl>
    <w:lvl w:ilvl="2" w:tplc="D38C29C8" w:tentative="1">
      <w:start w:val="1"/>
      <w:numFmt w:val="bullet"/>
      <w:lvlText w:val="•"/>
      <w:lvlJc w:val="left"/>
      <w:pPr>
        <w:tabs>
          <w:tab w:val="num" w:pos="2160"/>
        </w:tabs>
        <w:ind w:left="2160" w:hanging="360"/>
      </w:pPr>
      <w:rPr>
        <w:rFonts w:ascii="Arial" w:hAnsi="Arial" w:hint="default"/>
      </w:rPr>
    </w:lvl>
    <w:lvl w:ilvl="3" w:tplc="4DAC3F50" w:tentative="1">
      <w:start w:val="1"/>
      <w:numFmt w:val="bullet"/>
      <w:lvlText w:val="•"/>
      <w:lvlJc w:val="left"/>
      <w:pPr>
        <w:tabs>
          <w:tab w:val="num" w:pos="2880"/>
        </w:tabs>
        <w:ind w:left="2880" w:hanging="360"/>
      </w:pPr>
      <w:rPr>
        <w:rFonts w:ascii="Arial" w:hAnsi="Arial" w:hint="default"/>
      </w:rPr>
    </w:lvl>
    <w:lvl w:ilvl="4" w:tplc="51B28D94" w:tentative="1">
      <w:start w:val="1"/>
      <w:numFmt w:val="bullet"/>
      <w:lvlText w:val="•"/>
      <w:lvlJc w:val="left"/>
      <w:pPr>
        <w:tabs>
          <w:tab w:val="num" w:pos="3600"/>
        </w:tabs>
        <w:ind w:left="3600" w:hanging="360"/>
      </w:pPr>
      <w:rPr>
        <w:rFonts w:ascii="Arial" w:hAnsi="Arial" w:hint="default"/>
      </w:rPr>
    </w:lvl>
    <w:lvl w:ilvl="5" w:tplc="10F01E08" w:tentative="1">
      <w:start w:val="1"/>
      <w:numFmt w:val="bullet"/>
      <w:lvlText w:val="•"/>
      <w:lvlJc w:val="left"/>
      <w:pPr>
        <w:tabs>
          <w:tab w:val="num" w:pos="4320"/>
        </w:tabs>
        <w:ind w:left="4320" w:hanging="360"/>
      </w:pPr>
      <w:rPr>
        <w:rFonts w:ascii="Arial" w:hAnsi="Arial" w:hint="default"/>
      </w:rPr>
    </w:lvl>
    <w:lvl w:ilvl="6" w:tplc="93324FA0" w:tentative="1">
      <w:start w:val="1"/>
      <w:numFmt w:val="bullet"/>
      <w:lvlText w:val="•"/>
      <w:lvlJc w:val="left"/>
      <w:pPr>
        <w:tabs>
          <w:tab w:val="num" w:pos="5040"/>
        </w:tabs>
        <w:ind w:left="5040" w:hanging="360"/>
      </w:pPr>
      <w:rPr>
        <w:rFonts w:ascii="Arial" w:hAnsi="Arial" w:hint="default"/>
      </w:rPr>
    </w:lvl>
    <w:lvl w:ilvl="7" w:tplc="225A38B0" w:tentative="1">
      <w:start w:val="1"/>
      <w:numFmt w:val="bullet"/>
      <w:lvlText w:val="•"/>
      <w:lvlJc w:val="left"/>
      <w:pPr>
        <w:tabs>
          <w:tab w:val="num" w:pos="5760"/>
        </w:tabs>
        <w:ind w:left="5760" w:hanging="360"/>
      </w:pPr>
      <w:rPr>
        <w:rFonts w:ascii="Arial" w:hAnsi="Arial" w:hint="default"/>
      </w:rPr>
    </w:lvl>
    <w:lvl w:ilvl="8" w:tplc="4ABC752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E002688"/>
    <w:multiLevelType w:val="hybridMultilevel"/>
    <w:tmpl w:val="D158A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7"/>
  </w:num>
  <w:num w:numId="4">
    <w:abstractNumId w:val="16"/>
  </w:num>
  <w:num w:numId="5">
    <w:abstractNumId w:val="10"/>
  </w:num>
  <w:num w:numId="6">
    <w:abstractNumId w:val="9"/>
  </w:num>
  <w:num w:numId="7">
    <w:abstractNumId w:val="13"/>
  </w:num>
  <w:num w:numId="8">
    <w:abstractNumId w:val="6"/>
  </w:num>
  <w:num w:numId="9">
    <w:abstractNumId w:val="21"/>
  </w:num>
  <w:num w:numId="10">
    <w:abstractNumId w:val="19"/>
  </w:num>
  <w:num w:numId="11">
    <w:abstractNumId w:val="12"/>
  </w:num>
  <w:num w:numId="12">
    <w:abstractNumId w:val="14"/>
  </w:num>
  <w:num w:numId="13">
    <w:abstractNumId w:val="5"/>
  </w:num>
  <w:num w:numId="14">
    <w:abstractNumId w:val="8"/>
  </w:num>
  <w:num w:numId="15">
    <w:abstractNumId w:val="7"/>
  </w:num>
  <w:num w:numId="16">
    <w:abstractNumId w:val="18"/>
  </w:num>
  <w:num w:numId="17">
    <w:abstractNumId w:val="20"/>
  </w:num>
  <w:num w:numId="18">
    <w:abstractNumId w:val="0"/>
  </w:num>
  <w:num w:numId="19">
    <w:abstractNumId w:val="22"/>
  </w:num>
  <w:num w:numId="20">
    <w:abstractNumId w:val="3"/>
  </w:num>
  <w:num w:numId="21">
    <w:abstractNumId w:val="1"/>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0D6"/>
    <w:rsid w:val="000578FD"/>
    <w:rsid w:val="00071E27"/>
    <w:rsid w:val="00077740"/>
    <w:rsid w:val="000C7C98"/>
    <w:rsid w:val="001A3317"/>
    <w:rsid w:val="001C0431"/>
    <w:rsid w:val="001D6201"/>
    <w:rsid w:val="002145CB"/>
    <w:rsid w:val="00241953"/>
    <w:rsid w:val="00270EED"/>
    <w:rsid w:val="00295E5E"/>
    <w:rsid w:val="00371853"/>
    <w:rsid w:val="003D7D67"/>
    <w:rsid w:val="003E6E5B"/>
    <w:rsid w:val="004400F7"/>
    <w:rsid w:val="004E3A80"/>
    <w:rsid w:val="00511FAB"/>
    <w:rsid w:val="0052368E"/>
    <w:rsid w:val="0063619B"/>
    <w:rsid w:val="006F1D19"/>
    <w:rsid w:val="00742C10"/>
    <w:rsid w:val="007759AC"/>
    <w:rsid w:val="00792655"/>
    <w:rsid w:val="007C1382"/>
    <w:rsid w:val="007D3410"/>
    <w:rsid w:val="008278B3"/>
    <w:rsid w:val="00874AF6"/>
    <w:rsid w:val="008767A7"/>
    <w:rsid w:val="00893E88"/>
    <w:rsid w:val="00905721"/>
    <w:rsid w:val="00945B3B"/>
    <w:rsid w:val="00951E0B"/>
    <w:rsid w:val="00985482"/>
    <w:rsid w:val="00A16FDA"/>
    <w:rsid w:val="00A461A2"/>
    <w:rsid w:val="00A778EF"/>
    <w:rsid w:val="00AC7959"/>
    <w:rsid w:val="00AF645C"/>
    <w:rsid w:val="00B31AF9"/>
    <w:rsid w:val="00B4734E"/>
    <w:rsid w:val="00BD61A7"/>
    <w:rsid w:val="00BE2D13"/>
    <w:rsid w:val="00BF2FDE"/>
    <w:rsid w:val="00C045A4"/>
    <w:rsid w:val="00C3388E"/>
    <w:rsid w:val="00C50841"/>
    <w:rsid w:val="00C73646"/>
    <w:rsid w:val="00CD7C19"/>
    <w:rsid w:val="00D028C8"/>
    <w:rsid w:val="00D600C8"/>
    <w:rsid w:val="00E360D6"/>
    <w:rsid w:val="00E5454F"/>
    <w:rsid w:val="00E736AC"/>
    <w:rsid w:val="00EB22F3"/>
    <w:rsid w:val="00F27461"/>
    <w:rsid w:val="00F43D51"/>
    <w:rsid w:val="00F54B70"/>
    <w:rsid w:val="00F62F7C"/>
    <w:rsid w:val="00F8036E"/>
    <w:rsid w:val="00FF0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3926DE"/>
  <w15:chartTrackingRefBased/>
  <w15:docId w15:val="{635A5B99-7B00-2C43-B220-E566C3E5E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E2D1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382"/>
    <w:pPr>
      <w:ind w:left="720"/>
      <w:contextualSpacing/>
    </w:pPr>
  </w:style>
  <w:style w:type="character" w:customStyle="1" w:styleId="Heading1Char">
    <w:name w:val="Heading 1 Char"/>
    <w:basedOn w:val="DefaultParagraphFont"/>
    <w:link w:val="Heading1"/>
    <w:uiPriority w:val="9"/>
    <w:rsid w:val="00BE2D1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4400F7"/>
    <w:rPr>
      <w:color w:val="0563C1" w:themeColor="hyperlink"/>
      <w:u w:val="single"/>
    </w:rPr>
  </w:style>
  <w:style w:type="character" w:styleId="UnresolvedMention">
    <w:name w:val="Unresolved Mention"/>
    <w:basedOn w:val="DefaultParagraphFont"/>
    <w:uiPriority w:val="99"/>
    <w:semiHidden/>
    <w:unhideWhenUsed/>
    <w:rsid w:val="004400F7"/>
    <w:rPr>
      <w:color w:val="605E5C"/>
      <w:shd w:val="clear" w:color="auto" w:fill="E1DFDD"/>
    </w:rPr>
  </w:style>
  <w:style w:type="character" w:customStyle="1" w:styleId="title-text">
    <w:name w:val="title-text"/>
    <w:basedOn w:val="DefaultParagraphFont"/>
    <w:rsid w:val="004400F7"/>
  </w:style>
  <w:style w:type="character" w:styleId="Emphasis">
    <w:name w:val="Emphasis"/>
    <w:basedOn w:val="DefaultParagraphFont"/>
    <w:uiPriority w:val="20"/>
    <w:qFormat/>
    <w:rsid w:val="00F54B70"/>
    <w:rPr>
      <w:i/>
      <w:iCs/>
    </w:rPr>
  </w:style>
  <w:style w:type="character" w:customStyle="1" w:styleId="ref-lnk">
    <w:name w:val="ref-lnk"/>
    <w:basedOn w:val="DefaultParagraphFont"/>
    <w:rsid w:val="00295E5E"/>
  </w:style>
  <w:style w:type="character" w:styleId="FollowedHyperlink">
    <w:name w:val="FollowedHyperlink"/>
    <w:basedOn w:val="DefaultParagraphFont"/>
    <w:uiPriority w:val="99"/>
    <w:semiHidden/>
    <w:unhideWhenUsed/>
    <w:rsid w:val="00F274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387107">
      <w:bodyDiv w:val="1"/>
      <w:marLeft w:val="0"/>
      <w:marRight w:val="0"/>
      <w:marTop w:val="0"/>
      <w:marBottom w:val="0"/>
      <w:divBdr>
        <w:top w:val="none" w:sz="0" w:space="0" w:color="auto"/>
        <w:left w:val="none" w:sz="0" w:space="0" w:color="auto"/>
        <w:bottom w:val="none" w:sz="0" w:space="0" w:color="auto"/>
        <w:right w:val="none" w:sz="0" w:space="0" w:color="auto"/>
      </w:divBdr>
    </w:div>
    <w:div w:id="309792500">
      <w:bodyDiv w:val="1"/>
      <w:marLeft w:val="0"/>
      <w:marRight w:val="0"/>
      <w:marTop w:val="0"/>
      <w:marBottom w:val="0"/>
      <w:divBdr>
        <w:top w:val="none" w:sz="0" w:space="0" w:color="auto"/>
        <w:left w:val="none" w:sz="0" w:space="0" w:color="auto"/>
        <w:bottom w:val="none" w:sz="0" w:space="0" w:color="auto"/>
        <w:right w:val="none" w:sz="0" w:space="0" w:color="auto"/>
      </w:divBdr>
      <w:divsChild>
        <w:div w:id="1381442077">
          <w:marLeft w:val="0"/>
          <w:marRight w:val="0"/>
          <w:marTop w:val="115"/>
          <w:marBottom w:val="0"/>
          <w:divBdr>
            <w:top w:val="none" w:sz="0" w:space="0" w:color="auto"/>
            <w:left w:val="none" w:sz="0" w:space="0" w:color="auto"/>
            <w:bottom w:val="none" w:sz="0" w:space="0" w:color="auto"/>
            <w:right w:val="none" w:sz="0" w:space="0" w:color="auto"/>
          </w:divBdr>
        </w:div>
        <w:div w:id="1132752350">
          <w:marLeft w:val="0"/>
          <w:marRight w:val="0"/>
          <w:marTop w:val="115"/>
          <w:marBottom w:val="0"/>
          <w:divBdr>
            <w:top w:val="none" w:sz="0" w:space="0" w:color="auto"/>
            <w:left w:val="none" w:sz="0" w:space="0" w:color="auto"/>
            <w:bottom w:val="none" w:sz="0" w:space="0" w:color="auto"/>
            <w:right w:val="none" w:sz="0" w:space="0" w:color="auto"/>
          </w:divBdr>
        </w:div>
      </w:divsChild>
    </w:div>
    <w:div w:id="327445067">
      <w:bodyDiv w:val="1"/>
      <w:marLeft w:val="0"/>
      <w:marRight w:val="0"/>
      <w:marTop w:val="0"/>
      <w:marBottom w:val="0"/>
      <w:divBdr>
        <w:top w:val="none" w:sz="0" w:space="0" w:color="auto"/>
        <w:left w:val="none" w:sz="0" w:space="0" w:color="auto"/>
        <w:bottom w:val="none" w:sz="0" w:space="0" w:color="auto"/>
        <w:right w:val="none" w:sz="0" w:space="0" w:color="auto"/>
      </w:divBdr>
    </w:div>
    <w:div w:id="430198277">
      <w:bodyDiv w:val="1"/>
      <w:marLeft w:val="0"/>
      <w:marRight w:val="0"/>
      <w:marTop w:val="0"/>
      <w:marBottom w:val="0"/>
      <w:divBdr>
        <w:top w:val="none" w:sz="0" w:space="0" w:color="auto"/>
        <w:left w:val="none" w:sz="0" w:space="0" w:color="auto"/>
        <w:bottom w:val="none" w:sz="0" w:space="0" w:color="auto"/>
        <w:right w:val="none" w:sz="0" w:space="0" w:color="auto"/>
      </w:divBdr>
    </w:div>
    <w:div w:id="462768546">
      <w:bodyDiv w:val="1"/>
      <w:marLeft w:val="0"/>
      <w:marRight w:val="0"/>
      <w:marTop w:val="0"/>
      <w:marBottom w:val="0"/>
      <w:divBdr>
        <w:top w:val="none" w:sz="0" w:space="0" w:color="auto"/>
        <w:left w:val="none" w:sz="0" w:space="0" w:color="auto"/>
        <w:bottom w:val="none" w:sz="0" w:space="0" w:color="auto"/>
        <w:right w:val="none" w:sz="0" w:space="0" w:color="auto"/>
      </w:divBdr>
    </w:div>
    <w:div w:id="521289064">
      <w:bodyDiv w:val="1"/>
      <w:marLeft w:val="0"/>
      <w:marRight w:val="0"/>
      <w:marTop w:val="0"/>
      <w:marBottom w:val="0"/>
      <w:divBdr>
        <w:top w:val="none" w:sz="0" w:space="0" w:color="auto"/>
        <w:left w:val="none" w:sz="0" w:space="0" w:color="auto"/>
        <w:bottom w:val="none" w:sz="0" w:space="0" w:color="auto"/>
        <w:right w:val="none" w:sz="0" w:space="0" w:color="auto"/>
      </w:divBdr>
    </w:div>
    <w:div w:id="573272302">
      <w:bodyDiv w:val="1"/>
      <w:marLeft w:val="0"/>
      <w:marRight w:val="0"/>
      <w:marTop w:val="0"/>
      <w:marBottom w:val="0"/>
      <w:divBdr>
        <w:top w:val="none" w:sz="0" w:space="0" w:color="auto"/>
        <w:left w:val="none" w:sz="0" w:space="0" w:color="auto"/>
        <w:bottom w:val="none" w:sz="0" w:space="0" w:color="auto"/>
        <w:right w:val="none" w:sz="0" w:space="0" w:color="auto"/>
      </w:divBdr>
    </w:div>
    <w:div w:id="597835039">
      <w:bodyDiv w:val="1"/>
      <w:marLeft w:val="0"/>
      <w:marRight w:val="0"/>
      <w:marTop w:val="0"/>
      <w:marBottom w:val="0"/>
      <w:divBdr>
        <w:top w:val="none" w:sz="0" w:space="0" w:color="auto"/>
        <w:left w:val="none" w:sz="0" w:space="0" w:color="auto"/>
        <w:bottom w:val="none" w:sz="0" w:space="0" w:color="auto"/>
        <w:right w:val="none" w:sz="0" w:space="0" w:color="auto"/>
      </w:divBdr>
    </w:div>
    <w:div w:id="610863050">
      <w:bodyDiv w:val="1"/>
      <w:marLeft w:val="0"/>
      <w:marRight w:val="0"/>
      <w:marTop w:val="0"/>
      <w:marBottom w:val="0"/>
      <w:divBdr>
        <w:top w:val="none" w:sz="0" w:space="0" w:color="auto"/>
        <w:left w:val="none" w:sz="0" w:space="0" w:color="auto"/>
        <w:bottom w:val="none" w:sz="0" w:space="0" w:color="auto"/>
        <w:right w:val="none" w:sz="0" w:space="0" w:color="auto"/>
      </w:divBdr>
      <w:divsChild>
        <w:div w:id="399138236">
          <w:marLeft w:val="835"/>
          <w:marRight w:val="0"/>
          <w:marTop w:val="106"/>
          <w:marBottom w:val="0"/>
          <w:divBdr>
            <w:top w:val="none" w:sz="0" w:space="0" w:color="auto"/>
            <w:left w:val="none" w:sz="0" w:space="0" w:color="auto"/>
            <w:bottom w:val="none" w:sz="0" w:space="0" w:color="auto"/>
            <w:right w:val="none" w:sz="0" w:space="0" w:color="auto"/>
          </w:divBdr>
        </w:div>
      </w:divsChild>
    </w:div>
    <w:div w:id="641884688">
      <w:bodyDiv w:val="1"/>
      <w:marLeft w:val="0"/>
      <w:marRight w:val="0"/>
      <w:marTop w:val="0"/>
      <w:marBottom w:val="0"/>
      <w:divBdr>
        <w:top w:val="none" w:sz="0" w:space="0" w:color="auto"/>
        <w:left w:val="none" w:sz="0" w:space="0" w:color="auto"/>
        <w:bottom w:val="none" w:sz="0" w:space="0" w:color="auto"/>
        <w:right w:val="none" w:sz="0" w:space="0" w:color="auto"/>
      </w:divBdr>
      <w:divsChild>
        <w:div w:id="1804812307">
          <w:marLeft w:val="547"/>
          <w:marRight w:val="0"/>
          <w:marTop w:val="106"/>
          <w:marBottom w:val="0"/>
          <w:divBdr>
            <w:top w:val="none" w:sz="0" w:space="0" w:color="auto"/>
            <w:left w:val="none" w:sz="0" w:space="0" w:color="auto"/>
            <w:bottom w:val="none" w:sz="0" w:space="0" w:color="auto"/>
            <w:right w:val="none" w:sz="0" w:space="0" w:color="auto"/>
          </w:divBdr>
        </w:div>
      </w:divsChild>
    </w:div>
    <w:div w:id="666834564">
      <w:bodyDiv w:val="1"/>
      <w:marLeft w:val="0"/>
      <w:marRight w:val="0"/>
      <w:marTop w:val="0"/>
      <w:marBottom w:val="0"/>
      <w:divBdr>
        <w:top w:val="none" w:sz="0" w:space="0" w:color="auto"/>
        <w:left w:val="none" w:sz="0" w:space="0" w:color="auto"/>
        <w:bottom w:val="none" w:sz="0" w:space="0" w:color="auto"/>
        <w:right w:val="none" w:sz="0" w:space="0" w:color="auto"/>
      </w:divBdr>
      <w:divsChild>
        <w:div w:id="936209431">
          <w:marLeft w:val="547"/>
          <w:marRight w:val="0"/>
          <w:marTop w:val="134"/>
          <w:marBottom w:val="0"/>
          <w:divBdr>
            <w:top w:val="none" w:sz="0" w:space="0" w:color="auto"/>
            <w:left w:val="none" w:sz="0" w:space="0" w:color="auto"/>
            <w:bottom w:val="none" w:sz="0" w:space="0" w:color="auto"/>
            <w:right w:val="none" w:sz="0" w:space="0" w:color="auto"/>
          </w:divBdr>
        </w:div>
        <w:div w:id="1574389784">
          <w:marLeft w:val="547"/>
          <w:marRight w:val="0"/>
          <w:marTop w:val="134"/>
          <w:marBottom w:val="0"/>
          <w:divBdr>
            <w:top w:val="none" w:sz="0" w:space="0" w:color="auto"/>
            <w:left w:val="none" w:sz="0" w:space="0" w:color="auto"/>
            <w:bottom w:val="none" w:sz="0" w:space="0" w:color="auto"/>
            <w:right w:val="none" w:sz="0" w:space="0" w:color="auto"/>
          </w:divBdr>
        </w:div>
        <w:div w:id="253629779">
          <w:marLeft w:val="547"/>
          <w:marRight w:val="0"/>
          <w:marTop w:val="134"/>
          <w:marBottom w:val="0"/>
          <w:divBdr>
            <w:top w:val="none" w:sz="0" w:space="0" w:color="auto"/>
            <w:left w:val="none" w:sz="0" w:space="0" w:color="auto"/>
            <w:bottom w:val="none" w:sz="0" w:space="0" w:color="auto"/>
            <w:right w:val="none" w:sz="0" w:space="0" w:color="auto"/>
          </w:divBdr>
        </w:div>
      </w:divsChild>
    </w:div>
    <w:div w:id="754932816">
      <w:bodyDiv w:val="1"/>
      <w:marLeft w:val="0"/>
      <w:marRight w:val="0"/>
      <w:marTop w:val="0"/>
      <w:marBottom w:val="0"/>
      <w:divBdr>
        <w:top w:val="none" w:sz="0" w:space="0" w:color="auto"/>
        <w:left w:val="none" w:sz="0" w:space="0" w:color="auto"/>
        <w:bottom w:val="none" w:sz="0" w:space="0" w:color="auto"/>
        <w:right w:val="none" w:sz="0" w:space="0" w:color="auto"/>
      </w:divBdr>
    </w:div>
    <w:div w:id="901871419">
      <w:bodyDiv w:val="1"/>
      <w:marLeft w:val="0"/>
      <w:marRight w:val="0"/>
      <w:marTop w:val="0"/>
      <w:marBottom w:val="0"/>
      <w:divBdr>
        <w:top w:val="none" w:sz="0" w:space="0" w:color="auto"/>
        <w:left w:val="none" w:sz="0" w:space="0" w:color="auto"/>
        <w:bottom w:val="none" w:sz="0" w:space="0" w:color="auto"/>
        <w:right w:val="none" w:sz="0" w:space="0" w:color="auto"/>
      </w:divBdr>
    </w:div>
    <w:div w:id="949431237">
      <w:bodyDiv w:val="1"/>
      <w:marLeft w:val="0"/>
      <w:marRight w:val="0"/>
      <w:marTop w:val="0"/>
      <w:marBottom w:val="0"/>
      <w:divBdr>
        <w:top w:val="none" w:sz="0" w:space="0" w:color="auto"/>
        <w:left w:val="none" w:sz="0" w:space="0" w:color="auto"/>
        <w:bottom w:val="none" w:sz="0" w:space="0" w:color="auto"/>
        <w:right w:val="none" w:sz="0" w:space="0" w:color="auto"/>
      </w:divBdr>
    </w:div>
    <w:div w:id="1064991535">
      <w:bodyDiv w:val="1"/>
      <w:marLeft w:val="0"/>
      <w:marRight w:val="0"/>
      <w:marTop w:val="0"/>
      <w:marBottom w:val="0"/>
      <w:divBdr>
        <w:top w:val="none" w:sz="0" w:space="0" w:color="auto"/>
        <w:left w:val="none" w:sz="0" w:space="0" w:color="auto"/>
        <w:bottom w:val="none" w:sz="0" w:space="0" w:color="auto"/>
        <w:right w:val="none" w:sz="0" w:space="0" w:color="auto"/>
      </w:divBdr>
    </w:div>
    <w:div w:id="1136221765">
      <w:bodyDiv w:val="1"/>
      <w:marLeft w:val="0"/>
      <w:marRight w:val="0"/>
      <w:marTop w:val="0"/>
      <w:marBottom w:val="0"/>
      <w:divBdr>
        <w:top w:val="none" w:sz="0" w:space="0" w:color="auto"/>
        <w:left w:val="none" w:sz="0" w:space="0" w:color="auto"/>
        <w:bottom w:val="none" w:sz="0" w:space="0" w:color="auto"/>
        <w:right w:val="none" w:sz="0" w:space="0" w:color="auto"/>
      </w:divBdr>
    </w:div>
    <w:div w:id="1219174071">
      <w:bodyDiv w:val="1"/>
      <w:marLeft w:val="0"/>
      <w:marRight w:val="0"/>
      <w:marTop w:val="0"/>
      <w:marBottom w:val="0"/>
      <w:divBdr>
        <w:top w:val="none" w:sz="0" w:space="0" w:color="auto"/>
        <w:left w:val="none" w:sz="0" w:space="0" w:color="auto"/>
        <w:bottom w:val="none" w:sz="0" w:space="0" w:color="auto"/>
        <w:right w:val="none" w:sz="0" w:space="0" w:color="auto"/>
      </w:divBdr>
    </w:div>
    <w:div w:id="1307052463">
      <w:bodyDiv w:val="1"/>
      <w:marLeft w:val="0"/>
      <w:marRight w:val="0"/>
      <w:marTop w:val="0"/>
      <w:marBottom w:val="0"/>
      <w:divBdr>
        <w:top w:val="none" w:sz="0" w:space="0" w:color="auto"/>
        <w:left w:val="none" w:sz="0" w:space="0" w:color="auto"/>
        <w:bottom w:val="none" w:sz="0" w:space="0" w:color="auto"/>
        <w:right w:val="none" w:sz="0" w:space="0" w:color="auto"/>
      </w:divBdr>
      <w:divsChild>
        <w:div w:id="1778913920">
          <w:marLeft w:val="547"/>
          <w:marRight w:val="0"/>
          <w:marTop w:val="106"/>
          <w:marBottom w:val="0"/>
          <w:divBdr>
            <w:top w:val="none" w:sz="0" w:space="0" w:color="auto"/>
            <w:left w:val="none" w:sz="0" w:space="0" w:color="auto"/>
            <w:bottom w:val="none" w:sz="0" w:space="0" w:color="auto"/>
            <w:right w:val="none" w:sz="0" w:space="0" w:color="auto"/>
          </w:divBdr>
        </w:div>
      </w:divsChild>
    </w:div>
    <w:div w:id="1405179279">
      <w:bodyDiv w:val="1"/>
      <w:marLeft w:val="0"/>
      <w:marRight w:val="0"/>
      <w:marTop w:val="0"/>
      <w:marBottom w:val="0"/>
      <w:divBdr>
        <w:top w:val="none" w:sz="0" w:space="0" w:color="auto"/>
        <w:left w:val="none" w:sz="0" w:space="0" w:color="auto"/>
        <w:bottom w:val="none" w:sz="0" w:space="0" w:color="auto"/>
        <w:right w:val="none" w:sz="0" w:space="0" w:color="auto"/>
      </w:divBdr>
    </w:div>
    <w:div w:id="1493327740">
      <w:bodyDiv w:val="1"/>
      <w:marLeft w:val="0"/>
      <w:marRight w:val="0"/>
      <w:marTop w:val="0"/>
      <w:marBottom w:val="0"/>
      <w:divBdr>
        <w:top w:val="none" w:sz="0" w:space="0" w:color="auto"/>
        <w:left w:val="none" w:sz="0" w:space="0" w:color="auto"/>
        <w:bottom w:val="none" w:sz="0" w:space="0" w:color="auto"/>
        <w:right w:val="none" w:sz="0" w:space="0" w:color="auto"/>
      </w:divBdr>
      <w:divsChild>
        <w:div w:id="951058444">
          <w:marLeft w:val="547"/>
          <w:marRight w:val="0"/>
          <w:marTop w:val="154"/>
          <w:marBottom w:val="0"/>
          <w:divBdr>
            <w:top w:val="none" w:sz="0" w:space="0" w:color="auto"/>
            <w:left w:val="none" w:sz="0" w:space="0" w:color="auto"/>
            <w:bottom w:val="none" w:sz="0" w:space="0" w:color="auto"/>
            <w:right w:val="none" w:sz="0" w:space="0" w:color="auto"/>
          </w:divBdr>
        </w:div>
      </w:divsChild>
    </w:div>
    <w:div w:id="1585384260">
      <w:bodyDiv w:val="1"/>
      <w:marLeft w:val="0"/>
      <w:marRight w:val="0"/>
      <w:marTop w:val="0"/>
      <w:marBottom w:val="0"/>
      <w:divBdr>
        <w:top w:val="none" w:sz="0" w:space="0" w:color="auto"/>
        <w:left w:val="none" w:sz="0" w:space="0" w:color="auto"/>
        <w:bottom w:val="none" w:sz="0" w:space="0" w:color="auto"/>
        <w:right w:val="none" w:sz="0" w:space="0" w:color="auto"/>
      </w:divBdr>
    </w:div>
    <w:div w:id="1882471109">
      <w:bodyDiv w:val="1"/>
      <w:marLeft w:val="0"/>
      <w:marRight w:val="0"/>
      <w:marTop w:val="0"/>
      <w:marBottom w:val="0"/>
      <w:divBdr>
        <w:top w:val="none" w:sz="0" w:space="0" w:color="auto"/>
        <w:left w:val="none" w:sz="0" w:space="0" w:color="auto"/>
        <w:bottom w:val="none" w:sz="0" w:space="0" w:color="auto"/>
        <w:right w:val="none" w:sz="0" w:space="0" w:color="auto"/>
      </w:divBdr>
      <w:divsChild>
        <w:div w:id="698092321">
          <w:marLeft w:val="547"/>
          <w:marRight w:val="0"/>
          <w:marTop w:val="106"/>
          <w:marBottom w:val="0"/>
          <w:divBdr>
            <w:top w:val="none" w:sz="0" w:space="0" w:color="auto"/>
            <w:left w:val="none" w:sz="0" w:space="0" w:color="auto"/>
            <w:bottom w:val="none" w:sz="0" w:space="0" w:color="auto"/>
            <w:right w:val="none" w:sz="0" w:space="0" w:color="auto"/>
          </w:divBdr>
        </w:div>
      </w:divsChild>
    </w:div>
    <w:div w:id="203766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uttontrust.com/wp-content/uploads/2019/12/What-makes-great-teaching-FINAL-4.11.14-1.pdf" TargetMode="External"/><Relationship Id="rId18" Type="http://schemas.openxmlformats.org/officeDocument/2006/relationships/hyperlink" Target="https://www.estyn.gov.wales/effective-practice/encouraging-independent-learners" TargetMode="External"/><Relationship Id="rId26" Type="http://schemas.openxmlformats.org/officeDocument/2006/relationships/hyperlink" Target="https://www.egfl.org.uk/sites/default/files/School_effectiveness/5a%20What%20is%20Visible%20Learning.pdf" TargetMode="External"/><Relationship Id="rId39" Type="http://schemas.openxmlformats.org/officeDocument/2006/relationships/hyperlink" Target="https://hwb.gov.wales/storage/fcb8539c-9be7-4883-8542-35d7b54b56f2/foundation-phase-outdoor-learning-handbook.pdf" TargetMode="External"/><Relationship Id="rId21" Type="http://schemas.openxmlformats.org/officeDocument/2006/relationships/hyperlink" Target="https://assets.publishing.service.gov.uk/government/uploads/system/uploads/attachment_data/file/181718/DFE-RR049.pdf" TargetMode="External"/><Relationship Id="rId34" Type="http://schemas.openxmlformats.org/officeDocument/2006/relationships/hyperlink" Target="https://www.earlyyearsresources.co.uk/blog/2018/10/risky-play-importance/" TargetMode="External"/><Relationship Id="rId42" Type="http://schemas.openxmlformats.org/officeDocument/2006/relationships/hyperlink" Target="https://gov.wales/sites/default/files/publications/2018-02/foundation-phase-framework-revised-2015.pdf" TargetMode="External"/><Relationship Id="rId47" Type="http://schemas.openxmlformats.org/officeDocument/2006/relationships/hyperlink" Target="https://www.gloucestershire.gov.uk/media/11672/making-a-mud-kitchen.pdf" TargetMode="External"/><Relationship Id="rId50" Type="http://schemas.openxmlformats.org/officeDocument/2006/relationships/fontTable" Target="fontTable.xml"/><Relationship Id="rId7" Type="http://schemas.openxmlformats.org/officeDocument/2006/relationships/hyperlink" Target="https://files.eric.ed.gov/fulltext/EJ1070266.pdf" TargetMode="External"/><Relationship Id="rId2" Type="http://schemas.openxmlformats.org/officeDocument/2006/relationships/styles" Target="styles.xml"/><Relationship Id="rId16" Type="http://schemas.openxmlformats.org/officeDocument/2006/relationships/hyperlink" Target="https://gov.wales/sites/default/files/publications/2018-03/successful-futures.pdf" TargetMode="External"/><Relationship Id="rId29" Type="http://schemas.openxmlformats.org/officeDocument/2006/relationships/hyperlink" Target="https://www.youtube.com/watch?v=d9wv93ceUyQ" TargetMode="External"/><Relationship Id="rId11" Type="http://schemas.openxmlformats.org/officeDocument/2006/relationships/hyperlink" Target="https://www.lisacherry.co.uk/nurture-groups-relevant-school-setting/" TargetMode="External"/><Relationship Id="rId24" Type="http://schemas.openxmlformats.org/officeDocument/2006/relationships/hyperlink" Target="http://blogs.britannica.com/2009/02/alfie-kohns-reply-to-daniel-willingham/" TargetMode="External"/><Relationship Id="rId32" Type="http://schemas.openxmlformats.org/officeDocument/2006/relationships/hyperlink" Target="https://www.plymouth.k12.in.us/formative/signals" TargetMode="External"/><Relationship Id="rId37" Type="http://schemas.openxmlformats.org/officeDocument/2006/relationships/hyperlink" Target="http://earlylearningnetwork.unl.edu/2018/08/29/parent-teacher-relationships/" TargetMode="External"/><Relationship Id="rId40" Type="http://schemas.openxmlformats.org/officeDocument/2006/relationships/hyperlink" Target="https://gov.wales/sites/default/files/publications/2018-12/nurture-groups-a-handbook-for-schools.pdf" TargetMode="External"/><Relationship Id="rId45" Type="http://schemas.openxmlformats.org/officeDocument/2006/relationships/hyperlink" Target="https://hwb.gov.wales/professional-development/national-approach-to-professional-learning/pedagogy-for-professional-learning" TargetMode="External"/><Relationship Id="rId5" Type="http://schemas.openxmlformats.org/officeDocument/2006/relationships/hyperlink" Target="https://epi.org.uk/wp-content/uploads/2017/08/Closing-the-Gap_EPI-.pdf" TargetMode="External"/><Relationship Id="rId15" Type="http://schemas.openxmlformats.org/officeDocument/2006/relationships/hyperlink" Target="https://www.cyrus.net.nz/musings/23-learning-through-play.html" TargetMode="External"/><Relationship Id="rId23" Type="http://schemas.openxmlformats.org/officeDocument/2006/relationships/hyperlink" Target="http://blogs.britannica.com/2009/02/alfie-kohns-reply-to-daniel-willingham/" TargetMode="External"/><Relationship Id="rId28" Type="http://schemas.openxmlformats.org/officeDocument/2006/relationships/hyperlink" Target="https://www.learningscientists.org/blog/2017/8/10-1" TargetMode="External"/><Relationship Id="rId36" Type="http://schemas.openxmlformats.org/officeDocument/2006/relationships/hyperlink" Target="http://www.sealcommunity.org/node/356" TargetMode="External"/><Relationship Id="rId49" Type="http://schemas.openxmlformats.org/officeDocument/2006/relationships/hyperlink" Target="https://www.readingrockets.org/article/drafting" TargetMode="External"/><Relationship Id="rId10" Type="http://schemas.openxmlformats.org/officeDocument/2006/relationships/hyperlink" Target="https://www.nutrition.org.uk/press-office/pressreleases/a-quarter-of-uk-secondary-school-children-have-no-breakfast.html" TargetMode="External"/><Relationship Id="rId19" Type="http://schemas.openxmlformats.org/officeDocument/2006/relationships/hyperlink" Target="https://slideplayer.com/slide/7002004/" TargetMode="External"/><Relationship Id="rId31" Type="http://schemas.openxmlformats.org/officeDocument/2006/relationships/hyperlink" Target="https://forwardsnotbackwards.wordpress.com/2013/01/31/in-which-i-review-why-dont-students-like-school-by-daniel-t-willingham/" TargetMode="External"/><Relationship Id="rId44" Type="http://schemas.openxmlformats.org/officeDocument/2006/relationships/hyperlink" Target="https://gov.wales/sites/default/files/publications/2018-03/education-in-wales-our-national-mission.pdf" TargetMode="External"/><Relationship Id="rId4" Type="http://schemas.openxmlformats.org/officeDocument/2006/relationships/webSettings" Target="webSettings.xml"/><Relationship Id="rId9" Type="http://schemas.openxmlformats.org/officeDocument/2006/relationships/hyperlink" Target="http://joe-bower.blogspot.com/2014/11/6-reasons-to-reject-classdojo.html" TargetMode="External"/><Relationship Id="rId14" Type="http://schemas.openxmlformats.org/officeDocument/2006/relationships/hyperlink" Target="https://dro.dur.ac.uk/13747/1/13747.pdf" TargetMode="External"/><Relationship Id="rId22" Type="http://schemas.openxmlformats.org/officeDocument/2006/relationships/hyperlink" Target="https://www.npr.org/sections/ed/2015/08/13/430050765/five-big-ideas-that-don-t-work-in-education?t=1607274498384" TargetMode="External"/><Relationship Id="rId27" Type="http://schemas.openxmlformats.org/officeDocument/2006/relationships/hyperlink" Target="https://www.ltl.org.uk/wp-content/uploads/2019/02/children-in-the-outdoors.pdf" TargetMode="External"/><Relationship Id="rId30" Type="http://schemas.openxmlformats.org/officeDocument/2006/relationships/hyperlink" Target="https://dera.ioe.ac.uk/9213/1/Good%20practice%20in%20re-engaging%20disaffected%20and%20reluctant%20students%20in%20secondary%20schools.pdf" TargetMode="External"/><Relationship Id="rId35" Type="http://schemas.openxmlformats.org/officeDocument/2006/relationships/hyperlink" Target="https://www.commonsense.org/education/website/classdojo" TargetMode="External"/><Relationship Id="rId43" Type="http://schemas.openxmlformats.org/officeDocument/2006/relationships/hyperlink" Target="https://gov.wales/sites/default/files/publications/2018-03/free-breakfast-in-primary-schools.pdf" TargetMode="External"/><Relationship Id="rId48" Type="http://schemas.openxmlformats.org/officeDocument/2006/relationships/hyperlink" Target="http://blogs.britannica.com/2009/02/alfie-kohn-is-bad-for-you-and-dangerous-for-your-children/" TargetMode="External"/><Relationship Id="rId8" Type="http://schemas.openxmlformats.org/officeDocument/2006/relationships/hyperlink" Target="https://is.muni.cz/th/86952/ff_m_b1/mgrdiplomkaboumova.pdf"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lassdojo.com/" TargetMode="External"/><Relationship Id="rId17" Type="http://schemas.openxmlformats.org/officeDocument/2006/relationships/hyperlink" Target="https://www.endeavormontessori.com/wellbeing/" TargetMode="External"/><Relationship Id="rId25" Type="http://schemas.openxmlformats.org/officeDocument/2006/relationships/hyperlink" Target="https://lsme.ac.uk/blog/the-three-3-domains-of-learning" TargetMode="External"/><Relationship Id="rId33" Type="http://schemas.openxmlformats.org/officeDocument/2006/relationships/hyperlink" Target="https://www.nurtureuk.org/sites/default/files/pyle_2015.pdf" TargetMode="External"/><Relationship Id="rId38" Type="http://schemas.openxmlformats.org/officeDocument/2006/relationships/hyperlink" Target="https://thepeakperformancecenter.com/educational-learning/thinking/blooms-taxonomy/" TargetMode="External"/><Relationship Id="rId46" Type="http://schemas.openxmlformats.org/officeDocument/2006/relationships/hyperlink" Target="https://hwb.gov.wales/curriculum-for-wales/supporting-learner-progression-assessment-guidance" TargetMode="External"/><Relationship Id="rId20" Type="http://schemas.openxmlformats.org/officeDocument/2006/relationships/hyperlink" Target="https://assets.publishing.service.gov.uk/government/uploads/system/uploads/attachment_data/file/197925/DFE-RB049.pdf" TargetMode="External"/><Relationship Id="rId41" Type="http://schemas.openxmlformats.org/officeDocument/2006/relationships/hyperlink" Target="https://gov.wales/sites/default/files/publications/2018-12/practical-approaches-to-behaviour-management-in-the-classroom-a-handbook-for-classroom-teachers-in-primary-schools.pdf" TargetMode="External"/><Relationship Id="rId1" Type="http://schemas.openxmlformats.org/officeDocument/2006/relationships/numbering" Target="numbering.xml"/><Relationship Id="rId6" Type="http://schemas.openxmlformats.org/officeDocument/2006/relationships/hyperlink" Target="https://www.assessmentforlearning.edu.au/professional_learning/peer_feedback/peer_strategies_enh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8382</TotalTime>
  <Pages>16</Pages>
  <Words>7668</Words>
  <Characters>43711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Edwards (1803808)</dc:creator>
  <cp:keywords/>
  <dc:description/>
  <cp:lastModifiedBy>Rosie Edwards (1803808)</cp:lastModifiedBy>
  <cp:revision>20</cp:revision>
  <dcterms:created xsi:type="dcterms:W3CDTF">2020-11-04T22:05:00Z</dcterms:created>
  <dcterms:modified xsi:type="dcterms:W3CDTF">2020-12-07T20:41:00Z</dcterms:modified>
</cp:coreProperties>
</file>