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4B5A" w14:textId="09FBD132" w:rsidR="005B4D1B" w:rsidRPr="005B4D1B" w:rsidRDefault="005B4D1B" w:rsidP="001175AE">
      <w:pPr>
        <w:pStyle w:val="NormalWeb"/>
        <w:spacing w:before="200" w:beforeAutospacing="0" w:after="0" w:afterAutospacing="0" w:line="360" w:lineRule="auto"/>
        <w:jc w:val="center"/>
        <w:rPr>
          <w:sz w:val="22"/>
          <w:szCs w:val="22"/>
        </w:rPr>
      </w:pPr>
      <w:r w:rsidRPr="005B4D1B">
        <w:rPr>
          <w:rFonts w:ascii="Arial" w:eastAsiaTheme="minorEastAsia" w:hAnsi="Arial" w:cs="Arial"/>
          <w:color w:val="000000" w:themeColor="text1"/>
          <w:kern w:val="24"/>
          <w:sz w:val="22"/>
          <w:szCs w:val="22"/>
        </w:rPr>
        <w:t>Amanda McCann – 2416685</w:t>
      </w:r>
      <w:r w:rsidRPr="005B4D1B">
        <w:rPr>
          <w:rFonts w:ascii="Arial" w:eastAsiaTheme="minorEastAsia" w:hAnsi="Arial" w:cs="Arial"/>
          <w:color w:val="000000" w:themeColor="text1"/>
          <w:kern w:val="24"/>
          <w:sz w:val="22"/>
          <w:szCs w:val="22"/>
        </w:rPr>
        <w:br/>
        <w:t>Digital Skills and Research Methods</w:t>
      </w:r>
      <w:r w:rsidRPr="005B4D1B">
        <w:rPr>
          <w:rFonts w:ascii="Arial" w:eastAsiaTheme="minorEastAsia" w:hAnsi="Arial" w:cs="Arial"/>
          <w:color w:val="000000" w:themeColor="text1"/>
          <w:kern w:val="24"/>
          <w:sz w:val="22"/>
          <w:szCs w:val="22"/>
        </w:rPr>
        <w:br/>
        <w:t>(LCHS4007_BIRM)</w:t>
      </w:r>
      <w:r w:rsidRPr="005B4D1B">
        <w:rPr>
          <w:rFonts w:ascii="Arial" w:eastAsiaTheme="minorEastAsia" w:hAnsi="Arial" w:cs="Arial"/>
          <w:color w:val="000000" w:themeColor="text1"/>
          <w:kern w:val="24"/>
          <w:sz w:val="22"/>
          <w:szCs w:val="22"/>
        </w:rPr>
        <w:br/>
        <w:t>Category: Birmingham Campus</w:t>
      </w:r>
      <w:r w:rsidRPr="005B4D1B">
        <w:rPr>
          <w:rFonts w:ascii="Arial" w:eastAsiaTheme="minorEastAsia" w:hAnsi="Arial" w:cs="Arial"/>
          <w:color w:val="000000" w:themeColor="text1"/>
          <w:kern w:val="24"/>
          <w:sz w:val="22"/>
          <w:szCs w:val="22"/>
        </w:rPr>
        <w:br/>
        <w:t>Lecturer –</w:t>
      </w:r>
      <w:r w:rsidR="00422A4B">
        <w:rPr>
          <w:rFonts w:ascii="Arial" w:eastAsiaTheme="minorEastAsia" w:hAnsi="Arial" w:cs="Arial"/>
          <w:color w:val="000000" w:themeColor="text1"/>
          <w:kern w:val="24"/>
          <w:sz w:val="22"/>
          <w:szCs w:val="22"/>
        </w:rPr>
        <w:t xml:space="preserve"> </w:t>
      </w:r>
      <w:r w:rsidR="00422A4B" w:rsidRPr="00422A4B">
        <w:rPr>
          <w:rFonts w:ascii="Arial" w:hAnsi="Arial" w:cs="Arial"/>
          <w:bCs/>
          <w:sz w:val="22"/>
          <w:szCs w:val="22"/>
        </w:rPr>
        <w:t>Hajra Mustasim</w:t>
      </w:r>
      <w:r w:rsidRPr="005B4D1B">
        <w:rPr>
          <w:rFonts w:ascii="Arial" w:eastAsiaTheme="minorEastAsia" w:hAnsi="Arial" w:cs="Arial"/>
          <w:color w:val="000000" w:themeColor="text1"/>
          <w:kern w:val="24"/>
          <w:sz w:val="22"/>
          <w:szCs w:val="22"/>
        </w:rPr>
        <w:br/>
        <w:t>Component 2</w:t>
      </w:r>
    </w:p>
    <w:p w14:paraId="4F640469" w14:textId="50F8486A" w:rsidR="003A4E79" w:rsidRDefault="003A4E79" w:rsidP="001175AE">
      <w:pPr>
        <w:spacing w:line="360" w:lineRule="auto"/>
      </w:pPr>
    </w:p>
    <w:p w14:paraId="73C3EB7A" w14:textId="77777777" w:rsidR="001175AE" w:rsidRDefault="001175AE" w:rsidP="001175AE">
      <w:pPr>
        <w:spacing w:line="360" w:lineRule="auto"/>
      </w:pPr>
    </w:p>
    <w:p w14:paraId="0C2C6957" w14:textId="29F69521" w:rsidR="005B4D1B" w:rsidRPr="001175AE" w:rsidRDefault="001175AE" w:rsidP="001175AE">
      <w:pPr>
        <w:spacing w:line="360" w:lineRule="auto"/>
        <w:jc w:val="center"/>
        <w:rPr>
          <w:rFonts w:ascii="Arial" w:hAnsi="Arial" w:cs="Arial"/>
          <w:sz w:val="22"/>
          <w:szCs w:val="22"/>
        </w:rPr>
      </w:pPr>
      <w:r w:rsidRPr="001175AE">
        <w:rPr>
          <w:rFonts w:ascii="Arial" w:hAnsi="Arial" w:cs="Arial"/>
          <w:sz w:val="22"/>
          <w:szCs w:val="22"/>
        </w:rPr>
        <w:t>Digital Exclusion Among Older Adults in the UK Health and Social Care Sector</w:t>
      </w:r>
    </w:p>
    <w:p w14:paraId="75DDC5A9" w14:textId="77777777" w:rsidR="005B4D1B" w:rsidRDefault="005B4D1B" w:rsidP="001175AE">
      <w:pPr>
        <w:spacing w:line="360" w:lineRule="auto"/>
      </w:pPr>
    </w:p>
    <w:p w14:paraId="650A4055" w14:textId="77777777" w:rsidR="005B4D1B" w:rsidRDefault="005B4D1B" w:rsidP="001175AE">
      <w:pPr>
        <w:spacing w:line="360" w:lineRule="auto"/>
      </w:pPr>
    </w:p>
    <w:p w14:paraId="69319DEA" w14:textId="77777777" w:rsidR="005B4D1B" w:rsidRDefault="005B4D1B" w:rsidP="001175AE">
      <w:pPr>
        <w:spacing w:line="360" w:lineRule="auto"/>
      </w:pPr>
    </w:p>
    <w:p w14:paraId="778FD693" w14:textId="77777777" w:rsidR="005B4D1B" w:rsidRDefault="005B4D1B" w:rsidP="001175AE">
      <w:pPr>
        <w:spacing w:line="360" w:lineRule="auto"/>
      </w:pPr>
    </w:p>
    <w:p w14:paraId="62D7D405" w14:textId="77777777" w:rsidR="005B4D1B" w:rsidRDefault="005B4D1B" w:rsidP="001175AE">
      <w:pPr>
        <w:spacing w:line="360" w:lineRule="auto"/>
      </w:pPr>
    </w:p>
    <w:p w14:paraId="14DF8F86" w14:textId="77777777" w:rsidR="005B4D1B" w:rsidRDefault="005B4D1B" w:rsidP="001175AE">
      <w:pPr>
        <w:spacing w:line="360" w:lineRule="auto"/>
      </w:pPr>
    </w:p>
    <w:p w14:paraId="743325CC" w14:textId="77777777" w:rsidR="005B4D1B" w:rsidRDefault="005B4D1B" w:rsidP="001175AE">
      <w:pPr>
        <w:spacing w:line="360" w:lineRule="auto"/>
      </w:pPr>
    </w:p>
    <w:p w14:paraId="08012932" w14:textId="77777777" w:rsidR="005B4D1B" w:rsidRDefault="005B4D1B" w:rsidP="001175AE">
      <w:pPr>
        <w:spacing w:line="360" w:lineRule="auto"/>
      </w:pPr>
    </w:p>
    <w:p w14:paraId="2A151897" w14:textId="77777777" w:rsidR="005B4D1B" w:rsidRDefault="005B4D1B" w:rsidP="001175AE">
      <w:pPr>
        <w:spacing w:line="360" w:lineRule="auto"/>
      </w:pPr>
    </w:p>
    <w:p w14:paraId="3EC81B59" w14:textId="77777777" w:rsidR="005B4D1B" w:rsidRDefault="005B4D1B" w:rsidP="001175AE">
      <w:pPr>
        <w:spacing w:line="360" w:lineRule="auto"/>
      </w:pPr>
    </w:p>
    <w:p w14:paraId="017E3B46" w14:textId="77777777" w:rsidR="005B4D1B" w:rsidRDefault="005B4D1B" w:rsidP="001175AE">
      <w:pPr>
        <w:spacing w:line="360" w:lineRule="auto"/>
      </w:pPr>
    </w:p>
    <w:p w14:paraId="4722308C" w14:textId="77777777" w:rsidR="005B4D1B" w:rsidRDefault="005B4D1B" w:rsidP="001175AE">
      <w:pPr>
        <w:spacing w:line="360" w:lineRule="auto"/>
      </w:pPr>
    </w:p>
    <w:p w14:paraId="64F1C486" w14:textId="77777777" w:rsidR="005B4D1B" w:rsidRDefault="005B4D1B" w:rsidP="001175AE">
      <w:pPr>
        <w:spacing w:line="360" w:lineRule="auto"/>
      </w:pPr>
    </w:p>
    <w:p w14:paraId="56454ABA" w14:textId="77777777" w:rsidR="005B4D1B" w:rsidRDefault="005B4D1B" w:rsidP="001175AE">
      <w:pPr>
        <w:spacing w:line="360" w:lineRule="auto"/>
      </w:pPr>
    </w:p>
    <w:p w14:paraId="2032C820" w14:textId="77777777" w:rsidR="005B4D1B" w:rsidRDefault="005B4D1B" w:rsidP="001175AE">
      <w:pPr>
        <w:spacing w:line="360" w:lineRule="auto"/>
      </w:pPr>
    </w:p>
    <w:p w14:paraId="31E72855" w14:textId="77777777" w:rsidR="001175AE" w:rsidRDefault="001175AE" w:rsidP="001175AE">
      <w:pPr>
        <w:spacing w:before="100" w:beforeAutospacing="1" w:after="100" w:afterAutospacing="1" w:line="360" w:lineRule="auto"/>
        <w:outlineLvl w:val="1"/>
      </w:pPr>
    </w:p>
    <w:p w14:paraId="6A7CE10F" w14:textId="76478C88" w:rsidR="005B4D1B" w:rsidRPr="005B4D1B" w:rsidRDefault="005B4D1B" w:rsidP="001175A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B4D1B">
        <w:rPr>
          <w:rFonts w:ascii="Arial" w:eastAsia="Times New Roman" w:hAnsi="Arial" w:cs="Arial"/>
          <w:b/>
          <w:bCs/>
          <w:kern w:val="0"/>
          <w:sz w:val="22"/>
          <w:szCs w:val="22"/>
          <w:lang w:eastAsia="en-GB"/>
          <w14:ligatures w14:val="none"/>
        </w:rPr>
        <w:lastRenderedPageBreak/>
        <w:t>Introduction</w:t>
      </w:r>
    </w:p>
    <w:p w14:paraId="53D2F5AF"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Digital technology is increasingly embedded in UK health and social care, from online GP appointments to electronic care planning systems. However, many older adults remain digitally excluded, meaning they lack access, skills, or confidence to use digital tools. This report explores digital exclusion as a current issue affecting older people in health and social care settings. It discusses why the issue matters, evaluates academic sources, and outlines how a small research project could investigate it further. The report also reflects on the relevance of this topic to professional development within the care sector.</w:t>
      </w:r>
    </w:p>
    <w:p w14:paraId="5F28105E" w14:textId="77777777" w:rsidR="005B4D1B" w:rsidRPr="005B4D1B" w:rsidRDefault="005B4D1B" w:rsidP="001175A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B4D1B">
        <w:rPr>
          <w:rFonts w:ascii="Arial" w:eastAsia="Times New Roman" w:hAnsi="Arial" w:cs="Arial"/>
          <w:b/>
          <w:bCs/>
          <w:kern w:val="0"/>
          <w:sz w:val="22"/>
          <w:szCs w:val="22"/>
          <w:lang w:eastAsia="en-GB"/>
          <w14:ligatures w14:val="none"/>
        </w:rPr>
        <w:t>Task 1: Selection of a Research Topic</w:t>
      </w:r>
    </w:p>
    <w:p w14:paraId="1F08BF2A"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Digital exclusion is a growing concern in the UK health and social care sector, particularly for older adults who may struggle to access digital services. As health systems increasingly rely on online platforms for appointments, prescriptions, and communication, those without digital skills risk being left behind. According to </w:t>
      </w:r>
      <w:r w:rsidRPr="005B4D1B">
        <w:rPr>
          <w:rFonts w:ascii="Arial" w:eastAsia="Times New Roman" w:hAnsi="Arial" w:cs="Arial"/>
          <w:i/>
          <w:iCs/>
          <w:kern w:val="0"/>
          <w:sz w:val="22"/>
          <w:szCs w:val="22"/>
          <w:lang w:eastAsia="en-GB"/>
          <w14:ligatures w14:val="none"/>
        </w:rPr>
        <w:t>Age UK (2022),</w:t>
      </w:r>
      <w:r w:rsidRPr="005B4D1B">
        <w:rPr>
          <w:rFonts w:ascii="Arial" w:eastAsia="Times New Roman" w:hAnsi="Arial" w:cs="Arial"/>
          <w:kern w:val="0"/>
          <w:sz w:val="22"/>
          <w:szCs w:val="22"/>
          <w:lang w:eastAsia="en-GB"/>
          <w14:ligatures w14:val="none"/>
        </w:rPr>
        <w:t xml:space="preserve"> around 2.7 million older adults do not use the internet regularly, limiting their ability to access essential health information and services. This issue is especially relevant in residential care homes, where digital tools are becoming more common for care planning, communication, and monitoring.</w:t>
      </w:r>
    </w:p>
    <w:p w14:paraId="2D9A8002"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The people most affected by digital exclusion are older adults, individuals with cognitive impairments such as dementia, and those with limited financial resources. Care staff are also impacted, as they must support residents who cannot independently use digital systems. For care organisations, digital exclusion can lead to inequalities in access to services, reduced efficiency, and increased pressure on staff who must act as intermediaries </w:t>
      </w:r>
      <w:r w:rsidRPr="005B4D1B">
        <w:rPr>
          <w:rFonts w:ascii="Arial" w:eastAsia="Times New Roman" w:hAnsi="Arial" w:cs="Arial"/>
          <w:i/>
          <w:iCs/>
          <w:kern w:val="0"/>
          <w:sz w:val="22"/>
          <w:szCs w:val="22"/>
          <w:lang w:eastAsia="en-GB"/>
          <w14:ligatures w14:val="none"/>
        </w:rPr>
        <w:t>(NHS Digital, 2021).</w:t>
      </w:r>
      <w:r w:rsidRPr="005B4D1B">
        <w:rPr>
          <w:rFonts w:ascii="Arial" w:eastAsia="Times New Roman" w:hAnsi="Arial" w:cs="Arial"/>
          <w:kern w:val="0"/>
          <w:sz w:val="22"/>
          <w:szCs w:val="22"/>
          <w:lang w:eastAsia="en-GB"/>
          <w14:ligatures w14:val="none"/>
        </w:rPr>
        <w:t xml:space="preserve"> It also raises ethical concerns around fairness, autonomy, and person</w:t>
      </w:r>
      <w:r w:rsidRPr="005B4D1B">
        <w:rPr>
          <w:rFonts w:ascii="Arial" w:eastAsia="Times New Roman" w:hAnsi="Arial" w:cs="Arial"/>
          <w:kern w:val="0"/>
          <w:sz w:val="22"/>
          <w:szCs w:val="22"/>
          <w:lang w:eastAsia="en-GB"/>
          <w14:ligatures w14:val="none"/>
        </w:rPr>
        <w:noBreakHyphen/>
        <w:t>centred care.</w:t>
      </w:r>
    </w:p>
    <w:p w14:paraId="1B2D86B9"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I chose this topic because it closely relates to my studies in public health and my interest in improving care for vulnerable populations. Through my academic work and practical experience supporting older adults, I have seen how digital tools can improve communication and efficiency—but also how they can create barriers for those who lack confidence or skills. As someone aiming to work in family support or community health roles, understanding digital exclusion is essential. Researching this topic will deepen my understanding of how digital inequalities affect health outcomes and what strategies can reduce these barriers.</w:t>
      </w:r>
    </w:p>
    <w:p w14:paraId="3C963150" w14:textId="77777777" w:rsidR="005B4D1B" w:rsidRPr="005B4D1B" w:rsidRDefault="005B4D1B" w:rsidP="001175A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B4D1B">
        <w:rPr>
          <w:rFonts w:ascii="Arial" w:eastAsia="Times New Roman" w:hAnsi="Arial" w:cs="Arial"/>
          <w:b/>
          <w:bCs/>
          <w:kern w:val="0"/>
          <w:sz w:val="22"/>
          <w:szCs w:val="22"/>
          <w:lang w:eastAsia="en-GB"/>
          <w14:ligatures w14:val="none"/>
        </w:rPr>
        <w:t>Task 2: Evaluating Information Sources</w:t>
      </w:r>
    </w:p>
    <w:p w14:paraId="68EE9630" w14:textId="77777777" w:rsidR="005B4D1B" w:rsidRPr="005B4D1B" w:rsidRDefault="005B4D1B" w:rsidP="001175A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5B4D1B">
        <w:rPr>
          <w:rFonts w:ascii="Arial" w:eastAsia="Times New Roman" w:hAnsi="Arial" w:cs="Arial"/>
          <w:b/>
          <w:bCs/>
          <w:kern w:val="0"/>
          <w:sz w:val="22"/>
          <w:szCs w:val="22"/>
          <w:lang w:eastAsia="en-GB"/>
          <w14:ligatures w14:val="none"/>
        </w:rPr>
        <w:lastRenderedPageBreak/>
        <w:t>Source 1: Age UK (2022)</w:t>
      </w:r>
    </w:p>
    <w:p w14:paraId="24049E42" w14:textId="6B0DD47F"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Age UK’s report highlights the scale of digital exclusion among older adults in the UK. It explains that many older people lack access to devices, internet connectivity, or digital skills. The report identifies barriers such as fear of technology, cognitive decline, and financial limitations. </w:t>
      </w:r>
      <w:r w:rsidR="001175AE" w:rsidRPr="001175AE">
        <w:rPr>
          <w:rFonts w:ascii="Arial" w:eastAsia="Times New Roman" w:hAnsi="Arial" w:cs="Arial"/>
          <w:i/>
          <w:iCs/>
          <w:kern w:val="0"/>
          <w:sz w:val="22"/>
          <w:szCs w:val="22"/>
          <w:lang w:eastAsia="en-GB"/>
          <w14:ligatures w14:val="none"/>
        </w:rPr>
        <w:t>(</w:t>
      </w:r>
      <w:r w:rsidRPr="005B4D1B">
        <w:rPr>
          <w:rFonts w:ascii="Arial" w:eastAsia="Times New Roman" w:hAnsi="Arial" w:cs="Arial"/>
          <w:i/>
          <w:iCs/>
          <w:kern w:val="0"/>
          <w:sz w:val="22"/>
          <w:szCs w:val="22"/>
          <w:lang w:eastAsia="en-GB"/>
          <w14:ligatures w14:val="none"/>
        </w:rPr>
        <w:t>Age UK</w:t>
      </w:r>
      <w:r w:rsidR="001175AE" w:rsidRPr="001175AE">
        <w:rPr>
          <w:rFonts w:ascii="Arial" w:eastAsia="Times New Roman" w:hAnsi="Arial" w:cs="Arial"/>
          <w:i/>
          <w:iCs/>
          <w:kern w:val="0"/>
          <w:sz w:val="22"/>
          <w:szCs w:val="22"/>
          <w:lang w:eastAsia="en-GB"/>
          <w14:ligatures w14:val="none"/>
        </w:rPr>
        <w:t xml:space="preserve">, </w:t>
      </w:r>
      <w:r w:rsidRPr="005B4D1B">
        <w:rPr>
          <w:rFonts w:ascii="Arial" w:eastAsia="Times New Roman" w:hAnsi="Arial" w:cs="Arial"/>
          <w:i/>
          <w:iCs/>
          <w:kern w:val="0"/>
          <w:sz w:val="22"/>
          <w:szCs w:val="22"/>
          <w:lang w:eastAsia="en-GB"/>
          <w14:ligatures w14:val="none"/>
        </w:rPr>
        <w:t>2022)</w:t>
      </w:r>
      <w:r w:rsidRPr="005B4D1B">
        <w:rPr>
          <w:rFonts w:ascii="Arial" w:eastAsia="Times New Roman" w:hAnsi="Arial" w:cs="Arial"/>
          <w:kern w:val="0"/>
          <w:sz w:val="22"/>
          <w:szCs w:val="22"/>
          <w:lang w:eastAsia="en-GB"/>
          <w14:ligatures w14:val="none"/>
        </w:rPr>
        <w:t xml:space="preserve"> argues that digital exclusion can worsen health inequalities because many NHS services are now delivered online.</w:t>
      </w:r>
    </w:p>
    <w:p w14:paraId="60381640"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This source is useful because it provides national-level data and focuses specifically on older adults, the population most affected by digital exclusion. It supports my research topic by showing that digital exclusion is widespread and has real consequences for access to healthcare. A limitation is that it focuses mainly on older adults living at home rather than those in residential care settings.</w:t>
      </w:r>
    </w:p>
    <w:p w14:paraId="62BA9201" w14:textId="77777777" w:rsidR="005B4D1B" w:rsidRPr="005B4D1B" w:rsidRDefault="005B4D1B" w:rsidP="001175A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5B4D1B">
        <w:rPr>
          <w:rFonts w:ascii="Arial" w:eastAsia="Times New Roman" w:hAnsi="Arial" w:cs="Arial"/>
          <w:b/>
          <w:bCs/>
          <w:kern w:val="0"/>
          <w:sz w:val="22"/>
          <w:szCs w:val="22"/>
          <w:lang w:eastAsia="en-GB"/>
          <w14:ligatures w14:val="none"/>
        </w:rPr>
        <w:t>Source 2: NHS Digital (2021)</w:t>
      </w:r>
    </w:p>
    <w:p w14:paraId="2A801AC3"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NHS Digital provides an overview of how digital tools are being implemented across health and social care, including electronic health records, online consultations, and remote monitoring. The report emphasises the benefits of digital transformation, such as improved efficiency and better communication between professionals. However, it also acknowledges that digital exclusion is a barrier to equal access and highlights the need for digital skills training </w:t>
      </w:r>
      <w:r w:rsidRPr="005B4D1B">
        <w:rPr>
          <w:rFonts w:ascii="Arial" w:eastAsia="Times New Roman" w:hAnsi="Arial" w:cs="Arial"/>
          <w:i/>
          <w:iCs/>
          <w:kern w:val="0"/>
          <w:sz w:val="22"/>
          <w:szCs w:val="22"/>
          <w:lang w:eastAsia="en-GB"/>
          <w14:ligatures w14:val="none"/>
        </w:rPr>
        <w:t>(NHS Digital, 2021).</w:t>
      </w:r>
    </w:p>
    <w:p w14:paraId="0F8F81FC"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This source is valuable because it shows the policy context and explains why digital tools are becoming essential in health and social care. It supports my topic by demonstrating that digital transformation is accelerating, which increases the urgency of addressing digital exclusion. A gap in this source is that it focuses more on system-level improvements than on the lived experiences of older adults.</w:t>
      </w:r>
    </w:p>
    <w:p w14:paraId="0F7A5D8B" w14:textId="77777777" w:rsidR="005B4D1B" w:rsidRPr="005B4D1B" w:rsidRDefault="005B4D1B" w:rsidP="001175A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5B4D1B">
        <w:rPr>
          <w:rFonts w:ascii="Arial" w:eastAsia="Times New Roman" w:hAnsi="Arial" w:cs="Arial"/>
          <w:b/>
          <w:bCs/>
          <w:kern w:val="0"/>
          <w:sz w:val="22"/>
          <w:szCs w:val="22"/>
          <w:lang w:eastAsia="en-GB"/>
          <w14:ligatures w14:val="none"/>
        </w:rPr>
        <w:t>Source 3: Helsper and Reisdorf (2017)</w:t>
      </w:r>
    </w:p>
    <w:p w14:paraId="64634B6D"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Helsper and Reisdorf explore the concept of digital inequalities, arguing that digital exclusion is not only about access but also about skills, motivation, and support. They explain that people who are already socially or economically disadvantaged are more likely to be digitally excluded. The authors highlight that digital exclusion can reinforce existing inequalities, creating a cycle of disadvantage </w:t>
      </w:r>
      <w:r w:rsidRPr="005B4D1B">
        <w:rPr>
          <w:rFonts w:ascii="Arial" w:eastAsia="Times New Roman" w:hAnsi="Arial" w:cs="Arial"/>
          <w:i/>
          <w:iCs/>
          <w:kern w:val="0"/>
          <w:sz w:val="22"/>
          <w:szCs w:val="22"/>
          <w:lang w:eastAsia="en-GB"/>
          <w14:ligatures w14:val="none"/>
        </w:rPr>
        <w:t>(Helsper &amp; Reisdorf, 2017).</w:t>
      </w:r>
    </w:p>
    <w:p w14:paraId="50517BB3"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This source is useful because it provides a theoretical framework for understanding digital exclusion. It supports my topic by showing that digital exclusion is a complex issue </w:t>
      </w:r>
      <w:r w:rsidRPr="005B4D1B">
        <w:rPr>
          <w:rFonts w:ascii="Arial" w:eastAsia="Times New Roman" w:hAnsi="Arial" w:cs="Arial"/>
          <w:kern w:val="0"/>
          <w:sz w:val="22"/>
          <w:szCs w:val="22"/>
          <w:lang w:eastAsia="en-GB"/>
          <w14:ligatures w14:val="none"/>
        </w:rPr>
        <w:lastRenderedPageBreak/>
        <w:t>influenced by social, economic, and psychological factors. A limitation is that the article is not specific to older adults or the UK health sector, so additional research is needed to apply its findings to my chosen population.</w:t>
      </w:r>
    </w:p>
    <w:p w14:paraId="61035978" w14:textId="77777777" w:rsidR="005B4D1B" w:rsidRPr="005B4D1B" w:rsidRDefault="005B4D1B" w:rsidP="001175A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5B4D1B">
        <w:rPr>
          <w:rFonts w:ascii="Arial" w:eastAsia="Times New Roman" w:hAnsi="Arial" w:cs="Arial"/>
          <w:b/>
          <w:bCs/>
          <w:kern w:val="0"/>
          <w:sz w:val="22"/>
          <w:szCs w:val="22"/>
          <w:lang w:eastAsia="en-GB"/>
          <w14:ligatures w14:val="none"/>
        </w:rPr>
        <w:t>Gaps in Current Research</w:t>
      </w:r>
    </w:p>
    <w:p w14:paraId="588C2975"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Across these sources, several gaps emerge. First, there is limited research specifically focused on digital exclusion within residential care homes, where staff play a key role in supporting older adults. Second, there is a lack of qualitative research exploring older adults’ personal experiences, fears, and motivations related to digital technology. Finally, more research is needed on effective interventions that can reduce digital exclusion in care settings.</w:t>
      </w:r>
    </w:p>
    <w:p w14:paraId="141F57AE" w14:textId="77777777" w:rsidR="005B4D1B" w:rsidRPr="005B4D1B" w:rsidRDefault="005B4D1B" w:rsidP="001175A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B4D1B">
        <w:rPr>
          <w:rFonts w:ascii="Arial" w:eastAsia="Times New Roman" w:hAnsi="Arial" w:cs="Arial"/>
          <w:b/>
          <w:bCs/>
          <w:kern w:val="0"/>
          <w:sz w:val="22"/>
          <w:szCs w:val="22"/>
          <w:lang w:eastAsia="en-GB"/>
          <w14:ligatures w14:val="none"/>
        </w:rPr>
        <w:t>Task 3: Research Methodologies</w:t>
      </w:r>
    </w:p>
    <w:p w14:paraId="11737073" w14:textId="3358906A"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Research methodologies provide different ways of exploring a topic. Quantitative research involves collecting numerical data, such as surveys or statistics, to identify patterns or measure the scale of a problem </w:t>
      </w:r>
      <w:r w:rsidRPr="005B4D1B">
        <w:rPr>
          <w:rFonts w:ascii="Arial" w:eastAsia="Times New Roman" w:hAnsi="Arial" w:cs="Arial"/>
          <w:i/>
          <w:iCs/>
          <w:kern w:val="0"/>
          <w:sz w:val="22"/>
          <w:szCs w:val="22"/>
          <w:lang w:eastAsia="en-GB"/>
          <w14:ligatures w14:val="none"/>
        </w:rPr>
        <w:t>(Bryman, 2016).</w:t>
      </w:r>
      <w:r w:rsidRPr="005B4D1B">
        <w:rPr>
          <w:rFonts w:ascii="Arial" w:eastAsia="Times New Roman" w:hAnsi="Arial" w:cs="Arial"/>
          <w:kern w:val="0"/>
          <w:sz w:val="22"/>
          <w:szCs w:val="22"/>
          <w:lang w:eastAsia="en-GB"/>
          <w14:ligatures w14:val="none"/>
        </w:rPr>
        <w:t xml:space="preserve"> For example, a survey could measure how many older adults in a care home use digital device. Qualitative research focuses on understanding experiences, feelings, and perspectives through interviews, focus groups, or observations </w:t>
      </w:r>
      <w:r w:rsidRPr="005B4D1B">
        <w:rPr>
          <w:rFonts w:ascii="Arial" w:eastAsia="Times New Roman" w:hAnsi="Arial" w:cs="Arial"/>
          <w:i/>
          <w:iCs/>
          <w:kern w:val="0"/>
          <w:sz w:val="22"/>
          <w:szCs w:val="22"/>
          <w:lang w:eastAsia="en-GB"/>
          <w14:ligatures w14:val="none"/>
        </w:rPr>
        <w:t>(Silverman, 2020).</w:t>
      </w:r>
      <w:r w:rsidRPr="005B4D1B">
        <w:rPr>
          <w:rFonts w:ascii="Arial" w:eastAsia="Times New Roman" w:hAnsi="Arial" w:cs="Arial"/>
          <w:kern w:val="0"/>
          <w:sz w:val="22"/>
          <w:szCs w:val="22"/>
          <w:lang w:eastAsia="en-GB"/>
          <w14:ligatures w14:val="none"/>
        </w:rPr>
        <w:t xml:space="preserve"> For example, interviews could explore how older adults feel about using digital tools. Mixed</w:t>
      </w:r>
      <w:r w:rsidRPr="005B4D1B">
        <w:rPr>
          <w:rFonts w:ascii="Arial" w:eastAsia="Times New Roman" w:hAnsi="Arial" w:cs="Arial"/>
          <w:kern w:val="0"/>
          <w:sz w:val="22"/>
          <w:szCs w:val="22"/>
          <w:lang w:eastAsia="en-GB"/>
          <w14:ligatures w14:val="none"/>
        </w:rPr>
        <w:noBreakHyphen/>
        <w:t>methods research combines both approaches to provide a fuller understanding of a topic.</w:t>
      </w:r>
    </w:p>
    <w:p w14:paraId="14ADB523"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For my future study on digital exclusion, I would choose a qualitative methodology. This is because digital exclusion is not only about access to devices but also about confidence, emotions, and personal experiences. Qualitative research allows participants to express their thoughts in their own words, which is important when exploring sensitive issues such as fear of technology or feelings of frustration. Interviews or focus groups with older adults and care staff would provide rich, detailed insights into the barriers they face and the support they need.</w:t>
      </w:r>
    </w:p>
    <w:p w14:paraId="670AAC85" w14:textId="77777777" w:rsidR="005B4D1B" w:rsidRPr="005B4D1B" w:rsidRDefault="005B4D1B" w:rsidP="001175A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B4D1B">
        <w:rPr>
          <w:rFonts w:ascii="Arial" w:eastAsia="Times New Roman" w:hAnsi="Arial" w:cs="Arial"/>
          <w:b/>
          <w:bCs/>
          <w:kern w:val="0"/>
          <w:sz w:val="22"/>
          <w:szCs w:val="22"/>
          <w:lang w:eastAsia="en-GB"/>
          <w14:ligatures w14:val="none"/>
        </w:rPr>
        <w:t>Task 4: Data Collection</w:t>
      </w:r>
    </w:p>
    <w:p w14:paraId="1F895BFC"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Primary data refers to information collected directly by the researcher, such as interviews, surveys, or observations. Secondary data involves using existing information, such as reports, academic articles, or government statistics </w:t>
      </w:r>
      <w:r w:rsidRPr="005B4D1B">
        <w:rPr>
          <w:rFonts w:ascii="Arial" w:eastAsia="Times New Roman" w:hAnsi="Arial" w:cs="Arial"/>
          <w:i/>
          <w:iCs/>
          <w:kern w:val="0"/>
          <w:sz w:val="22"/>
          <w:szCs w:val="22"/>
          <w:lang w:eastAsia="en-GB"/>
          <w14:ligatures w14:val="none"/>
        </w:rPr>
        <w:t>(Creswell &amp; Creswell, 2018).</w:t>
      </w:r>
    </w:p>
    <w:p w14:paraId="739A9B13"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lastRenderedPageBreak/>
        <w:t>For my research project, I would use primary data, specifically qualitative interviews with older adults and care staff. This is because primary data allows me to gather first</w:t>
      </w:r>
      <w:r w:rsidRPr="005B4D1B">
        <w:rPr>
          <w:rFonts w:ascii="Arial" w:eastAsia="Times New Roman" w:hAnsi="Arial" w:cs="Arial"/>
          <w:kern w:val="0"/>
          <w:sz w:val="22"/>
          <w:szCs w:val="22"/>
          <w:lang w:eastAsia="en-GB"/>
          <w14:ligatures w14:val="none"/>
        </w:rPr>
        <w:noBreakHyphen/>
        <w:t>hand experiences and explore issues that may not be covered in existing research. Interviews would help me understand how digital exclusion affects daily life, what barriers people face, and what support they need.</w:t>
      </w:r>
    </w:p>
    <w:p w14:paraId="0D3C2184"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The advantages of primary qualitative data include depth, flexibility, and the ability to explore complex emotions and experiences. However, there are challenges. Collecting primary data is time</w:t>
      </w:r>
      <w:r w:rsidRPr="005B4D1B">
        <w:rPr>
          <w:rFonts w:ascii="Arial" w:eastAsia="Times New Roman" w:hAnsi="Arial" w:cs="Arial"/>
          <w:kern w:val="0"/>
          <w:sz w:val="22"/>
          <w:szCs w:val="22"/>
          <w:lang w:eastAsia="en-GB"/>
          <w14:ligatures w14:val="none"/>
        </w:rPr>
        <w:noBreakHyphen/>
        <w:t>consuming and requires ethical considerations, especially when working with vulnerable adults. Participants may also feel nervous about discussing their digital skills, so the researcher must build trust and ensure confidentiality.</w:t>
      </w:r>
    </w:p>
    <w:p w14:paraId="56DE70EF"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Despite these challenges, primary qualitative data is the most suitable choice for this topic because it provides insights that cannot be captured through statistics alone.</w:t>
      </w:r>
    </w:p>
    <w:p w14:paraId="2E9F7291" w14:textId="77777777" w:rsidR="005B4D1B" w:rsidRPr="005B4D1B" w:rsidRDefault="005B4D1B" w:rsidP="001175A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B4D1B">
        <w:rPr>
          <w:rFonts w:ascii="Arial" w:eastAsia="Times New Roman" w:hAnsi="Arial" w:cs="Arial"/>
          <w:b/>
          <w:bCs/>
          <w:kern w:val="0"/>
          <w:sz w:val="22"/>
          <w:szCs w:val="22"/>
          <w:lang w:eastAsia="en-GB"/>
          <w14:ligatures w14:val="none"/>
        </w:rPr>
        <w:t>Conclusion</w:t>
      </w:r>
    </w:p>
    <w:p w14:paraId="35FAF42D" w14:textId="77777777" w:rsidR="005B4D1B" w:rsidRPr="005B4D1B" w:rsidRDefault="005B4D1B" w:rsidP="001175AE">
      <w:pPr>
        <w:spacing w:before="100" w:beforeAutospacing="1" w:after="100" w:afterAutospacing="1" w:line="360" w:lineRule="auto"/>
        <w:rPr>
          <w:rFonts w:ascii="Times New Roman" w:eastAsia="Times New Roman" w:hAnsi="Times New Roman" w:cs="Times New Roman"/>
          <w:kern w:val="0"/>
          <w:lang w:eastAsia="en-GB"/>
          <w14:ligatures w14:val="none"/>
        </w:rPr>
      </w:pPr>
      <w:r w:rsidRPr="005B4D1B">
        <w:rPr>
          <w:rFonts w:ascii="Arial" w:eastAsia="Times New Roman" w:hAnsi="Arial" w:cs="Arial"/>
          <w:kern w:val="0"/>
          <w:sz w:val="22"/>
          <w:szCs w:val="22"/>
          <w:lang w:eastAsia="en-GB"/>
          <w14:ligatures w14:val="none"/>
        </w:rPr>
        <w:t>This report has explored digital exclusion among older adults as a significant issue in the UK health and social care sector. It discussed why the issue matters, evaluated credible sources, and outlined a qualitative research approach using primary data. Digital exclusion affects access to healthcare, independence, and equality, making it an important area for further study. Understanding this issue will support my future professional role by helping me develop strategies to support individuals who struggle with digital technology</w:t>
      </w:r>
      <w:r w:rsidRPr="005B4D1B">
        <w:rPr>
          <w:rFonts w:ascii="Times New Roman" w:eastAsia="Times New Roman" w:hAnsi="Times New Roman" w:cs="Times New Roman"/>
          <w:kern w:val="0"/>
          <w:lang w:eastAsia="en-GB"/>
          <w14:ligatures w14:val="none"/>
        </w:rPr>
        <w:t>.</w:t>
      </w:r>
    </w:p>
    <w:p w14:paraId="36B7C42E" w14:textId="77777777" w:rsidR="005B4D1B" w:rsidRDefault="005B4D1B" w:rsidP="001175AE">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6FE3191E" w14:textId="77777777" w:rsidR="001175AE" w:rsidRDefault="001175AE" w:rsidP="001175AE">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77763178" w14:textId="35433F60" w:rsidR="005B4D1B" w:rsidRPr="005B4D1B" w:rsidRDefault="005B4D1B" w:rsidP="001175AE">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5B4D1B">
        <w:rPr>
          <w:rFonts w:ascii="Arial" w:eastAsia="Times New Roman" w:hAnsi="Arial" w:cs="Arial"/>
          <w:b/>
          <w:bCs/>
          <w:kern w:val="36"/>
          <w:sz w:val="22"/>
          <w:szCs w:val="22"/>
          <w:lang w:eastAsia="en-GB"/>
          <w14:ligatures w14:val="none"/>
        </w:rPr>
        <w:t>References</w:t>
      </w:r>
    </w:p>
    <w:p w14:paraId="0C54C19B" w14:textId="5E3CE24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Age UK (2022) </w:t>
      </w:r>
      <w:r w:rsidRPr="005B4D1B">
        <w:rPr>
          <w:rFonts w:ascii="Arial" w:eastAsia="Times New Roman" w:hAnsi="Arial" w:cs="Arial"/>
          <w:i/>
          <w:iCs/>
          <w:kern w:val="0"/>
          <w:sz w:val="22"/>
          <w:szCs w:val="22"/>
          <w:lang w:eastAsia="en-GB"/>
          <w14:ligatures w14:val="none"/>
        </w:rPr>
        <w:t>Digital inclusion and older people</w:t>
      </w:r>
      <w:r w:rsidRPr="005B4D1B">
        <w:rPr>
          <w:rFonts w:ascii="Arial" w:eastAsia="Times New Roman" w:hAnsi="Arial" w:cs="Arial"/>
          <w:kern w:val="0"/>
          <w:sz w:val="22"/>
          <w:szCs w:val="22"/>
          <w:lang w:eastAsia="en-GB"/>
          <w14:ligatures w14:val="none"/>
        </w:rPr>
        <w:t xml:space="preserve">. Available at: https://www.ageuk.org.uk (Accessed: </w:t>
      </w:r>
      <w:r w:rsidR="00422A4B">
        <w:rPr>
          <w:rFonts w:ascii="Arial" w:eastAsia="Times New Roman" w:hAnsi="Arial" w:cs="Arial"/>
          <w:kern w:val="0"/>
          <w:sz w:val="22"/>
          <w:szCs w:val="22"/>
          <w:lang w:eastAsia="en-GB"/>
          <w14:ligatures w14:val="none"/>
        </w:rPr>
        <w:t>9 June</w:t>
      </w:r>
      <w:r w:rsidR="00977D96">
        <w:rPr>
          <w:rFonts w:ascii="Arial" w:eastAsia="Times New Roman" w:hAnsi="Arial" w:cs="Arial"/>
          <w:kern w:val="0"/>
          <w:sz w:val="22"/>
          <w:szCs w:val="22"/>
          <w:lang w:eastAsia="en-GB"/>
          <w14:ligatures w14:val="none"/>
        </w:rPr>
        <w:t xml:space="preserve"> </w:t>
      </w:r>
      <w:r w:rsidRPr="005B4D1B">
        <w:rPr>
          <w:rFonts w:ascii="Arial" w:eastAsia="Times New Roman" w:hAnsi="Arial" w:cs="Arial"/>
          <w:kern w:val="0"/>
          <w:sz w:val="22"/>
          <w:szCs w:val="22"/>
          <w:lang w:eastAsia="en-GB"/>
          <w14:ligatures w14:val="none"/>
        </w:rPr>
        <w:t>2026).</w:t>
      </w:r>
    </w:p>
    <w:p w14:paraId="2A941846"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Bryman, A. (2016) </w:t>
      </w:r>
      <w:r w:rsidRPr="005B4D1B">
        <w:rPr>
          <w:rFonts w:ascii="Arial" w:eastAsia="Times New Roman" w:hAnsi="Arial" w:cs="Arial"/>
          <w:i/>
          <w:iCs/>
          <w:kern w:val="0"/>
          <w:sz w:val="22"/>
          <w:szCs w:val="22"/>
          <w:lang w:eastAsia="en-GB"/>
          <w14:ligatures w14:val="none"/>
        </w:rPr>
        <w:t>Social Research Methods</w:t>
      </w:r>
      <w:r w:rsidRPr="005B4D1B">
        <w:rPr>
          <w:rFonts w:ascii="Arial" w:eastAsia="Times New Roman" w:hAnsi="Arial" w:cs="Arial"/>
          <w:kern w:val="0"/>
          <w:sz w:val="22"/>
          <w:szCs w:val="22"/>
          <w:lang w:eastAsia="en-GB"/>
          <w14:ligatures w14:val="none"/>
        </w:rPr>
        <w:t>. 5th edn. Oxford: Oxford University Press.</w:t>
      </w:r>
    </w:p>
    <w:p w14:paraId="0E73FB6B"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Creswell, J. and Creswell, J. (2018) </w:t>
      </w:r>
      <w:r w:rsidRPr="005B4D1B">
        <w:rPr>
          <w:rFonts w:ascii="Arial" w:eastAsia="Times New Roman" w:hAnsi="Arial" w:cs="Arial"/>
          <w:i/>
          <w:iCs/>
          <w:kern w:val="0"/>
          <w:sz w:val="22"/>
          <w:szCs w:val="22"/>
          <w:lang w:eastAsia="en-GB"/>
          <w14:ligatures w14:val="none"/>
        </w:rPr>
        <w:t>Research Design: Qualitative, Quantitative and Mixed Methods Approaches</w:t>
      </w:r>
      <w:r w:rsidRPr="005B4D1B">
        <w:rPr>
          <w:rFonts w:ascii="Arial" w:eastAsia="Times New Roman" w:hAnsi="Arial" w:cs="Arial"/>
          <w:kern w:val="0"/>
          <w:sz w:val="22"/>
          <w:szCs w:val="22"/>
          <w:lang w:eastAsia="en-GB"/>
          <w14:ligatures w14:val="none"/>
        </w:rPr>
        <w:t>. 5th edn. London: Sage.</w:t>
      </w:r>
    </w:p>
    <w:p w14:paraId="1280DE03"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lastRenderedPageBreak/>
        <w:t xml:space="preserve">Helsper, E. and Reisdorf, B. (2017) ‘The emergence of a “digital underclass” in Great Britain and Sweden: Changing reasons for digital exclusion’, </w:t>
      </w:r>
      <w:r w:rsidRPr="005B4D1B">
        <w:rPr>
          <w:rFonts w:ascii="Arial" w:eastAsia="Times New Roman" w:hAnsi="Arial" w:cs="Arial"/>
          <w:i/>
          <w:iCs/>
          <w:kern w:val="0"/>
          <w:sz w:val="22"/>
          <w:szCs w:val="22"/>
          <w:lang w:eastAsia="en-GB"/>
          <w14:ligatures w14:val="none"/>
        </w:rPr>
        <w:t>New Media &amp; Society</w:t>
      </w:r>
      <w:r w:rsidRPr="005B4D1B">
        <w:rPr>
          <w:rFonts w:ascii="Arial" w:eastAsia="Times New Roman" w:hAnsi="Arial" w:cs="Arial"/>
          <w:kern w:val="0"/>
          <w:sz w:val="22"/>
          <w:szCs w:val="22"/>
          <w:lang w:eastAsia="en-GB"/>
          <w14:ligatures w14:val="none"/>
        </w:rPr>
        <w:t>, 19(8), pp. 1253–1270.</w:t>
      </w:r>
    </w:p>
    <w:p w14:paraId="74D1DE05" w14:textId="65C06600"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NHS Digital (2021) </w:t>
      </w:r>
      <w:r w:rsidRPr="005B4D1B">
        <w:rPr>
          <w:rFonts w:ascii="Arial" w:eastAsia="Times New Roman" w:hAnsi="Arial" w:cs="Arial"/>
          <w:i/>
          <w:iCs/>
          <w:kern w:val="0"/>
          <w:sz w:val="22"/>
          <w:szCs w:val="22"/>
          <w:lang w:eastAsia="en-GB"/>
          <w14:ligatures w14:val="none"/>
        </w:rPr>
        <w:t>Digital transformation in health and social care</w:t>
      </w:r>
      <w:r w:rsidRPr="005B4D1B">
        <w:rPr>
          <w:rFonts w:ascii="Arial" w:eastAsia="Times New Roman" w:hAnsi="Arial" w:cs="Arial"/>
          <w:kern w:val="0"/>
          <w:sz w:val="22"/>
          <w:szCs w:val="22"/>
          <w:lang w:eastAsia="en-GB"/>
          <w14:ligatures w14:val="none"/>
        </w:rPr>
        <w:t>. Available at</w:t>
      </w:r>
      <w:r w:rsidR="000A1D02">
        <w:rPr>
          <w:rFonts w:ascii="Arial" w:eastAsia="Times New Roman" w:hAnsi="Arial" w:cs="Arial"/>
          <w:kern w:val="0"/>
          <w:sz w:val="22"/>
          <w:szCs w:val="22"/>
          <w:lang w:eastAsia="en-GB"/>
          <w14:ligatures w14:val="none"/>
        </w:rPr>
        <w:t>:</w:t>
      </w:r>
      <w:r w:rsidRPr="005B4D1B">
        <w:rPr>
          <w:rFonts w:ascii="Arial" w:eastAsia="Times New Roman" w:hAnsi="Arial" w:cs="Arial"/>
          <w:kern w:val="0"/>
          <w:sz w:val="22"/>
          <w:szCs w:val="22"/>
          <w:lang w:eastAsia="en-GB"/>
          <w14:ligatures w14:val="none"/>
        </w:rPr>
        <w:t xml:space="preserve">https://digital.nhs.uk (Accessed: </w:t>
      </w:r>
      <w:r w:rsidR="00422A4B">
        <w:rPr>
          <w:rFonts w:ascii="Arial" w:eastAsia="Times New Roman" w:hAnsi="Arial" w:cs="Arial"/>
          <w:kern w:val="0"/>
          <w:sz w:val="22"/>
          <w:szCs w:val="22"/>
          <w:lang w:eastAsia="en-GB"/>
          <w14:ligatures w14:val="none"/>
        </w:rPr>
        <w:t>9 June</w:t>
      </w:r>
      <w:r w:rsidR="000A1D02">
        <w:rPr>
          <w:rFonts w:ascii="Arial" w:eastAsia="Times New Roman" w:hAnsi="Arial" w:cs="Arial"/>
          <w:kern w:val="0"/>
          <w:sz w:val="22"/>
          <w:szCs w:val="22"/>
          <w:lang w:eastAsia="en-GB"/>
          <w14:ligatures w14:val="none"/>
        </w:rPr>
        <w:t>,</w:t>
      </w:r>
      <w:r w:rsidRPr="005B4D1B">
        <w:rPr>
          <w:rFonts w:ascii="Arial" w:eastAsia="Times New Roman" w:hAnsi="Arial" w:cs="Arial"/>
          <w:kern w:val="0"/>
          <w:sz w:val="22"/>
          <w:szCs w:val="22"/>
          <w:lang w:eastAsia="en-GB"/>
          <w14:ligatures w14:val="none"/>
        </w:rPr>
        <w:t xml:space="preserve"> 2026).</w:t>
      </w:r>
    </w:p>
    <w:p w14:paraId="323F6A37" w14:textId="77777777" w:rsidR="005B4D1B" w:rsidRPr="005B4D1B" w:rsidRDefault="005B4D1B" w:rsidP="001175AE">
      <w:pPr>
        <w:spacing w:before="100" w:beforeAutospacing="1" w:after="100" w:afterAutospacing="1" w:line="360" w:lineRule="auto"/>
        <w:rPr>
          <w:rFonts w:ascii="Arial" w:eastAsia="Times New Roman" w:hAnsi="Arial" w:cs="Arial"/>
          <w:kern w:val="0"/>
          <w:sz w:val="22"/>
          <w:szCs w:val="22"/>
          <w:lang w:eastAsia="en-GB"/>
          <w14:ligatures w14:val="none"/>
        </w:rPr>
      </w:pPr>
      <w:r w:rsidRPr="005B4D1B">
        <w:rPr>
          <w:rFonts w:ascii="Arial" w:eastAsia="Times New Roman" w:hAnsi="Arial" w:cs="Arial"/>
          <w:kern w:val="0"/>
          <w:sz w:val="22"/>
          <w:szCs w:val="22"/>
          <w:lang w:eastAsia="en-GB"/>
          <w14:ligatures w14:val="none"/>
        </w:rPr>
        <w:t xml:space="preserve">Silverman, D. (2020) </w:t>
      </w:r>
      <w:r w:rsidRPr="005B4D1B">
        <w:rPr>
          <w:rFonts w:ascii="Arial" w:eastAsia="Times New Roman" w:hAnsi="Arial" w:cs="Arial"/>
          <w:i/>
          <w:iCs/>
          <w:kern w:val="0"/>
          <w:sz w:val="22"/>
          <w:szCs w:val="22"/>
          <w:lang w:eastAsia="en-GB"/>
          <w14:ligatures w14:val="none"/>
        </w:rPr>
        <w:t>Doing Qualitative Research</w:t>
      </w:r>
      <w:r w:rsidRPr="005B4D1B">
        <w:rPr>
          <w:rFonts w:ascii="Arial" w:eastAsia="Times New Roman" w:hAnsi="Arial" w:cs="Arial"/>
          <w:kern w:val="0"/>
          <w:sz w:val="22"/>
          <w:szCs w:val="22"/>
          <w:lang w:eastAsia="en-GB"/>
          <w14:ligatures w14:val="none"/>
        </w:rPr>
        <w:t>. 6th edn. London: Sage.</w:t>
      </w:r>
    </w:p>
    <w:p w14:paraId="6153B5DF" w14:textId="77777777" w:rsidR="005B4D1B" w:rsidRDefault="005B4D1B" w:rsidP="001175AE">
      <w:pPr>
        <w:spacing w:line="360" w:lineRule="auto"/>
      </w:pPr>
    </w:p>
    <w:sectPr w:rsidR="005B4D1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ADF6E" w14:textId="77777777" w:rsidR="00885C6C" w:rsidRDefault="00885C6C" w:rsidP="005B4D1B">
      <w:pPr>
        <w:spacing w:after="0" w:line="240" w:lineRule="auto"/>
      </w:pPr>
      <w:r>
        <w:separator/>
      </w:r>
    </w:p>
  </w:endnote>
  <w:endnote w:type="continuationSeparator" w:id="0">
    <w:p w14:paraId="14F4D822" w14:textId="77777777" w:rsidR="00885C6C" w:rsidRDefault="00885C6C" w:rsidP="005B4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5341241"/>
      <w:docPartObj>
        <w:docPartGallery w:val="Page Numbers (Bottom of Page)"/>
        <w:docPartUnique/>
      </w:docPartObj>
    </w:sdtPr>
    <w:sdtContent>
      <w:p w14:paraId="3C63658A" w14:textId="18DA050D" w:rsidR="005B4D1B" w:rsidRDefault="005B4D1B">
        <w:pPr>
          <w:pStyle w:val="Footer"/>
          <w:jc w:val="center"/>
        </w:pPr>
        <w:r>
          <w:fldChar w:fldCharType="begin"/>
        </w:r>
        <w:r>
          <w:instrText>PAGE   \* MERGEFORMAT</w:instrText>
        </w:r>
        <w:r>
          <w:fldChar w:fldCharType="separate"/>
        </w:r>
        <w:r>
          <w:t>2</w:t>
        </w:r>
        <w:r>
          <w:fldChar w:fldCharType="end"/>
        </w:r>
      </w:p>
    </w:sdtContent>
  </w:sdt>
  <w:p w14:paraId="519FEED1" w14:textId="77777777" w:rsidR="005B4D1B" w:rsidRDefault="005B4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577AB" w14:textId="77777777" w:rsidR="00885C6C" w:rsidRDefault="00885C6C" w:rsidP="005B4D1B">
      <w:pPr>
        <w:spacing w:after="0" w:line="240" w:lineRule="auto"/>
      </w:pPr>
      <w:r>
        <w:separator/>
      </w:r>
    </w:p>
  </w:footnote>
  <w:footnote w:type="continuationSeparator" w:id="0">
    <w:p w14:paraId="519EA330" w14:textId="77777777" w:rsidR="00885C6C" w:rsidRDefault="00885C6C" w:rsidP="005B4D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E41EB9"/>
    <w:multiLevelType w:val="hybridMultilevel"/>
    <w:tmpl w:val="BC1E7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7761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D1B"/>
    <w:rsid w:val="000A1D02"/>
    <w:rsid w:val="001175AE"/>
    <w:rsid w:val="003A4E79"/>
    <w:rsid w:val="00422A4B"/>
    <w:rsid w:val="005B4D1B"/>
    <w:rsid w:val="005D4B8C"/>
    <w:rsid w:val="00710083"/>
    <w:rsid w:val="00885C6C"/>
    <w:rsid w:val="008870FB"/>
    <w:rsid w:val="00977D96"/>
    <w:rsid w:val="00B84091"/>
    <w:rsid w:val="00BA4DD8"/>
    <w:rsid w:val="00CF0712"/>
    <w:rsid w:val="00D80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CE445"/>
  <w15:chartTrackingRefBased/>
  <w15:docId w15:val="{3CAADF00-906B-402E-B90D-2D7C3C126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D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4D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4D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4D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4D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4D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4D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4D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4D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D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4D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4D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D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D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D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D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D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D1B"/>
    <w:rPr>
      <w:rFonts w:eastAsiaTheme="majorEastAsia" w:cstheme="majorBidi"/>
      <w:color w:val="272727" w:themeColor="text1" w:themeTint="D8"/>
    </w:rPr>
  </w:style>
  <w:style w:type="paragraph" w:styleId="Title">
    <w:name w:val="Title"/>
    <w:basedOn w:val="Normal"/>
    <w:next w:val="Normal"/>
    <w:link w:val="TitleChar"/>
    <w:uiPriority w:val="10"/>
    <w:qFormat/>
    <w:rsid w:val="005B4D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D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D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4D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D1B"/>
    <w:pPr>
      <w:spacing w:before="160"/>
      <w:jc w:val="center"/>
    </w:pPr>
    <w:rPr>
      <w:i/>
      <w:iCs/>
      <w:color w:val="404040" w:themeColor="text1" w:themeTint="BF"/>
    </w:rPr>
  </w:style>
  <w:style w:type="character" w:customStyle="1" w:styleId="QuoteChar">
    <w:name w:val="Quote Char"/>
    <w:basedOn w:val="DefaultParagraphFont"/>
    <w:link w:val="Quote"/>
    <w:uiPriority w:val="29"/>
    <w:rsid w:val="005B4D1B"/>
    <w:rPr>
      <w:i/>
      <w:iCs/>
      <w:color w:val="404040" w:themeColor="text1" w:themeTint="BF"/>
    </w:rPr>
  </w:style>
  <w:style w:type="paragraph" w:styleId="ListParagraph">
    <w:name w:val="List Paragraph"/>
    <w:basedOn w:val="Normal"/>
    <w:uiPriority w:val="34"/>
    <w:qFormat/>
    <w:rsid w:val="005B4D1B"/>
    <w:pPr>
      <w:ind w:left="720"/>
      <w:contextualSpacing/>
    </w:pPr>
  </w:style>
  <w:style w:type="character" w:styleId="IntenseEmphasis">
    <w:name w:val="Intense Emphasis"/>
    <w:basedOn w:val="DefaultParagraphFont"/>
    <w:uiPriority w:val="21"/>
    <w:qFormat/>
    <w:rsid w:val="005B4D1B"/>
    <w:rPr>
      <w:i/>
      <w:iCs/>
      <w:color w:val="0F4761" w:themeColor="accent1" w:themeShade="BF"/>
    </w:rPr>
  </w:style>
  <w:style w:type="paragraph" w:styleId="IntenseQuote">
    <w:name w:val="Intense Quote"/>
    <w:basedOn w:val="Normal"/>
    <w:next w:val="Normal"/>
    <w:link w:val="IntenseQuoteChar"/>
    <w:uiPriority w:val="30"/>
    <w:qFormat/>
    <w:rsid w:val="005B4D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4D1B"/>
    <w:rPr>
      <w:i/>
      <w:iCs/>
      <w:color w:val="0F4761" w:themeColor="accent1" w:themeShade="BF"/>
    </w:rPr>
  </w:style>
  <w:style w:type="character" w:styleId="IntenseReference">
    <w:name w:val="Intense Reference"/>
    <w:basedOn w:val="DefaultParagraphFont"/>
    <w:uiPriority w:val="32"/>
    <w:qFormat/>
    <w:rsid w:val="005B4D1B"/>
    <w:rPr>
      <w:b/>
      <w:bCs/>
      <w:smallCaps/>
      <w:color w:val="0F4761" w:themeColor="accent1" w:themeShade="BF"/>
      <w:spacing w:val="5"/>
    </w:rPr>
  </w:style>
  <w:style w:type="paragraph" w:styleId="Header">
    <w:name w:val="header"/>
    <w:basedOn w:val="Normal"/>
    <w:link w:val="HeaderChar"/>
    <w:uiPriority w:val="99"/>
    <w:unhideWhenUsed/>
    <w:rsid w:val="005B4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D1B"/>
  </w:style>
  <w:style w:type="paragraph" w:styleId="Footer">
    <w:name w:val="footer"/>
    <w:basedOn w:val="Normal"/>
    <w:link w:val="FooterChar"/>
    <w:uiPriority w:val="99"/>
    <w:unhideWhenUsed/>
    <w:rsid w:val="005B4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D1B"/>
  </w:style>
  <w:style w:type="paragraph" w:styleId="NormalWeb">
    <w:name w:val="Normal (Web)"/>
    <w:basedOn w:val="Normal"/>
    <w:uiPriority w:val="99"/>
    <w:semiHidden/>
    <w:unhideWhenUsed/>
    <w:rsid w:val="005B4D1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1451</Words>
  <Characters>8274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McCann</dc:creator>
  <cp:keywords/>
  <dc:description/>
  <cp:lastModifiedBy>Adele McCann</cp:lastModifiedBy>
  <cp:revision>4</cp:revision>
  <dcterms:created xsi:type="dcterms:W3CDTF">2026-01-17T14:55:00Z</dcterms:created>
  <dcterms:modified xsi:type="dcterms:W3CDTF">2026-06-10T08:18:00Z</dcterms:modified>
</cp:coreProperties>
</file>