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60874" w14:textId="77777777" w:rsidR="0053006C" w:rsidRPr="007277A5" w:rsidRDefault="0053006C" w:rsidP="0053006C">
      <w:pPr>
        <w:spacing w:line="360" w:lineRule="auto"/>
        <w:rPr>
          <w:rFonts w:ascii="Calibri Light" w:hAnsi="Calibri Light" w:cs="Calibri Light"/>
          <w:sz w:val="72"/>
          <w:szCs w:val="72"/>
        </w:rPr>
      </w:pPr>
      <w:r w:rsidRPr="007277A5">
        <w:rPr>
          <w:rFonts w:ascii="Calibri Light" w:hAnsi="Calibri Light" w:cs="Calibri Light"/>
          <w:noProof/>
        </w:rPr>
        <w:drawing>
          <wp:inline distT="0" distB="0" distL="0" distR="0" wp14:anchorId="1F7B8697" wp14:editId="60E70F38">
            <wp:extent cx="3317875" cy="1378585"/>
            <wp:effectExtent l="0" t="0" r="0" b="0"/>
            <wp:docPr id="1217715390"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7875" cy="1378585"/>
                    </a:xfrm>
                    <a:prstGeom prst="rect">
                      <a:avLst/>
                    </a:prstGeom>
                    <a:noFill/>
                    <a:ln>
                      <a:noFill/>
                    </a:ln>
                  </pic:spPr>
                </pic:pic>
              </a:graphicData>
            </a:graphic>
          </wp:inline>
        </w:drawing>
      </w:r>
    </w:p>
    <w:p w14:paraId="1ACF2D6C" w14:textId="77777777" w:rsidR="0053006C" w:rsidRPr="007277A5" w:rsidRDefault="0053006C" w:rsidP="0053006C">
      <w:pPr>
        <w:spacing w:line="360" w:lineRule="auto"/>
        <w:rPr>
          <w:rFonts w:ascii="Calibri Light" w:hAnsi="Calibri Light" w:cs="Calibri Light"/>
          <w:sz w:val="72"/>
          <w:szCs w:val="72"/>
        </w:rPr>
      </w:pPr>
      <w:r w:rsidRPr="007277A5">
        <w:rPr>
          <w:rFonts w:ascii="Calibri Light" w:hAnsi="Calibri Light" w:cs="Calibri Light"/>
          <w:sz w:val="72"/>
          <w:szCs w:val="72"/>
        </w:rPr>
        <w:t xml:space="preserve">The Self: East and West </w:t>
      </w:r>
      <w:r w:rsidRPr="007277A5">
        <w:rPr>
          <w:rFonts w:ascii="Calibri Light" w:hAnsi="Calibri Light" w:cs="Calibri Light"/>
          <w:sz w:val="48"/>
          <w:szCs w:val="48"/>
        </w:rPr>
        <w:t>(HPPH7013)</w:t>
      </w:r>
    </w:p>
    <w:p w14:paraId="53801182" w14:textId="3D4A1A1C" w:rsidR="00583AB2" w:rsidRPr="007277A5" w:rsidRDefault="00583AB2" w:rsidP="00583AB2">
      <w:pPr>
        <w:rPr>
          <w:rFonts w:ascii="Calibri Light" w:hAnsi="Calibri Light" w:cs="Calibri Light"/>
          <w:b/>
          <w:bCs/>
          <w:sz w:val="44"/>
          <w:szCs w:val="44"/>
        </w:rPr>
      </w:pPr>
      <w:r w:rsidRPr="007277A5">
        <w:rPr>
          <w:rFonts w:ascii="Calibri Light" w:hAnsi="Calibri Light" w:cs="Calibri Light"/>
          <w:b/>
          <w:bCs/>
          <w:sz w:val="44"/>
          <w:szCs w:val="44"/>
        </w:rPr>
        <w:t>A Comparative Study of Iqbal and Nietzsche</w:t>
      </w:r>
      <w:r w:rsidR="00CB3960" w:rsidRPr="007277A5">
        <w:rPr>
          <w:rFonts w:ascii="Calibri Light" w:hAnsi="Calibri Light" w:cs="Calibri Light"/>
          <w:b/>
          <w:bCs/>
          <w:sz w:val="44"/>
          <w:szCs w:val="44"/>
        </w:rPr>
        <w:t xml:space="preserve">. </w:t>
      </w:r>
    </w:p>
    <w:p w14:paraId="3BC5810D" w14:textId="77777777" w:rsidR="0053006C" w:rsidRPr="007277A5" w:rsidRDefault="0053006C" w:rsidP="0053006C">
      <w:pPr>
        <w:spacing w:line="360" w:lineRule="auto"/>
        <w:rPr>
          <w:rFonts w:ascii="Calibri Light" w:hAnsi="Calibri Light" w:cs="Calibri Light"/>
          <w:sz w:val="44"/>
          <w:szCs w:val="44"/>
        </w:rPr>
      </w:pPr>
      <w:r w:rsidRPr="007277A5">
        <w:rPr>
          <w:rFonts w:ascii="Calibri Light" w:hAnsi="Calibri Light" w:cs="Calibri Light"/>
          <w:sz w:val="44"/>
          <w:szCs w:val="44"/>
        </w:rPr>
        <w:t>Humayun Muhammad</w:t>
      </w:r>
    </w:p>
    <w:p w14:paraId="22F4AC1D" w14:textId="77777777" w:rsidR="0053006C" w:rsidRPr="007277A5" w:rsidRDefault="0053006C" w:rsidP="0053006C">
      <w:pPr>
        <w:spacing w:line="360" w:lineRule="auto"/>
        <w:rPr>
          <w:rFonts w:ascii="Calibri Light" w:hAnsi="Calibri Light" w:cs="Calibri Light"/>
          <w:sz w:val="44"/>
          <w:szCs w:val="44"/>
        </w:rPr>
      </w:pPr>
      <w:r w:rsidRPr="007277A5">
        <w:rPr>
          <w:rFonts w:ascii="Calibri Light" w:hAnsi="Calibri Light" w:cs="Calibri Light"/>
          <w:sz w:val="44"/>
          <w:szCs w:val="44"/>
        </w:rPr>
        <w:t xml:space="preserve">MA Philosophy </w:t>
      </w:r>
    </w:p>
    <w:p w14:paraId="05E9A5A1" w14:textId="29C4D3FA" w:rsidR="0053006C" w:rsidRDefault="00FE2BFC" w:rsidP="00FE2BFC">
      <w:pPr>
        <w:spacing w:line="360" w:lineRule="auto"/>
        <w:jc w:val="center"/>
        <w:rPr>
          <w:rFonts w:ascii="Calibri Light" w:hAnsi="Calibri Light" w:cs="Calibri Light"/>
          <w:b/>
          <w:bCs/>
          <w:sz w:val="32"/>
          <w:szCs w:val="32"/>
        </w:rPr>
      </w:pPr>
      <w:r w:rsidRPr="007277A5">
        <w:rPr>
          <w:rFonts w:ascii="Calibri Light" w:hAnsi="Calibri Light" w:cs="Calibri Light"/>
          <w:b/>
          <w:bCs/>
          <w:noProof/>
          <w:sz w:val="32"/>
          <w:szCs w:val="32"/>
        </w:rPr>
        <w:drawing>
          <wp:inline distT="0" distB="0" distL="0" distR="0" wp14:anchorId="7F04E141" wp14:editId="6E6FC808">
            <wp:extent cx="4747195" cy="3164620"/>
            <wp:effectExtent l="0" t="0" r="0" b="0"/>
            <wp:docPr id="945879319" name="Picture 2" descr="A drawing of two m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79319" name="Picture 2" descr="A drawing of two men&#10;&#10;AI-generated content may be incorrect."/>
                    <pic:cNvPicPr>
                      <a:picLocks noChangeAspect="1" noChangeArrowheads="1"/>
                    </pic:cNvPicPr>
                  </pic:nvPicPr>
                  <pic:blipFill>
                    <a:blip r:embed="rId8" cstate="print">
                      <a:biLevel thresh="50000"/>
                      <a:extLst>
                        <a:ext uri="{28A0092B-C50C-407E-A947-70E740481C1C}">
                          <a14:useLocalDpi xmlns:a14="http://schemas.microsoft.com/office/drawing/2010/main" val="0"/>
                        </a:ext>
                      </a:extLst>
                    </a:blip>
                    <a:srcRect/>
                    <a:stretch>
                      <a:fillRect/>
                    </a:stretch>
                  </pic:blipFill>
                  <pic:spPr bwMode="auto">
                    <a:xfrm>
                      <a:off x="0" y="0"/>
                      <a:ext cx="4800854" cy="3200391"/>
                    </a:xfrm>
                    <a:prstGeom prst="rect">
                      <a:avLst/>
                    </a:prstGeom>
                    <a:noFill/>
                    <a:ln>
                      <a:noFill/>
                    </a:ln>
                  </pic:spPr>
                </pic:pic>
              </a:graphicData>
            </a:graphic>
          </wp:inline>
        </w:drawing>
      </w:r>
    </w:p>
    <w:p w14:paraId="3089E03B" w14:textId="77777777" w:rsidR="00932C68" w:rsidRPr="007277A5" w:rsidRDefault="00932C68" w:rsidP="00FE2BFC">
      <w:pPr>
        <w:spacing w:line="360" w:lineRule="auto"/>
        <w:jc w:val="center"/>
        <w:rPr>
          <w:rFonts w:ascii="Calibri Light" w:hAnsi="Calibri Light" w:cs="Calibri Light"/>
          <w:b/>
          <w:bCs/>
          <w:sz w:val="32"/>
          <w:szCs w:val="32"/>
        </w:rPr>
      </w:pPr>
    </w:p>
    <w:sdt>
      <w:sdtPr>
        <w:rPr>
          <w:rFonts w:ascii="Calibri Light" w:eastAsiaTheme="minorHAnsi" w:hAnsi="Calibri Light" w:cs="Calibri Light"/>
          <w:color w:val="auto"/>
          <w:kern w:val="2"/>
          <w:sz w:val="24"/>
          <w:szCs w:val="24"/>
          <w:lang w:eastAsia="en-US"/>
          <w14:ligatures w14:val="standardContextual"/>
        </w:rPr>
        <w:id w:val="-1832121630"/>
        <w:docPartObj>
          <w:docPartGallery w:val="Table of Contents"/>
          <w:docPartUnique/>
        </w:docPartObj>
      </w:sdtPr>
      <w:sdtEndPr>
        <w:rPr>
          <w:b/>
          <w:bCs/>
        </w:rPr>
      </w:sdtEndPr>
      <w:sdtContent>
        <w:p w14:paraId="485797AE" w14:textId="71404367" w:rsidR="00310B03" w:rsidRPr="007277A5" w:rsidRDefault="00310B03">
          <w:pPr>
            <w:pStyle w:val="TOCHeading"/>
            <w:rPr>
              <w:rFonts w:ascii="Calibri Light" w:hAnsi="Calibri Light" w:cs="Calibri Light"/>
            </w:rPr>
          </w:pPr>
          <w:r w:rsidRPr="007277A5">
            <w:rPr>
              <w:rFonts w:ascii="Calibri Light" w:hAnsi="Calibri Light" w:cs="Calibri Light"/>
            </w:rPr>
            <w:t>Contents</w:t>
          </w:r>
        </w:p>
        <w:p w14:paraId="3D617257" w14:textId="23CD4438" w:rsidR="00D4150F" w:rsidRDefault="00310B03">
          <w:pPr>
            <w:pStyle w:val="TOC1"/>
            <w:tabs>
              <w:tab w:val="right" w:leader="dot" w:pos="9016"/>
            </w:tabs>
            <w:rPr>
              <w:rFonts w:eastAsiaTheme="minorEastAsia"/>
              <w:noProof/>
              <w:lang w:eastAsia="en-GB"/>
            </w:rPr>
          </w:pPr>
          <w:r w:rsidRPr="007277A5">
            <w:rPr>
              <w:rFonts w:ascii="Calibri Light" w:hAnsi="Calibri Light" w:cs="Calibri Light"/>
            </w:rPr>
            <w:fldChar w:fldCharType="begin"/>
          </w:r>
          <w:r w:rsidRPr="007277A5">
            <w:rPr>
              <w:rFonts w:ascii="Calibri Light" w:hAnsi="Calibri Light" w:cs="Calibri Light"/>
            </w:rPr>
            <w:instrText xml:space="preserve"> TOC \o "1-3" \h \z \u </w:instrText>
          </w:r>
          <w:r w:rsidRPr="007277A5">
            <w:rPr>
              <w:rFonts w:ascii="Calibri Light" w:hAnsi="Calibri Light" w:cs="Calibri Light"/>
            </w:rPr>
            <w:fldChar w:fldCharType="separate"/>
          </w:r>
          <w:hyperlink w:anchor="_Toc219436515" w:history="1">
            <w:r w:rsidR="00D4150F" w:rsidRPr="00D7037F">
              <w:rPr>
                <w:rStyle w:val="Hyperlink"/>
                <w:rFonts w:ascii="Calibri Light" w:hAnsi="Calibri Light" w:cs="Calibri Light"/>
                <w:noProof/>
              </w:rPr>
              <w:t>A Comparative Study of Iqbal and Nietzsche.</w:t>
            </w:r>
            <w:r w:rsidR="00D4150F">
              <w:rPr>
                <w:noProof/>
                <w:webHidden/>
              </w:rPr>
              <w:tab/>
            </w:r>
            <w:r w:rsidR="00D4150F">
              <w:rPr>
                <w:noProof/>
                <w:webHidden/>
              </w:rPr>
              <w:fldChar w:fldCharType="begin"/>
            </w:r>
            <w:r w:rsidR="00D4150F">
              <w:rPr>
                <w:noProof/>
                <w:webHidden/>
              </w:rPr>
              <w:instrText xml:space="preserve"> PAGEREF _Toc219436515 \h </w:instrText>
            </w:r>
            <w:r w:rsidR="00D4150F">
              <w:rPr>
                <w:noProof/>
                <w:webHidden/>
              </w:rPr>
            </w:r>
            <w:r w:rsidR="00D4150F">
              <w:rPr>
                <w:noProof/>
                <w:webHidden/>
              </w:rPr>
              <w:fldChar w:fldCharType="separate"/>
            </w:r>
            <w:r w:rsidR="00D4150F">
              <w:rPr>
                <w:noProof/>
                <w:webHidden/>
              </w:rPr>
              <w:t>4</w:t>
            </w:r>
            <w:r w:rsidR="00D4150F">
              <w:rPr>
                <w:noProof/>
                <w:webHidden/>
              </w:rPr>
              <w:fldChar w:fldCharType="end"/>
            </w:r>
          </w:hyperlink>
        </w:p>
        <w:p w14:paraId="5E6C4A12" w14:textId="7A3B9F51" w:rsidR="00D4150F" w:rsidRDefault="00D4150F">
          <w:pPr>
            <w:pStyle w:val="TOC2"/>
            <w:tabs>
              <w:tab w:val="right" w:leader="dot" w:pos="9016"/>
            </w:tabs>
            <w:rPr>
              <w:rFonts w:eastAsiaTheme="minorEastAsia"/>
              <w:noProof/>
              <w:lang w:eastAsia="en-GB"/>
            </w:rPr>
          </w:pPr>
          <w:hyperlink w:anchor="_Toc219436516" w:history="1">
            <w:r w:rsidRPr="00D7037F">
              <w:rPr>
                <w:rStyle w:val="Hyperlink"/>
                <w:rFonts w:ascii="Calibri Light" w:hAnsi="Calibri Light" w:cs="Calibri Light"/>
                <w:noProof/>
              </w:rPr>
              <w:t>Introduction</w:t>
            </w:r>
            <w:r>
              <w:rPr>
                <w:noProof/>
                <w:webHidden/>
              </w:rPr>
              <w:tab/>
            </w:r>
            <w:r>
              <w:rPr>
                <w:noProof/>
                <w:webHidden/>
              </w:rPr>
              <w:fldChar w:fldCharType="begin"/>
            </w:r>
            <w:r>
              <w:rPr>
                <w:noProof/>
                <w:webHidden/>
              </w:rPr>
              <w:instrText xml:space="preserve"> PAGEREF _Toc219436516 \h </w:instrText>
            </w:r>
            <w:r>
              <w:rPr>
                <w:noProof/>
                <w:webHidden/>
              </w:rPr>
            </w:r>
            <w:r>
              <w:rPr>
                <w:noProof/>
                <w:webHidden/>
              </w:rPr>
              <w:fldChar w:fldCharType="separate"/>
            </w:r>
            <w:r>
              <w:rPr>
                <w:noProof/>
                <w:webHidden/>
              </w:rPr>
              <w:t>4</w:t>
            </w:r>
            <w:r>
              <w:rPr>
                <w:noProof/>
                <w:webHidden/>
              </w:rPr>
              <w:fldChar w:fldCharType="end"/>
            </w:r>
          </w:hyperlink>
        </w:p>
        <w:p w14:paraId="7B6285E7" w14:textId="49362811" w:rsidR="00D4150F" w:rsidRDefault="00D4150F">
          <w:pPr>
            <w:pStyle w:val="TOC2"/>
            <w:tabs>
              <w:tab w:val="right" w:leader="dot" w:pos="9016"/>
            </w:tabs>
            <w:rPr>
              <w:rFonts w:eastAsiaTheme="minorEastAsia"/>
              <w:noProof/>
              <w:lang w:eastAsia="en-GB"/>
            </w:rPr>
          </w:pPr>
          <w:hyperlink w:anchor="_Toc219436517" w:history="1">
            <w:r w:rsidRPr="00D7037F">
              <w:rPr>
                <w:rStyle w:val="Hyperlink"/>
                <w:rFonts w:ascii="Calibri Light" w:hAnsi="Calibri Light" w:cs="Calibri Light"/>
                <w:noProof/>
              </w:rPr>
              <w:t>Historical and Philosophical Background</w:t>
            </w:r>
            <w:r>
              <w:rPr>
                <w:noProof/>
                <w:webHidden/>
              </w:rPr>
              <w:tab/>
            </w:r>
            <w:r>
              <w:rPr>
                <w:noProof/>
                <w:webHidden/>
              </w:rPr>
              <w:fldChar w:fldCharType="begin"/>
            </w:r>
            <w:r>
              <w:rPr>
                <w:noProof/>
                <w:webHidden/>
              </w:rPr>
              <w:instrText xml:space="preserve"> PAGEREF _Toc219436517 \h </w:instrText>
            </w:r>
            <w:r>
              <w:rPr>
                <w:noProof/>
                <w:webHidden/>
              </w:rPr>
            </w:r>
            <w:r>
              <w:rPr>
                <w:noProof/>
                <w:webHidden/>
              </w:rPr>
              <w:fldChar w:fldCharType="separate"/>
            </w:r>
            <w:r>
              <w:rPr>
                <w:noProof/>
                <w:webHidden/>
              </w:rPr>
              <w:t>5</w:t>
            </w:r>
            <w:r>
              <w:rPr>
                <w:noProof/>
                <w:webHidden/>
              </w:rPr>
              <w:fldChar w:fldCharType="end"/>
            </w:r>
          </w:hyperlink>
        </w:p>
        <w:p w14:paraId="0DB7E84E" w14:textId="094F7030" w:rsidR="00D4150F" w:rsidRDefault="00D4150F">
          <w:pPr>
            <w:pStyle w:val="TOC2"/>
            <w:tabs>
              <w:tab w:val="right" w:leader="dot" w:pos="9016"/>
            </w:tabs>
            <w:rPr>
              <w:rFonts w:eastAsiaTheme="minorEastAsia"/>
              <w:noProof/>
              <w:lang w:eastAsia="en-GB"/>
            </w:rPr>
          </w:pPr>
          <w:hyperlink w:anchor="_Toc219436518" w:history="1">
            <w:r w:rsidRPr="00D7037F">
              <w:rPr>
                <w:rStyle w:val="Hyperlink"/>
                <w:rFonts w:ascii="Calibri Light" w:hAnsi="Calibri Light" w:cs="Calibri Light"/>
                <w:noProof/>
              </w:rPr>
              <w:t>Übermensch and Marde Momin.</w:t>
            </w:r>
            <w:r>
              <w:rPr>
                <w:noProof/>
                <w:webHidden/>
              </w:rPr>
              <w:tab/>
            </w:r>
            <w:r>
              <w:rPr>
                <w:noProof/>
                <w:webHidden/>
              </w:rPr>
              <w:fldChar w:fldCharType="begin"/>
            </w:r>
            <w:r>
              <w:rPr>
                <w:noProof/>
                <w:webHidden/>
              </w:rPr>
              <w:instrText xml:space="preserve"> PAGEREF _Toc219436518 \h </w:instrText>
            </w:r>
            <w:r>
              <w:rPr>
                <w:noProof/>
                <w:webHidden/>
              </w:rPr>
            </w:r>
            <w:r>
              <w:rPr>
                <w:noProof/>
                <w:webHidden/>
              </w:rPr>
              <w:fldChar w:fldCharType="separate"/>
            </w:r>
            <w:r>
              <w:rPr>
                <w:noProof/>
                <w:webHidden/>
              </w:rPr>
              <w:t>7</w:t>
            </w:r>
            <w:r>
              <w:rPr>
                <w:noProof/>
                <w:webHidden/>
              </w:rPr>
              <w:fldChar w:fldCharType="end"/>
            </w:r>
          </w:hyperlink>
        </w:p>
        <w:p w14:paraId="6357B5B3" w14:textId="69D50C3D" w:rsidR="00D4150F" w:rsidRDefault="00D4150F">
          <w:pPr>
            <w:pStyle w:val="TOC2"/>
            <w:tabs>
              <w:tab w:val="right" w:leader="dot" w:pos="9016"/>
            </w:tabs>
            <w:rPr>
              <w:rFonts w:eastAsiaTheme="minorEastAsia"/>
              <w:noProof/>
              <w:lang w:eastAsia="en-GB"/>
            </w:rPr>
          </w:pPr>
          <w:hyperlink w:anchor="_Toc219436519" w:history="1">
            <w:r w:rsidRPr="00D7037F">
              <w:rPr>
                <w:rStyle w:val="Hyperlink"/>
                <w:rFonts w:ascii="Calibri Light" w:hAnsi="Calibri Light" w:cs="Calibri Light"/>
                <w:noProof/>
              </w:rPr>
              <w:t>Scholarly Claims of Nietzschean Influence on Iqbal</w:t>
            </w:r>
            <w:r>
              <w:rPr>
                <w:noProof/>
                <w:webHidden/>
              </w:rPr>
              <w:tab/>
            </w:r>
            <w:r>
              <w:rPr>
                <w:noProof/>
                <w:webHidden/>
              </w:rPr>
              <w:fldChar w:fldCharType="begin"/>
            </w:r>
            <w:r>
              <w:rPr>
                <w:noProof/>
                <w:webHidden/>
              </w:rPr>
              <w:instrText xml:space="preserve"> PAGEREF _Toc219436519 \h </w:instrText>
            </w:r>
            <w:r>
              <w:rPr>
                <w:noProof/>
                <w:webHidden/>
              </w:rPr>
            </w:r>
            <w:r>
              <w:rPr>
                <w:noProof/>
                <w:webHidden/>
              </w:rPr>
              <w:fldChar w:fldCharType="separate"/>
            </w:r>
            <w:r>
              <w:rPr>
                <w:noProof/>
                <w:webHidden/>
              </w:rPr>
              <w:t>9</w:t>
            </w:r>
            <w:r>
              <w:rPr>
                <w:noProof/>
                <w:webHidden/>
              </w:rPr>
              <w:fldChar w:fldCharType="end"/>
            </w:r>
          </w:hyperlink>
        </w:p>
        <w:p w14:paraId="36E28B2A" w14:textId="0F5E7B74" w:rsidR="00D4150F" w:rsidRDefault="00D4150F">
          <w:pPr>
            <w:pStyle w:val="TOC2"/>
            <w:tabs>
              <w:tab w:val="right" w:leader="dot" w:pos="9016"/>
            </w:tabs>
            <w:rPr>
              <w:rFonts w:eastAsiaTheme="minorEastAsia"/>
              <w:noProof/>
              <w:lang w:eastAsia="en-GB"/>
            </w:rPr>
          </w:pPr>
          <w:hyperlink w:anchor="_Toc219436520" w:history="1">
            <w:r w:rsidRPr="00D7037F">
              <w:rPr>
                <w:rStyle w:val="Hyperlink"/>
                <w:rFonts w:ascii="Calibri Light" w:hAnsi="Calibri Light" w:cs="Calibri Light"/>
                <w:noProof/>
              </w:rPr>
              <w:t>Conclusion</w:t>
            </w:r>
            <w:r>
              <w:rPr>
                <w:noProof/>
                <w:webHidden/>
              </w:rPr>
              <w:tab/>
            </w:r>
            <w:r>
              <w:rPr>
                <w:noProof/>
                <w:webHidden/>
              </w:rPr>
              <w:fldChar w:fldCharType="begin"/>
            </w:r>
            <w:r>
              <w:rPr>
                <w:noProof/>
                <w:webHidden/>
              </w:rPr>
              <w:instrText xml:space="preserve"> PAGEREF _Toc219436520 \h </w:instrText>
            </w:r>
            <w:r>
              <w:rPr>
                <w:noProof/>
                <w:webHidden/>
              </w:rPr>
            </w:r>
            <w:r>
              <w:rPr>
                <w:noProof/>
                <w:webHidden/>
              </w:rPr>
              <w:fldChar w:fldCharType="separate"/>
            </w:r>
            <w:r>
              <w:rPr>
                <w:noProof/>
                <w:webHidden/>
              </w:rPr>
              <w:t>19</w:t>
            </w:r>
            <w:r>
              <w:rPr>
                <w:noProof/>
                <w:webHidden/>
              </w:rPr>
              <w:fldChar w:fldCharType="end"/>
            </w:r>
          </w:hyperlink>
        </w:p>
        <w:p w14:paraId="2C019CC1" w14:textId="06836CAA" w:rsidR="00D4150F" w:rsidRDefault="00D4150F">
          <w:pPr>
            <w:pStyle w:val="TOC2"/>
            <w:tabs>
              <w:tab w:val="right" w:leader="dot" w:pos="9016"/>
            </w:tabs>
            <w:rPr>
              <w:rFonts w:eastAsiaTheme="minorEastAsia"/>
              <w:noProof/>
              <w:lang w:eastAsia="en-GB"/>
            </w:rPr>
          </w:pPr>
          <w:hyperlink w:anchor="_Toc219436521" w:history="1">
            <w:r w:rsidRPr="00D7037F">
              <w:rPr>
                <w:rStyle w:val="Hyperlink"/>
                <w:rFonts w:ascii="Calibri Light" w:hAnsi="Calibri Light" w:cs="Calibri Light"/>
                <w:noProof/>
              </w:rPr>
              <w:t>References</w:t>
            </w:r>
            <w:r>
              <w:rPr>
                <w:noProof/>
                <w:webHidden/>
              </w:rPr>
              <w:tab/>
            </w:r>
            <w:r>
              <w:rPr>
                <w:noProof/>
                <w:webHidden/>
              </w:rPr>
              <w:fldChar w:fldCharType="begin"/>
            </w:r>
            <w:r>
              <w:rPr>
                <w:noProof/>
                <w:webHidden/>
              </w:rPr>
              <w:instrText xml:space="preserve"> PAGEREF _Toc219436521 \h </w:instrText>
            </w:r>
            <w:r>
              <w:rPr>
                <w:noProof/>
                <w:webHidden/>
              </w:rPr>
            </w:r>
            <w:r>
              <w:rPr>
                <w:noProof/>
                <w:webHidden/>
              </w:rPr>
              <w:fldChar w:fldCharType="separate"/>
            </w:r>
            <w:r>
              <w:rPr>
                <w:noProof/>
                <w:webHidden/>
              </w:rPr>
              <w:t>21</w:t>
            </w:r>
            <w:r>
              <w:rPr>
                <w:noProof/>
                <w:webHidden/>
              </w:rPr>
              <w:fldChar w:fldCharType="end"/>
            </w:r>
          </w:hyperlink>
        </w:p>
        <w:p w14:paraId="6362C0DB" w14:textId="54E7716D" w:rsidR="00310B03" w:rsidRPr="007277A5" w:rsidRDefault="00310B03">
          <w:pPr>
            <w:rPr>
              <w:rFonts w:ascii="Calibri Light" w:hAnsi="Calibri Light" w:cs="Calibri Light"/>
            </w:rPr>
          </w:pPr>
          <w:r w:rsidRPr="007277A5">
            <w:rPr>
              <w:rFonts w:ascii="Calibri Light" w:hAnsi="Calibri Light" w:cs="Calibri Light"/>
              <w:b/>
              <w:bCs/>
            </w:rPr>
            <w:fldChar w:fldCharType="end"/>
          </w:r>
        </w:p>
      </w:sdtContent>
    </w:sdt>
    <w:p w14:paraId="7DC6C682" w14:textId="77777777" w:rsidR="003917E3" w:rsidRPr="007277A5" w:rsidRDefault="003917E3" w:rsidP="00310B03">
      <w:pPr>
        <w:spacing w:line="360" w:lineRule="auto"/>
        <w:jc w:val="right"/>
        <w:rPr>
          <w:rFonts w:ascii="Calibri Light" w:hAnsi="Calibri Light" w:cs="Calibri Light"/>
          <w:b/>
          <w:bCs/>
          <w:sz w:val="28"/>
          <w:szCs w:val="28"/>
        </w:rPr>
      </w:pPr>
    </w:p>
    <w:p w14:paraId="104D9CCD" w14:textId="586918EF" w:rsidR="0053006C" w:rsidRDefault="00310B03" w:rsidP="00310B03">
      <w:pPr>
        <w:spacing w:line="360" w:lineRule="auto"/>
        <w:jc w:val="right"/>
        <w:rPr>
          <w:rFonts w:ascii="Calibri Light" w:hAnsi="Calibri Light" w:cs="Calibri Light"/>
          <w:sz w:val="28"/>
          <w:szCs w:val="28"/>
        </w:rPr>
      </w:pPr>
      <w:r w:rsidRPr="007277A5">
        <w:rPr>
          <w:rFonts w:ascii="Calibri Light" w:hAnsi="Calibri Light" w:cs="Calibri Light"/>
          <w:b/>
          <w:bCs/>
          <w:sz w:val="28"/>
          <w:szCs w:val="28"/>
        </w:rPr>
        <w:t xml:space="preserve">Word count: </w:t>
      </w:r>
      <w:r w:rsidR="00E16653" w:rsidRPr="00187B7F">
        <w:rPr>
          <w:rFonts w:ascii="Calibri Light" w:hAnsi="Calibri Light" w:cs="Calibri Light"/>
          <w:sz w:val="28"/>
          <w:szCs w:val="28"/>
        </w:rPr>
        <w:t>43</w:t>
      </w:r>
      <w:r w:rsidR="00056756">
        <w:rPr>
          <w:rFonts w:ascii="Calibri Light" w:hAnsi="Calibri Light" w:cs="Calibri Light"/>
          <w:sz w:val="28"/>
          <w:szCs w:val="28"/>
        </w:rPr>
        <w:t>82</w:t>
      </w:r>
    </w:p>
    <w:p w14:paraId="49974F69" w14:textId="77777777" w:rsidR="002F2D89" w:rsidRDefault="002F2D89" w:rsidP="00310B03">
      <w:pPr>
        <w:spacing w:line="360" w:lineRule="auto"/>
        <w:jc w:val="right"/>
        <w:rPr>
          <w:rFonts w:ascii="Calibri Light" w:hAnsi="Calibri Light" w:cs="Calibri Light"/>
          <w:sz w:val="28"/>
          <w:szCs w:val="28"/>
        </w:rPr>
      </w:pPr>
    </w:p>
    <w:p w14:paraId="230EC37C" w14:textId="77777777" w:rsidR="002F2D89" w:rsidRDefault="002F2D89" w:rsidP="00310B03">
      <w:pPr>
        <w:spacing w:line="360" w:lineRule="auto"/>
        <w:jc w:val="right"/>
        <w:rPr>
          <w:rFonts w:ascii="Calibri Light" w:hAnsi="Calibri Light" w:cs="Calibri Light"/>
          <w:sz w:val="28"/>
          <w:szCs w:val="28"/>
        </w:rPr>
      </w:pPr>
    </w:p>
    <w:p w14:paraId="073FE0E0" w14:textId="77777777" w:rsidR="002F2D89" w:rsidRDefault="002F2D89" w:rsidP="00310B03">
      <w:pPr>
        <w:spacing w:line="360" w:lineRule="auto"/>
        <w:jc w:val="right"/>
        <w:rPr>
          <w:rFonts w:ascii="Calibri Light" w:hAnsi="Calibri Light" w:cs="Calibri Light"/>
          <w:sz w:val="28"/>
          <w:szCs w:val="28"/>
        </w:rPr>
      </w:pPr>
    </w:p>
    <w:p w14:paraId="54B498AF" w14:textId="77777777" w:rsidR="002F2D89" w:rsidRDefault="002F2D89" w:rsidP="00310B03">
      <w:pPr>
        <w:spacing w:line="360" w:lineRule="auto"/>
        <w:jc w:val="right"/>
        <w:rPr>
          <w:rFonts w:ascii="Calibri Light" w:hAnsi="Calibri Light" w:cs="Calibri Light"/>
          <w:sz w:val="28"/>
          <w:szCs w:val="28"/>
        </w:rPr>
      </w:pPr>
    </w:p>
    <w:p w14:paraId="029159C8" w14:textId="77777777" w:rsidR="002F2D89" w:rsidRDefault="002F2D89" w:rsidP="00310B03">
      <w:pPr>
        <w:spacing w:line="360" w:lineRule="auto"/>
        <w:jc w:val="right"/>
        <w:rPr>
          <w:rFonts w:ascii="Calibri Light" w:hAnsi="Calibri Light" w:cs="Calibri Light"/>
          <w:sz w:val="28"/>
          <w:szCs w:val="28"/>
        </w:rPr>
      </w:pPr>
    </w:p>
    <w:p w14:paraId="05DD8A56" w14:textId="77777777" w:rsidR="002F2D89" w:rsidRDefault="002F2D89" w:rsidP="00310B03">
      <w:pPr>
        <w:spacing w:line="360" w:lineRule="auto"/>
        <w:jc w:val="right"/>
        <w:rPr>
          <w:rFonts w:ascii="Calibri Light" w:hAnsi="Calibri Light" w:cs="Calibri Light"/>
          <w:sz w:val="28"/>
          <w:szCs w:val="28"/>
        </w:rPr>
      </w:pPr>
    </w:p>
    <w:p w14:paraId="5F0CC234" w14:textId="77777777" w:rsidR="002F2D89" w:rsidRDefault="002F2D89" w:rsidP="00310B03">
      <w:pPr>
        <w:spacing w:line="360" w:lineRule="auto"/>
        <w:jc w:val="right"/>
        <w:rPr>
          <w:rFonts w:ascii="Calibri Light" w:hAnsi="Calibri Light" w:cs="Calibri Light"/>
          <w:sz w:val="28"/>
          <w:szCs w:val="28"/>
        </w:rPr>
      </w:pPr>
    </w:p>
    <w:p w14:paraId="505ACE46" w14:textId="77777777" w:rsidR="002F2D89" w:rsidRDefault="002F2D89" w:rsidP="00310B03">
      <w:pPr>
        <w:spacing w:line="360" w:lineRule="auto"/>
        <w:jc w:val="right"/>
        <w:rPr>
          <w:rFonts w:ascii="Calibri Light" w:hAnsi="Calibri Light" w:cs="Calibri Light"/>
          <w:sz w:val="28"/>
          <w:szCs w:val="28"/>
        </w:rPr>
      </w:pPr>
    </w:p>
    <w:p w14:paraId="3AFA9777" w14:textId="77777777" w:rsidR="002F2D89" w:rsidRDefault="002F2D89" w:rsidP="00310B03">
      <w:pPr>
        <w:spacing w:line="360" w:lineRule="auto"/>
        <w:jc w:val="right"/>
        <w:rPr>
          <w:rFonts w:ascii="Calibri Light" w:hAnsi="Calibri Light" w:cs="Calibri Light"/>
          <w:sz w:val="28"/>
          <w:szCs w:val="28"/>
        </w:rPr>
      </w:pPr>
    </w:p>
    <w:p w14:paraId="7C9E63E1" w14:textId="77777777" w:rsidR="002F2D89" w:rsidRDefault="002F2D89" w:rsidP="00310B03">
      <w:pPr>
        <w:spacing w:line="360" w:lineRule="auto"/>
        <w:jc w:val="right"/>
        <w:rPr>
          <w:rFonts w:ascii="Calibri Light" w:hAnsi="Calibri Light" w:cs="Calibri Light"/>
          <w:sz w:val="28"/>
          <w:szCs w:val="28"/>
        </w:rPr>
      </w:pPr>
    </w:p>
    <w:p w14:paraId="0F16A1AE" w14:textId="77777777" w:rsidR="002F2D89" w:rsidRDefault="002F2D89" w:rsidP="00A6256E">
      <w:pPr>
        <w:spacing w:line="360" w:lineRule="auto"/>
        <w:jc w:val="right"/>
        <w:rPr>
          <w:rFonts w:ascii="Calibri Light" w:hAnsi="Calibri Light" w:cs="Calibri Light"/>
          <w:sz w:val="28"/>
          <w:szCs w:val="28"/>
        </w:rPr>
      </w:pPr>
    </w:p>
    <w:p w14:paraId="67311DE0" w14:textId="77777777" w:rsidR="002F2D89" w:rsidRDefault="002F2D89" w:rsidP="00A6256E">
      <w:pPr>
        <w:spacing w:line="360" w:lineRule="auto"/>
        <w:jc w:val="right"/>
        <w:rPr>
          <w:rFonts w:ascii="Calibri Light" w:hAnsi="Calibri Light" w:cs="Calibri Light"/>
          <w:sz w:val="28"/>
          <w:szCs w:val="28"/>
        </w:rPr>
      </w:pPr>
    </w:p>
    <w:p w14:paraId="4B7516CC" w14:textId="77777777" w:rsidR="00EC3C79" w:rsidRPr="00EC3C79" w:rsidRDefault="00EC3C79" w:rsidP="00A6256E">
      <w:pPr>
        <w:spacing w:line="360" w:lineRule="auto"/>
        <w:jc w:val="right"/>
        <w:rPr>
          <w:rFonts w:ascii="Calibri Light" w:hAnsi="Calibri Light" w:cs="Calibri Light"/>
          <w:sz w:val="32"/>
          <w:szCs w:val="32"/>
        </w:rPr>
      </w:pPr>
      <w:r w:rsidRPr="00EC3C79">
        <w:rPr>
          <w:rFonts w:ascii="Calibri Light" w:hAnsi="Calibri Light" w:cs="Calibri Light"/>
          <w:b/>
          <w:bCs/>
          <w:sz w:val="56"/>
          <w:szCs w:val="56"/>
          <w:rtl/>
        </w:rPr>
        <w:lastRenderedPageBreak/>
        <w:t>حکیم نطشہ</w:t>
      </w:r>
      <w:r w:rsidRPr="00EC3C79">
        <w:rPr>
          <w:rFonts w:ascii="Calibri Light" w:hAnsi="Calibri Light" w:cs="Calibri Light"/>
          <w:sz w:val="32"/>
          <w:szCs w:val="32"/>
        </w:rPr>
        <w:br/>
      </w:r>
      <w:r w:rsidRPr="00EC3C79">
        <w:rPr>
          <w:rFonts w:ascii="Calibri Light" w:hAnsi="Calibri Light" w:cs="Calibri Light"/>
          <w:sz w:val="32"/>
          <w:szCs w:val="32"/>
          <w:rtl/>
        </w:rPr>
        <w:t>حریفِ نکتۂ توحید ہو سکا نہ حکیم</w:t>
      </w:r>
      <w:r w:rsidRPr="00EC3C79">
        <w:rPr>
          <w:rFonts w:ascii="Calibri Light" w:hAnsi="Calibri Light" w:cs="Calibri Light"/>
          <w:sz w:val="32"/>
          <w:szCs w:val="32"/>
        </w:rPr>
        <w:br/>
      </w:r>
      <w:r w:rsidRPr="00EC3C79">
        <w:rPr>
          <w:rFonts w:ascii="Calibri Light" w:hAnsi="Calibri Light" w:cs="Calibri Light"/>
          <w:sz w:val="32"/>
          <w:szCs w:val="32"/>
          <w:rtl/>
        </w:rPr>
        <w:t xml:space="preserve">نگاہ چاہیے اسرارِ </w:t>
      </w:r>
      <w:r w:rsidRPr="00EC3C79">
        <w:rPr>
          <w:rFonts w:ascii="Calibri Light" w:hAnsi="Calibri Light" w:cs="Calibri Light"/>
          <w:i/>
          <w:iCs/>
          <w:sz w:val="32"/>
          <w:szCs w:val="32"/>
          <w:rtl/>
        </w:rPr>
        <w:t>لا اِلٰہ</w:t>
      </w:r>
      <w:r w:rsidRPr="00EC3C79">
        <w:rPr>
          <w:rFonts w:ascii="Calibri Light" w:hAnsi="Calibri Light" w:cs="Calibri Light"/>
          <w:sz w:val="32"/>
          <w:szCs w:val="32"/>
          <w:rtl/>
        </w:rPr>
        <w:t xml:space="preserve"> کے لیے</w:t>
      </w:r>
    </w:p>
    <w:p w14:paraId="65F8799C" w14:textId="77777777" w:rsidR="00EC3C79" w:rsidRPr="00EC3C79" w:rsidRDefault="00EC3C79" w:rsidP="00A6256E">
      <w:pPr>
        <w:spacing w:line="360" w:lineRule="auto"/>
        <w:jc w:val="right"/>
        <w:rPr>
          <w:rFonts w:ascii="Calibri Light" w:hAnsi="Calibri Light" w:cs="Calibri Light"/>
          <w:sz w:val="32"/>
          <w:szCs w:val="32"/>
        </w:rPr>
      </w:pPr>
      <w:r w:rsidRPr="00EC3C79">
        <w:rPr>
          <w:rFonts w:ascii="Calibri Light" w:hAnsi="Calibri Light" w:cs="Calibri Light"/>
          <w:sz w:val="32"/>
          <w:szCs w:val="32"/>
          <w:rtl/>
        </w:rPr>
        <w:t>خدنگِ سینۂ گردوں ہے اُس کا فکرِ بلند</w:t>
      </w:r>
      <w:r w:rsidRPr="00EC3C79">
        <w:rPr>
          <w:rFonts w:ascii="Calibri Light" w:hAnsi="Calibri Light" w:cs="Calibri Light"/>
          <w:sz w:val="32"/>
          <w:szCs w:val="32"/>
        </w:rPr>
        <w:br/>
      </w:r>
      <w:r w:rsidRPr="00EC3C79">
        <w:rPr>
          <w:rFonts w:ascii="Calibri Light" w:hAnsi="Calibri Light" w:cs="Calibri Light"/>
          <w:sz w:val="32"/>
          <w:szCs w:val="32"/>
          <w:rtl/>
        </w:rPr>
        <w:t>کمند اُس کا تخیّل ہے مہر و ماہ کے لیے</w:t>
      </w:r>
    </w:p>
    <w:p w14:paraId="085E3163" w14:textId="77777777" w:rsidR="00EC3C79" w:rsidRDefault="00EC3C79" w:rsidP="00A6256E">
      <w:pPr>
        <w:spacing w:line="360" w:lineRule="auto"/>
        <w:jc w:val="right"/>
        <w:rPr>
          <w:rFonts w:ascii="Calibri Light" w:hAnsi="Calibri Light" w:cs="Calibri Light"/>
          <w:sz w:val="32"/>
          <w:szCs w:val="32"/>
        </w:rPr>
      </w:pPr>
      <w:r w:rsidRPr="00EC3C79">
        <w:rPr>
          <w:rFonts w:ascii="Calibri Light" w:hAnsi="Calibri Light" w:cs="Calibri Light"/>
          <w:sz w:val="32"/>
          <w:szCs w:val="32"/>
          <w:rtl/>
        </w:rPr>
        <w:t>اگرچہ پاک ہے طینت میں راہبی اُس کی</w:t>
      </w:r>
      <w:r w:rsidRPr="00EC3C79">
        <w:rPr>
          <w:rFonts w:ascii="Calibri Light" w:hAnsi="Calibri Light" w:cs="Calibri Light"/>
          <w:sz w:val="32"/>
          <w:szCs w:val="32"/>
        </w:rPr>
        <w:br/>
      </w:r>
      <w:r w:rsidRPr="00EC3C79">
        <w:rPr>
          <w:rFonts w:ascii="Calibri Light" w:hAnsi="Calibri Light" w:cs="Calibri Light"/>
          <w:sz w:val="32"/>
          <w:szCs w:val="32"/>
          <w:rtl/>
        </w:rPr>
        <w:t>ترس رہی ہے مگر لذّتِ گناہ کے لیے</w:t>
      </w:r>
    </w:p>
    <w:p w14:paraId="3344E061" w14:textId="4F9A7BE4" w:rsidR="002F2D89" w:rsidRPr="00EC3C79" w:rsidRDefault="00212D97" w:rsidP="00A6256E">
      <w:pPr>
        <w:spacing w:line="360" w:lineRule="auto"/>
        <w:jc w:val="right"/>
        <w:rPr>
          <w:rFonts w:ascii="Calibri Light" w:hAnsi="Calibri Light" w:cs="Calibri Light"/>
          <w:sz w:val="32"/>
          <w:szCs w:val="32"/>
          <w:rtl/>
          <w:lang w:bidi="ur-PK"/>
        </w:rPr>
      </w:pPr>
      <w:r>
        <w:rPr>
          <w:rFonts w:ascii="Calibri Light" w:hAnsi="Calibri Light" w:cs="Calibri Light" w:hint="cs"/>
          <w:sz w:val="32"/>
          <w:szCs w:val="32"/>
          <w:rtl/>
          <w:lang w:bidi="ur-PK"/>
        </w:rPr>
        <w:t>اقبال لاھوری</w:t>
      </w:r>
    </w:p>
    <w:p w14:paraId="0793659E" w14:textId="5D3AC224" w:rsidR="00A6256E" w:rsidRPr="00A6256E" w:rsidRDefault="00A6256E" w:rsidP="00A6256E">
      <w:pPr>
        <w:spacing w:line="360" w:lineRule="auto"/>
        <w:rPr>
          <w:rFonts w:ascii="Calibri Light" w:hAnsi="Calibri Light" w:cs="Calibri Light"/>
          <w:sz w:val="32"/>
          <w:szCs w:val="32"/>
        </w:rPr>
      </w:pPr>
      <w:r w:rsidRPr="00A6256E">
        <w:rPr>
          <w:rFonts w:ascii="Calibri Light" w:hAnsi="Calibri Light" w:cs="Calibri Light"/>
          <w:b/>
          <w:bCs/>
          <w:sz w:val="32"/>
          <w:szCs w:val="32"/>
        </w:rPr>
        <w:t xml:space="preserve">The </w:t>
      </w:r>
      <w:r w:rsidR="00E45D7A">
        <w:rPr>
          <w:rFonts w:ascii="Calibri Light" w:hAnsi="Calibri Light" w:cs="Calibri Light"/>
          <w:b/>
          <w:bCs/>
          <w:sz w:val="32"/>
          <w:szCs w:val="32"/>
        </w:rPr>
        <w:t>S</w:t>
      </w:r>
      <w:r w:rsidRPr="00A6256E">
        <w:rPr>
          <w:rFonts w:ascii="Calibri Light" w:hAnsi="Calibri Light" w:cs="Calibri Light"/>
          <w:b/>
          <w:bCs/>
          <w:sz w:val="32"/>
          <w:szCs w:val="32"/>
        </w:rPr>
        <w:t>age Nietzsche</w:t>
      </w:r>
    </w:p>
    <w:p w14:paraId="3CAE0549" w14:textId="77777777" w:rsidR="00A6256E" w:rsidRPr="00A6256E" w:rsidRDefault="00A6256E" w:rsidP="00A6256E">
      <w:pPr>
        <w:spacing w:line="360" w:lineRule="auto"/>
        <w:rPr>
          <w:rFonts w:ascii="Calibri Light" w:hAnsi="Calibri Light" w:cs="Calibri Light"/>
          <w:sz w:val="32"/>
          <w:szCs w:val="32"/>
        </w:rPr>
      </w:pPr>
      <w:r w:rsidRPr="00A6256E">
        <w:rPr>
          <w:rFonts w:ascii="Calibri Light" w:hAnsi="Calibri Light" w:cs="Calibri Light"/>
          <w:sz w:val="32"/>
          <w:szCs w:val="32"/>
        </w:rPr>
        <w:t>The sage could not become a rival to the principle of Divine Unity.</w:t>
      </w:r>
      <w:r w:rsidRPr="00A6256E">
        <w:rPr>
          <w:rFonts w:ascii="Calibri Light" w:hAnsi="Calibri Light" w:cs="Calibri Light"/>
          <w:sz w:val="32"/>
          <w:szCs w:val="32"/>
        </w:rPr>
        <w:br/>
        <w:t>An inner vision is required to grasp the secrets of “there is no god.”</w:t>
      </w:r>
    </w:p>
    <w:p w14:paraId="7B0DA5C5" w14:textId="77777777" w:rsidR="00A6256E" w:rsidRPr="00A6256E" w:rsidRDefault="00A6256E" w:rsidP="00A6256E">
      <w:pPr>
        <w:spacing w:line="360" w:lineRule="auto"/>
        <w:rPr>
          <w:rFonts w:ascii="Calibri Light" w:hAnsi="Calibri Light" w:cs="Calibri Light"/>
          <w:sz w:val="32"/>
          <w:szCs w:val="32"/>
        </w:rPr>
      </w:pPr>
      <w:r w:rsidRPr="00A6256E">
        <w:rPr>
          <w:rFonts w:ascii="Calibri Light" w:hAnsi="Calibri Light" w:cs="Calibri Light"/>
          <w:sz w:val="32"/>
          <w:szCs w:val="32"/>
        </w:rPr>
        <w:t>His lofty thought is an arrow piercing the breast of the heavens.</w:t>
      </w:r>
      <w:r w:rsidRPr="00A6256E">
        <w:rPr>
          <w:rFonts w:ascii="Calibri Light" w:hAnsi="Calibri Light" w:cs="Calibri Light"/>
          <w:sz w:val="32"/>
          <w:szCs w:val="32"/>
        </w:rPr>
        <w:br/>
        <w:t>His imagination is a lasso cast toward the sun and the moon.</w:t>
      </w:r>
    </w:p>
    <w:p w14:paraId="3846B8B1" w14:textId="77777777" w:rsidR="00362C70" w:rsidRDefault="00A6256E" w:rsidP="00A6256E">
      <w:pPr>
        <w:spacing w:line="360" w:lineRule="auto"/>
        <w:rPr>
          <w:rFonts w:ascii="Calibri Light" w:hAnsi="Calibri Light" w:cs="Calibri Light"/>
          <w:sz w:val="32"/>
          <w:szCs w:val="32"/>
        </w:rPr>
      </w:pPr>
      <w:r w:rsidRPr="00A6256E">
        <w:rPr>
          <w:rFonts w:ascii="Calibri Light" w:hAnsi="Calibri Light" w:cs="Calibri Light"/>
          <w:sz w:val="32"/>
          <w:szCs w:val="32"/>
        </w:rPr>
        <w:t>Although his nature is pure and ascetic at its core,</w:t>
      </w:r>
      <w:r w:rsidRPr="00A6256E">
        <w:rPr>
          <w:rFonts w:ascii="Calibri Light" w:hAnsi="Calibri Light" w:cs="Calibri Light"/>
          <w:sz w:val="32"/>
          <w:szCs w:val="32"/>
        </w:rPr>
        <w:br/>
      </w:r>
      <w:r w:rsidR="00E45D7A">
        <w:rPr>
          <w:rFonts w:ascii="Calibri Light" w:hAnsi="Calibri Light" w:cs="Calibri Light"/>
          <w:sz w:val="32"/>
          <w:szCs w:val="32"/>
        </w:rPr>
        <w:t>I</w:t>
      </w:r>
      <w:r w:rsidRPr="00A6256E">
        <w:rPr>
          <w:rFonts w:ascii="Calibri Light" w:hAnsi="Calibri Light" w:cs="Calibri Light"/>
          <w:sz w:val="32"/>
          <w:szCs w:val="32"/>
        </w:rPr>
        <w:t>t nevertheless yearns for the pleasure of sin.</w:t>
      </w:r>
      <w:r w:rsidR="00E45D7A">
        <w:rPr>
          <w:rFonts w:ascii="Calibri Light" w:hAnsi="Calibri Light" w:cs="Calibri Light"/>
          <w:sz w:val="32"/>
          <w:szCs w:val="32"/>
        </w:rPr>
        <w:t xml:space="preserve"> </w:t>
      </w:r>
    </w:p>
    <w:p w14:paraId="559D781E" w14:textId="3205ED9C" w:rsidR="00A6256E" w:rsidRPr="00E97482" w:rsidRDefault="00E45D7A" w:rsidP="00E97482">
      <w:pPr>
        <w:spacing w:line="360" w:lineRule="auto"/>
        <w:jc w:val="right"/>
        <w:rPr>
          <w:rFonts w:ascii="Calibri Light" w:hAnsi="Calibri Light" w:cs="Calibri Light"/>
          <w:sz w:val="28"/>
          <w:szCs w:val="28"/>
        </w:rPr>
      </w:pPr>
      <w:r w:rsidRPr="00E97482">
        <w:rPr>
          <w:rFonts w:ascii="Calibri Light" w:hAnsi="Calibri Light" w:cs="Calibri Light"/>
          <w:sz w:val="28"/>
          <w:szCs w:val="28"/>
        </w:rPr>
        <w:t>(</w:t>
      </w:r>
      <w:r w:rsidR="00E97482" w:rsidRPr="00E97482">
        <w:rPr>
          <w:rFonts w:ascii="Calibri Light" w:hAnsi="Calibri Light" w:cs="Calibri Light"/>
          <w:sz w:val="28"/>
          <w:szCs w:val="28"/>
        </w:rPr>
        <w:t xml:space="preserve">Allama Muhammad Iqbal </w:t>
      </w:r>
      <w:r w:rsidR="00362C70" w:rsidRPr="00E97482">
        <w:rPr>
          <w:rFonts w:ascii="Calibri Light" w:hAnsi="Calibri Light" w:cs="Calibri Light"/>
          <w:sz w:val="28"/>
          <w:szCs w:val="28"/>
        </w:rPr>
        <w:t>T</w:t>
      </w:r>
      <w:r w:rsidRPr="00E97482">
        <w:rPr>
          <w:rFonts w:ascii="Calibri Light" w:hAnsi="Calibri Light" w:cs="Calibri Light"/>
          <w:sz w:val="28"/>
          <w:szCs w:val="28"/>
        </w:rPr>
        <w:t>ra</w:t>
      </w:r>
      <w:r w:rsidR="00362C70" w:rsidRPr="00E97482">
        <w:rPr>
          <w:rFonts w:ascii="Calibri Light" w:hAnsi="Calibri Light" w:cs="Calibri Light"/>
          <w:sz w:val="28"/>
          <w:szCs w:val="28"/>
        </w:rPr>
        <w:t>nslated by Humayun Muhammad</w:t>
      </w:r>
      <w:r w:rsidRPr="00E97482">
        <w:rPr>
          <w:rFonts w:ascii="Calibri Light" w:hAnsi="Calibri Light" w:cs="Calibri Light"/>
          <w:sz w:val="28"/>
          <w:szCs w:val="28"/>
        </w:rPr>
        <w:t>)</w:t>
      </w:r>
    </w:p>
    <w:p w14:paraId="76991465" w14:textId="77777777" w:rsidR="00B37449" w:rsidRDefault="00B37449" w:rsidP="00B37449">
      <w:pPr>
        <w:spacing w:line="360" w:lineRule="auto"/>
        <w:rPr>
          <w:rFonts w:ascii="Calibri Light" w:hAnsi="Calibri Light" w:cs="Calibri Light"/>
          <w:sz w:val="32"/>
          <w:szCs w:val="32"/>
          <w:rtl/>
        </w:rPr>
      </w:pPr>
    </w:p>
    <w:p w14:paraId="2E5FBCD6" w14:textId="77777777" w:rsidR="00B37449" w:rsidRDefault="00B37449" w:rsidP="00B37449">
      <w:pPr>
        <w:spacing w:line="360" w:lineRule="auto"/>
        <w:rPr>
          <w:rFonts w:ascii="Calibri Light" w:hAnsi="Calibri Light" w:cs="Calibri Light"/>
          <w:sz w:val="32"/>
          <w:szCs w:val="32"/>
          <w:rtl/>
        </w:rPr>
      </w:pPr>
    </w:p>
    <w:p w14:paraId="2C1C96C0" w14:textId="0549C130" w:rsidR="003516D8" w:rsidRPr="00861960" w:rsidRDefault="00C713A3" w:rsidP="00E24896">
      <w:pPr>
        <w:pStyle w:val="Heading1"/>
        <w:rPr>
          <w:rFonts w:ascii="Calibri Light" w:hAnsi="Calibri Light" w:cs="Calibri Light"/>
          <w:color w:val="auto"/>
          <w:sz w:val="36"/>
          <w:szCs w:val="36"/>
        </w:rPr>
      </w:pPr>
      <w:bookmarkStart w:id="0" w:name="_Toc219436515"/>
      <w:r w:rsidRPr="00861960">
        <w:rPr>
          <w:rFonts w:ascii="Calibri Light" w:hAnsi="Calibri Light" w:cs="Calibri Light"/>
          <w:color w:val="auto"/>
          <w:sz w:val="36"/>
          <w:szCs w:val="36"/>
        </w:rPr>
        <w:lastRenderedPageBreak/>
        <w:t>A Comparative Study of Iqbal and Nietzsche</w:t>
      </w:r>
      <w:r w:rsidR="00CB3960" w:rsidRPr="00861960">
        <w:rPr>
          <w:rFonts w:ascii="Calibri Light" w:hAnsi="Calibri Light" w:cs="Calibri Light"/>
          <w:color w:val="auto"/>
          <w:sz w:val="36"/>
          <w:szCs w:val="36"/>
        </w:rPr>
        <w:t>.</w:t>
      </w:r>
      <w:bookmarkEnd w:id="0"/>
    </w:p>
    <w:p w14:paraId="3B0D934A" w14:textId="77777777" w:rsidR="00EA59B4" w:rsidRPr="00861960" w:rsidRDefault="00EA59B4" w:rsidP="00E24896">
      <w:pPr>
        <w:pStyle w:val="Heading2"/>
        <w:rPr>
          <w:rFonts w:ascii="Calibri Light" w:hAnsi="Calibri Light" w:cs="Calibri Light"/>
          <w:color w:val="auto"/>
        </w:rPr>
      </w:pPr>
      <w:bookmarkStart w:id="1" w:name="_Toc219436516"/>
      <w:r w:rsidRPr="00861960">
        <w:rPr>
          <w:rFonts w:ascii="Calibri Light" w:hAnsi="Calibri Light" w:cs="Calibri Light"/>
          <w:color w:val="auto"/>
        </w:rPr>
        <w:t>Introduction</w:t>
      </w:r>
      <w:bookmarkEnd w:id="1"/>
    </w:p>
    <w:p w14:paraId="27D63D04" w14:textId="438B934D" w:rsidR="009444CE" w:rsidRPr="00861960" w:rsidRDefault="009444CE" w:rsidP="005E0DB3">
      <w:pPr>
        <w:spacing w:line="360" w:lineRule="auto"/>
        <w:jc w:val="both"/>
        <w:rPr>
          <w:rFonts w:ascii="Calibri Light" w:hAnsi="Calibri Light" w:cs="Calibri Light"/>
          <w:sz w:val="28"/>
          <w:szCs w:val="28"/>
        </w:rPr>
      </w:pPr>
      <w:r w:rsidRPr="00861960">
        <w:rPr>
          <w:rFonts w:ascii="Calibri Light" w:hAnsi="Calibri Light" w:cs="Calibri Light"/>
          <w:sz w:val="28"/>
          <w:szCs w:val="28"/>
        </w:rPr>
        <w:t xml:space="preserve">The nineteenth and early twentieth centuries witnessed a crisis of meaning across cultures. In Europe, scientific rationalism and industrial modernity eroded religious foundations, producing the nihilism diagnosed by Friedrich Nietzsche, while in the Muslim world spiritual decline stemmed not from the loss of faith but from political decay, colonial domination, and intellectual stagnation. From these parallel yet distinct contexts emerged Nietzsche and Muhammad Iqbal, </w:t>
      </w:r>
      <w:r w:rsidR="005E0DB3" w:rsidRPr="005E0DB3">
        <w:rPr>
          <w:rFonts w:ascii="Calibri Light" w:hAnsi="Calibri Light" w:cs="Calibri Light"/>
          <w:sz w:val="28"/>
          <w:szCs w:val="28"/>
        </w:rPr>
        <w:t>thinkers who, despite differing civilisational contexts, shared a rejection of passivity and moral exhaustion and called for the restoration of human dignity and creativ</w:t>
      </w:r>
      <w:r w:rsidR="005E0DB3">
        <w:rPr>
          <w:rFonts w:ascii="Calibri Light" w:hAnsi="Calibri Light" w:cs="Calibri Light"/>
          <w:sz w:val="28"/>
          <w:szCs w:val="28"/>
        </w:rPr>
        <w:t>ity</w:t>
      </w:r>
      <w:r w:rsidRPr="00861960">
        <w:rPr>
          <w:rFonts w:ascii="Calibri Light" w:hAnsi="Calibri Light" w:cs="Calibri Light"/>
          <w:sz w:val="28"/>
          <w:szCs w:val="28"/>
        </w:rPr>
        <w:t>. Nietzsche’s declaration that “God is dead” diagnosed the collapse of Western moral authority and led to the ideal of the Übermensch</w:t>
      </w:r>
      <w:r w:rsidR="00841283" w:rsidRPr="00861960">
        <w:rPr>
          <w:rFonts w:ascii="Calibri Light" w:hAnsi="Calibri Light" w:cs="Calibri Light"/>
          <w:sz w:val="28"/>
          <w:szCs w:val="28"/>
        </w:rPr>
        <w:t xml:space="preserve"> (0verman),</w:t>
      </w:r>
      <w:r w:rsidR="00B1676B" w:rsidRPr="00861960">
        <w:rPr>
          <w:rFonts w:ascii="Calibri Light" w:hAnsi="Calibri Light" w:cs="Calibri Light"/>
          <w:sz w:val="28"/>
          <w:szCs w:val="28"/>
        </w:rPr>
        <w:t xml:space="preserve"> </w:t>
      </w:r>
      <w:r w:rsidRPr="00861960">
        <w:rPr>
          <w:rFonts w:ascii="Calibri Light" w:hAnsi="Calibri Light" w:cs="Calibri Light"/>
          <w:sz w:val="28"/>
          <w:szCs w:val="28"/>
        </w:rPr>
        <w:t xml:space="preserve">an autonomous creator of values who transcends herd morality through the will to power. Iqbal, by contrast, sought renewal through the awakening of the self (Khudi), embodied in the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-e-</w:t>
      </w:r>
      <w:r w:rsidR="00D44020" w:rsidRPr="00861960">
        <w:rPr>
          <w:rFonts w:ascii="Calibri Light" w:hAnsi="Calibri Light" w:cs="Calibri Light"/>
          <w:sz w:val="28"/>
          <w:szCs w:val="28"/>
        </w:rPr>
        <w:t>Momin (A man of true faith)</w:t>
      </w:r>
      <w:r w:rsidRPr="00861960">
        <w:rPr>
          <w:rFonts w:ascii="Calibri Light" w:hAnsi="Calibri Light" w:cs="Calibri Light"/>
          <w:sz w:val="28"/>
          <w:szCs w:val="28"/>
        </w:rPr>
        <w:t xml:space="preserve">, a morally responsible and creative </w:t>
      </w:r>
      <w:r w:rsidR="00E933B1" w:rsidRPr="00861960">
        <w:rPr>
          <w:rFonts w:ascii="Calibri Light" w:hAnsi="Calibri Light" w:cs="Calibri Light"/>
          <w:sz w:val="28"/>
          <w:szCs w:val="28"/>
        </w:rPr>
        <w:t>self-strengthened</w:t>
      </w:r>
      <w:r w:rsidRPr="00861960">
        <w:rPr>
          <w:rFonts w:ascii="Calibri Light" w:hAnsi="Calibri Light" w:cs="Calibri Light"/>
          <w:sz w:val="28"/>
          <w:szCs w:val="28"/>
        </w:rPr>
        <w:t xml:space="preserve"> through nearness to the divine.</w:t>
      </w:r>
    </w:p>
    <w:p w14:paraId="5C76477C" w14:textId="38204BA9" w:rsidR="00E34992" w:rsidRPr="00861960" w:rsidRDefault="00615EA4" w:rsidP="00615EA4">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This essay begins by </w:t>
      </w:r>
      <w:r w:rsidR="003055ED" w:rsidRPr="00861960">
        <w:rPr>
          <w:rFonts w:ascii="Calibri Light" w:hAnsi="Calibri Light" w:cs="Calibri Light"/>
          <w:sz w:val="28"/>
          <w:szCs w:val="28"/>
        </w:rPr>
        <w:t>placing</w:t>
      </w:r>
      <w:r w:rsidRPr="00861960">
        <w:rPr>
          <w:rFonts w:ascii="Calibri Light" w:hAnsi="Calibri Light" w:cs="Calibri Light"/>
          <w:sz w:val="28"/>
          <w:szCs w:val="28"/>
        </w:rPr>
        <w:t xml:space="preserve"> Friedrich Nietzsche and Allama Muhammad Iqbal within their respective historical contexts, showing how each thinker responds to a distinct civilisational crisis shaped by modernity. It then examines the philosophical influences that informed their thought, considering Nietzsche’s engagement with European philosophy and the collapse of transcendence alongside Iqbal’s synthesis of </w:t>
      </w:r>
      <w:proofErr w:type="spellStart"/>
      <w:r w:rsidRPr="00861960">
        <w:rPr>
          <w:rFonts w:ascii="Calibri Light" w:hAnsi="Calibri Light" w:cs="Calibri Light"/>
          <w:sz w:val="28"/>
          <w:szCs w:val="28"/>
        </w:rPr>
        <w:t>Qurʾānic</w:t>
      </w:r>
      <w:proofErr w:type="spellEnd"/>
      <w:r w:rsidRPr="00861960">
        <w:rPr>
          <w:rFonts w:ascii="Calibri Light" w:hAnsi="Calibri Light" w:cs="Calibri Light"/>
          <w:sz w:val="28"/>
          <w:szCs w:val="28"/>
        </w:rPr>
        <w:t xml:space="preserve"> anthropology, Sufi metaphysics, and selective engagement with Western philosophy. The discussion subsequently identifies the thematic similarities that have encouraged comparison between the Übermensch and the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 xml:space="preserve">-e-Momin, before turning to scholarly claims regarding Nietzschean influence on Iqbal and critically assessing arguments for </w:t>
      </w:r>
      <w:r w:rsidRPr="00861960">
        <w:rPr>
          <w:rFonts w:ascii="Calibri Light" w:hAnsi="Calibri Light" w:cs="Calibri Light"/>
          <w:sz w:val="28"/>
          <w:szCs w:val="28"/>
        </w:rPr>
        <w:lastRenderedPageBreak/>
        <w:t xml:space="preserve">direct borrowing against evidence of independent development. Finally, the essay concludes that although Iqbal engaged Nietzsche seriously as a modern interlocutor, his ideal of the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 xml:space="preserve">-e-Momin remains fundamentally original, deriving its structure, purpose, and ethical orientation from the </w:t>
      </w:r>
      <w:proofErr w:type="spellStart"/>
      <w:r w:rsidRPr="00861960">
        <w:rPr>
          <w:rFonts w:ascii="Calibri Light" w:hAnsi="Calibri Light" w:cs="Calibri Light"/>
          <w:sz w:val="28"/>
          <w:szCs w:val="28"/>
        </w:rPr>
        <w:t>Qurʾān</w:t>
      </w:r>
      <w:proofErr w:type="spellEnd"/>
      <w:r w:rsidRPr="00861960">
        <w:rPr>
          <w:rFonts w:ascii="Calibri Light" w:hAnsi="Calibri Light" w:cs="Calibri Light"/>
          <w:sz w:val="28"/>
          <w:szCs w:val="28"/>
        </w:rPr>
        <w:t xml:space="preserve"> and the Islamic intellectual tradition rather than from a secular reworking of Nietzsche’s Superman.</w:t>
      </w:r>
    </w:p>
    <w:p w14:paraId="29E3F9B4" w14:textId="58C35E4E" w:rsidR="00EA59B4" w:rsidRPr="00861960" w:rsidRDefault="00EA59B4" w:rsidP="00E24896">
      <w:pPr>
        <w:pStyle w:val="Heading2"/>
        <w:rPr>
          <w:rFonts w:ascii="Calibri Light" w:hAnsi="Calibri Light" w:cs="Calibri Light"/>
          <w:color w:val="auto"/>
        </w:rPr>
      </w:pPr>
      <w:bookmarkStart w:id="2" w:name="_Toc219436517"/>
      <w:r w:rsidRPr="00861960">
        <w:rPr>
          <w:rFonts w:ascii="Calibri Light" w:hAnsi="Calibri Light" w:cs="Calibri Light"/>
          <w:color w:val="auto"/>
        </w:rPr>
        <w:t xml:space="preserve">Historical </w:t>
      </w:r>
      <w:r w:rsidR="00CD102B" w:rsidRPr="00861960">
        <w:rPr>
          <w:rFonts w:ascii="Calibri Light" w:hAnsi="Calibri Light" w:cs="Calibri Light"/>
          <w:color w:val="auto"/>
        </w:rPr>
        <w:t xml:space="preserve">and Philosophical </w:t>
      </w:r>
      <w:r w:rsidRPr="00861960">
        <w:rPr>
          <w:rFonts w:ascii="Calibri Light" w:hAnsi="Calibri Light" w:cs="Calibri Light"/>
          <w:color w:val="auto"/>
        </w:rPr>
        <w:t>Background</w:t>
      </w:r>
      <w:bookmarkEnd w:id="2"/>
    </w:p>
    <w:p w14:paraId="64D969AA" w14:textId="77777777" w:rsidR="000408B5" w:rsidRPr="00861960" w:rsidRDefault="000408B5" w:rsidP="000408B5">
      <w:pPr>
        <w:pStyle w:val="NoSpacing"/>
      </w:pPr>
    </w:p>
    <w:p w14:paraId="17266627" w14:textId="494D1FC0" w:rsidR="00A352B1" w:rsidRPr="00861960" w:rsidRDefault="009A08D3" w:rsidP="00A352B1">
      <w:pPr>
        <w:spacing w:line="360" w:lineRule="auto"/>
        <w:jc w:val="both"/>
        <w:rPr>
          <w:rFonts w:ascii="Calibri Light" w:hAnsi="Calibri Light" w:cs="Calibri Light"/>
          <w:sz w:val="28"/>
          <w:szCs w:val="28"/>
        </w:rPr>
      </w:pPr>
      <w:r w:rsidRPr="00861960">
        <w:rPr>
          <w:rFonts w:ascii="Calibri Light" w:hAnsi="Calibri Light" w:cs="Calibri Light"/>
          <w:sz w:val="28"/>
          <w:szCs w:val="28"/>
        </w:rPr>
        <w:t xml:space="preserve">Friedrich Nietzsche </w:t>
      </w:r>
      <w:r w:rsidR="00A352B1" w:rsidRPr="00861960">
        <w:rPr>
          <w:rFonts w:ascii="Calibri Light" w:hAnsi="Calibri Light" w:cs="Calibri Light"/>
          <w:sz w:val="28"/>
          <w:szCs w:val="28"/>
        </w:rPr>
        <w:t>(1844–1900) emerged in late nineteenth-century Europe amid the erosion of religious authority and the moral disorientation that followed the Enlightenment</w:t>
      </w:r>
      <w:r w:rsidR="00A40FC6" w:rsidRPr="00861960">
        <w:rPr>
          <w:rFonts w:ascii="Calibri Light" w:hAnsi="Calibri Light" w:cs="Calibri Light"/>
          <w:sz w:val="28"/>
          <w:szCs w:val="28"/>
        </w:rPr>
        <w:t xml:space="preserve"> (</w:t>
      </w:r>
      <w:proofErr w:type="spellStart"/>
      <w:r w:rsidR="00A40FC6" w:rsidRPr="00861960">
        <w:rPr>
          <w:rFonts w:ascii="Calibri Light" w:hAnsi="Calibri Light" w:cs="Calibri Light"/>
          <w:sz w:val="28"/>
          <w:szCs w:val="28"/>
        </w:rPr>
        <w:t>Hollingdale</w:t>
      </w:r>
      <w:proofErr w:type="spellEnd"/>
      <w:r w:rsidR="00A40FC6" w:rsidRPr="00861960">
        <w:rPr>
          <w:rFonts w:ascii="Calibri Light" w:hAnsi="Calibri Light" w:cs="Calibri Light"/>
          <w:sz w:val="28"/>
          <w:szCs w:val="28"/>
        </w:rPr>
        <w:t>, 2001)</w:t>
      </w:r>
      <w:r w:rsidR="00A352B1" w:rsidRPr="00861960">
        <w:rPr>
          <w:rFonts w:ascii="Calibri Light" w:hAnsi="Calibri Light" w:cs="Calibri Light"/>
          <w:sz w:val="28"/>
          <w:szCs w:val="28"/>
        </w:rPr>
        <w:t>. Scientific progress, industrial modernity, and secular rationalism had steadily undermined Christianity as the foundation of moral life, producing the condition Nietzsche diagnosed as nihilism</w:t>
      </w:r>
      <w:r w:rsidR="008F0510" w:rsidRPr="00861960">
        <w:rPr>
          <w:rFonts w:ascii="Calibri Light" w:hAnsi="Calibri Light" w:cs="Calibri Light"/>
          <w:sz w:val="28"/>
          <w:szCs w:val="28"/>
        </w:rPr>
        <w:t xml:space="preserve">, </w:t>
      </w:r>
      <w:r w:rsidR="00A352B1" w:rsidRPr="00861960">
        <w:rPr>
          <w:rFonts w:ascii="Calibri Light" w:hAnsi="Calibri Light" w:cs="Calibri Light"/>
          <w:sz w:val="28"/>
          <w:szCs w:val="28"/>
        </w:rPr>
        <w:t>the loss of absolute values and meaning. His declaration that “God is dead” was therefore not celebratory but diagnostic, signalling the collapse of the metaphysical framework that had sustained Western civilisation. Muhammad Iqbal (1877–1938), by contrast, lived in a context where faith was weakened rather than extinguished. Muslim civilisation had declined under political stagnation and Western colonial domination, leaving the community fragmented and demoralised. Iqbal diagnosed the crisis of his age not as disbelief but as spiritual lethargy, marked by a loss of creativity, confidence, and moral purpose, and he sought to restore the Muslim soul to its divine vocation.</w:t>
      </w:r>
    </w:p>
    <w:p w14:paraId="30925FEA" w14:textId="77777777" w:rsidR="00817DF1" w:rsidRDefault="00A352B1" w:rsidP="003E0ECD">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Nietzsche’s intellectual </w:t>
      </w:r>
      <w:r w:rsidR="00FB1106" w:rsidRPr="00861960">
        <w:rPr>
          <w:rFonts w:ascii="Calibri Light" w:hAnsi="Calibri Light" w:cs="Calibri Light"/>
          <w:sz w:val="28"/>
          <w:szCs w:val="28"/>
        </w:rPr>
        <w:t>journey</w:t>
      </w:r>
      <w:r w:rsidRPr="00861960">
        <w:rPr>
          <w:rFonts w:ascii="Calibri Light" w:hAnsi="Calibri Light" w:cs="Calibri Light"/>
          <w:sz w:val="28"/>
          <w:szCs w:val="28"/>
        </w:rPr>
        <w:t xml:space="preserve"> was unconventional</w:t>
      </w:r>
      <w:r w:rsidR="002B7071">
        <w:rPr>
          <w:rFonts w:ascii="Calibri Light" w:hAnsi="Calibri Light" w:cs="Calibri Light"/>
          <w:sz w:val="28"/>
          <w:szCs w:val="28"/>
        </w:rPr>
        <w:t>. H</w:t>
      </w:r>
      <w:r w:rsidRPr="00861960">
        <w:rPr>
          <w:rFonts w:ascii="Calibri Light" w:hAnsi="Calibri Light" w:cs="Calibri Light"/>
          <w:sz w:val="28"/>
          <w:szCs w:val="28"/>
        </w:rPr>
        <w:t>e had no formal training in academic philosophy, and recognition of his philosophical significance came largely after his death, particularly as his ideas were later</w:t>
      </w:r>
      <w:r w:rsidR="00AE09CC" w:rsidRPr="00861960">
        <w:rPr>
          <w:rFonts w:ascii="Calibri Light" w:hAnsi="Calibri Light" w:cs="Calibri Light"/>
          <w:sz w:val="28"/>
          <w:szCs w:val="28"/>
        </w:rPr>
        <w:t xml:space="preserve"> misinterpreted</w:t>
      </w:r>
      <w:r w:rsidRPr="00861960">
        <w:rPr>
          <w:rFonts w:ascii="Calibri Light" w:hAnsi="Calibri Light" w:cs="Calibri Light"/>
          <w:sz w:val="28"/>
          <w:szCs w:val="28"/>
        </w:rPr>
        <w:t xml:space="preserve"> by the Nazi regime (Whyte, 2008). Trained instead in theology and classical philology, Nietzsche encountered Schopenhauer through The World as Will and </w:t>
      </w:r>
      <w:r w:rsidR="000B23E4" w:rsidRPr="00861960">
        <w:rPr>
          <w:rFonts w:ascii="Calibri Light" w:hAnsi="Calibri Light" w:cs="Calibri Light"/>
          <w:sz w:val="28"/>
          <w:szCs w:val="28"/>
        </w:rPr>
        <w:lastRenderedPageBreak/>
        <w:t>P</w:t>
      </w:r>
      <w:r w:rsidRPr="00861960">
        <w:rPr>
          <w:rFonts w:ascii="Calibri Light" w:hAnsi="Calibri Light" w:cs="Calibri Light"/>
          <w:sz w:val="28"/>
          <w:szCs w:val="28"/>
        </w:rPr>
        <w:t>resentation</w:t>
      </w:r>
      <w:r w:rsidR="00974CFA">
        <w:rPr>
          <w:rFonts w:ascii="Calibri Light" w:hAnsi="Calibri Light" w:cs="Calibri Light"/>
          <w:sz w:val="28"/>
          <w:szCs w:val="28"/>
        </w:rPr>
        <w:t xml:space="preserve"> and that</w:t>
      </w:r>
      <w:r w:rsidRPr="00861960">
        <w:rPr>
          <w:rFonts w:ascii="Calibri Light" w:hAnsi="Calibri Light" w:cs="Calibri Light"/>
          <w:sz w:val="28"/>
          <w:szCs w:val="28"/>
        </w:rPr>
        <w:t xml:space="preserve"> decisively shaped his early thought (Schacht, 2001). Schopenhauer’s conception of reality as driven by blind striving influenced Nietzsche’s emphasis on the primacy of the will, with the notion of “will” functioning as a conceptual bridge between their philosophies (Dolson, 1991, p. 244). Although</w:t>
      </w:r>
      <w:r w:rsidR="000B23E4" w:rsidRPr="00861960">
        <w:rPr>
          <w:rFonts w:ascii="Calibri Light" w:hAnsi="Calibri Light" w:cs="Calibri Light"/>
          <w:sz w:val="28"/>
          <w:szCs w:val="28"/>
        </w:rPr>
        <w:t>,</w:t>
      </w:r>
      <w:r w:rsidRPr="00861960">
        <w:rPr>
          <w:rFonts w:ascii="Calibri Light" w:hAnsi="Calibri Light" w:cs="Calibri Light"/>
          <w:sz w:val="28"/>
          <w:szCs w:val="28"/>
        </w:rPr>
        <w:t xml:space="preserve"> Nietzsche later distanced himself from Schopenhauer’s pessimism, he retained the centrality of willing, increasingly subordinating the intellect to more fundamental forces of life (Dolson, 1991). </w:t>
      </w:r>
    </w:p>
    <w:p w14:paraId="3729911A" w14:textId="5506CE53" w:rsidR="00A352B1" w:rsidRPr="00861960" w:rsidRDefault="00A352B1" w:rsidP="003E0ECD">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His engagement with Kant is similarly selective: Nietzsche accepts Kant’s critique of metaphysical knowledge and the limits of reason, while forcefully rejecting Kantian moral universalism as abstract, ahistorical, and life-denying (Riccardi, 2010; Robertson, 2017). Rather than grounding normativity in pure practical reason, Nietzsche relocates value-creation within concrete forms of agency and psychological life. This orientation is reinforced by his engagement with early Greek philosophy, especially Heraclitus</w:t>
      </w:r>
      <w:r w:rsidR="00575F70" w:rsidRPr="00861960">
        <w:rPr>
          <w:rFonts w:ascii="Calibri Light" w:hAnsi="Calibri Light" w:cs="Calibri Light"/>
          <w:sz w:val="28"/>
          <w:szCs w:val="28"/>
        </w:rPr>
        <w:t xml:space="preserve">. </w:t>
      </w:r>
      <w:r w:rsidR="00862261" w:rsidRPr="00861960">
        <w:rPr>
          <w:rFonts w:ascii="Calibri Light" w:hAnsi="Calibri Light" w:cs="Calibri Light"/>
          <w:sz w:val="28"/>
          <w:szCs w:val="28"/>
        </w:rPr>
        <w:t>Nietzsche does not just admire Heraclitus</w:t>
      </w:r>
      <w:r w:rsidRPr="00861960">
        <w:rPr>
          <w:rFonts w:ascii="Calibri Light" w:hAnsi="Calibri Light" w:cs="Calibri Light"/>
          <w:sz w:val="28"/>
          <w:szCs w:val="28"/>
        </w:rPr>
        <w:t xml:space="preserve">, as </w:t>
      </w:r>
      <w:proofErr w:type="spellStart"/>
      <w:r w:rsidRPr="00861960">
        <w:rPr>
          <w:rFonts w:ascii="Calibri Light" w:hAnsi="Calibri Light" w:cs="Calibri Light"/>
          <w:sz w:val="28"/>
          <w:szCs w:val="28"/>
        </w:rPr>
        <w:t>Sciarrini</w:t>
      </w:r>
      <w:proofErr w:type="spellEnd"/>
      <w:r w:rsidR="00DF7FAB" w:rsidRPr="00861960">
        <w:rPr>
          <w:rFonts w:ascii="Calibri Light" w:hAnsi="Calibri Light" w:cs="Calibri Light"/>
          <w:sz w:val="28"/>
          <w:szCs w:val="28"/>
        </w:rPr>
        <w:t xml:space="preserve"> (2023)</w:t>
      </w:r>
      <w:r w:rsidR="009B54CC">
        <w:rPr>
          <w:rFonts w:ascii="Calibri Light" w:hAnsi="Calibri Light" w:cs="Calibri Light"/>
          <w:sz w:val="28"/>
          <w:szCs w:val="28"/>
        </w:rPr>
        <w:t xml:space="preserve"> asserts</w:t>
      </w:r>
      <w:r w:rsidR="00862261" w:rsidRPr="00861960">
        <w:rPr>
          <w:rFonts w:ascii="Calibri Light" w:hAnsi="Calibri Light" w:cs="Calibri Light"/>
          <w:sz w:val="28"/>
          <w:szCs w:val="28"/>
        </w:rPr>
        <w:t>, he builds his own philosophy on a Heraclitean conception of reality.</w:t>
      </w:r>
    </w:p>
    <w:p w14:paraId="3AA71E42" w14:textId="35C8893B" w:rsidR="000A42E3" w:rsidRPr="00861960" w:rsidRDefault="00BC3203" w:rsidP="00BC3203">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Allama Iqbal is often approached as a philosopher, yet it is more accurate to say that philosophy was not his discipline in the academic, systematic sense; rather, he philosophised through poetry</w:t>
      </w:r>
      <w:r w:rsidR="00E34398" w:rsidRPr="00861960">
        <w:rPr>
          <w:rFonts w:ascii="Calibri Light" w:hAnsi="Calibri Light" w:cs="Calibri Light"/>
          <w:sz w:val="28"/>
          <w:szCs w:val="28"/>
        </w:rPr>
        <w:t xml:space="preserve"> (Nicholson, 1020</w:t>
      </w:r>
      <w:r w:rsidR="003E092D" w:rsidRPr="00861960">
        <w:rPr>
          <w:rFonts w:ascii="Calibri Light" w:hAnsi="Calibri Light" w:cs="Calibri Light"/>
          <w:sz w:val="28"/>
          <w:szCs w:val="28"/>
        </w:rPr>
        <w:t xml:space="preserve"> p</w:t>
      </w:r>
      <w:r w:rsidR="004459D8" w:rsidRPr="00861960">
        <w:rPr>
          <w:rFonts w:ascii="Calibri Light" w:hAnsi="Calibri Light" w:cs="Calibri Light"/>
          <w:sz w:val="28"/>
          <w:szCs w:val="28"/>
        </w:rPr>
        <w:t xml:space="preserve"> ix</w:t>
      </w:r>
      <w:r w:rsidR="00E34398" w:rsidRPr="00861960">
        <w:rPr>
          <w:rFonts w:ascii="Calibri Light" w:hAnsi="Calibri Light" w:cs="Calibri Light"/>
          <w:sz w:val="28"/>
          <w:szCs w:val="28"/>
        </w:rPr>
        <w:t>)</w:t>
      </w:r>
      <w:r w:rsidRPr="00861960">
        <w:rPr>
          <w:rFonts w:ascii="Calibri Light" w:hAnsi="Calibri Light" w:cs="Calibri Light"/>
          <w:sz w:val="28"/>
          <w:szCs w:val="28"/>
        </w:rPr>
        <w:t>. Poetry was his chosen medium for thinking</w:t>
      </w:r>
      <w:r w:rsidR="000408B5" w:rsidRPr="00861960">
        <w:rPr>
          <w:rFonts w:ascii="Calibri Light" w:hAnsi="Calibri Light" w:cs="Calibri Light"/>
          <w:sz w:val="28"/>
          <w:szCs w:val="28"/>
        </w:rPr>
        <w:t xml:space="preserve"> </w:t>
      </w:r>
      <w:r w:rsidRPr="00861960">
        <w:rPr>
          <w:rFonts w:ascii="Calibri Light" w:hAnsi="Calibri Light" w:cs="Calibri Light"/>
          <w:sz w:val="28"/>
          <w:szCs w:val="28"/>
        </w:rPr>
        <w:t>because it let him do what treatises rarely can</w:t>
      </w:r>
      <w:r w:rsidR="000408B5" w:rsidRPr="00861960">
        <w:rPr>
          <w:rFonts w:ascii="Calibri Light" w:hAnsi="Calibri Light" w:cs="Calibri Light"/>
          <w:sz w:val="28"/>
          <w:szCs w:val="28"/>
        </w:rPr>
        <w:t xml:space="preserve"> that is </w:t>
      </w:r>
      <w:r w:rsidRPr="00861960">
        <w:rPr>
          <w:rFonts w:ascii="Calibri Light" w:hAnsi="Calibri Light" w:cs="Calibri Light"/>
          <w:sz w:val="28"/>
          <w:szCs w:val="28"/>
        </w:rPr>
        <w:t>speak to reason and imagination at once, argue and awaken, analyse and inspire</w:t>
      </w:r>
      <w:r w:rsidR="003E092D" w:rsidRPr="00861960">
        <w:rPr>
          <w:rFonts w:ascii="Calibri Light" w:hAnsi="Calibri Light" w:cs="Calibri Light"/>
          <w:sz w:val="28"/>
          <w:szCs w:val="28"/>
        </w:rPr>
        <w:t xml:space="preserve"> Muslims (Nicholson, 1020</w:t>
      </w:r>
      <w:r w:rsidR="004459D8" w:rsidRPr="00861960">
        <w:rPr>
          <w:rFonts w:ascii="Calibri Light" w:hAnsi="Calibri Light" w:cs="Calibri Light"/>
          <w:sz w:val="28"/>
          <w:szCs w:val="28"/>
        </w:rPr>
        <w:t>,</w:t>
      </w:r>
      <w:r w:rsidR="003E092D" w:rsidRPr="00861960">
        <w:rPr>
          <w:rFonts w:ascii="Calibri Light" w:hAnsi="Calibri Light" w:cs="Calibri Light"/>
          <w:sz w:val="28"/>
          <w:szCs w:val="28"/>
        </w:rPr>
        <w:t xml:space="preserve"> p</w:t>
      </w:r>
      <w:r w:rsidR="004459D8" w:rsidRPr="00861960">
        <w:rPr>
          <w:rFonts w:ascii="Calibri Light" w:hAnsi="Calibri Light" w:cs="Calibri Light"/>
          <w:sz w:val="28"/>
          <w:szCs w:val="28"/>
        </w:rPr>
        <w:t xml:space="preserve"> </w:t>
      </w:r>
      <w:r w:rsidR="003E092D" w:rsidRPr="00861960">
        <w:rPr>
          <w:rFonts w:ascii="Calibri Light" w:hAnsi="Calibri Light" w:cs="Calibri Light"/>
          <w:sz w:val="28"/>
          <w:szCs w:val="28"/>
        </w:rPr>
        <w:t>x).</w:t>
      </w:r>
      <w:r w:rsidRPr="00861960">
        <w:rPr>
          <w:rFonts w:ascii="Calibri Light" w:hAnsi="Calibri Light" w:cs="Calibri Light"/>
          <w:sz w:val="28"/>
          <w:szCs w:val="28"/>
        </w:rPr>
        <w:t xml:space="preserve"> Instead of building a closed “system,” Iqbal used metaphor, rhythm, and symbol to test ideas about the self (</w:t>
      </w:r>
      <w:r w:rsidRPr="00861960">
        <w:rPr>
          <w:rFonts w:ascii="Calibri Light" w:hAnsi="Calibri Light" w:cs="Calibri Light"/>
          <w:sz w:val="28"/>
          <w:szCs w:val="28"/>
          <w:rtl/>
        </w:rPr>
        <w:t>خودی</w:t>
      </w:r>
      <w:r w:rsidRPr="00861960">
        <w:rPr>
          <w:rFonts w:ascii="Calibri Light" w:hAnsi="Calibri Light" w:cs="Calibri Light"/>
          <w:sz w:val="28"/>
          <w:szCs w:val="28"/>
        </w:rPr>
        <w:t xml:space="preserve">), freedom, faith, history, and moral agency, and to move the reader toward transformation rather than mere agreement. In this way, his verse becomes a kind of living philosophy: </w:t>
      </w:r>
      <w:r w:rsidRPr="00861960">
        <w:rPr>
          <w:rFonts w:ascii="Calibri Light" w:hAnsi="Calibri Light" w:cs="Calibri Light"/>
          <w:sz w:val="28"/>
          <w:szCs w:val="28"/>
        </w:rPr>
        <w:lastRenderedPageBreak/>
        <w:t>not abstract speculation detached from life, but reflective thought turned into a call for inner renewal and collective responsibility.</w:t>
      </w:r>
    </w:p>
    <w:p w14:paraId="2D23C9CB" w14:textId="4A09906F" w:rsidR="00A96353" w:rsidRPr="00861960" w:rsidRDefault="00BA3BBC" w:rsidP="00186B56">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Iqbal was profoundly shaped by the Qur’an, which remained the deepest and most constant source of his thought</w:t>
      </w:r>
      <w:r w:rsidR="00552DB8" w:rsidRPr="00861960">
        <w:rPr>
          <w:rFonts w:ascii="Calibri Light" w:hAnsi="Calibri Light" w:cs="Calibri Light"/>
          <w:sz w:val="28"/>
          <w:szCs w:val="28"/>
        </w:rPr>
        <w:t xml:space="preserve"> (Shariati, 1900)</w:t>
      </w:r>
      <w:r w:rsidRPr="00861960">
        <w:rPr>
          <w:rFonts w:ascii="Calibri Light" w:hAnsi="Calibri Light" w:cs="Calibri Light"/>
          <w:sz w:val="28"/>
          <w:szCs w:val="28"/>
        </w:rPr>
        <w:t xml:space="preserve">. For Iqbal, the Qur’an was not merely a sacred text to be revered but a dynamic guide for action, awakening, and moral struggle. </w:t>
      </w:r>
      <w:r w:rsidR="005040AC" w:rsidRPr="00861960">
        <w:rPr>
          <w:rFonts w:ascii="Calibri Light" w:hAnsi="Calibri Light" w:cs="Calibri Light"/>
          <w:sz w:val="28"/>
          <w:szCs w:val="28"/>
        </w:rPr>
        <w:t>Nicholson (1920) portrays Allama Muhammad Iqbal as a religious visionary who rejects nationalism and imperialism in favour of a universal Islamic order centred on faith, brotherhood, and devotion to God rather than politics.</w:t>
      </w:r>
      <w:r w:rsidR="00186B56">
        <w:rPr>
          <w:rFonts w:ascii="Calibri Light" w:hAnsi="Calibri Light" w:cs="Calibri Light"/>
          <w:sz w:val="28"/>
          <w:szCs w:val="28"/>
        </w:rPr>
        <w:t xml:space="preserve"> </w:t>
      </w:r>
      <w:r w:rsidR="005040AC" w:rsidRPr="00861960">
        <w:rPr>
          <w:rFonts w:ascii="Calibri Light" w:hAnsi="Calibri Light" w:cs="Calibri Light"/>
          <w:sz w:val="28"/>
          <w:szCs w:val="28"/>
        </w:rPr>
        <w:t xml:space="preserve">He explains that Iqbal’s ideal is expressed through </w:t>
      </w:r>
      <w:proofErr w:type="spellStart"/>
      <w:r w:rsidR="005040AC" w:rsidRPr="00861960">
        <w:rPr>
          <w:rFonts w:ascii="Calibri Light" w:hAnsi="Calibri Light" w:cs="Calibri Light"/>
          <w:sz w:val="28"/>
          <w:szCs w:val="28"/>
        </w:rPr>
        <w:t>Asrār-i</w:t>
      </w:r>
      <w:proofErr w:type="spellEnd"/>
      <w:r w:rsidR="005040AC" w:rsidRPr="00861960">
        <w:rPr>
          <w:rFonts w:ascii="Calibri Light" w:hAnsi="Calibri Light" w:cs="Calibri Light"/>
          <w:sz w:val="28"/>
          <w:szCs w:val="28"/>
        </w:rPr>
        <w:t xml:space="preserve"> </w:t>
      </w:r>
      <w:proofErr w:type="spellStart"/>
      <w:r w:rsidR="005040AC" w:rsidRPr="00861960">
        <w:rPr>
          <w:rFonts w:ascii="Calibri Light" w:hAnsi="Calibri Light" w:cs="Calibri Light"/>
          <w:sz w:val="28"/>
          <w:szCs w:val="28"/>
        </w:rPr>
        <w:t>Khudī</w:t>
      </w:r>
      <w:proofErr w:type="spellEnd"/>
      <w:r w:rsidR="005040AC" w:rsidRPr="00861960">
        <w:rPr>
          <w:rFonts w:ascii="Calibri Light" w:hAnsi="Calibri Light" w:cs="Calibri Light"/>
          <w:sz w:val="28"/>
          <w:szCs w:val="28"/>
        </w:rPr>
        <w:t xml:space="preserve">, which focuses on the moral formation of the individual, and </w:t>
      </w:r>
      <w:proofErr w:type="spellStart"/>
      <w:r w:rsidR="005040AC" w:rsidRPr="00861960">
        <w:rPr>
          <w:rFonts w:ascii="Calibri Light" w:hAnsi="Calibri Light" w:cs="Calibri Light"/>
          <w:sz w:val="28"/>
          <w:szCs w:val="28"/>
        </w:rPr>
        <w:t>Rumūz-i</w:t>
      </w:r>
      <w:proofErr w:type="spellEnd"/>
      <w:r w:rsidR="005040AC" w:rsidRPr="00861960">
        <w:rPr>
          <w:rFonts w:ascii="Calibri Light" w:hAnsi="Calibri Light" w:cs="Calibri Light"/>
          <w:sz w:val="28"/>
          <w:szCs w:val="28"/>
        </w:rPr>
        <w:t xml:space="preserve"> </w:t>
      </w:r>
      <w:proofErr w:type="spellStart"/>
      <w:r w:rsidR="005040AC" w:rsidRPr="00861960">
        <w:rPr>
          <w:rFonts w:ascii="Calibri Light" w:hAnsi="Calibri Light" w:cs="Calibri Light"/>
          <w:sz w:val="28"/>
          <w:szCs w:val="28"/>
        </w:rPr>
        <w:t>Bēkhudī</w:t>
      </w:r>
      <w:proofErr w:type="spellEnd"/>
      <w:r w:rsidR="005040AC" w:rsidRPr="00861960">
        <w:rPr>
          <w:rFonts w:ascii="Calibri Light" w:hAnsi="Calibri Light" w:cs="Calibri Light"/>
          <w:sz w:val="28"/>
          <w:szCs w:val="28"/>
        </w:rPr>
        <w:t>, which addresses the collective life of the Islamic community.</w:t>
      </w:r>
    </w:p>
    <w:p w14:paraId="2CF221E8" w14:textId="412E3201" w:rsidR="00402D34" w:rsidRDefault="00BA3BBC" w:rsidP="00186B56">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Among individual figures, Jalal ad-Din Rumi occupies a unique place as Iqbal’s spiritual mentor, whom he repeatedly calls his murshid (guide).</w:t>
      </w:r>
      <w:r w:rsidR="00186B56">
        <w:rPr>
          <w:rFonts w:ascii="Calibri Light" w:hAnsi="Calibri Light" w:cs="Calibri Light"/>
          <w:sz w:val="28"/>
          <w:szCs w:val="28"/>
        </w:rPr>
        <w:t xml:space="preserve"> </w:t>
      </w:r>
      <w:r w:rsidR="00961CB6" w:rsidRPr="00861960">
        <w:rPr>
          <w:rFonts w:ascii="Calibri Light" w:hAnsi="Calibri Light" w:cs="Calibri Light"/>
          <w:sz w:val="28"/>
          <w:szCs w:val="28"/>
        </w:rPr>
        <w:t xml:space="preserve">A comparative study by </w:t>
      </w:r>
      <w:proofErr w:type="spellStart"/>
      <w:r w:rsidR="00961CB6" w:rsidRPr="00861960">
        <w:rPr>
          <w:rFonts w:ascii="Calibri Light" w:hAnsi="Calibri Light" w:cs="Calibri Light"/>
          <w:sz w:val="28"/>
          <w:szCs w:val="28"/>
        </w:rPr>
        <w:t>Hassanova</w:t>
      </w:r>
      <w:proofErr w:type="spellEnd"/>
      <w:r w:rsidR="00961CB6" w:rsidRPr="00861960">
        <w:rPr>
          <w:rFonts w:ascii="Calibri Light" w:hAnsi="Calibri Light" w:cs="Calibri Light"/>
          <w:sz w:val="28"/>
          <w:szCs w:val="28"/>
        </w:rPr>
        <w:t xml:space="preserve"> et al. (2025) analyses the Sufi thought articulated in the poetry of Jalaluddin Rumi and Allama Muhammad Iqbal, highlighting shared themes of divine love, self-realisation, mystical union, and ethical responsibility. The study shows that both poets conceptualise spirituality as an inner transformative journey in which refinement of the self and dissolution of the ego lead to heightened spiritual consciousness and unity with God.</w:t>
      </w:r>
      <w:r w:rsidR="00961CB6" w:rsidRPr="00861960">
        <w:rPr>
          <w:rFonts w:ascii="Calibri Light" w:hAnsi="Calibri Light" w:cs="Calibri Light"/>
          <w:sz w:val="28"/>
          <w:szCs w:val="28"/>
        </w:rPr>
        <w:br/>
        <w:t xml:space="preserve">It further argues that their poetry extends beyond mystical experience to emphasise moral action and social responsibility, underscoring the enduring relevance of Sufi literature in shaping individual and collective ethical life. </w:t>
      </w:r>
    </w:p>
    <w:p w14:paraId="73F13391" w14:textId="77777777" w:rsidR="00186B56" w:rsidRDefault="00186B56" w:rsidP="00186B56">
      <w:pPr>
        <w:spacing w:line="360" w:lineRule="auto"/>
        <w:ind w:firstLine="720"/>
        <w:jc w:val="both"/>
        <w:rPr>
          <w:rFonts w:ascii="Calibri Light" w:hAnsi="Calibri Light" w:cs="Calibri Light"/>
          <w:sz w:val="28"/>
          <w:szCs w:val="28"/>
        </w:rPr>
      </w:pPr>
    </w:p>
    <w:p w14:paraId="459E5000" w14:textId="77777777" w:rsidR="00186B56" w:rsidRDefault="00186B56" w:rsidP="00186B56">
      <w:pPr>
        <w:spacing w:line="360" w:lineRule="auto"/>
        <w:ind w:firstLine="720"/>
        <w:jc w:val="both"/>
        <w:rPr>
          <w:rFonts w:ascii="Calibri Light" w:hAnsi="Calibri Light" w:cs="Calibri Light"/>
          <w:sz w:val="28"/>
          <w:szCs w:val="28"/>
        </w:rPr>
      </w:pPr>
    </w:p>
    <w:p w14:paraId="16D7946F" w14:textId="77777777" w:rsidR="00186B56" w:rsidRDefault="00186B56" w:rsidP="00186B56">
      <w:pPr>
        <w:spacing w:line="360" w:lineRule="auto"/>
        <w:ind w:firstLine="720"/>
        <w:jc w:val="both"/>
        <w:rPr>
          <w:rFonts w:ascii="Calibri Light" w:hAnsi="Calibri Light" w:cs="Calibri Light"/>
          <w:sz w:val="28"/>
          <w:szCs w:val="28"/>
        </w:rPr>
      </w:pPr>
    </w:p>
    <w:p w14:paraId="1782A94D" w14:textId="77777777" w:rsidR="00186B56" w:rsidRPr="00861960" w:rsidRDefault="00186B56" w:rsidP="00186B56">
      <w:pPr>
        <w:spacing w:line="360" w:lineRule="auto"/>
        <w:ind w:firstLine="720"/>
        <w:jc w:val="both"/>
        <w:rPr>
          <w:rFonts w:ascii="Calibri Light" w:hAnsi="Calibri Light" w:cs="Calibri Light"/>
          <w:sz w:val="28"/>
          <w:szCs w:val="28"/>
        </w:rPr>
      </w:pPr>
    </w:p>
    <w:p w14:paraId="65B0EFD0" w14:textId="24BFC924" w:rsidR="00495D60" w:rsidRPr="00861960" w:rsidRDefault="00495D60" w:rsidP="00495D60">
      <w:pPr>
        <w:pStyle w:val="Heading2"/>
        <w:rPr>
          <w:rFonts w:ascii="Calibri Light" w:hAnsi="Calibri Light" w:cs="Calibri Light"/>
          <w:color w:val="auto"/>
        </w:rPr>
      </w:pPr>
      <w:bookmarkStart w:id="3" w:name="_Toc219436518"/>
      <w:r w:rsidRPr="00861960">
        <w:rPr>
          <w:rFonts w:ascii="Calibri Light" w:hAnsi="Calibri Light" w:cs="Calibri Light"/>
          <w:color w:val="auto"/>
        </w:rPr>
        <w:t>Übermensch</w:t>
      </w:r>
      <w:r w:rsidR="00CE7A83" w:rsidRPr="00861960">
        <w:rPr>
          <w:rFonts w:ascii="Calibri Light" w:hAnsi="Calibri Light" w:cs="Calibri Light"/>
          <w:color w:val="auto"/>
        </w:rPr>
        <w:t xml:space="preserve"> and Marde Momin.</w:t>
      </w:r>
      <w:bookmarkEnd w:id="3"/>
      <w:r w:rsidR="00CE7A83" w:rsidRPr="00861960">
        <w:rPr>
          <w:rFonts w:ascii="Calibri Light" w:hAnsi="Calibri Light" w:cs="Calibri Light"/>
          <w:color w:val="auto"/>
        </w:rPr>
        <w:t xml:space="preserve"> </w:t>
      </w:r>
    </w:p>
    <w:p w14:paraId="6A0F99F6" w14:textId="77777777" w:rsidR="00495D60" w:rsidRPr="00861960" w:rsidRDefault="00495D60" w:rsidP="00495D60">
      <w:pPr>
        <w:pStyle w:val="NoSpacing"/>
      </w:pPr>
    </w:p>
    <w:p w14:paraId="3DA08A2B" w14:textId="23A32A03" w:rsidR="00204424" w:rsidRPr="00861960" w:rsidRDefault="00AE55B4" w:rsidP="00AE55B4">
      <w:pPr>
        <w:spacing w:line="360" w:lineRule="auto"/>
        <w:jc w:val="both"/>
        <w:rPr>
          <w:rFonts w:ascii="Calibri Light" w:hAnsi="Calibri Light" w:cs="Calibri Light"/>
          <w:sz w:val="28"/>
          <w:szCs w:val="28"/>
        </w:rPr>
      </w:pPr>
      <w:r w:rsidRPr="00861960">
        <w:rPr>
          <w:rFonts w:ascii="Calibri Light" w:hAnsi="Calibri Light" w:cs="Calibri Light"/>
          <w:sz w:val="28"/>
          <w:szCs w:val="28"/>
        </w:rPr>
        <w:t>Nietzsche introduces the concept of the Übermensch most fully in Thus Spoke Zarathustra, where it functions as an existential ideal in the aftermath of the “death of God.” The Übermensch represents a mode of existence that affirms life without recourse to transcendent authority, objective morality, or metaphysical truth, instead creating values through self-overcoming, discipline, and creative affirmation. Although Nietzsche presents this figure poetically rather than as a formal ethical doctrine, it nonetheless operates as an aspirational standard that implicitly ranks forms of life according to strength, creativity, and the capacity to overcome nihilism, generating enduring tensions within his rejection of universal moral norms.</w:t>
      </w:r>
    </w:p>
    <w:p w14:paraId="695391DC" w14:textId="2E6EE4F9" w:rsidR="00AE55B4" w:rsidRPr="00861960" w:rsidRDefault="00AE55B4" w:rsidP="00AE55B4">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Allama Muhammad Iqbal articulates the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 xml:space="preserve">-e-Momin (true believer) as an ideal human type grounded in faith, moral strength, and creative engagement with the world. Rooted in the disciplined development of </w:t>
      </w:r>
      <w:proofErr w:type="spellStart"/>
      <w:r w:rsidRPr="00861960">
        <w:rPr>
          <w:rFonts w:ascii="Calibri Light" w:hAnsi="Calibri Light" w:cs="Calibri Light"/>
          <w:sz w:val="28"/>
          <w:szCs w:val="28"/>
        </w:rPr>
        <w:t>khudī</w:t>
      </w:r>
      <w:proofErr w:type="spellEnd"/>
      <w:r w:rsidRPr="00861960">
        <w:rPr>
          <w:rFonts w:ascii="Calibri Light" w:hAnsi="Calibri Light" w:cs="Calibri Light"/>
          <w:sz w:val="28"/>
          <w:szCs w:val="28"/>
        </w:rPr>
        <w:t xml:space="preserve"> (selfhood), the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-e-Momin embodies courage, intellectual independence, ethical responsibility, and active participation in history, rejecting both escapist mysticism and materialist reductionism. While this ideal may appear exceptionally demanding, its significance lies in integrating individuality with divine purpose and communal well-being, presenting human excellence as the harmonious union of spiritual depth, ethical action, and social responsibility.</w:t>
      </w:r>
    </w:p>
    <w:p w14:paraId="5D2B1D3E" w14:textId="6FFAFE6F" w:rsidR="00AE55B4" w:rsidRPr="00861960" w:rsidRDefault="00DD22D7" w:rsidP="00DD22D7">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The philosophical kinship between Nietzsche and Iqbal is often overstated, since both thinkers revolted against mediocrity, passivity, and spiritual inertia</w:t>
      </w:r>
      <w:r w:rsidR="008B39DF">
        <w:rPr>
          <w:rFonts w:ascii="Calibri Light" w:hAnsi="Calibri Light" w:cs="Calibri Light"/>
          <w:sz w:val="28"/>
          <w:szCs w:val="28"/>
        </w:rPr>
        <w:t xml:space="preserve"> </w:t>
      </w:r>
      <w:r w:rsidRPr="00861960">
        <w:rPr>
          <w:rFonts w:ascii="Calibri Light" w:hAnsi="Calibri Light" w:cs="Calibri Light"/>
          <w:sz w:val="28"/>
          <w:szCs w:val="28"/>
        </w:rPr>
        <w:t xml:space="preserve">Nietzsche responding to the moral exhaustion of Christian Europe, and Iqbal to the stagnation of the Muslim world under colonial domination. At this level, the </w:t>
      </w:r>
      <w:r w:rsidRPr="00861960">
        <w:rPr>
          <w:rFonts w:ascii="Calibri Light" w:hAnsi="Calibri Light" w:cs="Calibri Light"/>
          <w:sz w:val="28"/>
          <w:szCs w:val="28"/>
        </w:rPr>
        <w:lastRenderedPageBreak/>
        <w:t xml:space="preserve">Übermensch and the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-e-Momin appear to converge in their emphasis on struggle, self-overcoming, vitality, and creative transformation as responses to nihilism. Yet this convergence conceals a fundamental divergence: Nietzsche’s vision begins with the death of God and culminates in autonomous value-creation and self-deification, whereas Iqbal’s remains God-centred, grounding strength and freedom in nearness to the Divine and service to humanity. Ultimately, Nietzsche replaces God with man, while Iqbal restores man through God—one offering a tragic, human-centred response to modernity, the other a redemptive, spiritually anchored alternative.</w:t>
      </w:r>
    </w:p>
    <w:p w14:paraId="1C5F1BA7" w14:textId="5CE76749" w:rsidR="00DD22D7" w:rsidRPr="00861960" w:rsidRDefault="007239B5" w:rsidP="007239B5">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Given both the apparent affinities and the profound divergences between Nietzsche and Iqbal, it is essential to examine their relationship through sustained scholarly interpretation rather than superficial comparison. Engaging critically with academic debates allows us to distinguish genuine philosophical influence from thematic coincidence and to assess how Iqbal selectively appropriates, transforms, or rejects Nietzschean ideas within an Islamic intellectual framework. Such an examination is necessary not only to avoid reductive readings that subsume Iqbal under European philosophy, but also to clarify how each thinker offers a distinct response to the modern crisis of meaning, agency, and value.</w:t>
      </w:r>
    </w:p>
    <w:p w14:paraId="0FA64F5A" w14:textId="2B36396C" w:rsidR="00655DFE" w:rsidRPr="00D4150F" w:rsidRDefault="00655DFE" w:rsidP="00D4150F">
      <w:pPr>
        <w:pStyle w:val="Heading2"/>
        <w:rPr>
          <w:rFonts w:ascii="Calibri Light" w:hAnsi="Calibri Light" w:cs="Calibri Light"/>
          <w:color w:val="auto"/>
        </w:rPr>
      </w:pPr>
      <w:bookmarkStart w:id="4" w:name="_Toc219436519"/>
      <w:r w:rsidRPr="00D4150F">
        <w:rPr>
          <w:rFonts w:ascii="Calibri Light" w:hAnsi="Calibri Light" w:cs="Calibri Light"/>
          <w:color w:val="auto"/>
        </w:rPr>
        <w:t>Scholarly Claims of Nietzschean Influence on Iqbal</w:t>
      </w:r>
      <w:bookmarkEnd w:id="4"/>
    </w:p>
    <w:p w14:paraId="511EF689" w14:textId="77777777" w:rsidR="00D4150F" w:rsidRPr="00D4150F" w:rsidRDefault="00D4150F" w:rsidP="00D4150F">
      <w:pPr>
        <w:pStyle w:val="NoSpacing"/>
      </w:pPr>
    </w:p>
    <w:p w14:paraId="07F06AB2" w14:textId="799D49F0" w:rsidR="009956FF" w:rsidRPr="00861960" w:rsidRDefault="00655DFE" w:rsidP="005E3E35">
      <w:pPr>
        <w:spacing w:line="360" w:lineRule="auto"/>
        <w:jc w:val="both"/>
        <w:rPr>
          <w:rFonts w:ascii="Calibri Light" w:hAnsi="Calibri Light" w:cs="Calibri Light"/>
          <w:sz w:val="28"/>
          <w:szCs w:val="28"/>
        </w:rPr>
      </w:pPr>
      <w:r w:rsidRPr="00861960">
        <w:rPr>
          <w:rFonts w:ascii="Calibri Light" w:hAnsi="Calibri Light" w:cs="Calibri Light"/>
          <w:sz w:val="28"/>
          <w:szCs w:val="28"/>
        </w:rPr>
        <w:t xml:space="preserve">The suggestion that Muhammad Iqbal’s </w:t>
      </w:r>
      <w:r w:rsidR="005E3E35" w:rsidRPr="00861960">
        <w:rPr>
          <w:rFonts w:ascii="Calibri Light" w:hAnsi="Calibri Light" w:cs="Calibri Light"/>
          <w:sz w:val="28"/>
          <w:szCs w:val="28"/>
        </w:rPr>
        <w:t xml:space="preserve">though and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 xml:space="preserve">-e-Momin was inspired by Friedrich Nietzsche’s Übermensch has long animated comparative scholarship on the two thinkers. </w:t>
      </w:r>
      <w:r w:rsidR="009956FF" w:rsidRPr="00861960">
        <w:rPr>
          <w:rFonts w:ascii="Calibri Light" w:hAnsi="Calibri Light" w:cs="Calibri Light"/>
          <w:sz w:val="28"/>
          <w:szCs w:val="28"/>
        </w:rPr>
        <w:t xml:space="preserve">Taha Hussein, in reference to Iqbal, notes that Iqbal had developed his philosophical outlook well before his acquaintance with Nietzsche (Rizvi, 1995). This </w:t>
      </w:r>
      <w:r w:rsidR="00871EFB" w:rsidRPr="00861960">
        <w:rPr>
          <w:rFonts w:ascii="Calibri Light" w:hAnsi="Calibri Light" w:cs="Calibri Light"/>
          <w:sz w:val="28"/>
          <w:szCs w:val="28"/>
        </w:rPr>
        <w:t xml:space="preserve">was clearly </w:t>
      </w:r>
      <w:r w:rsidR="00331108" w:rsidRPr="00861960">
        <w:rPr>
          <w:rFonts w:ascii="Calibri Light" w:hAnsi="Calibri Light" w:cs="Calibri Light"/>
          <w:sz w:val="28"/>
          <w:szCs w:val="28"/>
        </w:rPr>
        <w:t>mentioned</w:t>
      </w:r>
      <w:r w:rsidR="00871EFB" w:rsidRPr="00861960">
        <w:rPr>
          <w:rFonts w:ascii="Calibri Light" w:hAnsi="Calibri Light" w:cs="Calibri Light"/>
          <w:sz w:val="28"/>
          <w:szCs w:val="28"/>
        </w:rPr>
        <w:t xml:space="preserve"> by Iqbal in his letter to Nicholson in 1921 as researched and published by Dar</w:t>
      </w:r>
      <w:r w:rsidR="00331108" w:rsidRPr="00861960">
        <w:rPr>
          <w:rFonts w:ascii="Calibri Light" w:hAnsi="Calibri Light" w:cs="Calibri Light"/>
          <w:sz w:val="28"/>
          <w:szCs w:val="28"/>
        </w:rPr>
        <w:t xml:space="preserve"> (1978)</w:t>
      </w:r>
      <w:r w:rsidR="00871EFB" w:rsidRPr="00861960">
        <w:rPr>
          <w:rFonts w:ascii="Calibri Light" w:hAnsi="Calibri Light" w:cs="Calibri Light"/>
          <w:sz w:val="28"/>
          <w:szCs w:val="28"/>
        </w:rPr>
        <w:t xml:space="preserve">. </w:t>
      </w:r>
      <w:r w:rsidR="009956FF" w:rsidRPr="00861960">
        <w:rPr>
          <w:rFonts w:ascii="Calibri Light" w:hAnsi="Calibri Light" w:cs="Calibri Light"/>
          <w:sz w:val="28"/>
          <w:szCs w:val="28"/>
        </w:rPr>
        <w:t xml:space="preserve">Rizvi further argues that Taha </w:t>
      </w:r>
      <w:r w:rsidR="009956FF" w:rsidRPr="00861960">
        <w:rPr>
          <w:rFonts w:ascii="Calibri Light" w:hAnsi="Calibri Light" w:cs="Calibri Light"/>
          <w:sz w:val="28"/>
          <w:szCs w:val="28"/>
        </w:rPr>
        <w:lastRenderedPageBreak/>
        <w:t>Hussein’s rejection of Nietzschean influence, rather than undermining the argument, in fact reinforces this claim</w:t>
      </w:r>
      <w:r w:rsidR="0050467A" w:rsidRPr="00861960">
        <w:rPr>
          <w:rFonts w:ascii="Calibri Light" w:hAnsi="Calibri Light" w:cs="Calibri Light"/>
          <w:sz w:val="28"/>
          <w:szCs w:val="28"/>
        </w:rPr>
        <w:t xml:space="preserve"> further</w:t>
      </w:r>
      <w:r w:rsidR="00331108" w:rsidRPr="00861960">
        <w:rPr>
          <w:rFonts w:ascii="Calibri Light" w:hAnsi="Calibri Light" w:cs="Calibri Light"/>
          <w:sz w:val="28"/>
          <w:szCs w:val="28"/>
        </w:rPr>
        <w:t xml:space="preserve"> (Rizvi, 1995</w:t>
      </w:r>
      <w:r w:rsidR="00632940" w:rsidRPr="00861960">
        <w:rPr>
          <w:rFonts w:ascii="Calibri Light" w:hAnsi="Calibri Light" w:cs="Calibri Light"/>
          <w:sz w:val="28"/>
          <w:szCs w:val="28"/>
        </w:rPr>
        <w:t xml:space="preserve"> p 109</w:t>
      </w:r>
      <w:r w:rsidR="00331108" w:rsidRPr="00861960">
        <w:rPr>
          <w:rFonts w:ascii="Calibri Light" w:hAnsi="Calibri Light" w:cs="Calibri Light"/>
          <w:sz w:val="28"/>
          <w:szCs w:val="28"/>
        </w:rPr>
        <w:t>).</w:t>
      </w:r>
    </w:p>
    <w:p w14:paraId="7A3EEE08" w14:textId="159C9F66" w:rsidR="00655DFE" w:rsidRPr="00861960" w:rsidRDefault="00F23747" w:rsidP="00F23747">
      <w:pPr>
        <w:spacing w:line="360" w:lineRule="auto"/>
        <w:jc w:val="both"/>
        <w:rPr>
          <w:rFonts w:ascii="Calibri Light" w:hAnsi="Calibri Light" w:cs="Calibri Light"/>
          <w:sz w:val="28"/>
          <w:szCs w:val="28"/>
        </w:rPr>
      </w:pPr>
      <w:r w:rsidRPr="00861960">
        <w:rPr>
          <w:rFonts w:ascii="Calibri Light" w:hAnsi="Calibri Light" w:cs="Calibri Light"/>
          <w:sz w:val="28"/>
          <w:szCs w:val="28"/>
        </w:rPr>
        <w:tab/>
        <w:t>This said, b</w:t>
      </w:r>
      <w:r w:rsidR="00655DFE" w:rsidRPr="00861960">
        <w:rPr>
          <w:rFonts w:ascii="Calibri Light" w:hAnsi="Calibri Light" w:cs="Calibri Light"/>
          <w:sz w:val="28"/>
          <w:szCs w:val="28"/>
        </w:rPr>
        <w:t xml:space="preserve">ecause both philosophers </w:t>
      </w:r>
      <w:r w:rsidR="008B39DF" w:rsidRPr="00861960">
        <w:rPr>
          <w:rFonts w:ascii="Calibri Light" w:hAnsi="Calibri Light" w:cs="Calibri Light"/>
          <w:sz w:val="28"/>
          <w:szCs w:val="28"/>
        </w:rPr>
        <w:t>observe</w:t>
      </w:r>
      <w:r w:rsidR="00655DFE" w:rsidRPr="00861960">
        <w:rPr>
          <w:rFonts w:ascii="Calibri Light" w:hAnsi="Calibri Light" w:cs="Calibri Light"/>
          <w:sz w:val="28"/>
          <w:szCs w:val="28"/>
        </w:rPr>
        <w:t xml:space="preserve"> self-assertion, strength, and human excellence, many readers have assumed a direct intellectual line from Nietzsche’s atheistic Superman to Iqbal’s Perfect Man. Yet, as the following review of authors shows, this interpretation is far from settled. While some critics assert that Iqbal borrowed Nietzsche’s concept, others insist that any resemblance is merely formal and that Iqbal’s philosophical foundations remain profoundly </w:t>
      </w:r>
      <w:proofErr w:type="spellStart"/>
      <w:r w:rsidR="00655DFE" w:rsidRPr="00861960">
        <w:rPr>
          <w:rFonts w:ascii="Calibri Light" w:hAnsi="Calibri Light" w:cs="Calibri Light"/>
          <w:sz w:val="28"/>
          <w:szCs w:val="28"/>
        </w:rPr>
        <w:t>Qurʾānic</w:t>
      </w:r>
      <w:proofErr w:type="spellEnd"/>
      <w:r w:rsidR="00655DFE" w:rsidRPr="00861960">
        <w:rPr>
          <w:rFonts w:ascii="Calibri Light" w:hAnsi="Calibri Light" w:cs="Calibri Light"/>
          <w:sz w:val="28"/>
          <w:szCs w:val="28"/>
        </w:rPr>
        <w:t xml:space="preserve"> and prophetic.</w:t>
      </w:r>
    </w:p>
    <w:p w14:paraId="4C2458E8" w14:textId="349BBEB5" w:rsidR="009862D6" w:rsidRPr="00861960" w:rsidRDefault="00265FCE" w:rsidP="00265FCE">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The claim that Edward G. Browne characterised Allama Muhammad Iqbal’s philosophy as an “Oriental adaptation of Friedrich Nietzsche” has become widespread in modern scholarship. Closer examination, however, reveals that this formulation cannot be directly substantiated from Browne’s own published writings. No identifiable passage in </w:t>
      </w:r>
      <w:r w:rsidRPr="008B39DF">
        <w:rPr>
          <w:rFonts w:ascii="Calibri Light" w:hAnsi="Calibri Light" w:cs="Calibri Light"/>
          <w:i/>
          <w:iCs/>
          <w:sz w:val="28"/>
          <w:szCs w:val="28"/>
        </w:rPr>
        <w:t>Persian Literature in Modern Times</w:t>
      </w:r>
      <w:r w:rsidRPr="00861960">
        <w:rPr>
          <w:rFonts w:ascii="Calibri Light" w:hAnsi="Calibri Light" w:cs="Calibri Light"/>
          <w:sz w:val="28"/>
          <w:szCs w:val="28"/>
        </w:rPr>
        <w:t xml:space="preserve"> supports this attribution. Instead, the characterisation appears to originate in later secondary literature, most notably in the work of Malik (2009, p. 169) and is subsequently repeated by scholars who cite Browne indirectly. </w:t>
      </w:r>
    </w:p>
    <w:p w14:paraId="53FF41AA" w14:textId="2DE4037E" w:rsidR="009862D6" w:rsidRPr="00861960" w:rsidRDefault="00265FCE" w:rsidP="00265FCE">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Zada and Ahmad (2022), for instance, reproduce the claim with explicit reference to Malik, stating that Browne regarded Iqbal’s thought as “an Oriental adaptation of Nietzsche’s philosophy.” Similarly, Yılmaz reports that Browne viewed Iqbal’s philosophy as an “Oriental adaptation” of Nietzsche; yet this phrasing does not appear in Browne’s writings in this explicit form (Yılmaz, 2019; Yılmaz, 2023). Rather, it appears that the notion of “Oriental adaptation” is Yılmaz’s interpretive summary of Browne’s generally sceptical assessment of Iqbal and his tendency to explain Islamic intellectual developments through Western </w:t>
      </w:r>
      <w:r w:rsidRPr="00861960">
        <w:rPr>
          <w:rFonts w:ascii="Calibri Light" w:hAnsi="Calibri Light" w:cs="Calibri Light"/>
          <w:sz w:val="28"/>
          <w:szCs w:val="28"/>
        </w:rPr>
        <w:lastRenderedPageBreak/>
        <w:t xml:space="preserve">philosophical influence, rather than a verbatim judgment made by Browne himself. </w:t>
      </w:r>
    </w:p>
    <w:p w14:paraId="306FA1EB" w14:textId="2973A149" w:rsidR="00E0481B" w:rsidRPr="00861960" w:rsidRDefault="00265FCE" w:rsidP="00265FCE">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Consequently, what is often presented as Browne’s verdict should be understood more accurately as a retrospective interpretive attribution rather than a primary-source statement. Recognising this distinction is essential to avoid misrepresenting Browne’s cautious orientalist scholarship and to prevent an oversimplified Nietzschean reading of Iqbal’s theistic and </w:t>
      </w:r>
      <w:proofErr w:type="spellStart"/>
      <w:r w:rsidRPr="00861960">
        <w:rPr>
          <w:rFonts w:ascii="Calibri Light" w:hAnsi="Calibri Light" w:cs="Calibri Light"/>
          <w:sz w:val="28"/>
          <w:szCs w:val="28"/>
        </w:rPr>
        <w:t>Qurʾān</w:t>
      </w:r>
      <w:proofErr w:type="spellEnd"/>
      <w:r w:rsidRPr="00861960">
        <w:rPr>
          <w:rFonts w:ascii="Calibri Light" w:hAnsi="Calibri Light" w:cs="Calibri Light"/>
          <w:sz w:val="28"/>
          <w:szCs w:val="28"/>
        </w:rPr>
        <w:t>-centred philosophy.</w:t>
      </w:r>
    </w:p>
    <w:p w14:paraId="6A0F53B1" w14:textId="4C8EA61C" w:rsidR="00290DB7" w:rsidRPr="00861960" w:rsidRDefault="009862D6" w:rsidP="00BC4514">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Moving forward, </w:t>
      </w:r>
      <w:r w:rsidR="00B703AA" w:rsidRPr="00861960">
        <w:rPr>
          <w:rFonts w:ascii="Calibri Light" w:hAnsi="Calibri Light" w:cs="Calibri Light"/>
          <w:sz w:val="28"/>
          <w:szCs w:val="28"/>
        </w:rPr>
        <w:t xml:space="preserve">Nicholson remarks in his Translator’s Introduction </w:t>
      </w:r>
      <w:r w:rsidRPr="00861960">
        <w:rPr>
          <w:rFonts w:ascii="Calibri Light" w:hAnsi="Calibri Light" w:cs="Calibri Light"/>
          <w:sz w:val="28"/>
          <w:szCs w:val="28"/>
        </w:rPr>
        <w:t>(Nicholson</w:t>
      </w:r>
      <w:r w:rsidR="00513786" w:rsidRPr="00861960">
        <w:rPr>
          <w:rFonts w:ascii="Calibri Light" w:hAnsi="Calibri Light" w:cs="Calibri Light"/>
          <w:sz w:val="28"/>
          <w:szCs w:val="28"/>
        </w:rPr>
        <w:t xml:space="preserve">, </w:t>
      </w:r>
      <w:r w:rsidR="002C1544" w:rsidRPr="00861960">
        <w:rPr>
          <w:rFonts w:ascii="Calibri Light" w:hAnsi="Calibri Light" w:cs="Calibri Light"/>
          <w:sz w:val="28"/>
          <w:szCs w:val="28"/>
        </w:rPr>
        <w:t xml:space="preserve">1920, </w:t>
      </w:r>
      <w:r w:rsidR="00B703AA" w:rsidRPr="00861960">
        <w:rPr>
          <w:rFonts w:ascii="Calibri Light" w:hAnsi="Calibri Light" w:cs="Calibri Light"/>
          <w:sz w:val="28"/>
          <w:szCs w:val="28"/>
        </w:rPr>
        <w:t>pp. ix–x) that Iqbal’s philosophy ‘owes much to Nietzsche and Bergson’. This observation should not be read as an accusation of imitation or intellectual borrowing, but rather as a comparative gesture shaped by Nicholson’s orientalist training and his effort to situate Iqbal’s thought within categories familiar to a European readership. Writing for an audience largely unacquainted with modern Islamic intellectual traditions, Nicholson employs the names of Nietzsche and Bergson as interpretive reference points, not as claims of derivation or dependence. He immediately qualifies the remark by stressing that Iqbal ‘thinks and feels as a Moslem’, thereby affirming the essentially Islamic grounding of Iqbal’s philosophy and indicating that any philosophical affinities with European thinkers remain secondary to its religious, ethical, and metaphysical foundation</w:t>
      </w:r>
    </w:p>
    <w:p w14:paraId="25BCF852" w14:textId="1E08A73B" w:rsidR="00CF0304" w:rsidRPr="00861960" w:rsidRDefault="00CF0304" w:rsidP="00CF0304">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One may argue, while Nicholson’s clarification usefully guards against crude accusations of imitation and reflects a genuine respect for Allama Muhammad Iqbal’s intellectual independence, his framing can nevertheless be approached with some caution. By situating Iqbal primarily in relation to Nietzsche and Bergson, Nicholson understandably seeks to render Iqbal </w:t>
      </w:r>
      <w:r w:rsidRPr="00861960">
        <w:rPr>
          <w:rFonts w:ascii="Calibri Light" w:hAnsi="Calibri Light" w:cs="Calibri Light"/>
          <w:sz w:val="28"/>
          <w:szCs w:val="28"/>
        </w:rPr>
        <w:lastRenderedPageBreak/>
        <w:t xml:space="preserve">intelligible to a Western readership, yet in doing so he may inadvertently foreground European philosophical categories as the principal points of reference. </w:t>
      </w:r>
      <w:r w:rsidR="00CA6E2D" w:rsidRPr="00861960">
        <w:rPr>
          <w:rFonts w:ascii="Calibri Light" w:hAnsi="Calibri Light" w:cs="Calibri Light"/>
          <w:sz w:val="28"/>
          <w:szCs w:val="28"/>
        </w:rPr>
        <w:t>These risks</w:t>
      </w:r>
      <w:r w:rsidRPr="00861960">
        <w:rPr>
          <w:rFonts w:ascii="Calibri Light" w:hAnsi="Calibri Light" w:cs="Calibri Light"/>
          <w:sz w:val="28"/>
          <w:szCs w:val="28"/>
        </w:rPr>
        <w:t xml:space="preserve"> presenting Iqbal’s originality largely through familiar analogies rather than fully situating his thought within the internal debates and resources of Islamic intellectual history. Moreover, Nicholson’s assurance that Iqbal “thinks and feels as a Moslem,” though sympathetic and affirming, may understate the degree to which Iqbal consciously positions himself as a critical interlocutor between traditions, engaging Western philosophy not passively but strategically </w:t>
      </w:r>
      <w:r w:rsidR="00CA6E2D" w:rsidRPr="00861960">
        <w:rPr>
          <w:rFonts w:ascii="Calibri Light" w:hAnsi="Calibri Light" w:cs="Calibri Light"/>
          <w:sz w:val="28"/>
          <w:szCs w:val="28"/>
        </w:rPr>
        <w:t>to</w:t>
      </w:r>
      <w:r w:rsidRPr="00861960">
        <w:rPr>
          <w:rFonts w:ascii="Calibri Light" w:hAnsi="Calibri Light" w:cs="Calibri Light"/>
          <w:sz w:val="28"/>
          <w:szCs w:val="28"/>
        </w:rPr>
        <w:t xml:space="preserve"> reformulate Islamic thought for the challenges of modernity.</w:t>
      </w:r>
    </w:p>
    <w:p w14:paraId="076DD013" w14:textId="5A947DD2" w:rsidR="004C0F5F" w:rsidRPr="00861960" w:rsidRDefault="00C14875" w:rsidP="00CF0304">
      <w:pPr>
        <w:spacing w:line="360" w:lineRule="auto"/>
        <w:ind w:firstLine="720"/>
        <w:jc w:val="both"/>
        <w:rPr>
          <w:rFonts w:ascii="Calibri Light" w:hAnsi="Calibri Light" w:cs="Calibri Light"/>
          <w:sz w:val="28"/>
          <w:szCs w:val="28"/>
        </w:rPr>
      </w:pPr>
      <w:r>
        <w:rPr>
          <w:rFonts w:ascii="Calibri Light" w:hAnsi="Calibri Light" w:cs="Calibri Light"/>
          <w:sz w:val="28"/>
          <w:szCs w:val="28"/>
        </w:rPr>
        <w:t xml:space="preserve">Related to this, </w:t>
      </w:r>
      <w:r w:rsidR="004C0F5F" w:rsidRPr="00861960">
        <w:rPr>
          <w:rFonts w:ascii="Calibri Light" w:hAnsi="Calibri Light" w:cs="Calibri Light"/>
          <w:sz w:val="28"/>
          <w:szCs w:val="28"/>
        </w:rPr>
        <w:t xml:space="preserve">Schimmel </w:t>
      </w:r>
      <w:r w:rsidR="00D424C5" w:rsidRPr="00861960">
        <w:rPr>
          <w:rFonts w:ascii="Calibri Light" w:hAnsi="Calibri Light" w:cs="Calibri Light"/>
          <w:sz w:val="28"/>
          <w:szCs w:val="28"/>
        </w:rPr>
        <w:t>(2009</w:t>
      </w:r>
      <w:r w:rsidR="00AD5357">
        <w:rPr>
          <w:rFonts w:ascii="Calibri Light" w:hAnsi="Calibri Light" w:cs="Calibri Light"/>
          <w:sz w:val="28"/>
          <w:szCs w:val="28"/>
        </w:rPr>
        <w:t>;</w:t>
      </w:r>
      <w:r w:rsidR="00820D16">
        <w:rPr>
          <w:rFonts w:ascii="Calibri Light" w:hAnsi="Calibri Light" w:cs="Calibri Light"/>
          <w:sz w:val="28"/>
          <w:szCs w:val="28"/>
        </w:rPr>
        <w:t xml:space="preserve"> </w:t>
      </w:r>
      <w:proofErr w:type="spellStart"/>
      <w:r w:rsidR="00820D16">
        <w:rPr>
          <w:rFonts w:ascii="Calibri Light" w:hAnsi="Calibri Light" w:cs="Calibri Light"/>
          <w:sz w:val="28"/>
          <w:szCs w:val="28"/>
        </w:rPr>
        <w:t>ch</w:t>
      </w:r>
      <w:proofErr w:type="spellEnd"/>
      <w:r w:rsidR="00AD5357">
        <w:rPr>
          <w:rFonts w:ascii="Calibri Light" w:hAnsi="Calibri Light" w:cs="Calibri Light"/>
          <w:sz w:val="28"/>
          <w:szCs w:val="28"/>
        </w:rPr>
        <w:t>,</w:t>
      </w:r>
      <w:r w:rsidR="00820D16">
        <w:rPr>
          <w:rFonts w:ascii="Calibri Light" w:hAnsi="Calibri Light" w:cs="Calibri Light"/>
          <w:sz w:val="28"/>
          <w:szCs w:val="28"/>
        </w:rPr>
        <w:t xml:space="preserve"> 4</w:t>
      </w:r>
      <w:r w:rsidR="00D424C5" w:rsidRPr="00861960">
        <w:rPr>
          <w:rFonts w:ascii="Calibri Light" w:hAnsi="Calibri Light" w:cs="Calibri Light"/>
          <w:sz w:val="28"/>
          <w:szCs w:val="28"/>
        </w:rPr>
        <w:t xml:space="preserve">) </w:t>
      </w:r>
      <w:r w:rsidR="004C0F5F" w:rsidRPr="00861960">
        <w:rPr>
          <w:rFonts w:ascii="Calibri Light" w:hAnsi="Calibri Light" w:cs="Calibri Light"/>
          <w:sz w:val="28"/>
          <w:szCs w:val="28"/>
        </w:rPr>
        <w:t>views Iqbal as a profoundly original thinker whose engagement with Western philosophy</w:t>
      </w:r>
      <w:r w:rsidR="002D0AA5" w:rsidRPr="00861960">
        <w:rPr>
          <w:rFonts w:ascii="Calibri Light" w:hAnsi="Calibri Light" w:cs="Calibri Light"/>
          <w:sz w:val="28"/>
          <w:szCs w:val="28"/>
        </w:rPr>
        <w:t xml:space="preserve">, </w:t>
      </w:r>
      <w:r w:rsidR="004C0F5F" w:rsidRPr="00861960">
        <w:rPr>
          <w:rFonts w:ascii="Calibri Light" w:hAnsi="Calibri Light" w:cs="Calibri Light"/>
          <w:sz w:val="28"/>
          <w:szCs w:val="28"/>
        </w:rPr>
        <w:t>especially Friedrich Nietzsche</w:t>
      </w:r>
      <w:r w:rsidR="002D0AA5" w:rsidRPr="00861960">
        <w:rPr>
          <w:rFonts w:ascii="Calibri Light" w:hAnsi="Calibri Light" w:cs="Calibri Light"/>
          <w:sz w:val="28"/>
          <w:szCs w:val="28"/>
        </w:rPr>
        <w:t xml:space="preserve">, </w:t>
      </w:r>
      <w:r w:rsidR="004C0F5F" w:rsidRPr="00861960">
        <w:rPr>
          <w:rFonts w:ascii="Calibri Light" w:hAnsi="Calibri Light" w:cs="Calibri Light"/>
          <w:sz w:val="28"/>
          <w:szCs w:val="28"/>
        </w:rPr>
        <w:t xml:space="preserve">was creative, selective, and critical rather than imitative. In Gabriel’s Wing, she argues that Nietzsche was among the most powerful Western influences on Iqbal, but that this influence operated at an existential and psychological level rather than a doctrinal one. Iqbal consciously absorbed Nietzschean ethical attitudes such as the call to live dangerously, the affirmation of struggle, the rejection of passive suffering, and the emphasis on self-development. These themes resonated with Iqbal’s own prophetic temperament and his philosophy of </w:t>
      </w:r>
      <w:proofErr w:type="spellStart"/>
      <w:r w:rsidR="004C0F5F" w:rsidRPr="00861960">
        <w:rPr>
          <w:rFonts w:ascii="Calibri Light" w:hAnsi="Calibri Light" w:cs="Calibri Light"/>
          <w:sz w:val="28"/>
          <w:szCs w:val="28"/>
        </w:rPr>
        <w:t>khudī</w:t>
      </w:r>
      <w:proofErr w:type="spellEnd"/>
      <w:r w:rsidR="004C0F5F" w:rsidRPr="00861960">
        <w:rPr>
          <w:rFonts w:ascii="Calibri Light" w:hAnsi="Calibri Light" w:cs="Calibri Light"/>
          <w:sz w:val="28"/>
          <w:szCs w:val="28"/>
        </w:rPr>
        <w:t>, providing him with a language of heroic resistance against stagnation, decadence, and moral inertia.</w:t>
      </w:r>
    </w:p>
    <w:p w14:paraId="485B3BE5" w14:textId="3B07E565" w:rsidR="00A00591" w:rsidRDefault="00A00591" w:rsidP="00A00591">
      <w:pPr>
        <w:spacing w:line="360" w:lineRule="auto"/>
        <w:ind w:firstLine="720"/>
        <w:jc w:val="both"/>
        <w:rPr>
          <w:rFonts w:ascii="Calibri Light" w:hAnsi="Calibri Light" w:cs="Calibri Light"/>
          <w:sz w:val="28"/>
          <w:szCs w:val="28"/>
        </w:rPr>
      </w:pPr>
      <w:r w:rsidRPr="00A00591">
        <w:rPr>
          <w:rFonts w:ascii="Calibri Light" w:hAnsi="Calibri Light" w:cs="Calibri Light"/>
          <w:sz w:val="28"/>
          <w:szCs w:val="28"/>
        </w:rPr>
        <w:t xml:space="preserve">At the same time, Schimmel stresses that Iqbal understood Nietzsche’s tragic limitations more deeply than many European critics. In Iqbal’s view, Nietzsche possessed immense spiritual intensity but lacked the inner discipline and guidance required to sustain it. His vision of the ultimate Ego was therefore confined to realisation within space and time rather than rooted in a transcendent spiritual order. Schimmel highlights Iqbal’s remark that in Nietzsche “an </w:t>
      </w:r>
      <w:r w:rsidRPr="00A00591">
        <w:rPr>
          <w:rFonts w:ascii="Calibri Light" w:hAnsi="Calibri Light" w:cs="Calibri Light"/>
          <w:sz w:val="28"/>
          <w:szCs w:val="28"/>
        </w:rPr>
        <w:lastRenderedPageBreak/>
        <w:t xml:space="preserve">immeasurable content and grade of the soul broke at last the vessel,” interpreting this failure through Islamic categories: Nietzsche is likened to a </w:t>
      </w:r>
      <w:proofErr w:type="spellStart"/>
      <w:r w:rsidRPr="00A00591">
        <w:rPr>
          <w:rFonts w:ascii="Calibri Light" w:hAnsi="Calibri Light" w:cs="Calibri Light"/>
          <w:i/>
          <w:iCs/>
          <w:sz w:val="28"/>
          <w:szCs w:val="28"/>
        </w:rPr>
        <w:t>majdhūb</w:t>
      </w:r>
      <w:proofErr w:type="spellEnd"/>
      <w:r w:rsidRPr="00A00591">
        <w:rPr>
          <w:rFonts w:ascii="Calibri Light" w:hAnsi="Calibri Light" w:cs="Calibri Light"/>
          <w:sz w:val="28"/>
          <w:szCs w:val="28"/>
        </w:rPr>
        <w:t>, a mystic who attains powerful spiritual states without the guidance of a master. Iqbal even compares Nietzsche’s fate to that of Mansur al-Hallaj</w:t>
      </w:r>
      <w:r w:rsidR="00AB52A2">
        <w:rPr>
          <w:rFonts w:ascii="Calibri Light" w:hAnsi="Calibri Light" w:cs="Calibri Light"/>
          <w:sz w:val="28"/>
          <w:szCs w:val="28"/>
        </w:rPr>
        <w:t xml:space="preserve">, </w:t>
      </w:r>
      <w:r w:rsidRPr="00A00591">
        <w:rPr>
          <w:rFonts w:ascii="Calibri Light" w:hAnsi="Calibri Light" w:cs="Calibri Light"/>
          <w:sz w:val="28"/>
          <w:szCs w:val="28"/>
        </w:rPr>
        <w:t>both sought to awaken humanity and suffered for it</w:t>
      </w:r>
      <w:r w:rsidR="00AB52A2">
        <w:rPr>
          <w:rFonts w:ascii="Calibri Light" w:hAnsi="Calibri Light" w:cs="Calibri Light"/>
          <w:sz w:val="28"/>
          <w:szCs w:val="28"/>
        </w:rPr>
        <w:t xml:space="preserve">, </w:t>
      </w:r>
      <w:r w:rsidRPr="00A00591">
        <w:rPr>
          <w:rFonts w:ascii="Calibri Light" w:hAnsi="Calibri Light" w:cs="Calibri Light"/>
          <w:sz w:val="28"/>
          <w:szCs w:val="28"/>
        </w:rPr>
        <w:t>yet Nietzsche lacked the anchoring structure of an established spiritual tradition. Schimmel further notes that Iqbal maintained the idea of the Perfect Man to be fundamentally Islamic rather than derived from Nietzsche</w:t>
      </w:r>
      <w:r>
        <w:rPr>
          <w:rFonts w:ascii="Calibri Light" w:hAnsi="Calibri Light" w:cs="Calibri Light"/>
          <w:sz w:val="28"/>
          <w:szCs w:val="28"/>
        </w:rPr>
        <w:t xml:space="preserve"> </w:t>
      </w:r>
      <w:r w:rsidR="00AB52A2">
        <w:rPr>
          <w:rFonts w:ascii="Calibri Light" w:hAnsi="Calibri Light" w:cs="Calibri Light"/>
          <w:sz w:val="28"/>
          <w:szCs w:val="28"/>
        </w:rPr>
        <w:t>(</w:t>
      </w:r>
      <w:r w:rsidRPr="00861960">
        <w:rPr>
          <w:rFonts w:ascii="Calibri Light" w:hAnsi="Calibri Light" w:cs="Calibri Light"/>
          <w:sz w:val="28"/>
          <w:szCs w:val="28"/>
        </w:rPr>
        <w:t>Schimmel</w:t>
      </w:r>
      <w:r w:rsidR="00AB52A2">
        <w:rPr>
          <w:rFonts w:ascii="Calibri Light" w:hAnsi="Calibri Light" w:cs="Calibri Light"/>
          <w:sz w:val="28"/>
          <w:szCs w:val="28"/>
        </w:rPr>
        <w:t>, 2009; p 323)</w:t>
      </w:r>
      <w:r w:rsidRPr="00A00591">
        <w:rPr>
          <w:rFonts w:ascii="Calibri Light" w:hAnsi="Calibri Light" w:cs="Calibri Light"/>
          <w:sz w:val="28"/>
          <w:szCs w:val="28"/>
        </w:rPr>
        <w:t>.</w:t>
      </w:r>
    </w:p>
    <w:p w14:paraId="3C72CF56" w14:textId="24E3417A" w:rsidR="009862D6" w:rsidRPr="00861960" w:rsidRDefault="000F5A3B" w:rsidP="000F5A3B">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It may be argued that, while Schimmel offers one of the most sensitive and balanced accounts of Iqbal’s engagement with Nietzsche, her interpretation tends to understate the depth of Nietzsche’s philosophical influence. By largely confining Nietzsche’s impact to the existential, psychological, and poetic dimensions, Schimmel may leave less room for recognising how Nietzsche also contributed to shaping Iqbal’s conceptual vocabulary of selfhood, struggle, and historical renewal. </w:t>
      </w:r>
    </w:p>
    <w:p w14:paraId="2C14EF9A" w14:textId="17874BC7" w:rsidR="008A3EB8" w:rsidRPr="00861960" w:rsidRDefault="000F5A3B" w:rsidP="000F5A3B">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Even if Iqbal’s metaphysical commitments remain firmly rooted in Islamic thought, the structural role played by Nietzschean motifs such as overcoming, affirmation, and creative self-assertion suggests a more sustained engagement than Schimmel’s account fully acknowledges. Moreover, her presentation of Nietzsche primarily as a tragic or cautionary figure may encourage a predominantly theological reading of Iqbal’s response, thereby somewhat downplaying the philosophical seriousness of his dialogue with Western modernity. A more expansive reading would allow that Iqbal could critically reject Nietzsche’s metaphysical conclusions while still drawing productively on his reconfiguration of the heroic ideal under conditions of modern nihilism—an </w:t>
      </w:r>
      <w:r w:rsidRPr="00861960">
        <w:rPr>
          <w:rFonts w:ascii="Calibri Light" w:hAnsi="Calibri Light" w:cs="Calibri Light"/>
          <w:sz w:val="28"/>
          <w:szCs w:val="28"/>
        </w:rPr>
        <w:lastRenderedPageBreak/>
        <w:t>acknowledgement that ultimately reinforces, rather than detracts from, Iqbal’s originality.</w:t>
      </w:r>
    </w:p>
    <w:p w14:paraId="0ABEABC1" w14:textId="24186AEA" w:rsidR="009F7348" w:rsidRDefault="009F7348" w:rsidP="009F7348">
      <w:pPr>
        <w:spacing w:line="360" w:lineRule="auto"/>
        <w:ind w:firstLine="720"/>
        <w:jc w:val="both"/>
        <w:rPr>
          <w:rFonts w:ascii="Calibri Light" w:hAnsi="Calibri Light" w:cs="Calibri Light"/>
          <w:sz w:val="28"/>
          <w:szCs w:val="28"/>
        </w:rPr>
      </w:pPr>
      <w:r w:rsidRPr="009F7348">
        <w:rPr>
          <w:rFonts w:ascii="Calibri Light" w:hAnsi="Calibri Light" w:cs="Calibri Light"/>
          <w:sz w:val="28"/>
          <w:szCs w:val="28"/>
        </w:rPr>
        <w:t>Yılmaz (2023) suggests that Nietzsche exerted a significant influence on Iqbal, though not in the sense of direct doctrinal borrowing. Rather, this influence is presented as indirect and functional, mediated through Iqbal’s engagement with nihilism. Rejecting reductive models of influence, Yılmaz argues that Nietzsche introduced Iqbal to “the problem of nihilism in its Nietzschean form,” which “played a dramatic role in shaping changes in Iqbal’s philosophy” (Yılmaz, 2023). He shows that after 1908 Iqbal increasingly employed Nietzschean idioms such as “transvaluation” and the “creation of worths,” even citing Nietzsche’s claim that “the immortality of a people … depends upon the incessant creation of worths,” while simultaneously developing an independent critique of cultural decadence. However, it is less convincing to extend this Nietzschean moment to the Overman as a substantive ideal type within Iqbal’s thought.</w:t>
      </w:r>
    </w:p>
    <w:p w14:paraId="659EEAF4" w14:textId="6F54A888" w:rsidR="00167811" w:rsidRPr="00861960" w:rsidRDefault="00167811" w:rsidP="00167811">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Although</w:t>
      </w:r>
      <w:r w:rsidR="005206FF">
        <w:rPr>
          <w:rFonts w:ascii="Calibri Light" w:hAnsi="Calibri Light" w:cs="Calibri Light"/>
          <w:sz w:val="28"/>
          <w:szCs w:val="28"/>
        </w:rPr>
        <w:t xml:space="preserve">, </w:t>
      </w:r>
      <w:r w:rsidRPr="00861960">
        <w:rPr>
          <w:rFonts w:ascii="Calibri Light" w:hAnsi="Calibri Light" w:cs="Calibri Light"/>
          <w:sz w:val="28"/>
          <w:szCs w:val="28"/>
        </w:rPr>
        <w:t>Iqbal occasionally employs themes that resemble Nietzsche’s Overman</w:t>
      </w:r>
      <w:r w:rsidR="009F7348">
        <w:rPr>
          <w:rFonts w:ascii="Calibri Light" w:hAnsi="Calibri Light" w:cs="Calibri Light"/>
          <w:sz w:val="28"/>
          <w:szCs w:val="28"/>
        </w:rPr>
        <w:t xml:space="preserve">, </w:t>
      </w:r>
      <w:r w:rsidRPr="00861960">
        <w:rPr>
          <w:rFonts w:ascii="Calibri Light" w:hAnsi="Calibri Light" w:cs="Calibri Light"/>
          <w:sz w:val="28"/>
          <w:szCs w:val="28"/>
        </w:rPr>
        <w:t>particularly the rejection of passivity in favour of active self-formation</w:t>
      </w:r>
      <w:r w:rsidR="009F7348">
        <w:rPr>
          <w:rFonts w:ascii="Calibri Light" w:hAnsi="Calibri Light" w:cs="Calibri Light"/>
          <w:sz w:val="28"/>
          <w:szCs w:val="28"/>
        </w:rPr>
        <w:t xml:space="preserve">, </w:t>
      </w:r>
      <w:r w:rsidRPr="00861960">
        <w:rPr>
          <w:rFonts w:ascii="Calibri Light" w:hAnsi="Calibri Light" w:cs="Calibri Light"/>
          <w:sz w:val="28"/>
          <w:szCs w:val="28"/>
        </w:rPr>
        <w:t xml:space="preserve">these can be more plausibly traced to Islamic ethical activism and </w:t>
      </w:r>
      <w:proofErr w:type="spellStart"/>
      <w:r w:rsidRPr="00861960">
        <w:rPr>
          <w:rFonts w:ascii="Calibri Light" w:hAnsi="Calibri Light" w:cs="Calibri Light"/>
          <w:sz w:val="28"/>
          <w:szCs w:val="28"/>
        </w:rPr>
        <w:t>Qurʾānic</w:t>
      </w:r>
      <w:proofErr w:type="spellEnd"/>
      <w:r w:rsidRPr="00861960">
        <w:rPr>
          <w:rFonts w:ascii="Calibri Light" w:hAnsi="Calibri Light" w:cs="Calibri Light"/>
          <w:sz w:val="28"/>
          <w:szCs w:val="28"/>
        </w:rPr>
        <w:t xml:space="preserve"> notions of moral responsibility than to Nietzsche’s anthropological ideal. Iqbal’s commitment to divine vicegerency, prophetic authority, and universally accessible spiritual perfection places his ideal in clear opposition to the Overman’s atheistic and aristocratic orientation. In this sense, Nietzsche serves less as a source for the content of Iqbal’s ideal human type than as a philosophical catalyst who sharpened Iqbal’s response to nihilism and life-denying mysticism, prompting the articulation of a distinctively Islamic vision of selfhood grounded in ethical agency and spiritual responsibility.</w:t>
      </w:r>
    </w:p>
    <w:p w14:paraId="5C7A5433" w14:textId="627A8400" w:rsidR="00B66831" w:rsidRPr="00861960" w:rsidRDefault="00B66831" w:rsidP="00B66831">
      <w:pPr>
        <w:spacing w:line="360" w:lineRule="auto"/>
        <w:ind w:firstLine="720"/>
        <w:jc w:val="both"/>
        <w:rPr>
          <w:rFonts w:ascii="Calibri Light" w:hAnsi="Calibri Light" w:cs="Calibri Light"/>
          <w:sz w:val="28"/>
          <w:szCs w:val="28"/>
        </w:rPr>
      </w:pPr>
      <w:proofErr w:type="spellStart"/>
      <w:r w:rsidRPr="00861960">
        <w:rPr>
          <w:rFonts w:ascii="Calibri Light" w:hAnsi="Calibri Light" w:cs="Calibri Light"/>
          <w:sz w:val="28"/>
          <w:szCs w:val="28"/>
        </w:rPr>
        <w:lastRenderedPageBreak/>
        <w:t>Bilquees</w:t>
      </w:r>
      <w:proofErr w:type="spellEnd"/>
      <w:r w:rsidRPr="00861960">
        <w:rPr>
          <w:rFonts w:ascii="Calibri Light" w:hAnsi="Calibri Light" w:cs="Calibri Light"/>
          <w:sz w:val="28"/>
          <w:szCs w:val="28"/>
        </w:rPr>
        <w:t xml:space="preserve"> Dar</w:t>
      </w:r>
      <w:r w:rsidR="00544CF6">
        <w:rPr>
          <w:rFonts w:ascii="Calibri Light" w:hAnsi="Calibri Light" w:cs="Calibri Light"/>
          <w:sz w:val="28"/>
          <w:szCs w:val="28"/>
        </w:rPr>
        <w:t xml:space="preserve"> </w:t>
      </w:r>
      <w:r w:rsidR="00AD5357">
        <w:rPr>
          <w:rFonts w:ascii="Calibri Light" w:hAnsi="Calibri Light" w:cs="Calibri Light"/>
          <w:sz w:val="28"/>
          <w:szCs w:val="28"/>
        </w:rPr>
        <w:t xml:space="preserve">(2013) </w:t>
      </w:r>
      <w:r w:rsidRPr="00861960">
        <w:rPr>
          <w:rFonts w:ascii="Calibri Light" w:hAnsi="Calibri Light" w:cs="Calibri Light"/>
          <w:sz w:val="28"/>
          <w:szCs w:val="28"/>
        </w:rPr>
        <w:t xml:space="preserve">argues that while Nietzsche’s philosophy deeply intrigued Iqbal, the two thinkers ultimately propose fundamentally different ideals of human perfection. Dar maintains that Iqbal drew intellectual energy from Nietzsche’s dynamic vision of life, self-overcoming, and resistance to passivity, and that certain images, symbols, and ideas in </w:t>
      </w:r>
      <w:proofErr w:type="spellStart"/>
      <w:r w:rsidRPr="00861960">
        <w:rPr>
          <w:rFonts w:ascii="Calibri Light" w:hAnsi="Calibri Light" w:cs="Calibri Light"/>
          <w:sz w:val="28"/>
          <w:szCs w:val="28"/>
        </w:rPr>
        <w:t>Asrār-i</w:t>
      </w:r>
      <w:proofErr w:type="spellEnd"/>
      <w:r w:rsidRPr="00861960">
        <w:rPr>
          <w:rFonts w:ascii="Calibri Light" w:hAnsi="Calibri Light" w:cs="Calibri Light"/>
          <w:sz w:val="28"/>
          <w:szCs w:val="28"/>
        </w:rPr>
        <w:t xml:space="preserve"> </w:t>
      </w:r>
      <w:proofErr w:type="spellStart"/>
      <w:r w:rsidRPr="00861960">
        <w:rPr>
          <w:rFonts w:ascii="Calibri Light" w:hAnsi="Calibri Light" w:cs="Calibri Light"/>
          <w:sz w:val="28"/>
          <w:szCs w:val="28"/>
        </w:rPr>
        <w:t>Khudī</w:t>
      </w:r>
      <w:proofErr w:type="spellEnd"/>
      <w:r w:rsidRPr="00861960">
        <w:rPr>
          <w:rFonts w:ascii="Calibri Light" w:hAnsi="Calibri Light" w:cs="Calibri Light"/>
          <w:sz w:val="28"/>
          <w:szCs w:val="28"/>
        </w:rPr>
        <w:t xml:space="preserve"> and </w:t>
      </w:r>
      <w:proofErr w:type="spellStart"/>
      <w:r w:rsidRPr="00861960">
        <w:rPr>
          <w:rFonts w:ascii="Calibri Light" w:hAnsi="Calibri Light" w:cs="Calibri Light"/>
          <w:sz w:val="28"/>
          <w:szCs w:val="28"/>
        </w:rPr>
        <w:t>Payām-i</w:t>
      </w:r>
      <w:proofErr w:type="spellEnd"/>
      <w:r w:rsidRPr="00861960">
        <w:rPr>
          <w:rFonts w:ascii="Calibri Light" w:hAnsi="Calibri Light" w:cs="Calibri Light"/>
          <w:sz w:val="28"/>
          <w:szCs w:val="28"/>
        </w:rPr>
        <w:t xml:space="preserve"> </w:t>
      </w:r>
      <w:proofErr w:type="spellStart"/>
      <w:r w:rsidRPr="00861960">
        <w:rPr>
          <w:rFonts w:ascii="Calibri Light" w:hAnsi="Calibri Light" w:cs="Calibri Light"/>
          <w:sz w:val="28"/>
          <w:szCs w:val="28"/>
        </w:rPr>
        <w:t>Mashriq</w:t>
      </w:r>
      <w:proofErr w:type="spellEnd"/>
      <w:r w:rsidRPr="00861960">
        <w:rPr>
          <w:rFonts w:ascii="Calibri Light" w:hAnsi="Calibri Light" w:cs="Calibri Light"/>
          <w:sz w:val="28"/>
          <w:szCs w:val="28"/>
        </w:rPr>
        <w:t xml:space="preserve"> show clear affinities with Thus Spoke Zarathustra. Iqbal admired Nietzsche’s courage in challenging stagnant religious and moral traditions and even described him as a thinker whose “mind disbelieves but whose heart believes.” Nevertheless, Dar emphasises that Iqbal consistently rejected Nietzsche’s atheism and his proclamation of the “death of God,” identifying this rejection as the principal line of separation between their philosophies.</w:t>
      </w:r>
    </w:p>
    <w:p w14:paraId="5BFD13F9" w14:textId="63A4B465" w:rsidR="00B66831" w:rsidRPr="00861960" w:rsidRDefault="00B66831" w:rsidP="00B66831">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Dar further </w:t>
      </w:r>
      <w:r w:rsidR="005206FF" w:rsidRPr="00861960">
        <w:rPr>
          <w:rFonts w:ascii="Calibri Light" w:hAnsi="Calibri Light" w:cs="Calibri Light"/>
          <w:sz w:val="28"/>
          <w:szCs w:val="28"/>
        </w:rPr>
        <w:t>discusses</w:t>
      </w:r>
      <w:r w:rsidRPr="00861960">
        <w:rPr>
          <w:rFonts w:ascii="Calibri Light" w:hAnsi="Calibri Light" w:cs="Calibri Light"/>
          <w:sz w:val="28"/>
          <w:szCs w:val="28"/>
        </w:rPr>
        <w:t xml:space="preserve"> that the divergence becomes most apparent in the contrast between Nietzsche’s Superman and Iqbal’s Perfect Man (</w:t>
      </w:r>
      <w:proofErr w:type="spellStart"/>
      <w:r w:rsidRPr="00861960">
        <w:rPr>
          <w:rFonts w:ascii="Calibri Light" w:hAnsi="Calibri Light" w:cs="Calibri Light"/>
          <w:sz w:val="28"/>
          <w:szCs w:val="28"/>
        </w:rPr>
        <w:t>Insān-i-Kāmil</w:t>
      </w:r>
      <w:proofErr w:type="spellEnd"/>
      <w:r w:rsidRPr="00861960">
        <w:rPr>
          <w:rFonts w:ascii="Calibri Light" w:hAnsi="Calibri Light" w:cs="Calibri Light"/>
          <w:sz w:val="28"/>
          <w:szCs w:val="28"/>
        </w:rPr>
        <w:t>). Nietzsche’s Superman is presented as a self-legislating figure who emerges in a godless universe and creates values independently of any transcendent moral order. Iqbal’s Perfect Man, by contrast, is firmly rooted in Islamic spirituality and prophetic ethics. Drawing on Islamic mysticism, particularly the doctrine of the Perfect Man associated with al-</w:t>
      </w:r>
      <w:proofErr w:type="spellStart"/>
      <w:r w:rsidRPr="00861960">
        <w:rPr>
          <w:rFonts w:ascii="Calibri Light" w:hAnsi="Calibri Light" w:cs="Calibri Light"/>
          <w:sz w:val="28"/>
          <w:szCs w:val="28"/>
        </w:rPr>
        <w:t>Jīlī</w:t>
      </w:r>
      <w:proofErr w:type="spellEnd"/>
      <w:r w:rsidRPr="00861960">
        <w:rPr>
          <w:rFonts w:ascii="Calibri Light" w:hAnsi="Calibri Light" w:cs="Calibri Light"/>
          <w:sz w:val="28"/>
          <w:szCs w:val="28"/>
        </w:rPr>
        <w:t>, Dar shows that Iqbal integrates dynamism with moral responsibility and power with obedience to God. Unlike Nietzsche’s Superman, who risks isolation and moral nihilism, Iqbal’s Perfect Man realises freedom, immortality, and creativity precisely through faith, discipline, and service to humanity within a divinely ordered world.</w:t>
      </w:r>
    </w:p>
    <w:p w14:paraId="16F4236E" w14:textId="59E5EAC0" w:rsidR="00B66831" w:rsidRPr="00861960" w:rsidRDefault="00B66831" w:rsidP="00B66831">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From a critical perspective, Dar’s paper is valuable in clearly resisting the tendency to conflate Iqbal’s </w:t>
      </w:r>
      <w:proofErr w:type="spellStart"/>
      <w:r w:rsidRPr="00861960">
        <w:rPr>
          <w:rFonts w:ascii="Calibri Light" w:hAnsi="Calibri Light" w:cs="Calibri Light"/>
          <w:sz w:val="28"/>
          <w:szCs w:val="28"/>
        </w:rPr>
        <w:t>Insān-i-Kāmil</w:t>
      </w:r>
      <w:proofErr w:type="spellEnd"/>
      <w:r w:rsidRPr="00861960">
        <w:rPr>
          <w:rFonts w:ascii="Calibri Light" w:hAnsi="Calibri Light" w:cs="Calibri Light"/>
          <w:sz w:val="28"/>
          <w:szCs w:val="28"/>
        </w:rPr>
        <w:t xml:space="preserve"> with Nietzsche’s Übermensch. However, the paper sometimes overstates Iqbal’s acknowledgment of Nietzschean influence and underplays Iqbal’s own insistence on the independence of his </w:t>
      </w:r>
      <w:r w:rsidRPr="00861960">
        <w:rPr>
          <w:rFonts w:ascii="Calibri Light" w:hAnsi="Calibri Light" w:cs="Calibri Light"/>
          <w:sz w:val="28"/>
          <w:szCs w:val="28"/>
        </w:rPr>
        <w:lastRenderedPageBreak/>
        <w:t>thought from Western philosophy. While Dar is right to highlight conceptual parallels</w:t>
      </w:r>
      <w:r w:rsidR="00E55D32">
        <w:rPr>
          <w:rFonts w:ascii="Calibri Light" w:hAnsi="Calibri Light" w:cs="Calibri Light"/>
          <w:sz w:val="28"/>
          <w:szCs w:val="28"/>
        </w:rPr>
        <w:t xml:space="preserve"> </w:t>
      </w:r>
      <w:r w:rsidRPr="00861960">
        <w:rPr>
          <w:rFonts w:ascii="Calibri Light" w:hAnsi="Calibri Light" w:cs="Calibri Light"/>
          <w:sz w:val="28"/>
          <w:szCs w:val="28"/>
        </w:rPr>
        <w:t>especially in dynamism and self-affirmation</w:t>
      </w:r>
      <w:r w:rsidR="00E55D32">
        <w:rPr>
          <w:rFonts w:ascii="Calibri Light" w:hAnsi="Calibri Light" w:cs="Calibri Light"/>
          <w:sz w:val="28"/>
          <w:szCs w:val="28"/>
        </w:rPr>
        <w:t xml:space="preserve">, </w:t>
      </w:r>
      <w:r w:rsidRPr="00861960">
        <w:rPr>
          <w:rFonts w:ascii="Calibri Light" w:hAnsi="Calibri Light" w:cs="Calibri Light"/>
          <w:sz w:val="28"/>
          <w:szCs w:val="28"/>
        </w:rPr>
        <w:t>these similarities are better understood as selective appropriation rather than philosophical dependence. Iqbal does not merely “add spirituality” to Nietzsche; rather, he reorients the very meaning of power, individuality, and perfection within an Islamic moral and metaphysical framework. As such, Nietzsche functions more convincingly as a stimulus or foil in Iqbal’s project than as a source, a distinction that is essential for avoiding reductive readings of Iqbal’s intellectual originality.</w:t>
      </w:r>
    </w:p>
    <w:p w14:paraId="23A8C1AF" w14:textId="52AA4C47" w:rsidR="00840AC0" w:rsidRPr="00861960" w:rsidRDefault="00840AC0" w:rsidP="00840AC0">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Akram and Akram </w:t>
      </w:r>
      <w:r w:rsidR="00EF3CB9">
        <w:rPr>
          <w:rFonts w:ascii="Calibri Light" w:hAnsi="Calibri Light" w:cs="Calibri Light"/>
          <w:sz w:val="28"/>
          <w:szCs w:val="28"/>
        </w:rPr>
        <w:t>(2022)</w:t>
      </w:r>
      <w:r w:rsidR="00C77101">
        <w:rPr>
          <w:rFonts w:ascii="Calibri Light" w:hAnsi="Calibri Light" w:cs="Calibri Light"/>
          <w:sz w:val="28"/>
          <w:szCs w:val="28"/>
        </w:rPr>
        <w:t xml:space="preserve"> </w:t>
      </w:r>
      <w:r w:rsidR="005206FF" w:rsidRPr="00861960">
        <w:rPr>
          <w:rFonts w:ascii="Calibri Light" w:hAnsi="Calibri Light" w:cs="Calibri Light"/>
          <w:sz w:val="28"/>
          <w:szCs w:val="28"/>
        </w:rPr>
        <w:t>examine</w:t>
      </w:r>
      <w:r w:rsidR="005206FF">
        <w:rPr>
          <w:rFonts w:ascii="Calibri Light" w:hAnsi="Calibri Light" w:cs="Calibri Light"/>
          <w:sz w:val="28"/>
          <w:szCs w:val="28"/>
        </w:rPr>
        <w:t xml:space="preserve"> </w:t>
      </w:r>
      <w:r w:rsidR="005206FF" w:rsidRPr="00861960">
        <w:rPr>
          <w:rFonts w:ascii="Calibri Light" w:hAnsi="Calibri Light" w:cs="Calibri Light"/>
          <w:sz w:val="28"/>
          <w:szCs w:val="28"/>
        </w:rPr>
        <w:t>Iqbal’s</w:t>
      </w:r>
      <w:r w:rsidRPr="00861960">
        <w:rPr>
          <w:rFonts w:ascii="Calibri Light" w:hAnsi="Calibri Light" w:cs="Calibri Light"/>
          <w:sz w:val="28"/>
          <w:szCs w:val="28"/>
        </w:rPr>
        <w:t xml:space="preserve"> concept of the Momin (believing human being) through a close reading of his poetry in the light of Qur’anic verses. Writing in Arabic, the authors argue that Iqbal’s poetic vision of humanity is fundamentally rooted in the Qur’an and the Sunnah, and that the </w:t>
      </w:r>
      <w:proofErr w:type="spellStart"/>
      <w:r w:rsidRPr="00861960">
        <w:rPr>
          <w:rFonts w:ascii="Calibri Light" w:hAnsi="Calibri Light" w:cs="Calibri Light"/>
          <w:sz w:val="28"/>
          <w:szCs w:val="28"/>
        </w:rPr>
        <w:t>Mard</w:t>
      </w:r>
      <w:proofErr w:type="spellEnd"/>
      <w:r w:rsidRPr="00861960">
        <w:rPr>
          <w:rFonts w:ascii="Calibri Light" w:hAnsi="Calibri Light" w:cs="Calibri Light"/>
          <w:sz w:val="28"/>
          <w:szCs w:val="28"/>
        </w:rPr>
        <w:t>-e-Momin occupies a central position in Iqbal’s moral, spiritual, and civilisational thought. They show that Iqbal consistently presents the human being as God’s vicegerent on earth, endowed with responsibility, freedom, courage, and creative agency. The paper highlights how Iqbal uses Qur’anic allusions and prophetic models to awaken contemporary Muslims from passivity, urging them to reclaim their ethical mission and historical role through faith, action, and unity (Akram and Akram, 2022).</w:t>
      </w:r>
    </w:p>
    <w:p w14:paraId="1C1B1238" w14:textId="77777777" w:rsidR="00840AC0" w:rsidRPr="00861960" w:rsidRDefault="00840AC0" w:rsidP="00840AC0">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The authors further argue that Iqbal’s </w:t>
      </w:r>
      <w:proofErr w:type="spellStart"/>
      <w:r w:rsidRPr="00861960">
        <w:rPr>
          <w:rFonts w:ascii="Calibri Light" w:hAnsi="Calibri Light" w:cs="Calibri Light"/>
          <w:sz w:val="28"/>
          <w:szCs w:val="28"/>
        </w:rPr>
        <w:t>Insān</w:t>
      </w:r>
      <w:proofErr w:type="spellEnd"/>
      <w:r w:rsidRPr="00861960">
        <w:rPr>
          <w:rFonts w:ascii="Calibri Light" w:hAnsi="Calibri Light" w:cs="Calibri Light"/>
          <w:sz w:val="28"/>
          <w:szCs w:val="28"/>
        </w:rPr>
        <w:t>-e-</w:t>
      </w:r>
      <w:proofErr w:type="spellStart"/>
      <w:r w:rsidRPr="00861960">
        <w:rPr>
          <w:rFonts w:ascii="Calibri Light" w:hAnsi="Calibri Light" w:cs="Calibri Light"/>
          <w:sz w:val="28"/>
          <w:szCs w:val="28"/>
        </w:rPr>
        <w:t>Kāmil</w:t>
      </w:r>
      <w:proofErr w:type="spellEnd"/>
      <w:r w:rsidRPr="00861960">
        <w:rPr>
          <w:rFonts w:ascii="Calibri Light" w:hAnsi="Calibri Light" w:cs="Calibri Light"/>
          <w:sz w:val="28"/>
          <w:szCs w:val="28"/>
        </w:rPr>
        <w:t xml:space="preserve"> is not a secluded mystic but a morally disciplined and socially engaged individual who harmonises reason, emotion, love (</w:t>
      </w:r>
      <w:proofErr w:type="spellStart"/>
      <w:r w:rsidRPr="00861960">
        <w:rPr>
          <w:rFonts w:ascii="Calibri Light" w:hAnsi="Calibri Light" w:cs="Calibri Light"/>
          <w:sz w:val="28"/>
          <w:szCs w:val="28"/>
        </w:rPr>
        <w:t>ʿishq</w:t>
      </w:r>
      <w:proofErr w:type="spellEnd"/>
      <w:r w:rsidRPr="00861960">
        <w:rPr>
          <w:rFonts w:ascii="Calibri Light" w:hAnsi="Calibri Light" w:cs="Calibri Light"/>
          <w:sz w:val="28"/>
          <w:szCs w:val="28"/>
        </w:rPr>
        <w:t xml:space="preserve">), and action. Drawing on Qur’anic concepts such as </w:t>
      </w:r>
      <w:proofErr w:type="spellStart"/>
      <w:r w:rsidRPr="00861960">
        <w:rPr>
          <w:rFonts w:ascii="Calibri Light" w:hAnsi="Calibri Light" w:cs="Calibri Light"/>
          <w:sz w:val="28"/>
          <w:szCs w:val="28"/>
        </w:rPr>
        <w:t>khilāfah</w:t>
      </w:r>
      <w:proofErr w:type="spellEnd"/>
      <w:r w:rsidRPr="00861960">
        <w:rPr>
          <w:rFonts w:ascii="Calibri Light" w:hAnsi="Calibri Light" w:cs="Calibri Light"/>
          <w:sz w:val="28"/>
          <w:szCs w:val="28"/>
        </w:rPr>
        <w:t xml:space="preserve"> (vicegerency), moral struggle, and freedom of choice, the paper demonstrates that Iqbal’s vision of human perfection integrates spirituality with worldly responsibility. According to the authors, Iqbal rejects both ascetic withdrawal and materialist reductionism, presenting instead a Qur’anically </w:t>
      </w:r>
      <w:r w:rsidRPr="00861960">
        <w:rPr>
          <w:rFonts w:ascii="Calibri Light" w:hAnsi="Calibri Light" w:cs="Calibri Light"/>
          <w:sz w:val="28"/>
          <w:szCs w:val="28"/>
        </w:rPr>
        <w:lastRenderedPageBreak/>
        <w:t>grounded humanism in which the believing individual transforms both the self and society. The article thus positions Iqbal’s poetry as a religious and ethical project aimed at renewing Islamic civilisation and offering a morally oriented model of humanity to the modern world (Akram and Akram, 2022).</w:t>
      </w:r>
    </w:p>
    <w:p w14:paraId="1E6CA427" w14:textId="1E9C8994" w:rsidR="000B6A83" w:rsidRPr="00861960" w:rsidRDefault="005206FF" w:rsidP="000B6A83">
      <w:pPr>
        <w:spacing w:line="360" w:lineRule="auto"/>
        <w:ind w:firstLine="720"/>
        <w:jc w:val="both"/>
        <w:rPr>
          <w:rFonts w:ascii="Calibri Light" w:hAnsi="Calibri Light" w:cs="Calibri Light"/>
          <w:sz w:val="28"/>
          <w:szCs w:val="28"/>
        </w:rPr>
      </w:pPr>
      <w:r>
        <w:rPr>
          <w:rFonts w:ascii="Calibri Light" w:hAnsi="Calibri Light" w:cs="Calibri Light"/>
          <w:sz w:val="28"/>
          <w:szCs w:val="28"/>
        </w:rPr>
        <w:t xml:space="preserve">It is plausible to suggest that the </w:t>
      </w:r>
      <w:r w:rsidR="000B6A83" w:rsidRPr="00861960">
        <w:rPr>
          <w:rFonts w:ascii="Calibri Light" w:hAnsi="Calibri Light" w:cs="Calibri Light"/>
          <w:sz w:val="28"/>
          <w:szCs w:val="28"/>
        </w:rPr>
        <w:t xml:space="preserve">arguments advanced by Akram </w:t>
      </w:r>
      <w:r w:rsidR="00676247">
        <w:rPr>
          <w:rFonts w:ascii="Calibri Light" w:hAnsi="Calibri Light" w:cs="Calibri Light"/>
          <w:sz w:val="28"/>
          <w:szCs w:val="28"/>
        </w:rPr>
        <w:t xml:space="preserve">and </w:t>
      </w:r>
      <w:r w:rsidR="000B6A83" w:rsidRPr="00861960">
        <w:rPr>
          <w:rFonts w:ascii="Calibri Light" w:hAnsi="Calibri Light" w:cs="Calibri Light"/>
          <w:sz w:val="28"/>
          <w:szCs w:val="28"/>
        </w:rPr>
        <w:t xml:space="preserve">Akram </w:t>
      </w:r>
      <w:r w:rsidR="00676247">
        <w:rPr>
          <w:rFonts w:ascii="Calibri Light" w:hAnsi="Calibri Light" w:cs="Calibri Light"/>
          <w:sz w:val="28"/>
          <w:szCs w:val="28"/>
        </w:rPr>
        <w:t xml:space="preserve">(2022) </w:t>
      </w:r>
      <w:r w:rsidR="000B6A83" w:rsidRPr="00861960">
        <w:rPr>
          <w:rFonts w:ascii="Calibri Light" w:hAnsi="Calibri Light" w:cs="Calibri Light"/>
          <w:sz w:val="28"/>
          <w:szCs w:val="28"/>
        </w:rPr>
        <w:t>are persuasive in their insistence that Iqbal’s conception of the Momin is fundamentally Qur’anic rather than derivative of modern Western philosophical models. By grounding their analysis directly in Qur’anic verses and prophetic exemplars, the authors convincingly demonstrate that Iqbal’s vision of human perfection emerges from within the Islamic intellectual and spiritual tradition itself. Their Arabic-language exposition is particularly effective in showing how Iqbal’s poetic vocabulary, imagery, and ethical ideals are saturated with Qur’anic meanings, making it difficult to interpret his anthropology as merely a poetic abstraction or a philosophical borrowing. In this sense, the paper successfully reinforces the view that Iqbal’s emphasis on freedom, action, courage, and selfhood (</w:t>
      </w:r>
      <w:proofErr w:type="spellStart"/>
      <w:r w:rsidR="000B6A83" w:rsidRPr="00861960">
        <w:rPr>
          <w:rFonts w:ascii="Calibri Light" w:hAnsi="Calibri Light" w:cs="Calibri Light"/>
          <w:sz w:val="28"/>
          <w:szCs w:val="28"/>
        </w:rPr>
        <w:t>khudī</w:t>
      </w:r>
      <w:proofErr w:type="spellEnd"/>
      <w:r w:rsidR="000B6A83" w:rsidRPr="00861960">
        <w:rPr>
          <w:rFonts w:ascii="Calibri Light" w:hAnsi="Calibri Light" w:cs="Calibri Light"/>
          <w:sz w:val="28"/>
          <w:szCs w:val="28"/>
        </w:rPr>
        <w:t>) remains inseparable from faith, moral responsibility, and divine purpose (Akram and Akram, 2022).</w:t>
      </w:r>
    </w:p>
    <w:p w14:paraId="15353E8F" w14:textId="361063D7" w:rsidR="00FB7878" w:rsidRPr="00861960" w:rsidRDefault="00E7494D" w:rsidP="00FB7878">
      <w:pPr>
        <w:spacing w:line="360" w:lineRule="auto"/>
        <w:ind w:firstLine="720"/>
        <w:jc w:val="both"/>
        <w:rPr>
          <w:rFonts w:ascii="Calibri Light" w:hAnsi="Calibri Light" w:cs="Calibri Light"/>
          <w:sz w:val="28"/>
          <w:szCs w:val="28"/>
        </w:rPr>
      </w:pPr>
      <w:r>
        <w:rPr>
          <w:rFonts w:ascii="Calibri Light" w:hAnsi="Calibri Light" w:cs="Calibri Light"/>
          <w:sz w:val="28"/>
          <w:szCs w:val="28"/>
        </w:rPr>
        <w:t xml:space="preserve">On similar lines, </w:t>
      </w:r>
      <w:r w:rsidR="004A39EE" w:rsidRPr="00861960">
        <w:rPr>
          <w:rFonts w:ascii="Calibri Light" w:hAnsi="Calibri Light" w:cs="Calibri Light"/>
          <w:sz w:val="28"/>
          <w:szCs w:val="28"/>
        </w:rPr>
        <w:t xml:space="preserve">Maruf </w:t>
      </w:r>
      <w:r w:rsidR="007E1386">
        <w:rPr>
          <w:rFonts w:ascii="Calibri Light" w:hAnsi="Calibri Light" w:cs="Calibri Light"/>
          <w:sz w:val="28"/>
          <w:szCs w:val="28"/>
        </w:rPr>
        <w:t xml:space="preserve">(1982) </w:t>
      </w:r>
      <w:r w:rsidR="00EF3CB9">
        <w:rPr>
          <w:rFonts w:ascii="Calibri Light" w:hAnsi="Calibri Light" w:cs="Calibri Light"/>
          <w:sz w:val="28"/>
          <w:szCs w:val="28"/>
        </w:rPr>
        <w:t xml:space="preserve">also </w:t>
      </w:r>
      <w:r w:rsidR="005206FF" w:rsidRPr="00861960">
        <w:rPr>
          <w:rFonts w:ascii="Calibri Light" w:hAnsi="Calibri Light" w:cs="Calibri Light"/>
          <w:sz w:val="28"/>
          <w:szCs w:val="28"/>
        </w:rPr>
        <w:t>claims</w:t>
      </w:r>
      <w:r w:rsidR="00FB7878" w:rsidRPr="00861960">
        <w:rPr>
          <w:rFonts w:ascii="Calibri Light" w:hAnsi="Calibri Light" w:cs="Calibri Light"/>
          <w:sz w:val="28"/>
          <w:szCs w:val="28"/>
        </w:rPr>
        <w:t xml:space="preserve"> that the widespread attempt to trace Muhammad Iqbal’s concept of the </w:t>
      </w:r>
      <w:r w:rsidR="00FB7878" w:rsidRPr="00C77101">
        <w:rPr>
          <w:rFonts w:ascii="Calibri Light" w:hAnsi="Calibri Light" w:cs="Calibri Light"/>
          <w:i/>
          <w:iCs/>
          <w:sz w:val="28"/>
          <w:szCs w:val="28"/>
        </w:rPr>
        <w:t xml:space="preserve">Perfect Man </w:t>
      </w:r>
      <w:r w:rsidR="00FB7878" w:rsidRPr="00861960">
        <w:rPr>
          <w:rFonts w:ascii="Calibri Light" w:hAnsi="Calibri Light" w:cs="Calibri Light"/>
          <w:sz w:val="28"/>
          <w:szCs w:val="28"/>
        </w:rPr>
        <w:t>to Friedrich Nietzsche is historically and philosophically mistaken. He maintains that Iqbal’s doctrine was formed independently, rooted primarily in Islamic mysticism—especially the thought of al-</w:t>
      </w:r>
      <w:proofErr w:type="spellStart"/>
      <w:r w:rsidR="00FB7878" w:rsidRPr="00861960">
        <w:rPr>
          <w:rFonts w:ascii="Calibri Light" w:hAnsi="Calibri Light" w:cs="Calibri Light"/>
          <w:sz w:val="28"/>
          <w:szCs w:val="28"/>
        </w:rPr>
        <w:t>Jīlī</w:t>
      </w:r>
      <w:proofErr w:type="spellEnd"/>
      <w:r w:rsidR="00FB7878" w:rsidRPr="00861960">
        <w:rPr>
          <w:rFonts w:ascii="Calibri Light" w:hAnsi="Calibri Light" w:cs="Calibri Light"/>
          <w:sz w:val="28"/>
          <w:szCs w:val="28"/>
        </w:rPr>
        <w:t xml:space="preserve"> and Ibn al</w:t>
      </w:r>
      <w:proofErr w:type="gramStart"/>
      <w:r w:rsidR="00FB7878" w:rsidRPr="00861960">
        <w:rPr>
          <w:rFonts w:ascii="Calibri Light" w:hAnsi="Calibri Light" w:cs="Calibri Light"/>
          <w:sz w:val="28"/>
          <w:szCs w:val="28"/>
        </w:rPr>
        <w:t>-‘</w:t>
      </w:r>
      <w:proofErr w:type="spellStart"/>
      <w:proofErr w:type="gramEnd"/>
      <w:r w:rsidR="00FB7878" w:rsidRPr="00861960">
        <w:rPr>
          <w:rFonts w:ascii="Calibri Light" w:hAnsi="Calibri Light" w:cs="Calibri Light"/>
          <w:sz w:val="28"/>
          <w:szCs w:val="28"/>
        </w:rPr>
        <w:t>Arabī</w:t>
      </w:r>
      <w:proofErr w:type="spellEnd"/>
      <w:r w:rsidR="00FB7878" w:rsidRPr="00861960">
        <w:rPr>
          <w:rFonts w:ascii="Calibri Light" w:hAnsi="Calibri Light" w:cs="Calibri Light"/>
          <w:sz w:val="28"/>
          <w:szCs w:val="28"/>
        </w:rPr>
        <w:t xml:space="preserve">—well before Iqbal encountered Nietzsche. While acknowledging superficial resemblances, </w:t>
      </w:r>
      <w:r w:rsidR="004A39EE" w:rsidRPr="00861960">
        <w:rPr>
          <w:rFonts w:ascii="Calibri Light" w:hAnsi="Calibri Light" w:cs="Calibri Light"/>
          <w:sz w:val="28"/>
          <w:szCs w:val="28"/>
        </w:rPr>
        <w:t xml:space="preserve">Maruf </w:t>
      </w:r>
      <w:r w:rsidR="00FB7878" w:rsidRPr="00861960">
        <w:rPr>
          <w:rFonts w:ascii="Calibri Light" w:hAnsi="Calibri Light" w:cs="Calibri Light"/>
          <w:sz w:val="28"/>
          <w:szCs w:val="28"/>
        </w:rPr>
        <w:t>emphasi</w:t>
      </w:r>
      <w:r w:rsidR="006F2D89">
        <w:rPr>
          <w:rFonts w:ascii="Calibri Light" w:hAnsi="Calibri Light" w:cs="Calibri Light"/>
          <w:sz w:val="28"/>
          <w:szCs w:val="28"/>
        </w:rPr>
        <w:t>s</w:t>
      </w:r>
      <w:r w:rsidR="00FB7878" w:rsidRPr="00861960">
        <w:rPr>
          <w:rFonts w:ascii="Calibri Light" w:hAnsi="Calibri Light" w:cs="Calibri Light"/>
          <w:sz w:val="28"/>
          <w:szCs w:val="28"/>
        </w:rPr>
        <w:t>es fundamental differences: Iqbal affirms the reality of the self (</w:t>
      </w:r>
      <w:proofErr w:type="spellStart"/>
      <w:r w:rsidR="00FB7878" w:rsidRPr="00861960">
        <w:rPr>
          <w:rFonts w:ascii="Calibri Light" w:hAnsi="Calibri Light" w:cs="Calibri Light"/>
          <w:sz w:val="28"/>
          <w:szCs w:val="28"/>
        </w:rPr>
        <w:t>khudī</w:t>
      </w:r>
      <w:proofErr w:type="spellEnd"/>
      <w:r w:rsidR="00FB7878" w:rsidRPr="00861960">
        <w:rPr>
          <w:rFonts w:ascii="Calibri Light" w:hAnsi="Calibri Light" w:cs="Calibri Light"/>
          <w:sz w:val="28"/>
          <w:szCs w:val="28"/>
        </w:rPr>
        <w:t xml:space="preserve">), moral struggle, spiritual evolution, personal immortality, and a non-material conception of time, whereas Nietzsche denies the self, reduces conflict to political or biological dominance, </w:t>
      </w:r>
      <w:r w:rsidR="00FB7878" w:rsidRPr="00861960">
        <w:rPr>
          <w:rFonts w:ascii="Calibri Light" w:hAnsi="Calibri Light" w:cs="Calibri Light"/>
          <w:sz w:val="28"/>
          <w:szCs w:val="28"/>
        </w:rPr>
        <w:lastRenderedPageBreak/>
        <w:t xml:space="preserve">rejects immortality, and remains bound to a materialistic worldview. Consequently, </w:t>
      </w:r>
      <w:r w:rsidR="004A39EE" w:rsidRPr="00861960">
        <w:rPr>
          <w:rFonts w:ascii="Calibri Light" w:hAnsi="Calibri Light" w:cs="Calibri Light"/>
          <w:sz w:val="28"/>
          <w:szCs w:val="28"/>
        </w:rPr>
        <w:t xml:space="preserve">Maruf </w:t>
      </w:r>
      <w:r w:rsidR="00FB7878" w:rsidRPr="00861960">
        <w:rPr>
          <w:rFonts w:ascii="Calibri Light" w:hAnsi="Calibri Light" w:cs="Calibri Light"/>
          <w:sz w:val="28"/>
          <w:szCs w:val="28"/>
        </w:rPr>
        <w:t>concludes that Iqbal’s Perfect Man is a moral-spiritual ideal grounded in Qur’anic metaphysics, radically distinct from Nietzsche’s biologically conceived Superman.</w:t>
      </w:r>
    </w:p>
    <w:p w14:paraId="319A8EE4" w14:textId="2DD2F983" w:rsidR="003855E1" w:rsidRDefault="003855E1" w:rsidP="00D673DC">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Maruf recounts that Iqbal “was aware of the common misbelief that he had been influenced, in certain important respects, by Nietzsche in formulating his concept of the Perfect Man.” Iqbal himself clarified that he had been writing on the Sufi doctrine of the Perfect Man (</w:t>
      </w:r>
      <w:proofErr w:type="spellStart"/>
      <w:r w:rsidRPr="00861960">
        <w:rPr>
          <w:rFonts w:ascii="Calibri Light" w:hAnsi="Calibri Light" w:cs="Calibri Light"/>
          <w:sz w:val="28"/>
          <w:szCs w:val="28"/>
        </w:rPr>
        <w:t>Insān</w:t>
      </w:r>
      <w:proofErr w:type="spellEnd"/>
      <w:r w:rsidRPr="00861960">
        <w:rPr>
          <w:rFonts w:ascii="Calibri Light" w:hAnsi="Calibri Light" w:cs="Calibri Light"/>
          <w:sz w:val="28"/>
          <w:szCs w:val="28"/>
        </w:rPr>
        <w:t xml:space="preserve"> al-</w:t>
      </w:r>
      <w:proofErr w:type="spellStart"/>
      <w:r w:rsidRPr="00861960">
        <w:rPr>
          <w:rFonts w:ascii="Calibri Light" w:hAnsi="Calibri Light" w:cs="Calibri Light"/>
          <w:sz w:val="28"/>
          <w:szCs w:val="28"/>
        </w:rPr>
        <w:t>Kāmil</w:t>
      </w:r>
      <w:proofErr w:type="spellEnd"/>
      <w:r w:rsidRPr="00861960">
        <w:rPr>
          <w:rFonts w:ascii="Calibri Light" w:hAnsi="Calibri Light" w:cs="Calibri Light"/>
          <w:sz w:val="28"/>
          <w:szCs w:val="28"/>
        </w:rPr>
        <w:t xml:space="preserve">) for over two decades before ever reading Nietzsche. </w:t>
      </w:r>
      <w:r w:rsidR="006475C5">
        <w:rPr>
          <w:rFonts w:ascii="Calibri Light" w:hAnsi="Calibri Light" w:cs="Calibri Light"/>
          <w:sz w:val="28"/>
          <w:szCs w:val="28"/>
        </w:rPr>
        <w:t xml:space="preserve">He </w:t>
      </w:r>
      <w:r w:rsidRPr="00861960">
        <w:rPr>
          <w:rFonts w:ascii="Calibri Light" w:hAnsi="Calibri Light" w:cs="Calibri Light"/>
          <w:sz w:val="28"/>
          <w:szCs w:val="28"/>
        </w:rPr>
        <w:t>also notes that Iqbal located the roots of his ideal not in Western existentialism but in Islamic mysticism, especially in the writings of Ibn al</w:t>
      </w:r>
      <w:proofErr w:type="gramStart"/>
      <w:r w:rsidRPr="00861960">
        <w:rPr>
          <w:rFonts w:ascii="Calibri Light" w:hAnsi="Calibri Light" w:cs="Calibri Light"/>
          <w:sz w:val="28"/>
          <w:szCs w:val="28"/>
        </w:rPr>
        <w:t>-‘</w:t>
      </w:r>
      <w:proofErr w:type="spellStart"/>
      <w:proofErr w:type="gramEnd"/>
      <w:r w:rsidRPr="00861960">
        <w:rPr>
          <w:rFonts w:ascii="Calibri Light" w:hAnsi="Calibri Light" w:cs="Calibri Light"/>
          <w:sz w:val="28"/>
          <w:szCs w:val="28"/>
        </w:rPr>
        <w:t>Arabī</w:t>
      </w:r>
      <w:proofErr w:type="spellEnd"/>
      <w:r w:rsidRPr="00861960">
        <w:rPr>
          <w:rFonts w:ascii="Calibri Light" w:hAnsi="Calibri Light" w:cs="Calibri Light"/>
          <w:sz w:val="28"/>
          <w:szCs w:val="28"/>
        </w:rPr>
        <w:t xml:space="preserve"> and al-</w:t>
      </w:r>
      <w:proofErr w:type="spellStart"/>
      <w:r w:rsidRPr="00861960">
        <w:rPr>
          <w:rFonts w:ascii="Calibri Light" w:hAnsi="Calibri Light" w:cs="Calibri Light"/>
          <w:sz w:val="28"/>
          <w:szCs w:val="28"/>
        </w:rPr>
        <w:t>Jīlī</w:t>
      </w:r>
      <w:proofErr w:type="spellEnd"/>
      <w:r w:rsidRPr="00861960">
        <w:rPr>
          <w:rFonts w:ascii="Calibri Light" w:hAnsi="Calibri Light" w:cs="Calibri Light"/>
          <w:sz w:val="28"/>
          <w:szCs w:val="28"/>
        </w:rPr>
        <w:t>, both of whom articulated a vision of human perfection centuries before Nietzsche</w:t>
      </w:r>
      <w:r w:rsidR="006475C5">
        <w:rPr>
          <w:rFonts w:ascii="Calibri Light" w:hAnsi="Calibri Light" w:cs="Calibri Light"/>
          <w:sz w:val="28"/>
          <w:szCs w:val="28"/>
        </w:rPr>
        <w:t xml:space="preserve">. </w:t>
      </w:r>
      <w:r w:rsidRPr="00861960">
        <w:rPr>
          <w:rFonts w:ascii="Calibri Light" w:hAnsi="Calibri Light" w:cs="Calibri Light"/>
          <w:sz w:val="28"/>
          <w:szCs w:val="28"/>
        </w:rPr>
        <w:t xml:space="preserve">Moreover, </w:t>
      </w:r>
      <w:r w:rsidR="00E85347">
        <w:rPr>
          <w:rFonts w:ascii="Calibri Light" w:hAnsi="Calibri Light" w:cs="Calibri Light"/>
          <w:sz w:val="28"/>
          <w:szCs w:val="28"/>
        </w:rPr>
        <w:t>he goes on to suggests that</w:t>
      </w:r>
      <w:r w:rsidRPr="00861960">
        <w:rPr>
          <w:rFonts w:ascii="Calibri Light" w:hAnsi="Calibri Light" w:cs="Calibri Light"/>
          <w:sz w:val="28"/>
          <w:szCs w:val="28"/>
        </w:rPr>
        <w:t xml:space="preserve"> Nietzsche </w:t>
      </w:r>
      <w:r w:rsidR="00E85347">
        <w:rPr>
          <w:rFonts w:ascii="Calibri Light" w:hAnsi="Calibri Light" w:cs="Calibri Light"/>
          <w:sz w:val="28"/>
          <w:szCs w:val="28"/>
        </w:rPr>
        <w:t xml:space="preserve">possibly </w:t>
      </w:r>
      <w:r w:rsidRPr="00861960">
        <w:rPr>
          <w:rFonts w:ascii="Calibri Light" w:hAnsi="Calibri Light" w:cs="Calibri Light"/>
          <w:sz w:val="28"/>
          <w:szCs w:val="28"/>
        </w:rPr>
        <w:t>borrowed his idea of the Superman from Eastern thought</w:t>
      </w:r>
      <w:r w:rsidR="00E85347">
        <w:rPr>
          <w:rFonts w:ascii="Calibri Light" w:hAnsi="Calibri Light" w:cs="Calibri Light"/>
          <w:sz w:val="28"/>
          <w:szCs w:val="28"/>
        </w:rPr>
        <w:t xml:space="preserve">. </w:t>
      </w:r>
    </w:p>
    <w:p w14:paraId="141B33C1" w14:textId="684DABB3" w:rsidR="006C7849" w:rsidRDefault="006C7849" w:rsidP="008802D5">
      <w:pPr>
        <w:spacing w:line="360" w:lineRule="auto"/>
        <w:ind w:firstLine="720"/>
        <w:jc w:val="both"/>
        <w:rPr>
          <w:rFonts w:ascii="Calibri Light" w:hAnsi="Calibri Light" w:cs="Calibri Light"/>
          <w:sz w:val="28"/>
          <w:szCs w:val="28"/>
        </w:rPr>
      </w:pPr>
      <w:r>
        <w:rPr>
          <w:rFonts w:ascii="Calibri Light" w:hAnsi="Calibri Light" w:cs="Calibri Light"/>
          <w:sz w:val="28"/>
          <w:szCs w:val="28"/>
        </w:rPr>
        <w:t xml:space="preserve">One may safely say that </w:t>
      </w:r>
      <w:r w:rsidRPr="00861960">
        <w:rPr>
          <w:rFonts w:ascii="Calibri Light" w:hAnsi="Calibri Light" w:cs="Calibri Light"/>
          <w:sz w:val="28"/>
          <w:szCs w:val="28"/>
        </w:rPr>
        <w:t xml:space="preserve">Maruf </w:t>
      </w:r>
      <w:r w:rsidR="00614D35">
        <w:rPr>
          <w:rFonts w:ascii="Calibri Light" w:hAnsi="Calibri Light" w:cs="Calibri Light"/>
          <w:sz w:val="28"/>
          <w:szCs w:val="28"/>
        </w:rPr>
        <w:t>observation</w:t>
      </w:r>
      <w:r w:rsidR="008802D5" w:rsidRPr="008802D5">
        <w:rPr>
          <w:rFonts w:ascii="Calibri Light" w:hAnsi="Calibri Light" w:cs="Calibri Light"/>
          <w:sz w:val="28"/>
          <w:szCs w:val="28"/>
        </w:rPr>
        <w:t xml:space="preserve"> is persuasive in correcting reductive attempts to derive Iqbal’s concept of the Perfect Man from Nietzsche and in firmly re-anchoring Iqbal’s anthropology within </w:t>
      </w:r>
      <w:proofErr w:type="spellStart"/>
      <w:r w:rsidR="008802D5" w:rsidRPr="008802D5">
        <w:rPr>
          <w:rFonts w:ascii="Calibri Light" w:hAnsi="Calibri Light" w:cs="Calibri Light"/>
          <w:sz w:val="28"/>
          <w:szCs w:val="28"/>
        </w:rPr>
        <w:t>Qurʾānic</w:t>
      </w:r>
      <w:proofErr w:type="spellEnd"/>
      <w:r w:rsidR="008802D5" w:rsidRPr="008802D5">
        <w:rPr>
          <w:rFonts w:ascii="Calibri Light" w:hAnsi="Calibri Light" w:cs="Calibri Light"/>
          <w:sz w:val="28"/>
          <w:szCs w:val="28"/>
        </w:rPr>
        <w:t xml:space="preserve"> metaphysics and the Sufi tradition of </w:t>
      </w:r>
      <w:proofErr w:type="spellStart"/>
      <w:r w:rsidR="008802D5" w:rsidRPr="008802D5">
        <w:rPr>
          <w:rFonts w:ascii="Calibri Light" w:hAnsi="Calibri Light" w:cs="Calibri Light"/>
          <w:sz w:val="28"/>
          <w:szCs w:val="28"/>
        </w:rPr>
        <w:t>Insān</w:t>
      </w:r>
      <w:proofErr w:type="spellEnd"/>
      <w:r w:rsidR="008802D5" w:rsidRPr="008802D5">
        <w:rPr>
          <w:rFonts w:ascii="Calibri Light" w:hAnsi="Calibri Light" w:cs="Calibri Light"/>
          <w:sz w:val="28"/>
          <w:szCs w:val="28"/>
        </w:rPr>
        <w:t xml:space="preserve"> al-</w:t>
      </w:r>
      <w:proofErr w:type="spellStart"/>
      <w:r w:rsidR="008802D5" w:rsidRPr="008802D5">
        <w:rPr>
          <w:rFonts w:ascii="Calibri Light" w:hAnsi="Calibri Light" w:cs="Calibri Light"/>
          <w:sz w:val="28"/>
          <w:szCs w:val="28"/>
        </w:rPr>
        <w:t>Kāmil</w:t>
      </w:r>
      <w:proofErr w:type="spellEnd"/>
      <w:r w:rsidR="008802D5" w:rsidRPr="008802D5">
        <w:rPr>
          <w:rFonts w:ascii="Calibri Light" w:hAnsi="Calibri Light" w:cs="Calibri Light"/>
          <w:sz w:val="28"/>
          <w:szCs w:val="28"/>
        </w:rPr>
        <w:t xml:space="preserve">. His emphasis on Iqbal’s independent intellectual formation and on the deep structural differences between the </w:t>
      </w:r>
      <w:proofErr w:type="spellStart"/>
      <w:r w:rsidR="008802D5" w:rsidRPr="008802D5">
        <w:rPr>
          <w:rFonts w:ascii="Calibri Light" w:hAnsi="Calibri Light" w:cs="Calibri Light"/>
          <w:sz w:val="28"/>
          <w:szCs w:val="28"/>
        </w:rPr>
        <w:t>Mard</w:t>
      </w:r>
      <w:proofErr w:type="spellEnd"/>
      <w:r w:rsidR="008802D5" w:rsidRPr="008802D5">
        <w:rPr>
          <w:rFonts w:ascii="Calibri Light" w:hAnsi="Calibri Light" w:cs="Calibri Light"/>
          <w:sz w:val="28"/>
          <w:szCs w:val="28"/>
        </w:rPr>
        <w:t xml:space="preserve">-e-Momin and the Übermensch provides an important counterbalance to influence-based readings. </w:t>
      </w:r>
    </w:p>
    <w:p w14:paraId="591B434E" w14:textId="13624F12" w:rsidR="00E85347" w:rsidRDefault="008802D5" w:rsidP="008802D5">
      <w:pPr>
        <w:spacing w:line="360" w:lineRule="auto"/>
        <w:ind w:firstLine="720"/>
        <w:jc w:val="both"/>
        <w:rPr>
          <w:rFonts w:ascii="Calibri Light" w:hAnsi="Calibri Light" w:cs="Calibri Light"/>
          <w:sz w:val="28"/>
          <w:szCs w:val="28"/>
        </w:rPr>
      </w:pPr>
      <w:r w:rsidRPr="008802D5">
        <w:rPr>
          <w:rFonts w:ascii="Calibri Light" w:hAnsi="Calibri Light" w:cs="Calibri Light"/>
          <w:sz w:val="28"/>
          <w:szCs w:val="28"/>
        </w:rPr>
        <w:t xml:space="preserve">However, </w:t>
      </w:r>
      <w:r w:rsidR="006C7849" w:rsidRPr="00861960">
        <w:rPr>
          <w:rFonts w:ascii="Calibri Light" w:hAnsi="Calibri Light" w:cs="Calibri Light"/>
          <w:sz w:val="28"/>
          <w:szCs w:val="28"/>
        </w:rPr>
        <w:t xml:space="preserve">Maruf </w:t>
      </w:r>
      <w:r w:rsidRPr="008802D5">
        <w:rPr>
          <w:rFonts w:ascii="Calibri Light" w:hAnsi="Calibri Light" w:cs="Calibri Light"/>
          <w:sz w:val="28"/>
          <w:szCs w:val="28"/>
        </w:rPr>
        <w:t xml:space="preserve">further suggestion that Nietzsche may have borrowed the idea of the Superman wholesale from Eastern thought is less convincing and risks reproducing the same kind of oversimplification it seeks to resist. While Nietzsche’s engagement with Eastern ideas and motifs warrants serious consideration, the question of transmission, mediation, and transformation remains complex and cannot be settled through broad claims of derivation. This </w:t>
      </w:r>
      <w:r w:rsidRPr="008802D5">
        <w:rPr>
          <w:rFonts w:ascii="Calibri Light" w:hAnsi="Calibri Light" w:cs="Calibri Light"/>
          <w:sz w:val="28"/>
          <w:szCs w:val="28"/>
        </w:rPr>
        <w:lastRenderedPageBreak/>
        <w:t>aspect of the debate therefore calls for more nuanced historical and philosophical research, attentive both to Nietzsche’s intellectual context and to the multiple, indirect pathways through which ideas travel across cultures.</w:t>
      </w:r>
    </w:p>
    <w:p w14:paraId="377A98C6" w14:textId="13887D0D" w:rsidR="00655DFE" w:rsidRDefault="00655DFE" w:rsidP="00556AB9">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Taken </w:t>
      </w:r>
      <w:r w:rsidR="00556AB9" w:rsidRPr="00556AB9">
        <w:rPr>
          <w:rFonts w:ascii="Calibri Light" w:hAnsi="Calibri Light" w:cs="Calibri Light"/>
          <w:sz w:val="28"/>
          <w:szCs w:val="28"/>
        </w:rPr>
        <w:t xml:space="preserve">together, the scholarly positions surveyed reveal a broad spectrum of interpretation, ranging from claims of direct Nietzschean influence on Iqbal to arguments that the similarities between their ideals are merely rhetorical or thematic rather than conceptual. What unites these perspectives is the recognition that Iqbal engaged Nietzsche seriously, either to draw upon his critique of complacency or to counter his nihilism. On balance, however, the evidence supports the conclusion that Iqbal’s </w:t>
      </w:r>
      <w:proofErr w:type="spellStart"/>
      <w:r w:rsidR="00556AB9" w:rsidRPr="00556AB9">
        <w:rPr>
          <w:rFonts w:ascii="Calibri Light" w:hAnsi="Calibri Light" w:cs="Calibri Light"/>
          <w:sz w:val="28"/>
          <w:szCs w:val="28"/>
        </w:rPr>
        <w:t>Mard</w:t>
      </w:r>
      <w:proofErr w:type="spellEnd"/>
      <w:r w:rsidR="00556AB9" w:rsidRPr="00556AB9">
        <w:rPr>
          <w:rFonts w:ascii="Calibri Light" w:hAnsi="Calibri Light" w:cs="Calibri Light"/>
          <w:sz w:val="28"/>
          <w:szCs w:val="28"/>
        </w:rPr>
        <w:t xml:space="preserve">-e-Momin emerged independently from Islamic metaphysics rather than as a secular adaptation of Nietzsche’s Superman: although Iqbal occasionally echoes Nietzschean language of strength and creativity, he consistently reorients it toward divine purpose, affirming, as he states in </w:t>
      </w:r>
      <w:r w:rsidR="00556AB9" w:rsidRPr="00556AB9">
        <w:rPr>
          <w:rFonts w:ascii="Calibri Light" w:hAnsi="Calibri Light" w:cs="Calibri Light"/>
          <w:i/>
          <w:iCs/>
          <w:sz w:val="28"/>
          <w:szCs w:val="28"/>
        </w:rPr>
        <w:t>The Reconstruction of Religious Thought in Islam</w:t>
      </w:r>
      <w:r w:rsidR="00556AB9" w:rsidRPr="00556AB9">
        <w:rPr>
          <w:rFonts w:ascii="Calibri Light" w:hAnsi="Calibri Light" w:cs="Calibri Light"/>
          <w:sz w:val="28"/>
          <w:szCs w:val="28"/>
        </w:rPr>
        <w:t xml:space="preserve">, that “the ideal of man is not the denial of God but the realization of the self through Him,” thereby transforming Nietzschean motifs within a </w:t>
      </w:r>
      <w:proofErr w:type="spellStart"/>
      <w:r w:rsidR="00556AB9" w:rsidRPr="00556AB9">
        <w:rPr>
          <w:rFonts w:ascii="Calibri Light" w:hAnsi="Calibri Light" w:cs="Calibri Light"/>
          <w:sz w:val="28"/>
          <w:szCs w:val="28"/>
        </w:rPr>
        <w:t>Qurʾānic</w:t>
      </w:r>
      <w:proofErr w:type="spellEnd"/>
      <w:r w:rsidR="00556AB9" w:rsidRPr="00556AB9">
        <w:rPr>
          <w:rFonts w:ascii="Calibri Light" w:hAnsi="Calibri Light" w:cs="Calibri Light"/>
          <w:sz w:val="28"/>
          <w:szCs w:val="28"/>
        </w:rPr>
        <w:t xml:space="preserve"> vision of moral responsibility and vicegerency.</w:t>
      </w:r>
    </w:p>
    <w:p w14:paraId="0C42BC40" w14:textId="20D378B3" w:rsidR="00655DFE" w:rsidRPr="00861960" w:rsidRDefault="00655DFE" w:rsidP="00E24896">
      <w:pPr>
        <w:pStyle w:val="Heading2"/>
        <w:rPr>
          <w:rFonts w:ascii="Calibri Light" w:hAnsi="Calibri Light" w:cs="Calibri Light"/>
          <w:color w:val="auto"/>
        </w:rPr>
      </w:pPr>
      <w:bookmarkStart w:id="5" w:name="_Toc219436520"/>
      <w:r w:rsidRPr="00861960">
        <w:rPr>
          <w:rFonts w:ascii="Calibri Light" w:hAnsi="Calibri Light" w:cs="Calibri Light"/>
          <w:color w:val="auto"/>
        </w:rPr>
        <w:t>Conclusion</w:t>
      </w:r>
      <w:bookmarkEnd w:id="5"/>
    </w:p>
    <w:p w14:paraId="39FE6FB3" w14:textId="0C9A1B8A" w:rsidR="00071DD3" w:rsidRPr="00861960" w:rsidRDefault="00372A32" w:rsidP="00071DD3">
      <w:pPr>
        <w:spacing w:line="360" w:lineRule="auto"/>
        <w:jc w:val="both"/>
        <w:rPr>
          <w:rFonts w:ascii="Calibri Light" w:hAnsi="Calibri Light" w:cs="Calibri Light"/>
          <w:sz w:val="28"/>
          <w:szCs w:val="28"/>
        </w:rPr>
      </w:pPr>
      <w:r w:rsidRPr="00861960">
        <w:rPr>
          <w:rFonts w:ascii="Calibri Light" w:hAnsi="Calibri Light" w:cs="Calibri Light"/>
          <w:sz w:val="28"/>
          <w:szCs w:val="28"/>
        </w:rPr>
        <w:t xml:space="preserve">The </w:t>
      </w:r>
      <w:r w:rsidR="00071DD3" w:rsidRPr="00861960">
        <w:rPr>
          <w:rFonts w:ascii="Calibri Light" w:hAnsi="Calibri Light" w:cs="Calibri Light"/>
          <w:sz w:val="28"/>
          <w:szCs w:val="28"/>
        </w:rPr>
        <w:t>comparison between Nietzsche and Iqbal</w:t>
      </w:r>
      <w:r w:rsidR="00B827DE">
        <w:rPr>
          <w:rFonts w:ascii="Calibri Light" w:hAnsi="Calibri Light" w:cs="Calibri Light"/>
          <w:sz w:val="28"/>
          <w:szCs w:val="28"/>
        </w:rPr>
        <w:t xml:space="preserve"> </w:t>
      </w:r>
      <w:r w:rsidR="00071DD3" w:rsidRPr="00861960">
        <w:rPr>
          <w:rFonts w:ascii="Calibri Light" w:hAnsi="Calibri Light" w:cs="Calibri Light"/>
          <w:sz w:val="28"/>
          <w:szCs w:val="28"/>
        </w:rPr>
        <w:t>reveals two ambitious modern attempts to reimagine human destiny in response to civilizational crisis</w:t>
      </w:r>
      <w:r w:rsidR="00B827DE">
        <w:rPr>
          <w:rFonts w:ascii="Calibri Light" w:hAnsi="Calibri Light" w:cs="Calibri Light"/>
          <w:sz w:val="28"/>
          <w:szCs w:val="28"/>
        </w:rPr>
        <w:t xml:space="preserve">. </w:t>
      </w:r>
      <w:r w:rsidR="00071DD3" w:rsidRPr="00861960">
        <w:rPr>
          <w:rFonts w:ascii="Calibri Light" w:hAnsi="Calibri Light" w:cs="Calibri Light"/>
          <w:sz w:val="28"/>
          <w:szCs w:val="28"/>
        </w:rPr>
        <w:t xml:space="preserve">Nietzsche diagnoses the spiritual collapse of nineteenth-century Europe and answers it with an ideal born from nihilism, affirming autonomy in a godless world through the will to power and the creation of values, whereas Iqbal responds to colonial domination and moral-political decline </w:t>
      </w:r>
      <w:r w:rsidR="00B827DE">
        <w:rPr>
          <w:rFonts w:ascii="Calibri Light" w:hAnsi="Calibri Light" w:cs="Calibri Light"/>
          <w:sz w:val="28"/>
          <w:szCs w:val="28"/>
        </w:rPr>
        <w:t xml:space="preserve">of Muslims </w:t>
      </w:r>
      <w:r w:rsidR="00071DD3" w:rsidRPr="00861960">
        <w:rPr>
          <w:rFonts w:ascii="Calibri Light" w:hAnsi="Calibri Light" w:cs="Calibri Light"/>
          <w:sz w:val="28"/>
          <w:szCs w:val="28"/>
        </w:rPr>
        <w:t xml:space="preserve">by grounding renewal in faith and the conviction that human life already participates in divine creativity. Although both ideals </w:t>
      </w:r>
      <w:r w:rsidR="00B827DE">
        <w:rPr>
          <w:rFonts w:ascii="Calibri Light" w:hAnsi="Calibri Light" w:cs="Calibri Light"/>
          <w:sz w:val="28"/>
          <w:szCs w:val="28"/>
        </w:rPr>
        <w:t>praise</w:t>
      </w:r>
      <w:r w:rsidR="00071DD3" w:rsidRPr="00861960">
        <w:rPr>
          <w:rFonts w:ascii="Calibri Light" w:hAnsi="Calibri Light" w:cs="Calibri Light"/>
          <w:sz w:val="28"/>
          <w:szCs w:val="28"/>
        </w:rPr>
        <w:t xml:space="preserve"> courage, intensity, and the overcoming of mediocrity, </w:t>
      </w:r>
      <w:r w:rsidR="00071DD3" w:rsidRPr="00861960">
        <w:rPr>
          <w:rFonts w:ascii="Calibri Light" w:hAnsi="Calibri Light" w:cs="Calibri Light"/>
          <w:sz w:val="28"/>
          <w:szCs w:val="28"/>
        </w:rPr>
        <w:lastRenderedPageBreak/>
        <w:t>they diverge decisively in metaphysical orientation and ethical purpose</w:t>
      </w:r>
      <w:r w:rsidR="00B827DE">
        <w:rPr>
          <w:rFonts w:ascii="Calibri Light" w:hAnsi="Calibri Light" w:cs="Calibri Light"/>
          <w:sz w:val="28"/>
          <w:szCs w:val="28"/>
        </w:rPr>
        <w:t>.</w:t>
      </w:r>
      <w:r w:rsidR="00071DD3" w:rsidRPr="00861960">
        <w:rPr>
          <w:rFonts w:ascii="Calibri Light" w:hAnsi="Calibri Light" w:cs="Calibri Light"/>
          <w:sz w:val="28"/>
          <w:szCs w:val="28"/>
        </w:rPr>
        <w:t xml:space="preserve"> Nietzschean freedom tends toward negation and rebellion, while Iqbal’s freedom is reali</w:t>
      </w:r>
      <w:r w:rsidR="00B827DE">
        <w:rPr>
          <w:rFonts w:ascii="Calibri Light" w:hAnsi="Calibri Light" w:cs="Calibri Light"/>
          <w:sz w:val="28"/>
          <w:szCs w:val="28"/>
        </w:rPr>
        <w:t>s</w:t>
      </w:r>
      <w:r w:rsidR="00071DD3" w:rsidRPr="00861960">
        <w:rPr>
          <w:rFonts w:ascii="Calibri Light" w:hAnsi="Calibri Light" w:cs="Calibri Light"/>
          <w:sz w:val="28"/>
          <w:szCs w:val="28"/>
        </w:rPr>
        <w:t xml:space="preserve">ed through harmony with the divine will. </w:t>
      </w:r>
    </w:p>
    <w:p w14:paraId="7BC26C9E" w14:textId="429ECA48" w:rsidR="00372A32" w:rsidRDefault="00071DD3" w:rsidP="003F3A90">
      <w:pPr>
        <w:spacing w:line="360" w:lineRule="auto"/>
        <w:ind w:firstLine="720"/>
        <w:jc w:val="both"/>
        <w:rPr>
          <w:rFonts w:ascii="Calibri Light" w:hAnsi="Calibri Light" w:cs="Calibri Light"/>
          <w:sz w:val="28"/>
          <w:szCs w:val="28"/>
        </w:rPr>
      </w:pPr>
      <w:r w:rsidRPr="00861960">
        <w:rPr>
          <w:rFonts w:ascii="Calibri Light" w:hAnsi="Calibri Light" w:cs="Calibri Light"/>
          <w:sz w:val="28"/>
          <w:szCs w:val="28"/>
        </w:rPr>
        <w:t xml:space="preserve">Accordingly, Iqbal’s engagement with Nietzsche is transformative rather than derivative, since Nietzschean motifs of strength and self-overcoming are reinterpreted through </w:t>
      </w:r>
      <w:proofErr w:type="spellStart"/>
      <w:r w:rsidRPr="00861960">
        <w:rPr>
          <w:rFonts w:ascii="Calibri Light" w:hAnsi="Calibri Light" w:cs="Calibri Light"/>
          <w:sz w:val="28"/>
          <w:szCs w:val="28"/>
        </w:rPr>
        <w:t>Qurʾānic</w:t>
      </w:r>
      <w:proofErr w:type="spellEnd"/>
      <w:r w:rsidRPr="00861960">
        <w:rPr>
          <w:rFonts w:ascii="Calibri Light" w:hAnsi="Calibri Light" w:cs="Calibri Light"/>
          <w:sz w:val="28"/>
          <w:szCs w:val="28"/>
        </w:rPr>
        <w:t xml:space="preserve"> revelation and the Sufi tradition of </w:t>
      </w:r>
      <w:proofErr w:type="spellStart"/>
      <w:r w:rsidRPr="00861960">
        <w:rPr>
          <w:rFonts w:ascii="Calibri Light" w:hAnsi="Calibri Light" w:cs="Calibri Light"/>
          <w:sz w:val="28"/>
          <w:szCs w:val="28"/>
        </w:rPr>
        <w:t>Insān</w:t>
      </w:r>
      <w:proofErr w:type="spellEnd"/>
      <w:r w:rsidRPr="00861960">
        <w:rPr>
          <w:rFonts w:ascii="Calibri Light" w:hAnsi="Calibri Light" w:cs="Calibri Light"/>
          <w:sz w:val="28"/>
          <w:szCs w:val="28"/>
        </w:rPr>
        <w:t xml:space="preserve"> al-</w:t>
      </w:r>
      <w:proofErr w:type="spellStart"/>
      <w:r w:rsidRPr="00861960">
        <w:rPr>
          <w:rFonts w:ascii="Calibri Light" w:hAnsi="Calibri Light" w:cs="Calibri Light"/>
          <w:sz w:val="28"/>
          <w:szCs w:val="28"/>
        </w:rPr>
        <w:t>Kāmil</w:t>
      </w:r>
      <w:proofErr w:type="spellEnd"/>
      <w:r w:rsidRPr="00861960">
        <w:rPr>
          <w:rFonts w:ascii="Calibri Light" w:hAnsi="Calibri Light" w:cs="Calibri Light"/>
          <w:sz w:val="28"/>
          <w:szCs w:val="28"/>
        </w:rPr>
        <w:t xml:space="preserve">, turning autonomy into responsibility and power into service. </w:t>
      </w:r>
      <w:proofErr w:type="gramStart"/>
      <w:r w:rsidRPr="00861960">
        <w:rPr>
          <w:rFonts w:ascii="Calibri Light" w:hAnsi="Calibri Light" w:cs="Calibri Light"/>
          <w:sz w:val="28"/>
          <w:szCs w:val="28"/>
        </w:rPr>
        <w:t>Where</w:t>
      </w:r>
      <w:proofErr w:type="gramEnd"/>
      <w:r w:rsidRPr="00861960">
        <w:rPr>
          <w:rFonts w:ascii="Calibri Light" w:hAnsi="Calibri Light" w:cs="Calibri Light"/>
          <w:sz w:val="28"/>
          <w:szCs w:val="28"/>
        </w:rPr>
        <w:t xml:space="preserve"> Nietzsche’s ideal stands alone, bearing meaning without transcendence, Iqbal’s stands as God’s vicegerent</w:t>
      </w:r>
      <w:r w:rsidR="00A61712">
        <w:rPr>
          <w:rFonts w:ascii="Calibri Light" w:hAnsi="Calibri Light" w:cs="Calibri Light"/>
          <w:sz w:val="28"/>
          <w:szCs w:val="28"/>
        </w:rPr>
        <w:t xml:space="preserve"> (</w:t>
      </w:r>
      <w:proofErr w:type="spellStart"/>
      <w:r w:rsidR="00A61712">
        <w:rPr>
          <w:rFonts w:ascii="Calibri Light" w:hAnsi="Calibri Light" w:cs="Calibri Light"/>
          <w:sz w:val="28"/>
          <w:szCs w:val="28"/>
        </w:rPr>
        <w:t>khalefa</w:t>
      </w:r>
      <w:proofErr w:type="spellEnd"/>
      <w:r w:rsidR="00A61712">
        <w:rPr>
          <w:rFonts w:ascii="Calibri Light" w:hAnsi="Calibri Light" w:cs="Calibri Light"/>
          <w:sz w:val="28"/>
          <w:szCs w:val="28"/>
        </w:rPr>
        <w:t>)</w:t>
      </w:r>
      <w:r w:rsidRPr="00861960">
        <w:rPr>
          <w:rFonts w:ascii="Calibri Light" w:hAnsi="Calibri Light" w:cs="Calibri Light"/>
          <w:sz w:val="28"/>
          <w:szCs w:val="28"/>
        </w:rPr>
        <w:t>, sharing in divine creativity while remaining accountable to moral law</w:t>
      </w:r>
      <w:r w:rsidR="00A61712">
        <w:rPr>
          <w:rFonts w:ascii="Calibri Light" w:hAnsi="Calibri Light" w:cs="Calibri Light"/>
          <w:sz w:val="28"/>
          <w:szCs w:val="28"/>
        </w:rPr>
        <w:t xml:space="preserve">. </w:t>
      </w:r>
      <w:r w:rsidR="003F3A90" w:rsidRPr="003F3A90">
        <w:rPr>
          <w:rFonts w:ascii="Calibri Light" w:hAnsi="Calibri Light" w:cs="Calibri Light"/>
          <w:sz w:val="28"/>
          <w:szCs w:val="28"/>
        </w:rPr>
        <w:t xml:space="preserve">Thus, the dialogue between Nietzsche and Iqbal ultimately reveals two irreconcilable paradigms of modernity: one secular and tragic, in which meaning is wrested from a godless world through solitary self-assertion, and the other sacred and redemptive, in which human strength is realised through fidelity to God and moral purpose. Iqbal’s Perfect Man therefore stands not as a Superman in Islamic guise, but as a distinctly theistic ideal grounded in the </w:t>
      </w:r>
      <w:proofErr w:type="spellStart"/>
      <w:r w:rsidR="003F3A90" w:rsidRPr="003F3A90">
        <w:rPr>
          <w:rFonts w:ascii="Calibri Light" w:hAnsi="Calibri Light" w:cs="Calibri Light"/>
          <w:sz w:val="28"/>
          <w:szCs w:val="28"/>
        </w:rPr>
        <w:t>Qurʾān</w:t>
      </w:r>
      <w:proofErr w:type="spellEnd"/>
      <w:r w:rsidR="003F3A90" w:rsidRPr="003F3A90">
        <w:rPr>
          <w:rFonts w:ascii="Calibri Light" w:hAnsi="Calibri Light" w:cs="Calibri Light"/>
          <w:sz w:val="28"/>
          <w:szCs w:val="28"/>
        </w:rPr>
        <w:t xml:space="preserve"> and the spiritual legacy of </w:t>
      </w:r>
      <w:proofErr w:type="spellStart"/>
      <w:r w:rsidR="003F3A90" w:rsidRPr="003F3A90">
        <w:rPr>
          <w:rFonts w:ascii="Calibri Light" w:hAnsi="Calibri Light" w:cs="Calibri Light"/>
          <w:sz w:val="28"/>
          <w:szCs w:val="28"/>
        </w:rPr>
        <w:t>Rūmī</w:t>
      </w:r>
      <w:proofErr w:type="spellEnd"/>
      <w:r w:rsidR="003F3A90" w:rsidRPr="003F3A90">
        <w:rPr>
          <w:rFonts w:ascii="Calibri Light" w:hAnsi="Calibri Light" w:cs="Calibri Light"/>
          <w:sz w:val="28"/>
          <w:szCs w:val="28"/>
        </w:rPr>
        <w:t>, where true power does not arise from the ego’s isolation but from its conscious union with the Eternal</w:t>
      </w:r>
      <w:r w:rsidR="006F0497">
        <w:rPr>
          <w:rFonts w:ascii="Calibri Light" w:hAnsi="Calibri Light" w:cs="Calibri Light"/>
          <w:sz w:val="28"/>
          <w:szCs w:val="28"/>
        </w:rPr>
        <w:t xml:space="preserve">. </w:t>
      </w:r>
    </w:p>
    <w:p w14:paraId="66FEB15F" w14:textId="77777777" w:rsidR="00EA3DBB" w:rsidRDefault="00EA3DBB" w:rsidP="003F3A90">
      <w:pPr>
        <w:spacing w:line="360" w:lineRule="auto"/>
        <w:ind w:firstLine="720"/>
        <w:jc w:val="both"/>
        <w:rPr>
          <w:rFonts w:ascii="Calibri Light" w:hAnsi="Calibri Light" w:cs="Calibri Light"/>
          <w:sz w:val="28"/>
          <w:szCs w:val="28"/>
        </w:rPr>
      </w:pPr>
    </w:p>
    <w:p w14:paraId="72B818E0" w14:textId="77777777" w:rsidR="00EA3DBB" w:rsidRDefault="00EA3DBB" w:rsidP="003F3A90">
      <w:pPr>
        <w:spacing w:line="360" w:lineRule="auto"/>
        <w:ind w:firstLine="720"/>
        <w:jc w:val="both"/>
        <w:rPr>
          <w:rFonts w:ascii="Calibri Light" w:hAnsi="Calibri Light" w:cs="Calibri Light"/>
          <w:sz w:val="28"/>
          <w:szCs w:val="28"/>
        </w:rPr>
      </w:pPr>
    </w:p>
    <w:p w14:paraId="05E4CB52" w14:textId="77777777" w:rsidR="00EA3DBB" w:rsidRDefault="00EA3DBB" w:rsidP="003F3A90">
      <w:pPr>
        <w:spacing w:line="360" w:lineRule="auto"/>
        <w:ind w:firstLine="720"/>
        <w:jc w:val="both"/>
        <w:rPr>
          <w:rFonts w:ascii="Calibri Light" w:hAnsi="Calibri Light" w:cs="Calibri Light"/>
          <w:sz w:val="28"/>
          <w:szCs w:val="28"/>
        </w:rPr>
      </w:pPr>
    </w:p>
    <w:p w14:paraId="6A315A5E" w14:textId="77777777" w:rsidR="00EA3DBB" w:rsidRDefault="00EA3DBB" w:rsidP="003F3A90">
      <w:pPr>
        <w:spacing w:line="360" w:lineRule="auto"/>
        <w:ind w:firstLine="720"/>
        <w:jc w:val="both"/>
        <w:rPr>
          <w:rFonts w:ascii="Calibri Light" w:hAnsi="Calibri Light" w:cs="Calibri Light"/>
          <w:sz w:val="28"/>
          <w:szCs w:val="28"/>
        </w:rPr>
      </w:pPr>
    </w:p>
    <w:p w14:paraId="2935384F" w14:textId="77777777" w:rsidR="00EA3DBB" w:rsidRDefault="00EA3DBB" w:rsidP="003F3A90">
      <w:pPr>
        <w:spacing w:line="360" w:lineRule="auto"/>
        <w:ind w:firstLine="720"/>
        <w:jc w:val="both"/>
        <w:rPr>
          <w:rFonts w:ascii="Calibri Light" w:hAnsi="Calibri Light" w:cs="Calibri Light"/>
          <w:sz w:val="28"/>
          <w:szCs w:val="28"/>
        </w:rPr>
      </w:pPr>
    </w:p>
    <w:p w14:paraId="36D9D323" w14:textId="77777777" w:rsidR="00EA3DBB" w:rsidRDefault="00EA3DBB" w:rsidP="003F3A90">
      <w:pPr>
        <w:spacing w:line="360" w:lineRule="auto"/>
        <w:ind w:firstLine="720"/>
        <w:jc w:val="both"/>
        <w:rPr>
          <w:rFonts w:ascii="Calibri Light" w:hAnsi="Calibri Light" w:cs="Calibri Light"/>
          <w:sz w:val="28"/>
          <w:szCs w:val="28"/>
        </w:rPr>
      </w:pPr>
    </w:p>
    <w:p w14:paraId="71FE67DE" w14:textId="77777777" w:rsidR="00EA3DBB" w:rsidRDefault="00EA3DBB" w:rsidP="003F3A90">
      <w:pPr>
        <w:spacing w:line="360" w:lineRule="auto"/>
        <w:ind w:firstLine="720"/>
        <w:jc w:val="both"/>
        <w:rPr>
          <w:rFonts w:ascii="Calibri Light" w:hAnsi="Calibri Light" w:cs="Calibri Light"/>
          <w:sz w:val="28"/>
          <w:szCs w:val="28"/>
        </w:rPr>
      </w:pPr>
    </w:p>
    <w:p w14:paraId="35F68272" w14:textId="77777777" w:rsidR="00EA3DBB" w:rsidRDefault="00EA3DBB" w:rsidP="003F3A90">
      <w:pPr>
        <w:spacing w:line="360" w:lineRule="auto"/>
        <w:ind w:firstLine="720"/>
        <w:jc w:val="both"/>
        <w:rPr>
          <w:rFonts w:ascii="Calibri Light" w:hAnsi="Calibri Light" w:cs="Calibri Light"/>
          <w:sz w:val="28"/>
          <w:szCs w:val="28"/>
        </w:rPr>
      </w:pPr>
    </w:p>
    <w:p w14:paraId="5AB537F7" w14:textId="77777777" w:rsidR="00EA3DBB" w:rsidRDefault="00EA3DBB" w:rsidP="003F3A90">
      <w:pPr>
        <w:spacing w:line="360" w:lineRule="auto"/>
        <w:ind w:firstLine="720"/>
        <w:jc w:val="both"/>
        <w:rPr>
          <w:rFonts w:ascii="Calibri Light" w:hAnsi="Calibri Light" w:cs="Calibri Light"/>
          <w:sz w:val="28"/>
          <w:szCs w:val="28"/>
        </w:rPr>
      </w:pPr>
    </w:p>
    <w:p w14:paraId="13CE4ACF" w14:textId="77777777" w:rsidR="008E15D7" w:rsidRPr="007277A5" w:rsidRDefault="008E15D7" w:rsidP="008E15D7">
      <w:pPr>
        <w:pStyle w:val="Heading2"/>
        <w:rPr>
          <w:rFonts w:ascii="Calibri Light" w:hAnsi="Calibri Light" w:cs="Calibri Light"/>
          <w:color w:val="auto"/>
        </w:rPr>
      </w:pPr>
      <w:bookmarkStart w:id="6" w:name="_Toc219436521"/>
      <w:r w:rsidRPr="007277A5">
        <w:rPr>
          <w:rFonts w:ascii="Calibri Light" w:hAnsi="Calibri Light" w:cs="Calibri Light"/>
          <w:color w:val="auto"/>
        </w:rPr>
        <w:t>References</w:t>
      </w:r>
      <w:bookmarkEnd w:id="6"/>
    </w:p>
    <w:p w14:paraId="042B2575" w14:textId="77777777" w:rsidR="008E15D7" w:rsidRDefault="008E15D7" w:rsidP="008E15D7">
      <w:pPr>
        <w:pStyle w:val="NoSpacing"/>
      </w:pPr>
    </w:p>
    <w:p w14:paraId="2BBCF6B5" w14:textId="00041D77" w:rsidR="001E52CF" w:rsidRPr="008E15D7" w:rsidRDefault="008E15D7" w:rsidP="001E52CF">
      <w:pPr>
        <w:spacing w:line="360" w:lineRule="auto"/>
        <w:rPr>
          <w:rFonts w:ascii="Calibri Light" w:hAnsi="Calibri Light" w:cs="Calibri Light"/>
          <w:sz w:val="28"/>
          <w:szCs w:val="28"/>
        </w:rPr>
      </w:pPr>
      <w:r w:rsidRPr="008E15D7">
        <w:rPr>
          <w:rFonts w:ascii="Calibri Light" w:hAnsi="Calibri Light" w:cs="Calibri Light"/>
          <w:b/>
          <w:bCs/>
          <w:sz w:val="28"/>
          <w:szCs w:val="28"/>
        </w:rPr>
        <w:t>Akram</w:t>
      </w:r>
      <w:r w:rsidRPr="008E15D7">
        <w:rPr>
          <w:rFonts w:ascii="Calibri Light" w:hAnsi="Calibri Light" w:cs="Calibri Light"/>
          <w:sz w:val="28"/>
          <w:szCs w:val="28"/>
        </w:rPr>
        <w:t>, S. and Akram, S. (2022) ‘</w:t>
      </w:r>
      <w:r w:rsidRPr="008E15D7">
        <w:rPr>
          <w:rFonts w:ascii="Calibri Light" w:hAnsi="Calibri Light" w:cs="Calibri Light"/>
          <w:sz w:val="28"/>
          <w:szCs w:val="28"/>
          <w:rtl/>
        </w:rPr>
        <w:t>اإلنسان المؤمن في شعر محمد إقبال في ضوء الآيات القرآنية</w:t>
      </w:r>
      <w:r w:rsidRPr="008E15D7">
        <w:rPr>
          <w:rFonts w:ascii="Calibri Light" w:hAnsi="Calibri Light" w:cs="Calibri Light"/>
          <w:sz w:val="28"/>
          <w:szCs w:val="28"/>
        </w:rPr>
        <w:t xml:space="preserve"> [Man (Momin) in the poetry of Muhammad Iqbal in the light of Qur’anic verses]’, </w:t>
      </w:r>
      <w:r w:rsidRPr="008E15D7">
        <w:rPr>
          <w:rFonts w:ascii="Calibri Light" w:hAnsi="Calibri Light" w:cs="Calibri Light"/>
          <w:i/>
          <w:iCs/>
          <w:sz w:val="28"/>
          <w:szCs w:val="28"/>
        </w:rPr>
        <w:t>Malakand University Research Journal of Islamic Studies</w:t>
      </w:r>
      <w:r w:rsidRPr="008E15D7">
        <w:rPr>
          <w:rFonts w:ascii="Calibri Light" w:hAnsi="Calibri Light" w:cs="Calibri Light"/>
          <w:sz w:val="28"/>
          <w:szCs w:val="28"/>
        </w:rPr>
        <w:t>, 4(1), pp. 1–16.</w:t>
      </w:r>
      <w:r w:rsidR="001E52CF" w:rsidRPr="001E52CF">
        <w:rPr>
          <w:rFonts w:ascii="Calibri Light" w:hAnsi="Calibri Light" w:cs="Calibri Light"/>
          <w:sz w:val="28"/>
          <w:szCs w:val="28"/>
        </w:rPr>
        <w:t xml:space="preserve"> </w:t>
      </w:r>
      <w:r w:rsidR="001E52CF" w:rsidRPr="008E15D7">
        <w:rPr>
          <w:rFonts w:ascii="Calibri Light" w:hAnsi="Calibri Light" w:cs="Calibri Light"/>
          <w:sz w:val="28"/>
          <w:szCs w:val="28"/>
        </w:rPr>
        <w:t xml:space="preserve">Available at: </w:t>
      </w:r>
      <w:r w:rsidR="001E52CF">
        <w:rPr>
          <w:rFonts w:ascii="Calibri Light" w:hAnsi="Calibri Light" w:cs="Calibri Light"/>
          <w:sz w:val="28"/>
          <w:szCs w:val="28"/>
        </w:rPr>
        <w:t xml:space="preserve"> </w:t>
      </w:r>
      <w:hyperlink r:id="rId9" w:history="1">
        <w:r w:rsidR="001E52CF" w:rsidRPr="001E52CF">
          <w:rPr>
            <w:rStyle w:val="Hyperlink"/>
            <w:rFonts w:ascii="Calibri Light" w:hAnsi="Calibri Light" w:cs="Calibri Light"/>
            <w:sz w:val="28"/>
            <w:szCs w:val="28"/>
          </w:rPr>
          <w:t>View of "Man"(Momin) in the poetry of Muhammad Iqbal in the light of Qur’anic verses</w:t>
        </w:r>
      </w:hyperlink>
      <w:r w:rsidR="001E52CF">
        <w:rPr>
          <w:rFonts w:ascii="Calibri Light" w:hAnsi="Calibri Light" w:cs="Calibri Light"/>
          <w:sz w:val="28"/>
          <w:szCs w:val="28"/>
        </w:rPr>
        <w:t xml:space="preserve"> </w:t>
      </w:r>
      <w:r w:rsidR="001E52CF" w:rsidRPr="008E15D7">
        <w:rPr>
          <w:rFonts w:ascii="Calibri Light" w:hAnsi="Calibri Light" w:cs="Calibri Light"/>
          <w:sz w:val="28"/>
          <w:szCs w:val="28"/>
        </w:rPr>
        <w:t>(Accessed: 15 January 2026).</w:t>
      </w:r>
    </w:p>
    <w:p w14:paraId="2ED9DC67" w14:textId="77777777" w:rsidR="00462AC0" w:rsidRPr="008E15D7" w:rsidRDefault="008E15D7" w:rsidP="00462AC0">
      <w:pPr>
        <w:spacing w:line="360" w:lineRule="auto"/>
        <w:rPr>
          <w:rFonts w:ascii="Calibri Light" w:hAnsi="Calibri Light" w:cs="Calibri Light"/>
          <w:sz w:val="28"/>
          <w:szCs w:val="28"/>
        </w:rPr>
      </w:pPr>
      <w:r w:rsidRPr="008E15D7">
        <w:rPr>
          <w:rFonts w:ascii="Calibri Light" w:hAnsi="Calibri Light" w:cs="Calibri Light"/>
          <w:b/>
          <w:bCs/>
          <w:sz w:val="28"/>
          <w:szCs w:val="28"/>
        </w:rPr>
        <w:t>Browne</w:t>
      </w:r>
      <w:r w:rsidRPr="008E15D7">
        <w:rPr>
          <w:rFonts w:ascii="Calibri Light" w:hAnsi="Calibri Light" w:cs="Calibri Light"/>
          <w:sz w:val="28"/>
          <w:szCs w:val="28"/>
        </w:rPr>
        <w:t xml:space="preserve">, E.G. (1926) </w:t>
      </w:r>
      <w:r w:rsidRPr="008E15D7">
        <w:rPr>
          <w:rFonts w:ascii="Calibri Light" w:hAnsi="Calibri Light" w:cs="Calibri Light"/>
          <w:i/>
          <w:iCs/>
          <w:sz w:val="28"/>
          <w:szCs w:val="28"/>
        </w:rPr>
        <w:t>Persian Literature in Modern Times (A.D. 1500–1924)</w:t>
      </w:r>
      <w:r w:rsidRPr="008E15D7">
        <w:rPr>
          <w:rFonts w:ascii="Calibri Light" w:hAnsi="Calibri Light" w:cs="Calibri Light"/>
          <w:sz w:val="28"/>
          <w:szCs w:val="28"/>
        </w:rPr>
        <w:t>. Cambridge: Cambridge University Press.</w:t>
      </w:r>
      <w:r w:rsidR="00462AC0">
        <w:rPr>
          <w:rFonts w:ascii="Calibri Light" w:hAnsi="Calibri Light" w:cs="Calibri Light"/>
          <w:sz w:val="28"/>
          <w:szCs w:val="28"/>
        </w:rPr>
        <w:t xml:space="preserve"> </w:t>
      </w:r>
      <w:r w:rsidR="00462AC0" w:rsidRPr="008E15D7">
        <w:rPr>
          <w:rFonts w:ascii="Calibri Light" w:hAnsi="Calibri Light" w:cs="Calibri Light"/>
          <w:sz w:val="28"/>
          <w:szCs w:val="28"/>
        </w:rPr>
        <w:t xml:space="preserve">Available at: </w:t>
      </w:r>
      <w:r w:rsidR="00462AC0">
        <w:rPr>
          <w:rFonts w:ascii="Calibri Light" w:hAnsi="Calibri Light" w:cs="Calibri Light"/>
          <w:sz w:val="28"/>
          <w:szCs w:val="28"/>
        </w:rPr>
        <w:t xml:space="preserve"> </w:t>
      </w:r>
      <w:hyperlink r:id="rId10" w:history="1">
        <w:r w:rsidR="00462AC0" w:rsidRPr="00462AC0">
          <w:rPr>
            <w:rStyle w:val="Hyperlink"/>
            <w:rFonts w:ascii="Calibri Light" w:hAnsi="Calibri Light" w:cs="Calibri Light"/>
            <w:sz w:val="28"/>
            <w:szCs w:val="28"/>
          </w:rPr>
          <w:t>A History Of Persian Literature In Modern Times (</w:t>
        </w:r>
        <w:proofErr w:type="spellStart"/>
        <w:r w:rsidR="00462AC0" w:rsidRPr="00462AC0">
          <w:rPr>
            <w:rStyle w:val="Hyperlink"/>
            <w:rFonts w:ascii="Calibri Light" w:hAnsi="Calibri Light" w:cs="Calibri Light"/>
            <w:sz w:val="28"/>
            <w:szCs w:val="28"/>
          </w:rPr>
          <w:t>a.d.</w:t>
        </w:r>
        <w:proofErr w:type="spellEnd"/>
        <w:r w:rsidR="00462AC0" w:rsidRPr="00462AC0">
          <w:rPr>
            <w:rStyle w:val="Hyperlink"/>
            <w:rFonts w:ascii="Calibri Light" w:hAnsi="Calibri Light" w:cs="Calibri Light"/>
            <w:sz w:val="28"/>
            <w:szCs w:val="28"/>
          </w:rPr>
          <w:t xml:space="preserve"> 1500-1924) : Edward G. Browse : Free Download, Borrow, and Streaming : Internet Archive</w:t>
        </w:r>
      </w:hyperlink>
      <w:r w:rsidR="00462AC0">
        <w:rPr>
          <w:rFonts w:ascii="Calibri Light" w:hAnsi="Calibri Light" w:cs="Calibri Light"/>
          <w:sz w:val="28"/>
          <w:szCs w:val="28"/>
        </w:rPr>
        <w:t xml:space="preserve"> </w:t>
      </w:r>
      <w:r w:rsidR="00462AC0" w:rsidRPr="008E15D7">
        <w:rPr>
          <w:rFonts w:ascii="Calibri Light" w:hAnsi="Calibri Light" w:cs="Calibri Light"/>
          <w:sz w:val="28"/>
          <w:szCs w:val="28"/>
        </w:rPr>
        <w:t>(Accessed: 15 January 2026).</w:t>
      </w:r>
    </w:p>
    <w:p w14:paraId="2034C3EE" w14:textId="77777777"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t>Dar</w:t>
      </w:r>
      <w:r w:rsidRPr="008E15D7">
        <w:rPr>
          <w:rFonts w:ascii="Calibri Light" w:hAnsi="Calibri Light" w:cs="Calibri Light"/>
          <w:sz w:val="28"/>
          <w:szCs w:val="28"/>
        </w:rPr>
        <w:t xml:space="preserve">, B.A. (ed.) (1978) </w:t>
      </w:r>
      <w:r w:rsidRPr="008E15D7">
        <w:rPr>
          <w:rFonts w:ascii="Calibri Light" w:hAnsi="Calibri Light" w:cs="Calibri Light"/>
          <w:i/>
          <w:iCs/>
          <w:sz w:val="28"/>
          <w:szCs w:val="28"/>
        </w:rPr>
        <w:t>Letters of Allama Muhammad Iqbal (1877–1938)</w:t>
      </w:r>
      <w:r w:rsidRPr="008E15D7">
        <w:rPr>
          <w:rFonts w:ascii="Calibri Light" w:hAnsi="Calibri Light" w:cs="Calibri Light"/>
          <w:sz w:val="28"/>
          <w:szCs w:val="28"/>
        </w:rPr>
        <w:t xml:space="preserve">. Lahore: Iqbal Academy Pakistan. Available at: </w:t>
      </w:r>
      <w:hyperlink r:id="rId11" w:tgtFrame="_new" w:history="1">
        <w:r w:rsidRPr="008E15D7">
          <w:rPr>
            <w:rStyle w:val="Hyperlink"/>
            <w:rFonts w:ascii="Calibri Light" w:hAnsi="Calibri Light" w:cs="Calibri Light"/>
            <w:sz w:val="28"/>
            <w:szCs w:val="28"/>
          </w:rPr>
          <w:t>https://iqbalcyberlibrary.net/files/018//Letters-of-Iqbal-BADar.pdf</w:t>
        </w:r>
      </w:hyperlink>
      <w:r w:rsidRPr="008E15D7">
        <w:rPr>
          <w:rFonts w:ascii="Calibri Light" w:hAnsi="Calibri Light" w:cs="Calibri Light"/>
          <w:sz w:val="28"/>
          <w:szCs w:val="28"/>
        </w:rPr>
        <w:t xml:space="preserve"> (Accessed: 15 January 2026).</w:t>
      </w:r>
    </w:p>
    <w:p w14:paraId="234D4FD7" w14:textId="1B06E22A"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t>Dar</w:t>
      </w:r>
      <w:r w:rsidRPr="008E15D7">
        <w:rPr>
          <w:rFonts w:ascii="Calibri Light" w:hAnsi="Calibri Light" w:cs="Calibri Light"/>
          <w:sz w:val="28"/>
          <w:szCs w:val="28"/>
        </w:rPr>
        <w:t xml:space="preserve">, B. (2013) ‘Iqbal and Nietzsche: Perfect Man versus Superman’, </w:t>
      </w:r>
      <w:r w:rsidRPr="008E15D7">
        <w:rPr>
          <w:rFonts w:ascii="Calibri Light" w:hAnsi="Calibri Light" w:cs="Calibri Light"/>
          <w:i/>
          <w:iCs/>
          <w:sz w:val="28"/>
          <w:szCs w:val="28"/>
        </w:rPr>
        <w:t>International Journal of English and Literature</w:t>
      </w:r>
      <w:r w:rsidRPr="008E15D7">
        <w:rPr>
          <w:rFonts w:ascii="Calibri Light" w:hAnsi="Calibri Light" w:cs="Calibri Light"/>
          <w:sz w:val="28"/>
          <w:szCs w:val="28"/>
        </w:rPr>
        <w:t xml:space="preserve">, 4(9), pp. 449–450. </w:t>
      </w:r>
      <w:r w:rsidR="00D00119">
        <w:rPr>
          <w:rFonts w:ascii="Calibri Light" w:hAnsi="Calibri Light" w:cs="Calibri Light"/>
          <w:sz w:val="28"/>
          <w:szCs w:val="28"/>
        </w:rPr>
        <w:t>Downloaded</w:t>
      </w:r>
      <w:r w:rsidR="00B83AD4">
        <w:rPr>
          <w:rFonts w:ascii="Calibri Light" w:hAnsi="Calibri Light" w:cs="Calibri Light"/>
          <w:sz w:val="28"/>
          <w:szCs w:val="28"/>
        </w:rPr>
        <w:t xml:space="preserve"> from Research gate. </w:t>
      </w:r>
      <w:hyperlink r:id="rId12" w:history="1">
        <w:r w:rsidR="00045680" w:rsidRPr="00870240">
          <w:rPr>
            <w:rStyle w:val="Hyperlink"/>
            <w:rFonts w:ascii="Calibri Light" w:hAnsi="Calibri Light" w:cs="Calibri Light"/>
            <w:sz w:val="28"/>
            <w:szCs w:val="28"/>
          </w:rPr>
          <w:t>https://www.researchgate.net/publication/324226440_Iqbal_and_Nietzsche_Perfect_man_versus_Superman/link/5ac64fbbaca272abdc5cb119/download?_tp=eyJjb250ZXh0Ijp7ImZpcnN0UGFnZSI6InB1YmxpY2F0aW9uIiwicGFnZSI6InB1YmxpY2F0aW9uIn19</w:t>
        </w:r>
      </w:hyperlink>
      <w:r w:rsidR="00045680">
        <w:rPr>
          <w:rFonts w:ascii="Calibri Light" w:hAnsi="Calibri Light" w:cs="Calibri Light"/>
          <w:sz w:val="28"/>
          <w:szCs w:val="28"/>
        </w:rPr>
        <w:t xml:space="preserve">. </w:t>
      </w:r>
    </w:p>
    <w:p w14:paraId="67FC9E6E" w14:textId="77777777"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lastRenderedPageBreak/>
        <w:t>Dolson</w:t>
      </w:r>
      <w:r w:rsidRPr="008E15D7">
        <w:rPr>
          <w:rFonts w:ascii="Calibri Light" w:hAnsi="Calibri Light" w:cs="Calibri Light"/>
          <w:sz w:val="28"/>
          <w:szCs w:val="28"/>
        </w:rPr>
        <w:t xml:space="preserve">, G.N. (1901) ‘The influence of Schopenhauer upon Friedrich Nietzsche’, </w:t>
      </w:r>
      <w:r w:rsidRPr="008E15D7">
        <w:rPr>
          <w:rFonts w:ascii="Calibri Light" w:hAnsi="Calibri Light" w:cs="Calibri Light"/>
          <w:i/>
          <w:iCs/>
          <w:sz w:val="28"/>
          <w:szCs w:val="28"/>
        </w:rPr>
        <w:t>The Philosophical Review</w:t>
      </w:r>
      <w:r w:rsidRPr="008E15D7">
        <w:rPr>
          <w:rFonts w:ascii="Calibri Light" w:hAnsi="Calibri Light" w:cs="Calibri Light"/>
          <w:sz w:val="28"/>
          <w:szCs w:val="28"/>
        </w:rPr>
        <w:t>, 10(3), pp. 241–250.</w:t>
      </w:r>
    </w:p>
    <w:p w14:paraId="0D5EEAC1" w14:textId="468EEE58" w:rsidR="00915D62" w:rsidRPr="008E15D7" w:rsidRDefault="008E15D7" w:rsidP="00915D62">
      <w:pPr>
        <w:spacing w:line="360" w:lineRule="auto"/>
        <w:rPr>
          <w:rFonts w:ascii="Calibri Light" w:hAnsi="Calibri Light" w:cs="Calibri Light"/>
          <w:sz w:val="28"/>
          <w:szCs w:val="28"/>
        </w:rPr>
      </w:pPr>
      <w:r w:rsidRPr="008E15D7">
        <w:rPr>
          <w:rFonts w:ascii="Calibri Light" w:hAnsi="Calibri Light" w:cs="Calibri Light"/>
          <w:b/>
          <w:bCs/>
          <w:sz w:val="28"/>
          <w:szCs w:val="28"/>
        </w:rPr>
        <w:t>Hassanova</w:t>
      </w:r>
      <w:r w:rsidRPr="008E15D7">
        <w:rPr>
          <w:rFonts w:ascii="Calibri Light" w:hAnsi="Calibri Light" w:cs="Calibri Light"/>
          <w:sz w:val="28"/>
          <w:szCs w:val="28"/>
        </w:rPr>
        <w:t xml:space="preserve">, G., Mehmandarova, A. and Noor, S. (2025) ‘From Rumi to Iqbal: Comparative insights into Sufi thought and its reception in Pakistani and Turkish cultures’, </w:t>
      </w:r>
      <w:r w:rsidRPr="008E15D7">
        <w:rPr>
          <w:rFonts w:ascii="Calibri Light" w:hAnsi="Calibri Light" w:cs="Calibri Light"/>
          <w:i/>
          <w:iCs/>
          <w:sz w:val="28"/>
          <w:szCs w:val="28"/>
        </w:rPr>
        <w:t>Insights of Pakistan, Iran and the Caucasus Studies</w:t>
      </w:r>
      <w:r w:rsidRPr="008E15D7">
        <w:rPr>
          <w:rFonts w:ascii="Calibri Light" w:hAnsi="Calibri Light" w:cs="Calibri Light"/>
          <w:sz w:val="28"/>
          <w:szCs w:val="28"/>
        </w:rPr>
        <w:t>, 4(4), pp. 50–58.</w:t>
      </w:r>
      <w:r w:rsidR="00915D62">
        <w:rPr>
          <w:rFonts w:ascii="Calibri Light" w:hAnsi="Calibri Light" w:cs="Calibri Light"/>
          <w:sz w:val="28"/>
          <w:szCs w:val="28"/>
        </w:rPr>
        <w:t xml:space="preserve"> Available at: </w:t>
      </w:r>
      <w:hyperlink r:id="rId13" w:history="1">
        <w:r w:rsidR="00915D62" w:rsidRPr="00915D62">
          <w:rPr>
            <w:rStyle w:val="Hyperlink"/>
            <w:rFonts w:ascii="Calibri Light" w:hAnsi="Calibri Light" w:cs="Calibri Light"/>
            <w:sz w:val="28"/>
            <w:szCs w:val="28"/>
          </w:rPr>
          <w:t>View of From Rumi to Iqbal: Comparative Insights into Sufi Thought and Its Reception in Pakistani and Turkish Cultures</w:t>
        </w:r>
      </w:hyperlink>
      <w:r w:rsidR="00915D62">
        <w:rPr>
          <w:rFonts w:ascii="Calibri Light" w:hAnsi="Calibri Light" w:cs="Calibri Light"/>
          <w:sz w:val="28"/>
          <w:szCs w:val="28"/>
        </w:rPr>
        <w:t xml:space="preserve"> </w:t>
      </w:r>
      <w:r w:rsidR="00915D62" w:rsidRPr="008E15D7">
        <w:rPr>
          <w:rFonts w:ascii="Calibri Light" w:hAnsi="Calibri Light" w:cs="Calibri Light"/>
          <w:sz w:val="28"/>
          <w:szCs w:val="28"/>
        </w:rPr>
        <w:t xml:space="preserve">(Accessed: </w:t>
      </w:r>
      <w:r w:rsidR="00915D62">
        <w:rPr>
          <w:rFonts w:ascii="Calibri Light" w:hAnsi="Calibri Light" w:cs="Calibri Light"/>
          <w:sz w:val="28"/>
          <w:szCs w:val="28"/>
        </w:rPr>
        <w:t>10</w:t>
      </w:r>
      <w:r w:rsidR="00915D62" w:rsidRPr="008E15D7">
        <w:rPr>
          <w:rFonts w:ascii="Calibri Light" w:hAnsi="Calibri Light" w:cs="Calibri Light"/>
          <w:sz w:val="28"/>
          <w:szCs w:val="28"/>
        </w:rPr>
        <w:t xml:space="preserve"> January 2026).</w:t>
      </w:r>
    </w:p>
    <w:p w14:paraId="59DF3D14" w14:textId="77777777" w:rsidR="008E15D7" w:rsidRPr="008E15D7" w:rsidRDefault="008E15D7" w:rsidP="008E15D7">
      <w:pPr>
        <w:spacing w:line="360" w:lineRule="auto"/>
        <w:rPr>
          <w:rFonts w:ascii="Calibri Light" w:hAnsi="Calibri Light" w:cs="Calibri Light"/>
          <w:sz w:val="28"/>
          <w:szCs w:val="28"/>
        </w:rPr>
      </w:pPr>
      <w:proofErr w:type="spellStart"/>
      <w:r w:rsidRPr="008E15D7">
        <w:rPr>
          <w:rFonts w:ascii="Calibri Light" w:hAnsi="Calibri Light" w:cs="Calibri Light"/>
          <w:b/>
          <w:bCs/>
          <w:sz w:val="28"/>
          <w:szCs w:val="28"/>
        </w:rPr>
        <w:t>Hollingdale</w:t>
      </w:r>
      <w:proofErr w:type="spellEnd"/>
      <w:r w:rsidRPr="008E15D7">
        <w:rPr>
          <w:rFonts w:ascii="Calibri Light" w:hAnsi="Calibri Light" w:cs="Calibri Light"/>
          <w:sz w:val="28"/>
          <w:szCs w:val="28"/>
        </w:rPr>
        <w:t xml:space="preserve">, R.J. (2001) </w:t>
      </w:r>
      <w:r w:rsidRPr="008E15D7">
        <w:rPr>
          <w:rFonts w:ascii="Calibri Light" w:hAnsi="Calibri Light" w:cs="Calibri Light"/>
          <w:i/>
          <w:iCs/>
          <w:sz w:val="28"/>
          <w:szCs w:val="28"/>
        </w:rPr>
        <w:t>Nietzsche: The Man and His Philosophy</w:t>
      </w:r>
      <w:r w:rsidRPr="008E15D7">
        <w:rPr>
          <w:rFonts w:ascii="Calibri Light" w:hAnsi="Calibri Light" w:cs="Calibri Light"/>
          <w:sz w:val="28"/>
          <w:szCs w:val="28"/>
        </w:rPr>
        <w:t>. Cambridge: Cambridge University Press.</w:t>
      </w:r>
    </w:p>
    <w:p w14:paraId="64371C1A" w14:textId="32BFFEAB" w:rsidR="008E15D7" w:rsidRPr="008E15D7" w:rsidRDefault="008E15D7" w:rsidP="00E922F7">
      <w:pPr>
        <w:spacing w:line="360" w:lineRule="auto"/>
        <w:rPr>
          <w:rFonts w:ascii="Calibri Light" w:hAnsi="Calibri Light" w:cs="Calibri Light"/>
          <w:sz w:val="28"/>
          <w:szCs w:val="28"/>
        </w:rPr>
      </w:pPr>
      <w:r w:rsidRPr="008E15D7">
        <w:rPr>
          <w:rFonts w:ascii="Calibri Light" w:hAnsi="Calibri Light" w:cs="Calibri Light"/>
          <w:b/>
          <w:bCs/>
          <w:sz w:val="28"/>
          <w:szCs w:val="28"/>
        </w:rPr>
        <w:t>Malik</w:t>
      </w:r>
      <w:r w:rsidRPr="008E15D7">
        <w:rPr>
          <w:rFonts w:ascii="Calibri Light" w:hAnsi="Calibri Light" w:cs="Calibri Light"/>
          <w:sz w:val="28"/>
          <w:szCs w:val="28"/>
        </w:rPr>
        <w:t xml:space="preserve">, G.R. (2009) </w:t>
      </w:r>
      <w:r w:rsidRPr="008E15D7">
        <w:rPr>
          <w:rFonts w:ascii="Calibri Light" w:hAnsi="Calibri Light" w:cs="Calibri Light"/>
          <w:i/>
          <w:iCs/>
          <w:sz w:val="28"/>
          <w:szCs w:val="28"/>
        </w:rPr>
        <w:t>The Western Horizon: A Study of Iqbal’s Response to the West</w:t>
      </w:r>
      <w:r w:rsidRPr="008E15D7">
        <w:rPr>
          <w:rFonts w:ascii="Calibri Light" w:hAnsi="Calibri Light" w:cs="Calibri Light"/>
          <w:sz w:val="28"/>
          <w:szCs w:val="28"/>
        </w:rPr>
        <w:t>. Lahore: Iqbal Academy Pakistan.</w:t>
      </w:r>
      <w:r w:rsidR="00E922F7">
        <w:rPr>
          <w:rFonts w:ascii="Calibri Light" w:hAnsi="Calibri Light" w:cs="Calibri Light"/>
          <w:sz w:val="28"/>
          <w:szCs w:val="28"/>
        </w:rPr>
        <w:t xml:space="preserve"> Available at </w:t>
      </w:r>
      <w:hyperlink r:id="rId14" w:history="1">
        <w:r w:rsidR="00E922F7" w:rsidRPr="00E922F7">
          <w:rPr>
            <w:rStyle w:val="Hyperlink"/>
            <w:rFonts w:ascii="Calibri Light" w:hAnsi="Calibri Light" w:cs="Calibri Light"/>
            <w:sz w:val="28"/>
            <w:szCs w:val="28"/>
          </w:rPr>
          <w:t>Iqbal Cyber Library | 2824: The Western Horizon: A Study of Iqbal's Response to the West</w:t>
        </w:r>
      </w:hyperlink>
      <w:r w:rsidR="00E922F7">
        <w:rPr>
          <w:rFonts w:ascii="Calibri Light" w:hAnsi="Calibri Light" w:cs="Calibri Light"/>
          <w:sz w:val="28"/>
          <w:szCs w:val="28"/>
        </w:rPr>
        <w:t xml:space="preserve"> </w:t>
      </w:r>
      <w:r w:rsidR="00E922F7" w:rsidRPr="008E15D7">
        <w:rPr>
          <w:rFonts w:ascii="Calibri Light" w:hAnsi="Calibri Light" w:cs="Calibri Light"/>
          <w:sz w:val="28"/>
          <w:szCs w:val="28"/>
        </w:rPr>
        <w:t xml:space="preserve">(Accessed: </w:t>
      </w:r>
      <w:r w:rsidR="00E922F7">
        <w:rPr>
          <w:rFonts w:ascii="Calibri Light" w:hAnsi="Calibri Light" w:cs="Calibri Light"/>
          <w:sz w:val="28"/>
          <w:szCs w:val="28"/>
        </w:rPr>
        <w:t>10</w:t>
      </w:r>
      <w:r w:rsidR="00E922F7" w:rsidRPr="008E15D7">
        <w:rPr>
          <w:rFonts w:ascii="Calibri Light" w:hAnsi="Calibri Light" w:cs="Calibri Light"/>
          <w:sz w:val="28"/>
          <w:szCs w:val="28"/>
        </w:rPr>
        <w:t xml:space="preserve"> January 2026).</w:t>
      </w:r>
    </w:p>
    <w:p w14:paraId="313E0A9B" w14:textId="747D958E" w:rsidR="008E15D7" w:rsidRPr="008E15D7" w:rsidRDefault="008E15D7" w:rsidP="0069410F">
      <w:pPr>
        <w:spacing w:line="360" w:lineRule="auto"/>
        <w:rPr>
          <w:rFonts w:ascii="Calibri Light" w:hAnsi="Calibri Light" w:cs="Calibri Light"/>
          <w:sz w:val="28"/>
          <w:szCs w:val="28"/>
        </w:rPr>
      </w:pPr>
      <w:r w:rsidRPr="008E15D7">
        <w:rPr>
          <w:rFonts w:ascii="Calibri Light" w:hAnsi="Calibri Light" w:cs="Calibri Light"/>
          <w:b/>
          <w:bCs/>
          <w:sz w:val="28"/>
          <w:szCs w:val="28"/>
        </w:rPr>
        <w:t>Maruf</w:t>
      </w:r>
      <w:r w:rsidRPr="008E15D7">
        <w:rPr>
          <w:rFonts w:ascii="Calibri Light" w:hAnsi="Calibri Light" w:cs="Calibri Light"/>
          <w:sz w:val="28"/>
          <w:szCs w:val="28"/>
        </w:rPr>
        <w:t xml:space="preserve">, M. (1982) ‘Iqbal’s criticism of Nietzsche’, </w:t>
      </w:r>
      <w:r w:rsidRPr="008E15D7">
        <w:rPr>
          <w:rFonts w:ascii="Calibri Light" w:hAnsi="Calibri Light" w:cs="Calibri Light"/>
          <w:i/>
          <w:iCs/>
          <w:sz w:val="28"/>
          <w:szCs w:val="28"/>
        </w:rPr>
        <w:t>Iqbal Review</w:t>
      </w:r>
      <w:r w:rsidRPr="008E15D7">
        <w:rPr>
          <w:rFonts w:ascii="Calibri Light" w:hAnsi="Calibri Light" w:cs="Calibri Light"/>
          <w:sz w:val="28"/>
          <w:szCs w:val="28"/>
        </w:rPr>
        <w:t>, 23(4), pp. 45–57. Available at: Iqbal Review Archive</w:t>
      </w:r>
      <w:r w:rsidR="00FC7E10">
        <w:rPr>
          <w:rFonts w:ascii="Calibri Light" w:hAnsi="Calibri Light" w:cs="Calibri Light"/>
          <w:sz w:val="28"/>
          <w:szCs w:val="28"/>
        </w:rPr>
        <w:t>. A</w:t>
      </w:r>
      <w:r w:rsidR="0069410F">
        <w:rPr>
          <w:rFonts w:ascii="Calibri Light" w:hAnsi="Calibri Light" w:cs="Calibri Light"/>
          <w:sz w:val="28"/>
          <w:szCs w:val="28"/>
        </w:rPr>
        <w:t xml:space="preserve">vailable at </w:t>
      </w:r>
      <w:hyperlink r:id="rId15" w:history="1">
        <w:r w:rsidR="0069410F" w:rsidRPr="0069410F">
          <w:rPr>
            <w:rStyle w:val="Hyperlink"/>
            <w:rFonts w:ascii="Calibri Light" w:hAnsi="Calibri Light" w:cs="Calibri Light"/>
            <w:sz w:val="28"/>
            <w:szCs w:val="28"/>
          </w:rPr>
          <w:t>IQBAL'S CRITICISM OF NIETZSCHE</w:t>
        </w:r>
      </w:hyperlink>
      <w:r w:rsidRPr="008E15D7">
        <w:rPr>
          <w:rFonts w:ascii="Calibri Light" w:hAnsi="Calibri Light" w:cs="Calibri Light"/>
          <w:sz w:val="28"/>
          <w:szCs w:val="28"/>
        </w:rPr>
        <w:t xml:space="preserve"> (Accessed: </w:t>
      </w:r>
      <w:r w:rsidR="00C870EB">
        <w:rPr>
          <w:rFonts w:ascii="Calibri Light" w:hAnsi="Calibri Light" w:cs="Calibri Light"/>
          <w:sz w:val="28"/>
          <w:szCs w:val="28"/>
        </w:rPr>
        <w:t>10</w:t>
      </w:r>
      <w:r w:rsidRPr="008E15D7">
        <w:rPr>
          <w:rFonts w:ascii="Calibri Light" w:hAnsi="Calibri Light" w:cs="Calibri Light"/>
          <w:sz w:val="28"/>
          <w:szCs w:val="28"/>
        </w:rPr>
        <w:t xml:space="preserve"> January 2026).</w:t>
      </w:r>
    </w:p>
    <w:p w14:paraId="3429AB22" w14:textId="1F0785FA" w:rsidR="008E15D7" w:rsidRPr="008E15D7" w:rsidRDefault="008E15D7" w:rsidP="00FC7E10">
      <w:pPr>
        <w:spacing w:line="360" w:lineRule="auto"/>
        <w:rPr>
          <w:rFonts w:ascii="Calibri Light" w:hAnsi="Calibri Light" w:cs="Calibri Light"/>
          <w:sz w:val="28"/>
          <w:szCs w:val="28"/>
        </w:rPr>
      </w:pPr>
      <w:r w:rsidRPr="008E15D7">
        <w:rPr>
          <w:rFonts w:ascii="Calibri Light" w:hAnsi="Calibri Light" w:cs="Calibri Light"/>
          <w:b/>
          <w:bCs/>
          <w:sz w:val="28"/>
          <w:szCs w:val="28"/>
        </w:rPr>
        <w:t>Nicholson</w:t>
      </w:r>
      <w:r w:rsidRPr="008E15D7">
        <w:rPr>
          <w:rFonts w:ascii="Calibri Light" w:hAnsi="Calibri Light" w:cs="Calibri Light"/>
          <w:sz w:val="28"/>
          <w:szCs w:val="28"/>
        </w:rPr>
        <w:t xml:space="preserve">, R.A. (1920) ‘Translator’s Introduction’, in Iqbal, M. </w:t>
      </w:r>
      <w:r w:rsidRPr="008E15D7">
        <w:rPr>
          <w:rFonts w:ascii="Calibri Light" w:hAnsi="Calibri Light" w:cs="Calibri Light"/>
          <w:i/>
          <w:iCs/>
          <w:sz w:val="28"/>
          <w:szCs w:val="28"/>
        </w:rPr>
        <w:t>The Secrets of the Self (</w:t>
      </w:r>
      <w:proofErr w:type="spellStart"/>
      <w:r w:rsidRPr="008E15D7">
        <w:rPr>
          <w:rFonts w:ascii="Calibri Light" w:hAnsi="Calibri Light" w:cs="Calibri Light"/>
          <w:i/>
          <w:iCs/>
          <w:sz w:val="28"/>
          <w:szCs w:val="28"/>
        </w:rPr>
        <w:t>Asrār-i</w:t>
      </w:r>
      <w:proofErr w:type="spellEnd"/>
      <w:r w:rsidRPr="008E15D7">
        <w:rPr>
          <w:rFonts w:ascii="Calibri Light" w:hAnsi="Calibri Light" w:cs="Calibri Light"/>
          <w:i/>
          <w:iCs/>
          <w:sz w:val="28"/>
          <w:szCs w:val="28"/>
        </w:rPr>
        <w:t xml:space="preserve"> </w:t>
      </w:r>
      <w:proofErr w:type="spellStart"/>
      <w:r w:rsidRPr="008E15D7">
        <w:rPr>
          <w:rFonts w:ascii="Calibri Light" w:hAnsi="Calibri Light" w:cs="Calibri Light"/>
          <w:i/>
          <w:iCs/>
          <w:sz w:val="28"/>
          <w:szCs w:val="28"/>
        </w:rPr>
        <w:t>Khudī</w:t>
      </w:r>
      <w:proofErr w:type="spellEnd"/>
      <w:r w:rsidRPr="008E15D7">
        <w:rPr>
          <w:rFonts w:ascii="Calibri Light" w:hAnsi="Calibri Light" w:cs="Calibri Light"/>
          <w:i/>
          <w:iCs/>
          <w:sz w:val="28"/>
          <w:szCs w:val="28"/>
        </w:rPr>
        <w:t>)</w:t>
      </w:r>
      <w:r w:rsidRPr="008E15D7">
        <w:rPr>
          <w:rFonts w:ascii="Calibri Light" w:hAnsi="Calibri Light" w:cs="Calibri Light"/>
          <w:sz w:val="28"/>
          <w:szCs w:val="28"/>
        </w:rPr>
        <w:t>. London: Macmillan, pp. ix–x.</w:t>
      </w:r>
      <w:r w:rsidR="00FC7E10" w:rsidRPr="00FC7E10">
        <w:rPr>
          <w:rFonts w:ascii="Calibri Light" w:hAnsi="Calibri Light" w:cs="Calibri Light"/>
          <w:sz w:val="28"/>
          <w:szCs w:val="28"/>
        </w:rPr>
        <w:t xml:space="preserve"> </w:t>
      </w:r>
      <w:r w:rsidR="00FC7E10">
        <w:rPr>
          <w:rFonts w:ascii="Calibri Light" w:hAnsi="Calibri Light" w:cs="Calibri Light"/>
          <w:sz w:val="28"/>
          <w:szCs w:val="28"/>
        </w:rPr>
        <w:t xml:space="preserve">Available at </w:t>
      </w:r>
      <w:hyperlink r:id="rId16" w:history="1">
        <w:r w:rsidR="00FC7E10" w:rsidRPr="00FC7E10">
          <w:rPr>
            <w:rStyle w:val="Hyperlink"/>
            <w:rFonts w:ascii="Calibri Light" w:hAnsi="Calibri Light" w:cs="Calibri Light"/>
            <w:sz w:val="28"/>
            <w:szCs w:val="28"/>
          </w:rPr>
          <w:t>The Secrets of the Self (</w:t>
        </w:r>
        <w:proofErr w:type="spellStart"/>
        <w:r w:rsidR="00FC7E10" w:rsidRPr="00FC7E10">
          <w:rPr>
            <w:rStyle w:val="Hyperlink"/>
            <w:rFonts w:ascii="Calibri Light" w:hAnsi="Calibri Light" w:cs="Calibri Light"/>
            <w:sz w:val="28"/>
            <w:szCs w:val="28"/>
          </w:rPr>
          <w:t>Asrár-i</w:t>
        </w:r>
        <w:proofErr w:type="spellEnd"/>
        <w:r w:rsidR="00FC7E10" w:rsidRPr="00FC7E10">
          <w:rPr>
            <w:rStyle w:val="Hyperlink"/>
            <w:rFonts w:ascii="Calibri Light" w:hAnsi="Calibri Light" w:cs="Calibri Light"/>
            <w:sz w:val="28"/>
            <w:szCs w:val="28"/>
          </w:rPr>
          <w:t xml:space="preserve"> </w:t>
        </w:r>
        <w:proofErr w:type="spellStart"/>
        <w:r w:rsidR="00FC7E10" w:rsidRPr="00FC7E10">
          <w:rPr>
            <w:rStyle w:val="Hyperlink"/>
            <w:rFonts w:ascii="Calibri Light" w:hAnsi="Calibri Light" w:cs="Calibri Light"/>
            <w:sz w:val="28"/>
            <w:szCs w:val="28"/>
          </w:rPr>
          <w:t>Khudí</w:t>
        </w:r>
        <w:proofErr w:type="spellEnd"/>
        <w:r w:rsidR="00FC7E10" w:rsidRPr="00FC7E10">
          <w:rPr>
            <w:rStyle w:val="Hyperlink"/>
            <w:rFonts w:ascii="Calibri Light" w:hAnsi="Calibri Light" w:cs="Calibri Light"/>
            <w:sz w:val="28"/>
            <w:szCs w:val="28"/>
          </w:rPr>
          <w:t>) by Sheikh Muhammad Iqbal, a Project Gutenberg e-book.</w:t>
        </w:r>
      </w:hyperlink>
      <w:r w:rsidR="00FC7E10">
        <w:rPr>
          <w:rFonts w:ascii="Calibri Light" w:hAnsi="Calibri Light" w:cs="Calibri Light"/>
          <w:sz w:val="28"/>
          <w:szCs w:val="28"/>
        </w:rPr>
        <w:t xml:space="preserve"> </w:t>
      </w:r>
      <w:r w:rsidR="00FC7E10" w:rsidRPr="008E15D7">
        <w:rPr>
          <w:rFonts w:ascii="Calibri Light" w:hAnsi="Calibri Light" w:cs="Calibri Light"/>
          <w:sz w:val="28"/>
          <w:szCs w:val="28"/>
        </w:rPr>
        <w:t xml:space="preserve">(Accessed: </w:t>
      </w:r>
      <w:r w:rsidR="00FC7E10">
        <w:rPr>
          <w:rFonts w:ascii="Calibri Light" w:hAnsi="Calibri Light" w:cs="Calibri Light"/>
          <w:sz w:val="28"/>
          <w:szCs w:val="28"/>
        </w:rPr>
        <w:t>10</w:t>
      </w:r>
      <w:r w:rsidR="00FC7E10" w:rsidRPr="008E15D7">
        <w:rPr>
          <w:rFonts w:ascii="Calibri Light" w:hAnsi="Calibri Light" w:cs="Calibri Light"/>
          <w:sz w:val="28"/>
          <w:szCs w:val="28"/>
        </w:rPr>
        <w:t xml:space="preserve"> January 2026).</w:t>
      </w:r>
    </w:p>
    <w:p w14:paraId="3D97147D" w14:textId="77777777"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t>Nietzsche</w:t>
      </w:r>
      <w:r w:rsidRPr="008E15D7">
        <w:rPr>
          <w:rFonts w:ascii="Calibri Light" w:hAnsi="Calibri Light" w:cs="Calibri Light"/>
          <w:sz w:val="28"/>
          <w:szCs w:val="28"/>
        </w:rPr>
        <w:t xml:space="preserve">, F. (2020) </w:t>
      </w:r>
      <w:r w:rsidRPr="008E15D7">
        <w:rPr>
          <w:rFonts w:ascii="Calibri Light" w:hAnsi="Calibri Light" w:cs="Calibri Light"/>
          <w:i/>
          <w:iCs/>
          <w:sz w:val="28"/>
          <w:szCs w:val="28"/>
        </w:rPr>
        <w:t>Thus Spoke Zarathustra</w:t>
      </w:r>
      <w:r w:rsidRPr="008E15D7">
        <w:rPr>
          <w:rFonts w:ascii="Calibri Light" w:hAnsi="Calibri Light" w:cs="Calibri Light"/>
          <w:sz w:val="28"/>
          <w:szCs w:val="28"/>
        </w:rPr>
        <w:t xml:space="preserve">. Translated by R.J. </w:t>
      </w:r>
      <w:proofErr w:type="spellStart"/>
      <w:r w:rsidRPr="008E15D7">
        <w:rPr>
          <w:rFonts w:ascii="Calibri Light" w:hAnsi="Calibri Light" w:cs="Calibri Light"/>
          <w:sz w:val="28"/>
          <w:szCs w:val="28"/>
        </w:rPr>
        <w:t>Hollingdale</w:t>
      </w:r>
      <w:proofErr w:type="spellEnd"/>
      <w:r w:rsidRPr="008E15D7">
        <w:rPr>
          <w:rFonts w:ascii="Calibri Light" w:hAnsi="Calibri Light" w:cs="Calibri Light"/>
          <w:sz w:val="28"/>
          <w:szCs w:val="28"/>
        </w:rPr>
        <w:t>. London: Penguin.</w:t>
      </w:r>
    </w:p>
    <w:p w14:paraId="67F9D0C8" w14:textId="7B7C2A6C" w:rsidR="008E15D7" w:rsidRPr="008E15D7" w:rsidRDefault="008E15D7" w:rsidP="00E820F8">
      <w:pPr>
        <w:spacing w:line="360" w:lineRule="auto"/>
        <w:rPr>
          <w:rFonts w:ascii="Calibri Light" w:hAnsi="Calibri Light" w:cs="Calibri Light"/>
          <w:sz w:val="28"/>
          <w:szCs w:val="28"/>
        </w:rPr>
      </w:pPr>
      <w:r w:rsidRPr="008E15D7">
        <w:rPr>
          <w:rFonts w:ascii="Calibri Light" w:hAnsi="Calibri Light" w:cs="Calibri Light"/>
          <w:b/>
          <w:bCs/>
          <w:sz w:val="28"/>
          <w:szCs w:val="28"/>
        </w:rPr>
        <w:t>Rizvi</w:t>
      </w:r>
      <w:r w:rsidRPr="008E15D7">
        <w:rPr>
          <w:rFonts w:ascii="Calibri Light" w:hAnsi="Calibri Light" w:cs="Calibri Light"/>
          <w:sz w:val="28"/>
          <w:szCs w:val="28"/>
        </w:rPr>
        <w:t xml:space="preserve">, K. (1995) </w:t>
      </w:r>
      <w:proofErr w:type="spellStart"/>
      <w:r w:rsidRPr="008E15D7">
        <w:rPr>
          <w:rFonts w:ascii="Calibri Light" w:hAnsi="Calibri Light" w:cs="Calibri Light"/>
          <w:i/>
          <w:iCs/>
          <w:sz w:val="28"/>
          <w:szCs w:val="28"/>
        </w:rPr>
        <w:t>Taleef</w:t>
      </w:r>
      <w:proofErr w:type="spellEnd"/>
      <w:r w:rsidRPr="008E15D7">
        <w:rPr>
          <w:rFonts w:ascii="Calibri Light" w:hAnsi="Calibri Light" w:cs="Calibri Light"/>
          <w:sz w:val="28"/>
          <w:szCs w:val="28"/>
        </w:rPr>
        <w:t>. Lahore: Mohammad Sharif Islahi. (Urdu).</w:t>
      </w:r>
      <w:r w:rsidR="00E820F8" w:rsidRPr="00E820F8">
        <w:rPr>
          <w:rFonts w:ascii="Calibri Light" w:hAnsi="Calibri Light" w:cs="Calibri Light"/>
          <w:sz w:val="28"/>
          <w:szCs w:val="28"/>
        </w:rPr>
        <w:t xml:space="preserve"> </w:t>
      </w:r>
      <w:r w:rsidR="00E820F8">
        <w:rPr>
          <w:rFonts w:ascii="Calibri Light" w:hAnsi="Calibri Light" w:cs="Calibri Light"/>
          <w:sz w:val="28"/>
          <w:szCs w:val="28"/>
        </w:rPr>
        <w:t xml:space="preserve">Available at </w:t>
      </w:r>
      <w:hyperlink r:id="rId17" w:history="1">
        <w:proofErr w:type="spellStart"/>
        <w:r w:rsidR="00E820F8" w:rsidRPr="00E820F8">
          <w:rPr>
            <w:rStyle w:val="Hyperlink"/>
            <w:rFonts w:ascii="Calibri Light" w:hAnsi="Calibri Light" w:cs="Calibri Light"/>
            <w:sz w:val="28"/>
            <w:szCs w:val="28"/>
          </w:rPr>
          <w:t>Taleef</w:t>
        </w:r>
        <w:proofErr w:type="spellEnd"/>
        <w:r w:rsidR="00E820F8" w:rsidRPr="00E820F8">
          <w:rPr>
            <w:rStyle w:val="Hyperlink"/>
            <w:rFonts w:ascii="Calibri Light" w:hAnsi="Calibri Light" w:cs="Calibri Light"/>
            <w:sz w:val="28"/>
            <w:szCs w:val="28"/>
          </w:rPr>
          <w:t xml:space="preserve"> by Khursheed Rizvi | Rekhta</w:t>
        </w:r>
      </w:hyperlink>
      <w:r w:rsidR="00E820F8">
        <w:rPr>
          <w:rFonts w:ascii="Calibri Light" w:hAnsi="Calibri Light" w:cs="Calibri Light"/>
          <w:sz w:val="28"/>
          <w:szCs w:val="28"/>
        </w:rPr>
        <w:t xml:space="preserve"> </w:t>
      </w:r>
      <w:r w:rsidR="00E820F8" w:rsidRPr="008E15D7">
        <w:rPr>
          <w:rFonts w:ascii="Calibri Light" w:hAnsi="Calibri Light" w:cs="Calibri Light"/>
          <w:sz w:val="28"/>
          <w:szCs w:val="28"/>
        </w:rPr>
        <w:t xml:space="preserve">(Accessed: </w:t>
      </w:r>
      <w:r w:rsidR="00E820F8">
        <w:rPr>
          <w:rFonts w:ascii="Calibri Light" w:hAnsi="Calibri Light" w:cs="Calibri Light"/>
          <w:sz w:val="28"/>
          <w:szCs w:val="28"/>
        </w:rPr>
        <w:t>10</w:t>
      </w:r>
      <w:r w:rsidR="00E820F8" w:rsidRPr="008E15D7">
        <w:rPr>
          <w:rFonts w:ascii="Calibri Light" w:hAnsi="Calibri Light" w:cs="Calibri Light"/>
          <w:sz w:val="28"/>
          <w:szCs w:val="28"/>
        </w:rPr>
        <w:t xml:space="preserve"> January 2026).</w:t>
      </w:r>
    </w:p>
    <w:p w14:paraId="75CB6C88" w14:textId="735882D7" w:rsidR="008E15D7" w:rsidRPr="008E15D7" w:rsidRDefault="008E15D7" w:rsidP="00A46635">
      <w:pPr>
        <w:spacing w:line="360" w:lineRule="auto"/>
        <w:rPr>
          <w:rFonts w:ascii="Calibri Light" w:hAnsi="Calibri Light" w:cs="Calibri Light"/>
          <w:sz w:val="28"/>
          <w:szCs w:val="28"/>
        </w:rPr>
      </w:pPr>
      <w:r w:rsidRPr="008E15D7">
        <w:rPr>
          <w:rFonts w:ascii="Calibri Light" w:hAnsi="Calibri Light" w:cs="Calibri Light"/>
          <w:b/>
          <w:bCs/>
          <w:sz w:val="28"/>
          <w:szCs w:val="28"/>
        </w:rPr>
        <w:lastRenderedPageBreak/>
        <w:t>Schimmel</w:t>
      </w:r>
      <w:r w:rsidRPr="008E15D7">
        <w:rPr>
          <w:rFonts w:ascii="Calibri Light" w:hAnsi="Calibri Light" w:cs="Calibri Light"/>
          <w:sz w:val="28"/>
          <w:szCs w:val="28"/>
        </w:rPr>
        <w:t xml:space="preserve">, A. (2009) </w:t>
      </w:r>
      <w:r w:rsidRPr="008E15D7">
        <w:rPr>
          <w:rFonts w:ascii="Calibri Light" w:hAnsi="Calibri Light" w:cs="Calibri Light"/>
          <w:i/>
          <w:iCs/>
          <w:sz w:val="28"/>
          <w:szCs w:val="28"/>
        </w:rPr>
        <w:t>Gabriel’s Wing: A Study into the Religious Ideas of Sir Muhammad Iqbal</w:t>
      </w:r>
      <w:r w:rsidRPr="008E15D7">
        <w:rPr>
          <w:rFonts w:ascii="Calibri Light" w:hAnsi="Calibri Light" w:cs="Calibri Light"/>
          <w:sz w:val="28"/>
          <w:szCs w:val="28"/>
        </w:rPr>
        <w:t xml:space="preserve">. 5th </w:t>
      </w:r>
      <w:proofErr w:type="spellStart"/>
      <w:r w:rsidRPr="008E15D7">
        <w:rPr>
          <w:rFonts w:ascii="Calibri Light" w:hAnsi="Calibri Light" w:cs="Calibri Light"/>
          <w:sz w:val="28"/>
          <w:szCs w:val="28"/>
        </w:rPr>
        <w:t>edn</w:t>
      </w:r>
      <w:proofErr w:type="spellEnd"/>
      <w:r w:rsidRPr="008E15D7">
        <w:rPr>
          <w:rFonts w:ascii="Calibri Light" w:hAnsi="Calibri Light" w:cs="Calibri Light"/>
          <w:sz w:val="28"/>
          <w:szCs w:val="28"/>
        </w:rPr>
        <w:t>. Lahore: Iqbal Academy Pakistan.</w:t>
      </w:r>
      <w:r w:rsidR="00A46635">
        <w:rPr>
          <w:rFonts w:ascii="Calibri Light" w:hAnsi="Calibri Light" w:cs="Calibri Light"/>
          <w:sz w:val="28"/>
          <w:szCs w:val="28"/>
        </w:rPr>
        <w:t xml:space="preserve">  Available at </w:t>
      </w:r>
      <w:hyperlink r:id="rId18" w:history="1">
        <w:r w:rsidR="00A46635" w:rsidRPr="00A46635">
          <w:rPr>
            <w:rStyle w:val="Hyperlink"/>
            <w:rFonts w:ascii="Calibri Light" w:hAnsi="Calibri Light" w:cs="Calibri Light"/>
            <w:sz w:val="28"/>
            <w:szCs w:val="28"/>
          </w:rPr>
          <w:t>iqbalcyberlibrary.net/files/024//IAP-Gabriel-s-Wing-Annemarie-Schimmel-2009.pdf</w:t>
        </w:r>
      </w:hyperlink>
      <w:r w:rsidR="00A46635">
        <w:rPr>
          <w:rFonts w:ascii="Calibri Light" w:hAnsi="Calibri Light" w:cs="Calibri Light"/>
          <w:sz w:val="28"/>
          <w:szCs w:val="28"/>
        </w:rPr>
        <w:t xml:space="preserve"> </w:t>
      </w:r>
      <w:r w:rsidR="00A46635" w:rsidRPr="008E15D7">
        <w:rPr>
          <w:rFonts w:ascii="Calibri Light" w:hAnsi="Calibri Light" w:cs="Calibri Light"/>
          <w:sz w:val="28"/>
          <w:szCs w:val="28"/>
        </w:rPr>
        <w:t xml:space="preserve">(Accessed: </w:t>
      </w:r>
      <w:r w:rsidR="00A46635">
        <w:rPr>
          <w:rFonts w:ascii="Calibri Light" w:hAnsi="Calibri Light" w:cs="Calibri Light"/>
          <w:sz w:val="28"/>
          <w:szCs w:val="28"/>
        </w:rPr>
        <w:t>10</w:t>
      </w:r>
      <w:r w:rsidR="00A46635" w:rsidRPr="008E15D7">
        <w:rPr>
          <w:rFonts w:ascii="Calibri Light" w:hAnsi="Calibri Light" w:cs="Calibri Light"/>
          <w:sz w:val="28"/>
          <w:szCs w:val="28"/>
        </w:rPr>
        <w:t xml:space="preserve"> January 2026).</w:t>
      </w:r>
    </w:p>
    <w:p w14:paraId="180FA27B" w14:textId="77777777" w:rsidR="008E15D7" w:rsidRPr="008E15D7" w:rsidRDefault="008E15D7" w:rsidP="008E15D7">
      <w:pPr>
        <w:spacing w:line="360" w:lineRule="auto"/>
        <w:rPr>
          <w:rFonts w:ascii="Calibri Light" w:hAnsi="Calibri Light" w:cs="Calibri Light"/>
          <w:sz w:val="28"/>
          <w:szCs w:val="28"/>
        </w:rPr>
      </w:pPr>
      <w:proofErr w:type="spellStart"/>
      <w:r w:rsidRPr="008E15D7">
        <w:rPr>
          <w:rFonts w:ascii="Calibri Light" w:hAnsi="Calibri Light" w:cs="Calibri Light"/>
          <w:b/>
          <w:bCs/>
          <w:sz w:val="28"/>
          <w:szCs w:val="28"/>
        </w:rPr>
        <w:t>Sciarrini</w:t>
      </w:r>
      <w:proofErr w:type="spellEnd"/>
      <w:r w:rsidRPr="008E15D7">
        <w:rPr>
          <w:rFonts w:ascii="Calibri Light" w:hAnsi="Calibri Light" w:cs="Calibri Light"/>
          <w:sz w:val="28"/>
          <w:szCs w:val="28"/>
        </w:rPr>
        <w:t xml:space="preserve">, M. (2023) ‘Becoming in Heraclitus and its bearing on Nietzsche’s philosophy’, </w:t>
      </w:r>
      <w:r w:rsidRPr="008E15D7">
        <w:rPr>
          <w:rFonts w:ascii="Calibri Light" w:hAnsi="Calibri Light" w:cs="Calibri Light"/>
          <w:i/>
          <w:iCs/>
          <w:sz w:val="28"/>
          <w:szCs w:val="28"/>
        </w:rPr>
        <w:t>British Journal of Philosophy, Sociology and History</w:t>
      </w:r>
      <w:r w:rsidRPr="008E15D7">
        <w:rPr>
          <w:rFonts w:ascii="Calibri Light" w:hAnsi="Calibri Light" w:cs="Calibri Light"/>
          <w:sz w:val="28"/>
          <w:szCs w:val="28"/>
        </w:rPr>
        <w:t>, 3(2), pp. 51–69.</w:t>
      </w:r>
    </w:p>
    <w:p w14:paraId="2AD912F0" w14:textId="77777777"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t>Shariati</w:t>
      </w:r>
      <w:r w:rsidRPr="008E15D7">
        <w:rPr>
          <w:rFonts w:ascii="Calibri Light" w:hAnsi="Calibri Light" w:cs="Calibri Light"/>
          <w:sz w:val="28"/>
          <w:szCs w:val="28"/>
        </w:rPr>
        <w:t xml:space="preserve">, A. (1900) </w:t>
      </w:r>
      <w:r w:rsidRPr="008E15D7">
        <w:rPr>
          <w:rFonts w:ascii="Calibri Light" w:hAnsi="Calibri Light" w:cs="Calibri Light"/>
          <w:i/>
          <w:iCs/>
          <w:sz w:val="28"/>
          <w:szCs w:val="28"/>
        </w:rPr>
        <w:t>Iqbal: Manifestation of the Islamic Spirit</w:t>
      </w:r>
      <w:r w:rsidRPr="008E15D7">
        <w:rPr>
          <w:rFonts w:ascii="Calibri Light" w:hAnsi="Calibri Light" w:cs="Calibri Light"/>
          <w:sz w:val="28"/>
          <w:szCs w:val="28"/>
        </w:rPr>
        <w:t>. Edited/introduced by S.A. Khamenei. [</w:t>
      </w:r>
      <w:proofErr w:type="spellStart"/>
      <w:r w:rsidRPr="008E15D7">
        <w:rPr>
          <w:rFonts w:ascii="Calibri Light" w:hAnsi="Calibri Light" w:cs="Calibri Light"/>
          <w:sz w:val="28"/>
          <w:szCs w:val="28"/>
        </w:rPr>
        <w:t>s.l.</w:t>
      </w:r>
      <w:proofErr w:type="spellEnd"/>
      <w:r w:rsidRPr="008E15D7">
        <w:rPr>
          <w:rFonts w:ascii="Calibri Light" w:hAnsi="Calibri Light" w:cs="Calibri Light"/>
          <w:sz w:val="28"/>
          <w:szCs w:val="28"/>
        </w:rPr>
        <w:t>]: [</w:t>
      </w:r>
      <w:proofErr w:type="spellStart"/>
      <w:r w:rsidRPr="008E15D7">
        <w:rPr>
          <w:rFonts w:ascii="Calibri Light" w:hAnsi="Calibri Light" w:cs="Calibri Light"/>
          <w:sz w:val="28"/>
          <w:szCs w:val="28"/>
        </w:rPr>
        <w:t>s.n</w:t>
      </w:r>
      <w:proofErr w:type="spellEnd"/>
      <w:r w:rsidRPr="008E15D7">
        <w:rPr>
          <w:rFonts w:ascii="Calibri Light" w:hAnsi="Calibri Light" w:cs="Calibri Light"/>
          <w:sz w:val="28"/>
          <w:szCs w:val="28"/>
        </w:rPr>
        <w:t>.].</w:t>
      </w:r>
    </w:p>
    <w:p w14:paraId="64B85B40" w14:textId="77777777"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t>Whyte</w:t>
      </w:r>
      <w:r w:rsidRPr="008E15D7">
        <w:rPr>
          <w:rFonts w:ascii="Calibri Light" w:hAnsi="Calibri Light" w:cs="Calibri Light"/>
          <w:sz w:val="28"/>
          <w:szCs w:val="28"/>
        </w:rPr>
        <w:t xml:space="preserve">, M. (2008) ‘The uses and abuses of Nietzsche in the Third Reich: Alfred Baeumler’s “Heroic Realism”’, </w:t>
      </w:r>
      <w:r w:rsidRPr="008E15D7">
        <w:rPr>
          <w:rFonts w:ascii="Calibri Light" w:hAnsi="Calibri Light" w:cs="Calibri Light"/>
          <w:i/>
          <w:iCs/>
          <w:sz w:val="28"/>
          <w:szCs w:val="28"/>
        </w:rPr>
        <w:t>Journal of Contemporary History</w:t>
      </w:r>
      <w:r w:rsidRPr="008E15D7">
        <w:rPr>
          <w:rFonts w:ascii="Calibri Light" w:hAnsi="Calibri Light" w:cs="Calibri Light"/>
          <w:sz w:val="28"/>
          <w:szCs w:val="28"/>
        </w:rPr>
        <w:t>, 43(2), pp. 171–194.</w:t>
      </w:r>
    </w:p>
    <w:p w14:paraId="0F918CD5" w14:textId="3562E3CB"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t>Yılmaz</w:t>
      </w:r>
      <w:r w:rsidRPr="008E15D7">
        <w:rPr>
          <w:rFonts w:ascii="Calibri Light" w:hAnsi="Calibri Light" w:cs="Calibri Light"/>
          <w:sz w:val="28"/>
          <w:szCs w:val="28"/>
        </w:rPr>
        <w:t xml:space="preserve">, F. (2019) ‘Overcoming nihilism through Sufism: Nietzsche, Iqbal and the revaluation of </w:t>
      </w:r>
      <w:proofErr w:type="gramStart"/>
      <w:r w:rsidRPr="008E15D7">
        <w:rPr>
          <w:rFonts w:ascii="Calibri Light" w:hAnsi="Calibri Light" w:cs="Calibri Light"/>
          <w:sz w:val="28"/>
          <w:szCs w:val="28"/>
        </w:rPr>
        <w:t>values’</w:t>
      </w:r>
      <w:proofErr w:type="gramEnd"/>
      <w:r w:rsidRPr="008E15D7">
        <w:rPr>
          <w:rFonts w:ascii="Calibri Light" w:hAnsi="Calibri Light" w:cs="Calibri Light"/>
          <w:sz w:val="28"/>
          <w:szCs w:val="28"/>
        </w:rPr>
        <w:t xml:space="preserve">, </w:t>
      </w:r>
    </w:p>
    <w:p w14:paraId="5DD46E0A" w14:textId="77777777" w:rsidR="008E15D7" w:rsidRPr="008E15D7" w:rsidRDefault="008E15D7" w:rsidP="008E15D7">
      <w:pPr>
        <w:spacing w:line="360" w:lineRule="auto"/>
        <w:rPr>
          <w:rFonts w:ascii="Calibri Light" w:hAnsi="Calibri Light" w:cs="Calibri Light"/>
          <w:sz w:val="28"/>
          <w:szCs w:val="28"/>
        </w:rPr>
      </w:pPr>
      <w:r w:rsidRPr="008E15D7">
        <w:rPr>
          <w:rFonts w:ascii="Calibri Light" w:hAnsi="Calibri Light" w:cs="Calibri Light"/>
          <w:b/>
          <w:bCs/>
          <w:sz w:val="28"/>
          <w:szCs w:val="28"/>
        </w:rPr>
        <w:t>Yılmaz</w:t>
      </w:r>
      <w:r w:rsidRPr="008E15D7">
        <w:rPr>
          <w:rFonts w:ascii="Calibri Light" w:hAnsi="Calibri Light" w:cs="Calibri Light"/>
          <w:sz w:val="28"/>
          <w:szCs w:val="28"/>
        </w:rPr>
        <w:t xml:space="preserve">, F. (2023) ‘Iqbal, Nietzsche, and nihilism: Reconstruction of Sufi cosmology and revaluation of Sufi values in </w:t>
      </w:r>
      <w:proofErr w:type="spellStart"/>
      <w:r w:rsidRPr="008E15D7">
        <w:rPr>
          <w:rFonts w:ascii="Calibri Light" w:hAnsi="Calibri Light" w:cs="Calibri Light"/>
          <w:i/>
          <w:iCs/>
          <w:sz w:val="28"/>
          <w:szCs w:val="28"/>
        </w:rPr>
        <w:t>Asrār-i</w:t>
      </w:r>
      <w:proofErr w:type="spellEnd"/>
      <w:r w:rsidRPr="008E15D7">
        <w:rPr>
          <w:rFonts w:ascii="Calibri Light" w:hAnsi="Calibri Light" w:cs="Calibri Light"/>
          <w:i/>
          <w:iCs/>
          <w:sz w:val="28"/>
          <w:szCs w:val="28"/>
        </w:rPr>
        <w:t xml:space="preserve"> </w:t>
      </w:r>
      <w:proofErr w:type="spellStart"/>
      <w:r w:rsidRPr="008E15D7">
        <w:rPr>
          <w:rFonts w:ascii="Calibri Light" w:hAnsi="Calibri Light" w:cs="Calibri Light"/>
          <w:i/>
          <w:iCs/>
          <w:sz w:val="28"/>
          <w:szCs w:val="28"/>
        </w:rPr>
        <w:t>Khudī</w:t>
      </w:r>
      <w:proofErr w:type="spellEnd"/>
      <w:r w:rsidRPr="008E15D7">
        <w:rPr>
          <w:rFonts w:ascii="Calibri Light" w:hAnsi="Calibri Light" w:cs="Calibri Light"/>
          <w:sz w:val="28"/>
          <w:szCs w:val="28"/>
        </w:rPr>
        <w:t xml:space="preserve">’, </w:t>
      </w:r>
      <w:r w:rsidRPr="008E15D7">
        <w:rPr>
          <w:rFonts w:ascii="Calibri Light" w:hAnsi="Calibri Light" w:cs="Calibri Light"/>
          <w:i/>
          <w:iCs/>
          <w:sz w:val="28"/>
          <w:szCs w:val="28"/>
        </w:rPr>
        <w:t>Open Philosophy</w:t>
      </w:r>
      <w:r w:rsidRPr="008E15D7">
        <w:rPr>
          <w:rFonts w:ascii="Calibri Light" w:hAnsi="Calibri Light" w:cs="Calibri Light"/>
          <w:sz w:val="28"/>
          <w:szCs w:val="28"/>
        </w:rPr>
        <w:t xml:space="preserve">, 6(1), pp. 1–32. </w:t>
      </w:r>
      <w:hyperlink r:id="rId19" w:tgtFrame="_new" w:history="1">
        <w:r w:rsidRPr="008E15D7">
          <w:rPr>
            <w:rStyle w:val="Hyperlink"/>
            <w:rFonts w:ascii="Calibri Light" w:hAnsi="Calibri Light" w:cs="Calibri Light"/>
            <w:sz w:val="28"/>
            <w:szCs w:val="28"/>
          </w:rPr>
          <w:t>https://doi.org/10.1515/opphil-2022-0230</w:t>
        </w:r>
      </w:hyperlink>
    </w:p>
    <w:p w14:paraId="398E6B59" w14:textId="59985455" w:rsidR="008E15D7" w:rsidRDefault="008E15D7" w:rsidP="00E87C89">
      <w:pPr>
        <w:spacing w:line="360" w:lineRule="auto"/>
        <w:rPr>
          <w:rFonts w:ascii="Calibri Light" w:hAnsi="Calibri Light" w:cs="Calibri Light"/>
          <w:sz w:val="28"/>
          <w:szCs w:val="28"/>
        </w:rPr>
      </w:pPr>
      <w:r w:rsidRPr="008E15D7">
        <w:rPr>
          <w:rFonts w:ascii="Calibri Light" w:hAnsi="Calibri Light" w:cs="Calibri Light"/>
          <w:b/>
          <w:bCs/>
          <w:sz w:val="28"/>
          <w:szCs w:val="28"/>
        </w:rPr>
        <w:t>Zada</w:t>
      </w:r>
      <w:r w:rsidRPr="008E15D7">
        <w:rPr>
          <w:rFonts w:ascii="Calibri Light" w:hAnsi="Calibri Light" w:cs="Calibri Light"/>
          <w:sz w:val="28"/>
          <w:szCs w:val="28"/>
        </w:rPr>
        <w:t xml:space="preserve">, S. and Ahmad, S. (2022) ‘Nietzsche and Iqbal on human perfection: A comparative study’, </w:t>
      </w:r>
      <w:r w:rsidRPr="008E15D7">
        <w:rPr>
          <w:rFonts w:ascii="Calibri Light" w:hAnsi="Calibri Light" w:cs="Calibri Light"/>
          <w:i/>
          <w:iCs/>
          <w:sz w:val="28"/>
          <w:szCs w:val="28"/>
        </w:rPr>
        <w:t>The Dialogue</w:t>
      </w:r>
      <w:r w:rsidRPr="008E15D7">
        <w:rPr>
          <w:rFonts w:ascii="Calibri Light" w:hAnsi="Calibri Light" w:cs="Calibri Light"/>
          <w:sz w:val="28"/>
          <w:szCs w:val="28"/>
        </w:rPr>
        <w:t>, 17(4), pp. 1–15.</w:t>
      </w:r>
      <w:r w:rsidR="00E87C89">
        <w:rPr>
          <w:rFonts w:ascii="Calibri Light" w:hAnsi="Calibri Light" w:cs="Calibri Light"/>
          <w:sz w:val="28"/>
          <w:szCs w:val="28"/>
        </w:rPr>
        <w:t xml:space="preserve"> </w:t>
      </w:r>
      <w:r w:rsidR="004933D3">
        <w:rPr>
          <w:rFonts w:ascii="Calibri Light" w:hAnsi="Calibri Light" w:cs="Calibri Light"/>
          <w:sz w:val="28"/>
          <w:szCs w:val="28"/>
        </w:rPr>
        <w:t xml:space="preserve">Available at </w:t>
      </w:r>
      <w:hyperlink r:id="rId20" w:history="1">
        <w:r w:rsidR="00E87C89" w:rsidRPr="00E87C89">
          <w:rPr>
            <w:rStyle w:val="Hyperlink"/>
            <w:rFonts w:ascii="Calibri Light" w:hAnsi="Calibri Light" w:cs="Calibri Light"/>
            <w:sz w:val="28"/>
            <w:szCs w:val="28"/>
          </w:rPr>
          <w:t>View of Nietzsche and Iqbal on Human Perfection: A Comparative Study</w:t>
        </w:r>
      </w:hyperlink>
      <w:r w:rsidR="004933D3">
        <w:rPr>
          <w:rFonts w:ascii="Calibri Light" w:hAnsi="Calibri Light" w:cs="Calibri Light"/>
          <w:sz w:val="28"/>
          <w:szCs w:val="28"/>
        </w:rPr>
        <w:t xml:space="preserve"> </w:t>
      </w:r>
      <w:r w:rsidR="004933D3" w:rsidRPr="008E15D7">
        <w:rPr>
          <w:rFonts w:ascii="Calibri Light" w:hAnsi="Calibri Light" w:cs="Calibri Light"/>
          <w:sz w:val="28"/>
          <w:szCs w:val="28"/>
        </w:rPr>
        <w:t xml:space="preserve">(Accessed: </w:t>
      </w:r>
      <w:r w:rsidR="004933D3">
        <w:rPr>
          <w:rFonts w:ascii="Calibri Light" w:hAnsi="Calibri Light" w:cs="Calibri Light"/>
          <w:sz w:val="28"/>
          <w:szCs w:val="28"/>
        </w:rPr>
        <w:t>10</w:t>
      </w:r>
      <w:r w:rsidR="004933D3" w:rsidRPr="008E15D7">
        <w:rPr>
          <w:rFonts w:ascii="Calibri Light" w:hAnsi="Calibri Light" w:cs="Calibri Light"/>
          <w:sz w:val="28"/>
          <w:szCs w:val="28"/>
        </w:rPr>
        <w:t xml:space="preserve"> January 2026).</w:t>
      </w:r>
    </w:p>
    <w:p w14:paraId="1452BB90" w14:textId="0AFAD916" w:rsidR="00042F1B" w:rsidRPr="007277A5" w:rsidRDefault="00C462D2" w:rsidP="00C462D2">
      <w:pPr>
        <w:spacing w:line="360" w:lineRule="auto"/>
        <w:jc w:val="center"/>
        <w:rPr>
          <w:rFonts w:ascii="Calibri Light" w:hAnsi="Calibri Light" w:cs="Calibri Light"/>
        </w:rPr>
      </w:pPr>
      <w:r w:rsidRPr="00C462D2">
        <w:rPr>
          <w:rFonts w:ascii="Calibri Light" w:hAnsi="Calibri Light" w:cs="Calibri Light"/>
          <w:noProof/>
          <w:sz w:val="28"/>
          <w:szCs w:val="28"/>
        </w:rPr>
        <w:drawing>
          <wp:inline distT="0" distB="0" distL="0" distR="0" wp14:anchorId="6088D119" wp14:editId="7FA6C4DE">
            <wp:extent cx="1162570" cy="1399430"/>
            <wp:effectExtent l="0" t="0" r="0" b="0"/>
            <wp:docPr id="257385624" name="Picture 1" descr="A blue and white circular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85624" name="Picture 1" descr="A blue and white circular pattern&#10;&#10;AI-generated content may be incorrect."/>
                    <pic:cNvPicPr/>
                  </pic:nvPicPr>
                  <pic:blipFill>
                    <a:blip r:embed="rId21"/>
                    <a:stretch>
                      <a:fillRect/>
                    </a:stretch>
                  </pic:blipFill>
                  <pic:spPr>
                    <a:xfrm>
                      <a:off x="0" y="0"/>
                      <a:ext cx="1174029" cy="1413224"/>
                    </a:xfrm>
                    <a:prstGeom prst="rect">
                      <a:avLst/>
                    </a:prstGeom>
                  </pic:spPr>
                </pic:pic>
              </a:graphicData>
            </a:graphic>
          </wp:inline>
        </w:drawing>
      </w:r>
    </w:p>
    <w:sectPr w:rsidR="00042F1B" w:rsidRPr="007277A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93C1" w14:textId="77777777" w:rsidR="007C7EAC" w:rsidRDefault="007C7EAC" w:rsidP="0026285C">
      <w:pPr>
        <w:spacing w:after="0" w:line="240" w:lineRule="auto"/>
      </w:pPr>
      <w:r>
        <w:separator/>
      </w:r>
    </w:p>
  </w:endnote>
  <w:endnote w:type="continuationSeparator" w:id="0">
    <w:p w14:paraId="69C07B47" w14:textId="77777777" w:rsidR="007C7EAC" w:rsidRDefault="007C7EAC" w:rsidP="0026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19B75" w14:textId="77777777" w:rsidR="0026285C" w:rsidRDefault="0026285C" w:rsidP="0026285C">
    <w:r>
      <w:rPr>
        <w:rFonts w:ascii="Calibri Light" w:hAnsi="Calibri Light" w:cs="Calibri Light"/>
        <w:b/>
        <w:bCs/>
      </w:rPr>
      <w:t xml:space="preserve">H Muhammad </w:t>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t xml:space="preserve">Student ID </w:t>
    </w:r>
    <w:r w:rsidRPr="00786DF6">
      <w:rPr>
        <w:rFonts w:ascii="Calibri Light" w:hAnsi="Calibri Light" w:cs="Calibri Light"/>
        <w:b/>
        <w:bCs/>
      </w:rPr>
      <w:t>2025 1752 11</w:t>
    </w:r>
  </w:p>
  <w:p w14:paraId="32C2B072" w14:textId="77777777" w:rsidR="0026285C" w:rsidRDefault="00262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6E4FE" w14:textId="77777777" w:rsidR="007C7EAC" w:rsidRDefault="007C7EAC" w:rsidP="0026285C">
      <w:pPr>
        <w:spacing w:after="0" w:line="240" w:lineRule="auto"/>
      </w:pPr>
      <w:r>
        <w:separator/>
      </w:r>
    </w:p>
  </w:footnote>
  <w:footnote w:type="continuationSeparator" w:id="0">
    <w:p w14:paraId="50798B7A" w14:textId="77777777" w:rsidR="007C7EAC" w:rsidRDefault="007C7EAC" w:rsidP="0026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C7A35" w14:textId="77777777" w:rsidR="00E24896" w:rsidRDefault="00E24896" w:rsidP="00E24896">
    <w:pPr>
      <w:pStyle w:val="Header"/>
    </w:pPr>
    <w:r>
      <w:t>MA Philosophy</w:t>
    </w:r>
    <w:r w:rsidRPr="00AC1CC9">
      <w:rPr>
        <w:rFonts w:ascii="Calibri Light" w:hAnsi="Calibri Light" w:cs="Calibri Light"/>
      </w:rPr>
      <w:t xml:space="preserve"> </w:t>
    </w:r>
    <w:r>
      <w:rPr>
        <w:rFonts w:ascii="Calibri Light" w:hAnsi="Calibri Light" w:cs="Calibri Light"/>
      </w:rPr>
      <w:tab/>
    </w:r>
    <w:r>
      <w:rPr>
        <w:rFonts w:ascii="Calibri Light" w:hAnsi="Calibri Light" w:cs="Calibri Light"/>
      </w:rPr>
      <w:tab/>
    </w:r>
    <w:r w:rsidRPr="002B0E21">
      <w:rPr>
        <w:rFonts w:ascii="Calibri Light" w:hAnsi="Calibri Light" w:cs="Calibri Light"/>
      </w:rPr>
      <w:t>HPPH701</w:t>
    </w:r>
    <w:r>
      <w:rPr>
        <w:rFonts w:ascii="Calibri Light" w:hAnsi="Calibri Light" w:cs="Calibri Light"/>
      </w:rPr>
      <w:t>3</w:t>
    </w:r>
  </w:p>
  <w:p w14:paraId="013D5814" w14:textId="77777777" w:rsidR="0026285C" w:rsidRDefault="002628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B4B"/>
    <w:rsid w:val="000052F0"/>
    <w:rsid w:val="000132EB"/>
    <w:rsid w:val="000228E7"/>
    <w:rsid w:val="00024C90"/>
    <w:rsid w:val="0003092D"/>
    <w:rsid w:val="000408B5"/>
    <w:rsid w:val="00042C88"/>
    <w:rsid w:val="00042F1B"/>
    <w:rsid w:val="00045680"/>
    <w:rsid w:val="00056756"/>
    <w:rsid w:val="00064393"/>
    <w:rsid w:val="00071DD3"/>
    <w:rsid w:val="00080D59"/>
    <w:rsid w:val="000A42E3"/>
    <w:rsid w:val="000B23E4"/>
    <w:rsid w:val="000B6A83"/>
    <w:rsid w:val="000C3E4D"/>
    <w:rsid w:val="000C536C"/>
    <w:rsid w:val="000D2F94"/>
    <w:rsid w:val="000D3D18"/>
    <w:rsid w:val="000E0C6C"/>
    <w:rsid w:val="000F2E7F"/>
    <w:rsid w:val="000F478C"/>
    <w:rsid w:val="000F5A3B"/>
    <w:rsid w:val="0010023E"/>
    <w:rsid w:val="001017BB"/>
    <w:rsid w:val="00102974"/>
    <w:rsid w:val="001055A5"/>
    <w:rsid w:val="00107504"/>
    <w:rsid w:val="001201BE"/>
    <w:rsid w:val="0013113F"/>
    <w:rsid w:val="001359CE"/>
    <w:rsid w:val="00155D1F"/>
    <w:rsid w:val="0016284D"/>
    <w:rsid w:val="0016350E"/>
    <w:rsid w:val="00167811"/>
    <w:rsid w:val="00170892"/>
    <w:rsid w:val="00172578"/>
    <w:rsid w:val="00180C1B"/>
    <w:rsid w:val="00180FCA"/>
    <w:rsid w:val="00186B56"/>
    <w:rsid w:val="00187B7F"/>
    <w:rsid w:val="001917E6"/>
    <w:rsid w:val="001A1953"/>
    <w:rsid w:val="001B13AE"/>
    <w:rsid w:val="001C1F2D"/>
    <w:rsid w:val="001C2769"/>
    <w:rsid w:val="001C36D8"/>
    <w:rsid w:val="001C42CA"/>
    <w:rsid w:val="001D0611"/>
    <w:rsid w:val="001E52CF"/>
    <w:rsid w:val="001E5613"/>
    <w:rsid w:val="001F75A5"/>
    <w:rsid w:val="00204424"/>
    <w:rsid w:val="0020455F"/>
    <w:rsid w:val="0020749D"/>
    <w:rsid w:val="00212D97"/>
    <w:rsid w:val="00221A6B"/>
    <w:rsid w:val="00221E4E"/>
    <w:rsid w:val="00232F90"/>
    <w:rsid w:val="00234515"/>
    <w:rsid w:val="00247D47"/>
    <w:rsid w:val="002612DC"/>
    <w:rsid w:val="0026285C"/>
    <w:rsid w:val="00265FCE"/>
    <w:rsid w:val="0028094D"/>
    <w:rsid w:val="00281003"/>
    <w:rsid w:val="00290DB7"/>
    <w:rsid w:val="00295188"/>
    <w:rsid w:val="002964E6"/>
    <w:rsid w:val="002A6666"/>
    <w:rsid w:val="002B0C07"/>
    <w:rsid w:val="002B7071"/>
    <w:rsid w:val="002C1544"/>
    <w:rsid w:val="002D0AA5"/>
    <w:rsid w:val="002D61FD"/>
    <w:rsid w:val="002E190C"/>
    <w:rsid w:val="002E3118"/>
    <w:rsid w:val="002E51BC"/>
    <w:rsid w:val="002F2D89"/>
    <w:rsid w:val="0030013D"/>
    <w:rsid w:val="003055ED"/>
    <w:rsid w:val="00310B03"/>
    <w:rsid w:val="00322844"/>
    <w:rsid w:val="003259BE"/>
    <w:rsid w:val="00331108"/>
    <w:rsid w:val="00331B7A"/>
    <w:rsid w:val="00350629"/>
    <w:rsid w:val="003516D8"/>
    <w:rsid w:val="003522B1"/>
    <w:rsid w:val="00362C70"/>
    <w:rsid w:val="00372A32"/>
    <w:rsid w:val="003855E1"/>
    <w:rsid w:val="003917B8"/>
    <w:rsid w:val="003917E3"/>
    <w:rsid w:val="003A1C9E"/>
    <w:rsid w:val="003B15CE"/>
    <w:rsid w:val="003C0395"/>
    <w:rsid w:val="003C4898"/>
    <w:rsid w:val="003D38A1"/>
    <w:rsid w:val="003D38B6"/>
    <w:rsid w:val="003D3EA5"/>
    <w:rsid w:val="003D5676"/>
    <w:rsid w:val="003E092D"/>
    <w:rsid w:val="003E0ECD"/>
    <w:rsid w:val="003E3702"/>
    <w:rsid w:val="003E4984"/>
    <w:rsid w:val="003E5443"/>
    <w:rsid w:val="003E6378"/>
    <w:rsid w:val="003E6C40"/>
    <w:rsid w:val="003E711E"/>
    <w:rsid w:val="003F3A90"/>
    <w:rsid w:val="003F60E6"/>
    <w:rsid w:val="004007B2"/>
    <w:rsid w:val="00402D34"/>
    <w:rsid w:val="0040626E"/>
    <w:rsid w:val="0042181C"/>
    <w:rsid w:val="00425667"/>
    <w:rsid w:val="00426DDF"/>
    <w:rsid w:val="00431EF3"/>
    <w:rsid w:val="00432879"/>
    <w:rsid w:val="004328D6"/>
    <w:rsid w:val="004364D3"/>
    <w:rsid w:val="00441A26"/>
    <w:rsid w:val="0044210D"/>
    <w:rsid w:val="004459D8"/>
    <w:rsid w:val="00462576"/>
    <w:rsid w:val="00462A15"/>
    <w:rsid w:val="00462AC0"/>
    <w:rsid w:val="004713A7"/>
    <w:rsid w:val="0048005D"/>
    <w:rsid w:val="004867DC"/>
    <w:rsid w:val="00490FD0"/>
    <w:rsid w:val="004933D3"/>
    <w:rsid w:val="00495D60"/>
    <w:rsid w:val="00496704"/>
    <w:rsid w:val="004969A6"/>
    <w:rsid w:val="004A2365"/>
    <w:rsid w:val="004A34C0"/>
    <w:rsid w:val="004A39EE"/>
    <w:rsid w:val="004A7DE5"/>
    <w:rsid w:val="004B15BF"/>
    <w:rsid w:val="004B42EA"/>
    <w:rsid w:val="004B4974"/>
    <w:rsid w:val="004B4A15"/>
    <w:rsid w:val="004C0F5F"/>
    <w:rsid w:val="004C7735"/>
    <w:rsid w:val="004D5FE6"/>
    <w:rsid w:val="004D68E2"/>
    <w:rsid w:val="004D69CE"/>
    <w:rsid w:val="004D7037"/>
    <w:rsid w:val="004E683A"/>
    <w:rsid w:val="004F119E"/>
    <w:rsid w:val="004F46A8"/>
    <w:rsid w:val="00502BB0"/>
    <w:rsid w:val="005040AC"/>
    <w:rsid w:val="0050467A"/>
    <w:rsid w:val="00504F3A"/>
    <w:rsid w:val="00512999"/>
    <w:rsid w:val="00513786"/>
    <w:rsid w:val="0051536D"/>
    <w:rsid w:val="005206FF"/>
    <w:rsid w:val="00522ED5"/>
    <w:rsid w:val="0053006C"/>
    <w:rsid w:val="00531462"/>
    <w:rsid w:val="00542F88"/>
    <w:rsid w:val="00544CF6"/>
    <w:rsid w:val="00552DB8"/>
    <w:rsid w:val="00556AB9"/>
    <w:rsid w:val="00562C00"/>
    <w:rsid w:val="00573CE6"/>
    <w:rsid w:val="00575F45"/>
    <w:rsid w:val="00575F70"/>
    <w:rsid w:val="0057623C"/>
    <w:rsid w:val="00580F72"/>
    <w:rsid w:val="00583AB2"/>
    <w:rsid w:val="00583F2B"/>
    <w:rsid w:val="00584538"/>
    <w:rsid w:val="005946DE"/>
    <w:rsid w:val="0059533A"/>
    <w:rsid w:val="005979C2"/>
    <w:rsid w:val="005A409D"/>
    <w:rsid w:val="005A4B02"/>
    <w:rsid w:val="005C109E"/>
    <w:rsid w:val="005C12F0"/>
    <w:rsid w:val="005C53D7"/>
    <w:rsid w:val="005D03C9"/>
    <w:rsid w:val="005D2335"/>
    <w:rsid w:val="005D53F2"/>
    <w:rsid w:val="005D702C"/>
    <w:rsid w:val="005E0DB3"/>
    <w:rsid w:val="005E3E35"/>
    <w:rsid w:val="005E68FC"/>
    <w:rsid w:val="005F0B54"/>
    <w:rsid w:val="005F38A7"/>
    <w:rsid w:val="006015EF"/>
    <w:rsid w:val="0060689F"/>
    <w:rsid w:val="00607BE6"/>
    <w:rsid w:val="00614D35"/>
    <w:rsid w:val="00615EA4"/>
    <w:rsid w:val="00616154"/>
    <w:rsid w:val="00620173"/>
    <w:rsid w:val="00620FC1"/>
    <w:rsid w:val="00624D10"/>
    <w:rsid w:val="006260F7"/>
    <w:rsid w:val="00632940"/>
    <w:rsid w:val="00635962"/>
    <w:rsid w:val="00636105"/>
    <w:rsid w:val="00644BA0"/>
    <w:rsid w:val="00645264"/>
    <w:rsid w:val="0064610E"/>
    <w:rsid w:val="006475C5"/>
    <w:rsid w:val="00651820"/>
    <w:rsid w:val="00655DFE"/>
    <w:rsid w:val="006564B9"/>
    <w:rsid w:val="006569A9"/>
    <w:rsid w:val="006614FD"/>
    <w:rsid w:val="00676170"/>
    <w:rsid w:val="00676247"/>
    <w:rsid w:val="006843D6"/>
    <w:rsid w:val="00686914"/>
    <w:rsid w:val="00686C5C"/>
    <w:rsid w:val="00693748"/>
    <w:rsid w:val="0069410F"/>
    <w:rsid w:val="006A511F"/>
    <w:rsid w:val="006B1F20"/>
    <w:rsid w:val="006B3B49"/>
    <w:rsid w:val="006B5663"/>
    <w:rsid w:val="006C098E"/>
    <w:rsid w:val="006C274D"/>
    <w:rsid w:val="006C7849"/>
    <w:rsid w:val="006D5A67"/>
    <w:rsid w:val="006D6B5B"/>
    <w:rsid w:val="006E71CB"/>
    <w:rsid w:val="006F0497"/>
    <w:rsid w:val="006F0D60"/>
    <w:rsid w:val="006F2D89"/>
    <w:rsid w:val="006F38FC"/>
    <w:rsid w:val="007011D7"/>
    <w:rsid w:val="0070261A"/>
    <w:rsid w:val="007239B5"/>
    <w:rsid w:val="00725A6B"/>
    <w:rsid w:val="007277A5"/>
    <w:rsid w:val="00746206"/>
    <w:rsid w:val="007517B8"/>
    <w:rsid w:val="00752530"/>
    <w:rsid w:val="00753BF7"/>
    <w:rsid w:val="00757535"/>
    <w:rsid w:val="00763374"/>
    <w:rsid w:val="00772767"/>
    <w:rsid w:val="00782507"/>
    <w:rsid w:val="00785AE9"/>
    <w:rsid w:val="0079721C"/>
    <w:rsid w:val="007A01F4"/>
    <w:rsid w:val="007A5613"/>
    <w:rsid w:val="007B16E9"/>
    <w:rsid w:val="007C7EAC"/>
    <w:rsid w:val="007E1386"/>
    <w:rsid w:val="007E74F5"/>
    <w:rsid w:val="007F091D"/>
    <w:rsid w:val="00810F8E"/>
    <w:rsid w:val="00813C81"/>
    <w:rsid w:val="00817D3D"/>
    <w:rsid w:val="00817DF1"/>
    <w:rsid w:val="00820D16"/>
    <w:rsid w:val="008261E2"/>
    <w:rsid w:val="0083232C"/>
    <w:rsid w:val="0084011B"/>
    <w:rsid w:val="00840AC0"/>
    <w:rsid w:val="00841283"/>
    <w:rsid w:val="00853ABB"/>
    <w:rsid w:val="00855B1B"/>
    <w:rsid w:val="00861960"/>
    <w:rsid w:val="00862261"/>
    <w:rsid w:val="00862A83"/>
    <w:rsid w:val="00862B40"/>
    <w:rsid w:val="00871EFB"/>
    <w:rsid w:val="00875266"/>
    <w:rsid w:val="00875EDC"/>
    <w:rsid w:val="008802D5"/>
    <w:rsid w:val="00881758"/>
    <w:rsid w:val="00881AD6"/>
    <w:rsid w:val="00884E0D"/>
    <w:rsid w:val="00884F19"/>
    <w:rsid w:val="00886431"/>
    <w:rsid w:val="00890C92"/>
    <w:rsid w:val="00896AB9"/>
    <w:rsid w:val="008A3EB8"/>
    <w:rsid w:val="008B39DF"/>
    <w:rsid w:val="008B70AB"/>
    <w:rsid w:val="008C6160"/>
    <w:rsid w:val="008C7921"/>
    <w:rsid w:val="008D40EC"/>
    <w:rsid w:val="008E036C"/>
    <w:rsid w:val="008E15D7"/>
    <w:rsid w:val="008E7E08"/>
    <w:rsid w:val="008F0510"/>
    <w:rsid w:val="008F1EB2"/>
    <w:rsid w:val="008F1F1F"/>
    <w:rsid w:val="008F2A6D"/>
    <w:rsid w:val="008F5B4D"/>
    <w:rsid w:val="00900CCC"/>
    <w:rsid w:val="009105B7"/>
    <w:rsid w:val="00914D70"/>
    <w:rsid w:val="00914F60"/>
    <w:rsid w:val="00915D62"/>
    <w:rsid w:val="00916E62"/>
    <w:rsid w:val="00922083"/>
    <w:rsid w:val="00932C68"/>
    <w:rsid w:val="0094186D"/>
    <w:rsid w:val="00941D55"/>
    <w:rsid w:val="009444CE"/>
    <w:rsid w:val="00954E8A"/>
    <w:rsid w:val="0095655E"/>
    <w:rsid w:val="009566EC"/>
    <w:rsid w:val="00960C53"/>
    <w:rsid w:val="00961CB6"/>
    <w:rsid w:val="00963467"/>
    <w:rsid w:val="00964239"/>
    <w:rsid w:val="009663C1"/>
    <w:rsid w:val="009670A3"/>
    <w:rsid w:val="00974CFA"/>
    <w:rsid w:val="00976C0E"/>
    <w:rsid w:val="009862D6"/>
    <w:rsid w:val="00995568"/>
    <w:rsid w:val="009956FF"/>
    <w:rsid w:val="009A08D3"/>
    <w:rsid w:val="009A29BD"/>
    <w:rsid w:val="009A36F1"/>
    <w:rsid w:val="009B54CC"/>
    <w:rsid w:val="009C07CB"/>
    <w:rsid w:val="009C6496"/>
    <w:rsid w:val="009C7437"/>
    <w:rsid w:val="009D1229"/>
    <w:rsid w:val="009D629F"/>
    <w:rsid w:val="009E3907"/>
    <w:rsid w:val="009F7348"/>
    <w:rsid w:val="00A00591"/>
    <w:rsid w:val="00A01600"/>
    <w:rsid w:val="00A02828"/>
    <w:rsid w:val="00A12731"/>
    <w:rsid w:val="00A260C4"/>
    <w:rsid w:val="00A352B1"/>
    <w:rsid w:val="00A35772"/>
    <w:rsid w:val="00A40FC6"/>
    <w:rsid w:val="00A41905"/>
    <w:rsid w:val="00A41D4D"/>
    <w:rsid w:val="00A46635"/>
    <w:rsid w:val="00A46AC7"/>
    <w:rsid w:val="00A500B6"/>
    <w:rsid w:val="00A61712"/>
    <w:rsid w:val="00A6256E"/>
    <w:rsid w:val="00A77EC8"/>
    <w:rsid w:val="00A8043E"/>
    <w:rsid w:val="00A821CC"/>
    <w:rsid w:val="00A87898"/>
    <w:rsid w:val="00A96353"/>
    <w:rsid w:val="00A97448"/>
    <w:rsid w:val="00AB52A2"/>
    <w:rsid w:val="00AC0E19"/>
    <w:rsid w:val="00AC15B1"/>
    <w:rsid w:val="00AC29B8"/>
    <w:rsid w:val="00AC63DC"/>
    <w:rsid w:val="00AC7F5E"/>
    <w:rsid w:val="00AD204A"/>
    <w:rsid w:val="00AD5357"/>
    <w:rsid w:val="00AD6ED1"/>
    <w:rsid w:val="00AD7290"/>
    <w:rsid w:val="00AE09CC"/>
    <w:rsid w:val="00AE55B4"/>
    <w:rsid w:val="00AF443A"/>
    <w:rsid w:val="00B03B18"/>
    <w:rsid w:val="00B07005"/>
    <w:rsid w:val="00B12915"/>
    <w:rsid w:val="00B16350"/>
    <w:rsid w:val="00B1676B"/>
    <w:rsid w:val="00B22BB9"/>
    <w:rsid w:val="00B27988"/>
    <w:rsid w:val="00B34084"/>
    <w:rsid w:val="00B35672"/>
    <w:rsid w:val="00B37449"/>
    <w:rsid w:val="00B45E83"/>
    <w:rsid w:val="00B607FB"/>
    <w:rsid w:val="00B66831"/>
    <w:rsid w:val="00B675CB"/>
    <w:rsid w:val="00B703AA"/>
    <w:rsid w:val="00B720F4"/>
    <w:rsid w:val="00B827DE"/>
    <w:rsid w:val="00B8295C"/>
    <w:rsid w:val="00B82C3A"/>
    <w:rsid w:val="00B83AD4"/>
    <w:rsid w:val="00B848F4"/>
    <w:rsid w:val="00B960A3"/>
    <w:rsid w:val="00BA3BBC"/>
    <w:rsid w:val="00BA65CF"/>
    <w:rsid w:val="00BA6B44"/>
    <w:rsid w:val="00BB1C7C"/>
    <w:rsid w:val="00BB494D"/>
    <w:rsid w:val="00BC1A48"/>
    <w:rsid w:val="00BC3203"/>
    <w:rsid w:val="00BC4514"/>
    <w:rsid w:val="00BC5F51"/>
    <w:rsid w:val="00BC75EF"/>
    <w:rsid w:val="00BD67EA"/>
    <w:rsid w:val="00BE4A7D"/>
    <w:rsid w:val="00BE4C3F"/>
    <w:rsid w:val="00C07845"/>
    <w:rsid w:val="00C11618"/>
    <w:rsid w:val="00C143AB"/>
    <w:rsid w:val="00C14875"/>
    <w:rsid w:val="00C15952"/>
    <w:rsid w:val="00C363E6"/>
    <w:rsid w:val="00C36B6A"/>
    <w:rsid w:val="00C377AE"/>
    <w:rsid w:val="00C42B17"/>
    <w:rsid w:val="00C43C3A"/>
    <w:rsid w:val="00C462D2"/>
    <w:rsid w:val="00C46E5A"/>
    <w:rsid w:val="00C4796A"/>
    <w:rsid w:val="00C510FB"/>
    <w:rsid w:val="00C54537"/>
    <w:rsid w:val="00C55054"/>
    <w:rsid w:val="00C56E6B"/>
    <w:rsid w:val="00C57C44"/>
    <w:rsid w:val="00C707FB"/>
    <w:rsid w:val="00C713A3"/>
    <w:rsid w:val="00C77101"/>
    <w:rsid w:val="00C83552"/>
    <w:rsid w:val="00C8579E"/>
    <w:rsid w:val="00C86826"/>
    <w:rsid w:val="00C870EB"/>
    <w:rsid w:val="00CA6E2D"/>
    <w:rsid w:val="00CA7DF8"/>
    <w:rsid w:val="00CB1085"/>
    <w:rsid w:val="00CB32C8"/>
    <w:rsid w:val="00CB3960"/>
    <w:rsid w:val="00CB6267"/>
    <w:rsid w:val="00CC1EA1"/>
    <w:rsid w:val="00CD102B"/>
    <w:rsid w:val="00CE7A83"/>
    <w:rsid w:val="00CF0304"/>
    <w:rsid w:val="00CF4B4B"/>
    <w:rsid w:val="00CF7B40"/>
    <w:rsid w:val="00D00119"/>
    <w:rsid w:val="00D126BF"/>
    <w:rsid w:val="00D12D2D"/>
    <w:rsid w:val="00D14990"/>
    <w:rsid w:val="00D25353"/>
    <w:rsid w:val="00D25650"/>
    <w:rsid w:val="00D4150F"/>
    <w:rsid w:val="00D417DA"/>
    <w:rsid w:val="00D424C5"/>
    <w:rsid w:val="00D44020"/>
    <w:rsid w:val="00D52217"/>
    <w:rsid w:val="00D56410"/>
    <w:rsid w:val="00D57CBE"/>
    <w:rsid w:val="00D673DC"/>
    <w:rsid w:val="00D859D8"/>
    <w:rsid w:val="00D85BBA"/>
    <w:rsid w:val="00D86E96"/>
    <w:rsid w:val="00DB0E2E"/>
    <w:rsid w:val="00DD22D7"/>
    <w:rsid w:val="00DE2727"/>
    <w:rsid w:val="00DF095F"/>
    <w:rsid w:val="00DF4A4B"/>
    <w:rsid w:val="00DF5D98"/>
    <w:rsid w:val="00DF7FAB"/>
    <w:rsid w:val="00E0481B"/>
    <w:rsid w:val="00E05C2A"/>
    <w:rsid w:val="00E12C1B"/>
    <w:rsid w:val="00E1312A"/>
    <w:rsid w:val="00E13F18"/>
    <w:rsid w:val="00E1441B"/>
    <w:rsid w:val="00E157A6"/>
    <w:rsid w:val="00E16653"/>
    <w:rsid w:val="00E20DE2"/>
    <w:rsid w:val="00E2138F"/>
    <w:rsid w:val="00E220AB"/>
    <w:rsid w:val="00E24896"/>
    <w:rsid w:val="00E3083B"/>
    <w:rsid w:val="00E3203F"/>
    <w:rsid w:val="00E322EB"/>
    <w:rsid w:val="00E32950"/>
    <w:rsid w:val="00E34398"/>
    <w:rsid w:val="00E34992"/>
    <w:rsid w:val="00E43E89"/>
    <w:rsid w:val="00E45D7A"/>
    <w:rsid w:val="00E55D32"/>
    <w:rsid w:val="00E57048"/>
    <w:rsid w:val="00E716FB"/>
    <w:rsid w:val="00E7494D"/>
    <w:rsid w:val="00E820F8"/>
    <w:rsid w:val="00E85347"/>
    <w:rsid w:val="00E85779"/>
    <w:rsid w:val="00E87C89"/>
    <w:rsid w:val="00E922F7"/>
    <w:rsid w:val="00E933B1"/>
    <w:rsid w:val="00E97482"/>
    <w:rsid w:val="00EA3DBB"/>
    <w:rsid w:val="00EA59B4"/>
    <w:rsid w:val="00EA727D"/>
    <w:rsid w:val="00EC3C79"/>
    <w:rsid w:val="00EC7B8B"/>
    <w:rsid w:val="00EE3AAF"/>
    <w:rsid w:val="00EE4EA3"/>
    <w:rsid w:val="00EF1ED8"/>
    <w:rsid w:val="00EF3CB9"/>
    <w:rsid w:val="00EF5406"/>
    <w:rsid w:val="00EF60F9"/>
    <w:rsid w:val="00EF6A24"/>
    <w:rsid w:val="00EF75F8"/>
    <w:rsid w:val="00F03144"/>
    <w:rsid w:val="00F20A73"/>
    <w:rsid w:val="00F23747"/>
    <w:rsid w:val="00F24828"/>
    <w:rsid w:val="00F302DE"/>
    <w:rsid w:val="00F32538"/>
    <w:rsid w:val="00F328A6"/>
    <w:rsid w:val="00F341B4"/>
    <w:rsid w:val="00F44E1A"/>
    <w:rsid w:val="00F709FB"/>
    <w:rsid w:val="00F714D6"/>
    <w:rsid w:val="00F714E6"/>
    <w:rsid w:val="00F74852"/>
    <w:rsid w:val="00F95165"/>
    <w:rsid w:val="00FA05ED"/>
    <w:rsid w:val="00FB1106"/>
    <w:rsid w:val="00FB4D8E"/>
    <w:rsid w:val="00FB5B83"/>
    <w:rsid w:val="00FB7878"/>
    <w:rsid w:val="00FC7E10"/>
    <w:rsid w:val="00FD1773"/>
    <w:rsid w:val="00FE2ADC"/>
    <w:rsid w:val="00FE2BFC"/>
    <w:rsid w:val="00FE7FE7"/>
    <w:rsid w:val="00FF37BE"/>
    <w:rsid w:val="00FF44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109E"/>
  <w15:chartTrackingRefBased/>
  <w15:docId w15:val="{816D53CE-0515-4503-A649-DC203DD3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B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4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B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B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B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B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B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B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B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B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4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B4B"/>
    <w:rPr>
      <w:rFonts w:eastAsiaTheme="majorEastAsia" w:cstheme="majorBidi"/>
      <w:color w:val="272727" w:themeColor="text1" w:themeTint="D8"/>
    </w:rPr>
  </w:style>
  <w:style w:type="paragraph" w:styleId="Title">
    <w:name w:val="Title"/>
    <w:basedOn w:val="Normal"/>
    <w:next w:val="Normal"/>
    <w:link w:val="TitleChar"/>
    <w:uiPriority w:val="10"/>
    <w:qFormat/>
    <w:rsid w:val="00CF4B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B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B4B"/>
    <w:pPr>
      <w:spacing w:before="160"/>
      <w:jc w:val="center"/>
    </w:pPr>
    <w:rPr>
      <w:i/>
      <w:iCs/>
      <w:color w:val="404040" w:themeColor="text1" w:themeTint="BF"/>
    </w:rPr>
  </w:style>
  <w:style w:type="character" w:customStyle="1" w:styleId="QuoteChar">
    <w:name w:val="Quote Char"/>
    <w:basedOn w:val="DefaultParagraphFont"/>
    <w:link w:val="Quote"/>
    <w:uiPriority w:val="29"/>
    <w:rsid w:val="00CF4B4B"/>
    <w:rPr>
      <w:i/>
      <w:iCs/>
      <w:color w:val="404040" w:themeColor="text1" w:themeTint="BF"/>
    </w:rPr>
  </w:style>
  <w:style w:type="paragraph" w:styleId="ListParagraph">
    <w:name w:val="List Paragraph"/>
    <w:basedOn w:val="Normal"/>
    <w:uiPriority w:val="34"/>
    <w:qFormat/>
    <w:rsid w:val="00CF4B4B"/>
    <w:pPr>
      <w:ind w:left="720"/>
      <w:contextualSpacing/>
    </w:pPr>
  </w:style>
  <w:style w:type="character" w:styleId="IntenseEmphasis">
    <w:name w:val="Intense Emphasis"/>
    <w:basedOn w:val="DefaultParagraphFont"/>
    <w:uiPriority w:val="21"/>
    <w:qFormat/>
    <w:rsid w:val="00CF4B4B"/>
    <w:rPr>
      <w:i/>
      <w:iCs/>
      <w:color w:val="0F4761" w:themeColor="accent1" w:themeShade="BF"/>
    </w:rPr>
  </w:style>
  <w:style w:type="paragraph" w:styleId="IntenseQuote">
    <w:name w:val="Intense Quote"/>
    <w:basedOn w:val="Normal"/>
    <w:next w:val="Normal"/>
    <w:link w:val="IntenseQuoteChar"/>
    <w:uiPriority w:val="30"/>
    <w:qFormat/>
    <w:rsid w:val="00CF4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B4B"/>
    <w:rPr>
      <w:i/>
      <w:iCs/>
      <w:color w:val="0F4761" w:themeColor="accent1" w:themeShade="BF"/>
    </w:rPr>
  </w:style>
  <w:style w:type="character" w:styleId="IntenseReference">
    <w:name w:val="Intense Reference"/>
    <w:basedOn w:val="DefaultParagraphFont"/>
    <w:uiPriority w:val="32"/>
    <w:qFormat/>
    <w:rsid w:val="00CF4B4B"/>
    <w:rPr>
      <w:b/>
      <w:bCs/>
      <w:smallCaps/>
      <w:color w:val="0F4761" w:themeColor="accent1" w:themeShade="BF"/>
      <w:spacing w:val="5"/>
    </w:rPr>
  </w:style>
  <w:style w:type="paragraph" w:styleId="NoSpacing">
    <w:name w:val="No Spacing"/>
    <w:uiPriority w:val="1"/>
    <w:qFormat/>
    <w:rsid w:val="0053006C"/>
    <w:pPr>
      <w:spacing w:after="0" w:line="240" w:lineRule="auto"/>
    </w:pPr>
  </w:style>
  <w:style w:type="paragraph" w:styleId="Header">
    <w:name w:val="header"/>
    <w:basedOn w:val="Normal"/>
    <w:link w:val="HeaderChar"/>
    <w:uiPriority w:val="99"/>
    <w:unhideWhenUsed/>
    <w:rsid w:val="00262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85C"/>
  </w:style>
  <w:style w:type="paragraph" w:styleId="Footer">
    <w:name w:val="footer"/>
    <w:basedOn w:val="Normal"/>
    <w:link w:val="FooterChar"/>
    <w:uiPriority w:val="99"/>
    <w:unhideWhenUsed/>
    <w:rsid w:val="00262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85C"/>
  </w:style>
  <w:style w:type="paragraph" w:styleId="TOCHeading">
    <w:name w:val="TOC Heading"/>
    <w:basedOn w:val="Heading1"/>
    <w:next w:val="Normal"/>
    <w:uiPriority w:val="39"/>
    <w:unhideWhenUsed/>
    <w:qFormat/>
    <w:rsid w:val="00310B0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10B03"/>
    <w:pPr>
      <w:spacing w:after="100"/>
    </w:pPr>
  </w:style>
  <w:style w:type="paragraph" w:styleId="TOC2">
    <w:name w:val="toc 2"/>
    <w:basedOn w:val="Normal"/>
    <w:next w:val="Normal"/>
    <w:autoRedefine/>
    <w:uiPriority w:val="39"/>
    <w:unhideWhenUsed/>
    <w:rsid w:val="00310B03"/>
    <w:pPr>
      <w:spacing w:after="100"/>
      <w:ind w:left="240"/>
    </w:pPr>
  </w:style>
  <w:style w:type="character" w:styleId="Hyperlink">
    <w:name w:val="Hyperlink"/>
    <w:basedOn w:val="DefaultParagraphFont"/>
    <w:uiPriority w:val="99"/>
    <w:unhideWhenUsed/>
    <w:rsid w:val="00310B03"/>
    <w:rPr>
      <w:color w:val="467886" w:themeColor="hyperlink"/>
      <w:u w:val="single"/>
    </w:rPr>
  </w:style>
  <w:style w:type="character" w:styleId="UnresolvedMention">
    <w:name w:val="Unresolved Mention"/>
    <w:basedOn w:val="DefaultParagraphFont"/>
    <w:uiPriority w:val="99"/>
    <w:semiHidden/>
    <w:unhideWhenUsed/>
    <w:rsid w:val="00B720F4"/>
    <w:rPr>
      <w:color w:val="605E5C"/>
      <w:shd w:val="clear" w:color="auto" w:fill="E1DFDD"/>
    </w:rPr>
  </w:style>
  <w:style w:type="paragraph" w:styleId="NormalWeb">
    <w:name w:val="Normal (Web)"/>
    <w:basedOn w:val="Normal"/>
    <w:uiPriority w:val="99"/>
    <w:semiHidden/>
    <w:unhideWhenUsed/>
    <w:rsid w:val="00AC63DC"/>
    <w:rPr>
      <w:rFonts w:ascii="Times New Roman" w:hAnsi="Times New Roman" w:cs="Times New Roman"/>
    </w:rPr>
  </w:style>
  <w:style w:type="character" w:styleId="FollowedHyperlink">
    <w:name w:val="FollowedHyperlink"/>
    <w:basedOn w:val="DefaultParagraphFont"/>
    <w:uiPriority w:val="99"/>
    <w:semiHidden/>
    <w:unhideWhenUsed/>
    <w:rsid w:val="00BB1C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imsts.rmrpublishers.org/index.php/files/article/view/66/63" TargetMode="External"/><Relationship Id="rId18" Type="http://schemas.openxmlformats.org/officeDocument/2006/relationships/hyperlink" Target="https://iqbalcyberlibrary.net/files/024/IAP-Gabriel-s-Wing-Annemarie-Schimmel-2009.pdf"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www.researchgate.net/publication/324226440_Iqbal_and_Nietzsche_Perfect_man_versus_Superman/link/5ac64fbbaca272abdc5cb119/download?_tp=eyJjb250ZXh0Ijp7ImZpcnN0UGFnZSI6InB1YmxpY2F0aW9uIiwicGFnZSI6InB1YmxpY2F0aW9uIn19" TargetMode="External"/><Relationship Id="rId17" Type="http://schemas.openxmlformats.org/officeDocument/2006/relationships/hyperlink" Target="https://www.rekhta.org/ebooks/detail/taleef-khursheed-rizvi-ebook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utenberg.org/files/57317/57317-h/57317-h.htm" TargetMode="External"/><Relationship Id="rId20" Type="http://schemas.openxmlformats.org/officeDocument/2006/relationships/hyperlink" Target="https://journals.qurtuba.edu.pk/ojs/index.php/thedialogue/article/view/644/24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qbalcyberlibrary.net/files/018/Letters-of-Iqbal-BADar.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llamaiqbal.com/publications/journals/review/oct82/3.htm" TargetMode="External"/><Relationship Id="rId23" Type="http://schemas.openxmlformats.org/officeDocument/2006/relationships/footer" Target="footer1.xml"/><Relationship Id="rId10" Type="http://schemas.openxmlformats.org/officeDocument/2006/relationships/hyperlink" Target="https://archive.org/details/in.ernet.dli.2015.171253/page/n485/mode/2up" TargetMode="External"/><Relationship Id="rId19" Type="http://schemas.openxmlformats.org/officeDocument/2006/relationships/hyperlink" Target="https://doi.org/10.1515/opphil-2022-0230" TargetMode="External"/><Relationship Id="rId4" Type="http://schemas.openxmlformats.org/officeDocument/2006/relationships/webSettings" Target="webSettings.xml"/><Relationship Id="rId9" Type="http://schemas.openxmlformats.org/officeDocument/2006/relationships/hyperlink" Target="https://journals.uom.edu.pk/murjis/article/view/234/91" TargetMode="External"/><Relationship Id="rId14" Type="http://schemas.openxmlformats.org/officeDocument/2006/relationships/hyperlink" Target="https://iqbalcyberlibrary.net/en/IAP-The-Western-Horizon-2009.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43ED8-376A-4379-A136-62BE5AE9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23</Pages>
  <Words>5357</Words>
  <Characters>32790</Characters>
  <Application>Microsoft Office Word</Application>
  <DocSecurity>0</DocSecurity>
  <Lines>585</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Humayun Muhammad</dc:creator>
  <cp:keywords/>
  <dc:description/>
  <cp:lastModifiedBy>Humayun Muhammad</cp:lastModifiedBy>
  <cp:revision>298</cp:revision>
  <dcterms:created xsi:type="dcterms:W3CDTF">2026-01-03T08:23:00Z</dcterms:created>
  <dcterms:modified xsi:type="dcterms:W3CDTF">2026-01-16T20:21:00Z</dcterms:modified>
</cp:coreProperties>
</file>