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C37F1" w14:textId="77777777" w:rsidR="00063546" w:rsidRDefault="00063546" w:rsidP="00F438C1"/>
    <w:p w14:paraId="661021C1" w14:textId="77777777" w:rsidR="00063546" w:rsidRDefault="00063546" w:rsidP="00F438C1"/>
    <w:p w14:paraId="5993FA6E" w14:textId="77777777" w:rsidR="00063546" w:rsidRDefault="00063546" w:rsidP="00F438C1"/>
    <w:p w14:paraId="694CBF7D" w14:textId="77777777" w:rsidR="00063546" w:rsidRDefault="00063546" w:rsidP="00F438C1"/>
    <w:p w14:paraId="004B1A63" w14:textId="77777777" w:rsidR="00063546" w:rsidRDefault="00063546" w:rsidP="00F438C1"/>
    <w:p w14:paraId="1D7B7147" w14:textId="77777777" w:rsidR="00063546" w:rsidRDefault="00063546" w:rsidP="00F438C1"/>
    <w:p w14:paraId="0494918C" w14:textId="77777777" w:rsidR="00063546" w:rsidRDefault="00063546" w:rsidP="00F438C1"/>
    <w:p w14:paraId="6D7DBCAB" w14:textId="77777777" w:rsidR="00063546" w:rsidRDefault="00063546" w:rsidP="00F438C1"/>
    <w:p w14:paraId="433DBFB6" w14:textId="77777777" w:rsidR="00063546" w:rsidRDefault="00063546" w:rsidP="00F438C1"/>
    <w:p w14:paraId="4DFCB846" w14:textId="77777777" w:rsidR="00063546" w:rsidRPr="002F5798" w:rsidRDefault="00063546" w:rsidP="002F5798">
      <w:pPr>
        <w:jc w:val="center"/>
      </w:pPr>
    </w:p>
    <w:p w14:paraId="1BFF724A" w14:textId="77777777" w:rsidR="00063546" w:rsidRPr="002F5798" w:rsidRDefault="00063546" w:rsidP="002F5798">
      <w:pPr>
        <w:jc w:val="center"/>
      </w:pPr>
      <w:r w:rsidRPr="002F5798">
        <w:t>Database Solutions for Pronto Parcels and Eco Bike Hubs</w:t>
      </w:r>
    </w:p>
    <w:p w14:paraId="7E14CAB8" w14:textId="77777777" w:rsidR="005E4EFC" w:rsidRDefault="00063546" w:rsidP="00063546">
      <w:pPr>
        <w:jc w:val="center"/>
      </w:pPr>
      <w:r>
        <w:t>Iestyn Green</w:t>
      </w:r>
    </w:p>
    <w:p w14:paraId="20264805" w14:textId="49C0A207" w:rsidR="00455000" w:rsidRPr="00063546" w:rsidRDefault="00063546" w:rsidP="00063546">
      <w:pPr>
        <w:jc w:val="center"/>
      </w:pPr>
      <w:r>
        <w:t>30030204</w:t>
      </w:r>
      <w:r>
        <w:br w:type="page"/>
      </w:r>
    </w:p>
    <w:p w14:paraId="0673DCF1" w14:textId="58BA0C5E" w:rsidR="00F438C1" w:rsidRDefault="00F438C1" w:rsidP="002F5798">
      <w:pPr>
        <w:pStyle w:val="Heading1"/>
        <w:rPr>
          <w:rFonts w:eastAsia="Times New Roman"/>
          <w:lang w:eastAsia="en-GB"/>
        </w:rPr>
      </w:pPr>
      <w:bookmarkStart w:id="0" w:name="_Toc187959001"/>
      <w:r w:rsidRPr="00F438C1">
        <w:rPr>
          <w:rFonts w:eastAsia="Times New Roman"/>
          <w:lang w:eastAsia="en-GB"/>
        </w:rPr>
        <w:lastRenderedPageBreak/>
        <w:t>Abstract</w:t>
      </w:r>
      <w:bookmarkEnd w:id="0"/>
    </w:p>
    <w:p w14:paraId="19AA523C" w14:textId="77777777" w:rsidR="002F5798" w:rsidRPr="002F5798" w:rsidRDefault="002F5798" w:rsidP="002F5798">
      <w:pPr>
        <w:rPr>
          <w:lang w:eastAsia="en-GB"/>
        </w:rPr>
      </w:pPr>
    </w:p>
    <w:sdt>
      <w:sdtPr>
        <w:rPr>
          <w:rFonts w:asciiTheme="minorHAnsi" w:eastAsiaTheme="minorHAnsi" w:hAnsiTheme="minorHAnsi" w:cstheme="minorBidi"/>
          <w:b w:val="0"/>
          <w:bCs w:val="0"/>
          <w:color w:val="auto"/>
          <w:kern w:val="2"/>
          <w:sz w:val="24"/>
          <w:szCs w:val="24"/>
          <w:lang w:val="en-GB"/>
          <w14:ligatures w14:val="standardContextual"/>
        </w:rPr>
        <w:id w:val="-1661991550"/>
        <w:docPartObj>
          <w:docPartGallery w:val="Table of Contents"/>
          <w:docPartUnique/>
        </w:docPartObj>
      </w:sdtPr>
      <w:sdtEndPr>
        <w:rPr>
          <w:noProof/>
        </w:rPr>
      </w:sdtEndPr>
      <w:sdtContent>
        <w:p w14:paraId="34D1425C" w14:textId="4132A1DE" w:rsidR="002F5798" w:rsidRDefault="002F5798">
          <w:pPr>
            <w:pStyle w:val="TOCHeading"/>
          </w:pPr>
          <w:r>
            <w:t>Table of Contents</w:t>
          </w:r>
        </w:p>
        <w:p w14:paraId="33AFF4EC" w14:textId="11D3186E" w:rsidR="00BE624E" w:rsidRDefault="002F5798">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7959001" w:history="1">
            <w:r w:rsidR="00BE624E" w:rsidRPr="00856CFA">
              <w:rPr>
                <w:rStyle w:val="Hyperlink"/>
                <w:rFonts w:eastAsia="Times New Roman"/>
                <w:noProof/>
                <w:lang w:eastAsia="en-GB"/>
              </w:rPr>
              <w:t>Abstract</w:t>
            </w:r>
            <w:r w:rsidR="00BE624E">
              <w:rPr>
                <w:noProof/>
                <w:webHidden/>
              </w:rPr>
              <w:tab/>
            </w:r>
            <w:r w:rsidR="00BE624E">
              <w:rPr>
                <w:noProof/>
                <w:webHidden/>
              </w:rPr>
              <w:fldChar w:fldCharType="begin"/>
            </w:r>
            <w:r w:rsidR="00BE624E">
              <w:rPr>
                <w:noProof/>
                <w:webHidden/>
              </w:rPr>
              <w:instrText xml:space="preserve"> PAGEREF _Toc187959001 \h </w:instrText>
            </w:r>
            <w:r w:rsidR="00BE624E">
              <w:rPr>
                <w:noProof/>
                <w:webHidden/>
              </w:rPr>
            </w:r>
            <w:r w:rsidR="00BE624E">
              <w:rPr>
                <w:noProof/>
                <w:webHidden/>
              </w:rPr>
              <w:fldChar w:fldCharType="separate"/>
            </w:r>
            <w:r w:rsidR="00BE624E">
              <w:rPr>
                <w:noProof/>
                <w:webHidden/>
              </w:rPr>
              <w:t>2</w:t>
            </w:r>
            <w:r w:rsidR="00BE624E">
              <w:rPr>
                <w:noProof/>
                <w:webHidden/>
              </w:rPr>
              <w:fldChar w:fldCharType="end"/>
            </w:r>
          </w:hyperlink>
        </w:p>
        <w:p w14:paraId="0053D4D6" w14:textId="4DBD808E" w:rsidR="00BE624E" w:rsidRDefault="00BE624E">
          <w:pPr>
            <w:pStyle w:val="TOC1"/>
            <w:tabs>
              <w:tab w:val="right" w:leader="dot" w:pos="9016"/>
            </w:tabs>
            <w:rPr>
              <w:rFonts w:eastAsiaTheme="minorEastAsia"/>
              <w:b w:val="0"/>
              <w:bCs w:val="0"/>
              <w:i w:val="0"/>
              <w:iCs w:val="0"/>
              <w:noProof/>
              <w:lang w:eastAsia="en-GB"/>
            </w:rPr>
          </w:pPr>
          <w:hyperlink w:anchor="_Toc187959002" w:history="1">
            <w:r w:rsidRPr="00856CFA">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_Toc187959002 \h </w:instrText>
            </w:r>
            <w:r>
              <w:rPr>
                <w:noProof/>
                <w:webHidden/>
              </w:rPr>
            </w:r>
            <w:r>
              <w:rPr>
                <w:noProof/>
                <w:webHidden/>
              </w:rPr>
              <w:fldChar w:fldCharType="separate"/>
            </w:r>
            <w:r>
              <w:rPr>
                <w:noProof/>
                <w:webHidden/>
              </w:rPr>
              <w:t>3</w:t>
            </w:r>
            <w:r>
              <w:rPr>
                <w:noProof/>
                <w:webHidden/>
              </w:rPr>
              <w:fldChar w:fldCharType="end"/>
            </w:r>
          </w:hyperlink>
        </w:p>
        <w:p w14:paraId="2B18B3B7" w14:textId="21BAD715" w:rsidR="00BE624E" w:rsidRDefault="00BE624E">
          <w:pPr>
            <w:pStyle w:val="TOC1"/>
            <w:tabs>
              <w:tab w:val="right" w:leader="dot" w:pos="9016"/>
            </w:tabs>
            <w:rPr>
              <w:rFonts w:eastAsiaTheme="minorEastAsia"/>
              <w:b w:val="0"/>
              <w:bCs w:val="0"/>
              <w:i w:val="0"/>
              <w:iCs w:val="0"/>
              <w:noProof/>
              <w:lang w:eastAsia="en-GB"/>
            </w:rPr>
          </w:pPr>
          <w:hyperlink w:anchor="_Toc187959003" w:history="1">
            <w:r w:rsidRPr="00856CFA">
              <w:rPr>
                <w:rStyle w:val="Hyperlink"/>
                <w:rFonts w:eastAsia="Times New Roman"/>
                <w:noProof/>
                <w:lang w:eastAsia="en-GB"/>
              </w:rPr>
              <w:t>SQL vs. NoSQL for Pronto Parcels</w:t>
            </w:r>
            <w:r>
              <w:rPr>
                <w:noProof/>
                <w:webHidden/>
              </w:rPr>
              <w:tab/>
            </w:r>
            <w:r>
              <w:rPr>
                <w:noProof/>
                <w:webHidden/>
              </w:rPr>
              <w:fldChar w:fldCharType="begin"/>
            </w:r>
            <w:r>
              <w:rPr>
                <w:noProof/>
                <w:webHidden/>
              </w:rPr>
              <w:instrText xml:space="preserve"> PAGEREF _Toc187959003 \h </w:instrText>
            </w:r>
            <w:r>
              <w:rPr>
                <w:noProof/>
                <w:webHidden/>
              </w:rPr>
            </w:r>
            <w:r>
              <w:rPr>
                <w:noProof/>
                <w:webHidden/>
              </w:rPr>
              <w:fldChar w:fldCharType="separate"/>
            </w:r>
            <w:r>
              <w:rPr>
                <w:noProof/>
                <w:webHidden/>
              </w:rPr>
              <w:t>4</w:t>
            </w:r>
            <w:r>
              <w:rPr>
                <w:noProof/>
                <w:webHidden/>
              </w:rPr>
              <w:fldChar w:fldCharType="end"/>
            </w:r>
          </w:hyperlink>
        </w:p>
        <w:p w14:paraId="6DB34022" w14:textId="25C8970E" w:rsidR="00BE624E" w:rsidRDefault="00BE624E">
          <w:pPr>
            <w:pStyle w:val="TOC1"/>
            <w:tabs>
              <w:tab w:val="right" w:leader="dot" w:pos="9016"/>
            </w:tabs>
            <w:rPr>
              <w:rFonts w:eastAsiaTheme="minorEastAsia"/>
              <w:b w:val="0"/>
              <w:bCs w:val="0"/>
              <w:i w:val="0"/>
              <w:iCs w:val="0"/>
              <w:noProof/>
              <w:lang w:eastAsia="en-GB"/>
            </w:rPr>
          </w:pPr>
          <w:hyperlink w:anchor="_Toc187959004" w:history="1">
            <w:r w:rsidRPr="00856CFA">
              <w:rPr>
                <w:rStyle w:val="Hyperlink"/>
                <w:noProof/>
              </w:rPr>
              <w:t>Performance Tuning for Eco Bike Hubs</w:t>
            </w:r>
            <w:r>
              <w:rPr>
                <w:noProof/>
                <w:webHidden/>
              </w:rPr>
              <w:tab/>
            </w:r>
            <w:r>
              <w:rPr>
                <w:noProof/>
                <w:webHidden/>
              </w:rPr>
              <w:fldChar w:fldCharType="begin"/>
            </w:r>
            <w:r>
              <w:rPr>
                <w:noProof/>
                <w:webHidden/>
              </w:rPr>
              <w:instrText xml:space="preserve"> PAGEREF _Toc187959004 \h </w:instrText>
            </w:r>
            <w:r>
              <w:rPr>
                <w:noProof/>
                <w:webHidden/>
              </w:rPr>
            </w:r>
            <w:r>
              <w:rPr>
                <w:noProof/>
                <w:webHidden/>
              </w:rPr>
              <w:fldChar w:fldCharType="separate"/>
            </w:r>
            <w:r>
              <w:rPr>
                <w:noProof/>
                <w:webHidden/>
              </w:rPr>
              <w:t>7</w:t>
            </w:r>
            <w:r>
              <w:rPr>
                <w:noProof/>
                <w:webHidden/>
              </w:rPr>
              <w:fldChar w:fldCharType="end"/>
            </w:r>
          </w:hyperlink>
        </w:p>
        <w:p w14:paraId="10B0399D" w14:textId="15D2F9BD" w:rsidR="00BE624E" w:rsidRDefault="00BE624E">
          <w:pPr>
            <w:pStyle w:val="TOC1"/>
            <w:tabs>
              <w:tab w:val="right" w:leader="dot" w:pos="9016"/>
            </w:tabs>
            <w:rPr>
              <w:rFonts w:eastAsiaTheme="minorEastAsia"/>
              <w:b w:val="0"/>
              <w:bCs w:val="0"/>
              <w:i w:val="0"/>
              <w:iCs w:val="0"/>
              <w:noProof/>
              <w:lang w:eastAsia="en-GB"/>
            </w:rPr>
          </w:pPr>
          <w:hyperlink w:anchor="_Toc187959005" w:history="1">
            <w:r w:rsidRPr="00856CFA">
              <w:rPr>
                <w:rStyle w:val="Hyperlink"/>
                <w:rFonts w:eastAsia="Times New Roman"/>
                <w:noProof/>
                <w:lang w:eastAsia="en-GB"/>
              </w:rPr>
              <w:t>Transaction Explanation for Eco Bike Hubs</w:t>
            </w:r>
            <w:r>
              <w:rPr>
                <w:noProof/>
                <w:webHidden/>
              </w:rPr>
              <w:tab/>
            </w:r>
            <w:r>
              <w:rPr>
                <w:noProof/>
                <w:webHidden/>
              </w:rPr>
              <w:fldChar w:fldCharType="begin"/>
            </w:r>
            <w:r>
              <w:rPr>
                <w:noProof/>
                <w:webHidden/>
              </w:rPr>
              <w:instrText xml:space="preserve"> PAGEREF _Toc187959005 \h </w:instrText>
            </w:r>
            <w:r>
              <w:rPr>
                <w:noProof/>
                <w:webHidden/>
              </w:rPr>
            </w:r>
            <w:r>
              <w:rPr>
                <w:noProof/>
                <w:webHidden/>
              </w:rPr>
              <w:fldChar w:fldCharType="separate"/>
            </w:r>
            <w:r>
              <w:rPr>
                <w:noProof/>
                <w:webHidden/>
              </w:rPr>
              <w:t>9</w:t>
            </w:r>
            <w:r>
              <w:rPr>
                <w:noProof/>
                <w:webHidden/>
              </w:rPr>
              <w:fldChar w:fldCharType="end"/>
            </w:r>
          </w:hyperlink>
        </w:p>
        <w:p w14:paraId="539EE6AB" w14:textId="1CD4B54A" w:rsidR="00BE624E" w:rsidRDefault="00BE624E">
          <w:pPr>
            <w:pStyle w:val="TOC1"/>
            <w:tabs>
              <w:tab w:val="right" w:leader="dot" w:pos="9016"/>
            </w:tabs>
            <w:rPr>
              <w:rFonts w:eastAsiaTheme="minorEastAsia"/>
              <w:b w:val="0"/>
              <w:bCs w:val="0"/>
              <w:i w:val="0"/>
              <w:iCs w:val="0"/>
              <w:noProof/>
              <w:lang w:eastAsia="en-GB"/>
            </w:rPr>
          </w:pPr>
          <w:hyperlink w:anchor="_Toc187959006" w:history="1">
            <w:r w:rsidRPr="00856CFA">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_Toc187959006 \h </w:instrText>
            </w:r>
            <w:r>
              <w:rPr>
                <w:noProof/>
                <w:webHidden/>
              </w:rPr>
            </w:r>
            <w:r>
              <w:rPr>
                <w:noProof/>
                <w:webHidden/>
              </w:rPr>
              <w:fldChar w:fldCharType="separate"/>
            </w:r>
            <w:r>
              <w:rPr>
                <w:noProof/>
                <w:webHidden/>
              </w:rPr>
              <w:t>10</w:t>
            </w:r>
            <w:r>
              <w:rPr>
                <w:noProof/>
                <w:webHidden/>
              </w:rPr>
              <w:fldChar w:fldCharType="end"/>
            </w:r>
          </w:hyperlink>
        </w:p>
        <w:p w14:paraId="12041586" w14:textId="529A85C3" w:rsidR="00BE624E" w:rsidRDefault="00BE624E">
          <w:pPr>
            <w:pStyle w:val="TOC1"/>
            <w:tabs>
              <w:tab w:val="right" w:leader="dot" w:pos="9016"/>
            </w:tabs>
            <w:rPr>
              <w:rFonts w:eastAsiaTheme="minorEastAsia"/>
              <w:b w:val="0"/>
              <w:bCs w:val="0"/>
              <w:i w:val="0"/>
              <w:iCs w:val="0"/>
              <w:noProof/>
              <w:lang w:eastAsia="en-GB"/>
            </w:rPr>
          </w:pPr>
          <w:hyperlink w:anchor="_Toc187959007" w:history="1">
            <w:r w:rsidRPr="00856CFA">
              <w:rPr>
                <w:rStyle w:val="Hyperlink"/>
                <w:noProof/>
              </w:rPr>
              <w:t>References</w:t>
            </w:r>
            <w:r>
              <w:rPr>
                <w:noProof/>
                <w:webHidden/>
              </w:rPr>
              <w:tab/>
            </w:r>
            <w:r>
              <w:rPr>
                <w:noProof/>
                <w:webHidden/>
              </w:rPr>
              <w:fldChar w:fldCharType="begin"/>
            </w:r>
            <w:r>
              <w:rPr>
                <w:noProof/>
                <w:webHidden/>
              </w:rPr>
              <w:instrText xml:space="preserve"> PAGEREF _Toc187959007 \h </w:instrText>
            </w:r>
            <w:r>
              <w:rPr>
                <w:noProof/>
                <w:webHidden/>
              </w:rPr>
            </w:r>
            <w:r>
              <w:rPr>
                <w:noProof/>
                <w:webHidden/>
              </w:rPr>
              <w:fldChar w:fldCharType="separate"/>
            </w:r>
            <w:r>
              <w:rPr>
                <w:noProof/>
                <w:webHidden/>
              </w:rPr>
              <w:t>11</w:t>
            </w:r>
            <w:r>
              <w:rPr>
                <w:noProof/>
                <w:webHidden/>
              </w:rPr>
              <w:fldChar w:fldCharType="end"/>
            </w:r>
          </w:hyperlink>
        </w:p>
        <w:p w14:paraId="41BA82A2" w14:textId="59C1F9A7" w:rsidR="00BE624E" w:rsidRDefault="00BE624E">
          <w:pPr>
            <w:pStyle w:val="TOC1"/>
            <w:tabs>
              <w:tab w:val="right" w:leader="dot" w:pos="9016"/>
            </w:tabs>
            <w:rPr>
              <w:rFonts w:eastAsiaTheme="minorEastAsia"/>
              <w:b w:val="0"/>
              <w:bCs w:val="0"/>
              <w:i w:val="0"/>
              <w:iCs w:val="0"/>
              <w:noProof/>
              <w:lang w:eastAsia="en-GB"/>
            </w:rPr>
          </w:pPr>
          <w:hyperlink w:anchor="_Toc187959008" w:history="1">
            <w:r w:rsidRPr="00856CFA">
              <w:rPr>
                <w:rStyle w:val="Hyperlink"/>
                <w:noProof/>
              </w:rPr>
              <w:t>Appendix</w:t>
            </w:r>
            <w:r>
              <w:rPr>
                <w:noProof/>
                <w:webHidden/>
              </w:rPr>
              <w:tab/>
            </w:r>
            <w:r>
              <w:rPr>
                <w:noProof/>
                <w:webHidden/>
              </w:rPr>
              <w:fldChar w:fldCharType="begin"/>
            </w:r>
            <w:r>
              <w:rPr>
                <w:noProof/>
                <w:webHidden/>
              </w:rPr>
              <w:instrText xml:space="preserve"> PAGEREF _Toc187959008 \h </w:instrText>
            </w:r>
            <w:r>
              <w:rPr>
                <w:noProof/>
                <w:webHidden/>
              </w:rPr>
            </w:r>
            <w:r>
              <w:rPr>
                <w:noProof/>
                <w:webHidden/>
              </w:rPr>
              <w:fldChar w:fldCharType="separate"/>
            </w:r>
            <w:r>
              <w:rPr>
                <w:noProof/>
                <w:webHidden/>
              </w:rPr>
              <w:t>12</w:t>
            </w:r>
            <w:r>
              <w:rPr>
                <w:noProof/>
                <w:webHidden/>
              </w:rPr>
              <w:fldChar w:fldCharType="end"/>
            </w:r>
          </w:hyperlink>
        </w:p>
        <w:p w14:paraId="5AEB9A43" w14:textId="2B32493C" w:rsidR="002F5798" w:rsidRDefault="002F5798">
          <w:r>
            <w:rPr>
              <w:b/>
              <w:bCs/>
              <w:noProof/>
            </w:rPr>
            <w:fldChar w:fldCharType="end"/>
          </w:r>
        </w:p>
      </w:sdtContent>
    </w:sdt>
    <w:p w14:paraId="2C4EC7FE" w14:textId="77777777" w:rsidR="00ED5106" w:rsidRPr="00F438C1" w:rsidRDefault="00ED5106" w:rsidP="00F438C1">
      <w:pPr>
        <w:spacing w:after="0" w:line="240" w:lineRule="auto"/>
        <w:rPr>
          <w:rFonts w:eastAsia="Times New Roman" w:cs="Times New Roman"/>
          <w:kern w:val="0"/>
          <w:lang w:eastAsia="en-GB"/>
          <w14:ligatures w14:val="none"/>
        </w:rPr>
      </w:pPr>
    </w:p>
    <w:p w14:paraId="40D01814" w14:textId="77777777" w:rsidR="002F5798" w:rsidRDefault="002F5798">
      <w:pPr>
        <w:rPr>
          <w:rFonts w:asciiTheme="majorHAnsi" w:eastAsia="Times New Roman" w:hAnsiTheme="majorHAnsi" w:cstheme="majorBidi"/>
          <w:color w:val="0F4761" w:themeColor="accent1" w:themeShade="BF"/>
          <w:sz w:val="40"/>
          <w:szCs w:val="40"/>
          <w:lang w:eastAsia="en-GB"/>
        </w:rPr>
      </w:pPr>
      <w:r>
        <w:rPr>
          <w:rFonts w:eastAsia="Times New Roman"/>
          <w:lang w:eastAsia="en-GB"/>
        </w:rPr>
        <w:br w:type="page"/>
      </w:r>
    </w:p>
    <w:p w14:paraId="76B563EC" w14:textId="3621914D" w:rsidR="00F438C1" w:rsidRDefault="00F438C1" w:rsidP="002F5798">
      <w:pPr>
        <w:pStyle w:val="Heading1"/>
        <w:rPr>
          <w:rFonts w:eastAsia="Times New Roman"/>
          <w:lang w:eastAsia="en-GB"/>
        </w:rPr>
      </w:pPr>
      <w:bookmarkStart w:id="1" w:name="_Toc187959002"/>
      <w:r w:rsidRPr="00F438C1">
        <w:rPr>
          <w:rFonts w:eastAsia="Times New Roman"/>
          <w:lang w:eastAsia="en-GB"/>
        </w:rPr>
        <w:lastRenderedPageBreak/>
        <w:t>Introduction</w:t>
      </w:r>
      <w:bookmarkEnd w:id="1"/>
    </w:p>
    <w:p w14:paraId="77D5A798"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Efficient database management is essential to any modern-day company, particularly those with dynamic and vast data. This report delves into the database solutions tailored to the needs of Pronto Parcels and Eco Bike Hubs, two organisations with differing requirements. The focus of the report will highlight the need for different techniques to improve database models, performance optimisation, and transaction handling, ensuring greater scalability, reliability, and efficiency in their systems.</w:t>
      </w:r>
    </w:p>
    <w:p w14:paraId="5A8B58CB"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This report will discuss the debate between SQL and NoSQL, delving into each's advantages and disadvantages. It will offer Pronto Parcel insight into different database concepts and discuss the trade-offs between SQL's structured relational approach and NoSQL's flexible, scalable features.</w:t>
      </w:r>
    </w:p>
    <w:p w14:paraId="7FE173F6" w14:textId="095088F0" w:rsidR="00051E31"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Similarly, performance tuning will be discussed to improve bike rentals, bookings, and sales for Eco Bike Hubs. The report will investigate effective secondary indexing strategies to enhance operational efficiency. Additionally, transaction mechanisms will be covered, exploring the data consistency and reliability that their addition brings.</w:t>
      </w:r>
      <w:r w:rsidR="00051E31">
        <w:rPr>
          <w:rFonts w:eastAsia="Times New Roman" w:cs="Times New Roman"/>
          <w:kern w:val="0"/>
          <w:lang w:eastAsia="en-GB"/>
          <w14:ligatures w14:val="none"/>
        </w:rPr>
        <w:br w:type="page"/>
      </w:r>
    </w:p>
    <w:p w14:paraId="27C74EA5" w14:textId="4A748269" w:rsidR="00F438C1" w:rsidRDefault="00F438C1" w:rsidP="002F5798">
      <w:pPr>
        <w:pStyle w:val="Heading1"/>
        <w:rPr>
          <w:rFonts w:eastAsia="Times New Roman"/>
          <w:lang w:eastAsia="en-GB"/>
        </w:rPr>
      </w:pPr>
      <w:bookmarkStart w:id="2" w:name="_Toc187959003"/>
      <w:r w:rsidRPr="00F438C1">
        <w:rPr>
          <w:rFonts w:eastAsia="Times New Roman"/>
          <w:lang w:eastAsia="en-GB"/>
        </w:rPr>
        <w:lastRenderedPageBreak/>
        <w:t>SQL vs. NoSQL for Pronto Parcel</w:t>
      </w:r>
      <w:r w:rsidR="002F5798">
        <w:rPr>
          <w:rFonts w:eastAsia="Times New Roman"/>
          <w:lang w:eastAsia="en-GB"/>
        </w:rPr>
        <w:t>s</w:t>
      </w:r>
      <w:bookmarkEnd w:id="2"/>
    </w:p>
    <w:p w14:paraId="233B7890"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 xml:space="preserve">Structured Query Language (SQL) is a database sublanguage used for organising, managing and retrieving data stored in a relational database. These </w:t>
      </w:r>
      <w:proofErr w:type="gramStart"/>
      <w:r w:rsidRPr="008D62A6">
        <w:rPr>
          <w:rFonts w:eastAsia="Times New Roman" w:cs="Times New Roman"/>
          <w:kern w:val="0"/>
          <w:lang w:eastAsia="en-GB"/>
          <w14:ligatures w14:val="none"/>
        </w:rPr>
        <w:t>databases</w:t>
      </w:r>
      <w:proofErr w:type="gramEnd"/>
      <w:r w:rsidRPr="008D62A6">
        <w:rPr>
          <w:rFonts w:eastAsia="Times New Roman" w:cs="Times New Roman"/>
          <w:kern w:val="0"/>
          <w:lang w:eastAsia="en-GB"/>
          <w14:ligatures w14:val="none"/>
        </w:rPr>
        <w:t xml:space="preserve"> structure data in tables with defined relationships, making retrieval and management more efficient and logical. SQL is an adaptable language capable of handling multiple aspects of database management, such as data definitions, data retrieval, data manipulation, access control and data integrity. The primary application of SQL is for client-server communication, facilitating interactions between client applications and server-side databases in enterprise systems, allowing users to type SQL commands to perform queries and view results. It is important as it is the standard language for relational databases, supported by most major database systems, scaling across various systems, whether personal computers or handheld devices. What SQL is not capable of, however, is being used as a full-fledged programming language as it lacks features like loops or conditional branching. Instead, it is typically used as a sublanguage integrated into other languages. [1]</w:t>
      </w:r>
    </w:p>
    <w:p w14:paraId="3B8CFE82"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Not Only SQL (NoSQL) databases, on the other hand, represent an evolutionary approach to data storage and management. Emerging as a response to the limitations of a traditional relational database aimed to handle the scale, performance, and flexibility demands of modern applications. It deviates from traditional relational database principles, offering different storage models catered to different use cases, diverging from the rigid relational model (tables, rows and columns) to more flexible structures such as key-value pairs, document-oriented, wide-column for semi-structured data, or graph for focusing on relationships. One of the key concepts of NoSQL is its loosening of the ACID (atomicity, consistency, isolation, and durability) properties for transactions, particularly consistency and durability, to achieve greater scalability and performance. These concepts are known as eventual consistency and optimistic concurrency control. Eventual consistency allows updates to propagate across nodes over time, ensuring all nodes become consistent eventually. Optimistic concurrency control offers techniques such as multi-version concurrency control (MVCC), allowing concurrent reads and writes but may also introduce retires for overlapping transactions. In NoSQL databases, data is distributed across multiple servers using partitioning and sharding to improve scalability and reliability, often with redundancy to minimise the risk of data loss. [2]</w:t>
      </w:r>
    </w:p>
    <w:p w14:paraId="2B0CA508"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 xml:space="preserve">When considering which approach is best for the system, covering the benefits and drawbacks is important. When tested, an SQL database has shown strong transactional capabilities, offering robust transactional support with strong consistency, making it suitable for workloads requiring strict ACID properties. It has also been shown to perform well in scenarios with low to moderate concurrency levels, maintaining a consistent throughput and low latency [3]. SQL works well with </w:t>
      </w:r>
      <w:r w:rsidRPr="008D62A6">
        <w:rPr>
          <w:rFonts w:eastAsia="Times New Roman" w:cs="Times New Roman"/>
          <w:kern w:val="0"/>
          <w:lang w:eastAsia="en-GB"/>
          <w14:ligatures w14:val="none"/>
        </w:rPr>
        <w:lastRenderedPageBreak/>
        <w:t>structured data with straightforward schema definition, enabling transparent relationships between data elements. SQL can also provide a more mature and granular security mechanism, such as fine-grained permissions and access control. [4]</w:t>
      </w:r>
    </w:p>
    <w:p w14:paraId="1F23FBA6"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SQL's most significant drawbacks are scalability limitations; vertical scaling is limited to improving hardware, making it less adaptable to workloads that require horizontal scaling. It also has complexity with semi-structured or unstructured data, requiring predefined schemas and complex coding to manage hierarchal relationships. It has also been shown to have longer query times when working with complex or nested data structures. [3] [4]</w:t>
      </w:r>
    </w:p>
    <w:p w14:paraId="4279DDAE"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Whereas NoSQL offers more flexibility in data models. Due to its schema-less structure, it allows for storage of structured, semi-structured and unstructured data, unlike in SQL. Users can add fields or update document structures without predefined schemas, making it suitable for dynamic and rapidly evolving data. It also has higher scalability because it supports horizontal scaling. Horizontal scaling distributes data and operations across multiple servers, allowing seamless handling of large-scale data and high transaction volumes. It also demonstrates a higher performance due to its reduced I/O operations by supporting embedded documents and arrays, leading to faster query execution. [5]</w:t>
      </w:r>
    </w:p>
    <w:p w14:paraId="583A35E6"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 xml:space="preserve">The main disadvantage of opting to use NoSQL is its data durability issues. NoSQL databases sacrifice consistency from the ACID properties for availability, leading to data loss in the event of node failure or when data replication is asynchronous. Some NoSQL databases struggle with maintaining high availability under high loads or during system reconfiguration. Inconsistent availability can affect reliability, leading to periods where the system is partially or fully down. Lastly, due to its lack of full ACID support, NoSQL databases tend to trade consistency and isolation to achieve higher availability and scalability, resulting in eventual consistency models. This lack of support can result in errors or incorrect data being spread if used in a scenario where real-time consistency is needed. [6] </w:t>
      </w:r>
    </w:p>
    <w:p w14:paraId="4C32A2A7"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 xml:space="preserve">It is important to consider their needs when deciding which database concept best suits pronto parcels. If the system they want to build requires strong transactional integrity, consistency, and the ability to handle complex relationships between structured data, whether for storing customer information, parcel tracking or shipping data, then an SQL database may be best suited. However, suppose the goal is to build a highly scalable, flexible system capable of managing more significant volumes of semi-structured or unstructured data for storing data such as user-generated content, dynamic product listings or extensive logs. In that case, a NoSQL database might be better suited. Additionally, NoSQL databases are better suited for situations where fast response times and flexibility are </w:t>
      </w:r>
      <w:proofErr w:type="gramStart"/>
      <w:r w:rsidRPr="008D62A6">
        <w:rPr>
          <w:rFonts w:eastAsia="Times New Roman" w:cs="Times New Roman"/>
          <w:kern w:val="0"/>
          <w:lang w:eastAsia="en-GB"/>
          <w14:ligatures w14:val="none"/>
        </w:rPr>
        <w:t>important</w:t>
      </w:r>
      <w:proofErr w:type="gramEnd"/>
      <w:r w:rsidRPr="008D62A6">
        <w:rPr>
          <w:rFonts w:eastAsia="Times New Roman" w:cs="Times New Roman"/>
          <w:kern w:val="0"/>
          <w:lang w:eastAsia="en-GB"/>
          <w14:ligatures w14:val="none"/>
        </w:rPr>
        <w:t xml:space="preserve"> and eventual consistency can be tolerated. </w:t>
      </w:r>
    </w:p>
    <w:p w14:paraId="685C845C" w14:textId="4D96C24D" w:rsidR="004B26B8"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lastRenderedPageBreak/>
        <w:t>However, ultimately, the decision depends on Pronto Parcels' priorities. SQL will be more appropriate if consistency, structure, and complex queries are needed. NoSQL would likely be the better option for more scalability, better performance, and flexibility with evolving data. </w:t>
      </w:r>
      <w:r w:rsidR="0005600E">
        <w:rPr>
          <w:rFonts w:eastAsia="Times New Roman" w:cs="Times New Roman"/>
          <w:kern w:val="0"/>
          <w:lang w:eastAsia="en-GB"/>
          <w14:ligatures w14:val="none"/>
        </w:rPr>
        <w:br w:type="page"/>
      </w:r>
    </w:p>
    <w:p w14:paraId="7E94725E" w14:textId="7F8F7EC7" w:rsidR="00577CC5" w:rsidRPr="009C0F63" w:rsidRDefault="00F438C1" w:rsidP="009C0F63">
      <w:pPr>
        <w:pStyle w:val="Heading1"/>
      </w:pPr>
      <w:bookmarkStart w:id="3" w:name="_Toc187959004"/>
      <w:r w:rsidRPr="009C0F63">
        <w:rPr>
          <w:rStyle w:val="Heading2Char"/>
          <w:sz w:val="40"/>
          <w:szCs w:val="40"/>
        </w:rPr>
        <w:lastRenderedPageBreak/>
        <w:t>Performance Tuning for Eco Bike Hubs</w:t>
      </w:r>
      <w:bookmarkEnd w:id="3"/>
    </w:p>
    <w:p w14:paraId="08F0FD01"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One way to more effectively optimise the performance of the Eco Bike Hubs database is to focus on indexing columns that are most frequently queried and needed for business operations. Indexing a database can significantly improve a query's performance, enabling Eco Bike Hubs to efficiently handle its operations, particularly as the quantity of data grows. Among the different indexing techniques, secondary indexing plays a significant role in optimising database performance. Unlike primary indexing, secondary indexing improves performance due to its efficient data access, providing alternative access paths to base records and improving queries without relying on primary keys. Secondary indexes also reduce I/O since only relevant data pages containing necessary records are retrieved, significantly reducing I/O operations compared to scanning the entire dataset. [7] In this section, we will explore the most important data query requirements for Eco Bike Hubs and propose three secondary indexes that could improve query performance.</w:t>
      </w:r>
    </w:p>
    <w:p w14:paraId="2026D7F9"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To find the most beneficial indexes, looking at the primary transactions and queries that Eco Hubs frequently executes is important. These queries often relate to bookings, rentals and sales. Booking queries are often filtered by customer information, booking date, and booking type to track bookings. Rental queries will look at rental duration, customer identification and bike availability. Lastly, sales queries comprise booking information, bike identification and sale dates for reporting purposes and inventory management. When looking at these common scenarios, it is noticeable that specific fields are queried more often than others, making them target candidates for indexing. Eco Bike Hubs can significantly optimise their database performance by implementing secondary indexes to these fields.</w:t>
      </w:r>
    </w:p>
    <w:p w14:paraId="0D381F50"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Booking-related queries at Eco Bike Hubs are typically filtered by customer ID, booking date and booking status to retrieve active or past bookings. Indexing these fields can significantly speed up query performance and avoid unnecessary full table scans. The expected benefit would be that the database can quickly locate all customer bookings using the customer ID or filter by date or status, speeding up time spent on administrative tasks and enhancing customer service.</w:t>
      </w:r>
    </w:p>
    <w:p w14:paraId="3D15E7DA"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Rental queries often focus on bike availability and rental start and end dates. By indexing these fields related to bike ID and rental start and end dates, the database can efficiently track which bikes are currently being rented and which are still available. This will improve bike availability and rental history queries, streamlining the rental management process. A well-indexed rental table can allow staff to retrieve rental information quicker and with minimal delay, improving customer wait times and enhancing operational efficiency.</w:t>
      </w:r>
    </w:p>
    <w:p w14:paraId="0C6C5AFC"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lastRenderedPageBreak/>
        <w:t xml:space="preserve">Sales queries at Eco Bike Hubs will often need to be filtered by Bike ID, sale date and Booking ID to track inventory and report sales effectively. Indexing these key fields would make for faster query performance when searching for sale records in the database, facilitating faster and more efficient reporting on product sales, enabling real-time inventory tracking and quicker insight into booking purchase history. With these indexes in place, Eco Bike Hubs can optimise their sales reporting, control stock levels more effectively and enhance inventory management. </w:t>
      </w:r>
    </w:p>
    <w:p w14:paraId="7B541C4E" w14:textId="33EB1F48" w:rsidR="00051E31"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 xml:space="preserve">In conclusion, secondary indexes are a powerful technique that can improve a database's performance, particularly on larger, more frequently queried datasets. By implementing secondary indexes on important columns such as </w:t>
      </w:r>
      <w:proofErr w:type="spellStart"/>
      <w:r w:rsidRPr="008D62A6">
        <w:rPr>
          <w:rFonts w:eastAsia="Times New Roman" w:cs="Times New Roman"/>
          <w:kern w:val="0"/>
          <w:lang w:eastAsia="en-GB"/>
          <w14:ligatures w14:val="none"/>
        </w:rPr>
        <w:t>customer_id</w:t>
      </w:r>
      <w:proofErr w:type="spellEnd"/>
      <w:r w:rsidRPr="008D62A6">
        <w:rPr>
          <w:rFonts w:eastAsia="Times New Roman" w:cs="Times New Roman"/>
          <w:kern w:val="0"/>
          <w:lang w:eastAsia="en-GB"/>
          <w14:ligatures w14:val="none"/>
        </w:rPr>
        <w:t xml:space="preserve"> in the bookings table, </w:t>
      </w:r>
      <w:proofErr w:type="spellStart"/>
      <w:r w:rsidRPr="008D62A6">
        <w:rPr>
          <w:rFonts w:eastAsia="Times New Roman" w:cs="Times New Roman"/>
          <w:kern w:val="0"/>
          <w:lang w:eastAsia="en-GB"/>
          <w14:ligatures w14:val="none"/>
        </w:rPr>
        <w:t>bike_id</w:t>
      </w:r>
      <w:proofErr w:type="spellEnd"/>
      <w:r w:rsidRPr="008D62A6">
        <w:rPr>
          <w:rFonts w:eastAsia="Times New Roman" w:cs="Times New Roman"/>
          <w:kern w:val="0"/>
          <w:lang w:eastAsia="en-GB"/>
          <w14:ligatures w14:val="none"/>
        </w:rPr>
        <w:t xml:space="preserve"> and </w:t>
      </w:r>
      <w:proofErr w:type="spellStart"/>
      <w:r w:rsidRPr="008D62A6">
        <w:rPr>
          <w:rFonts w:eastAsia="Times New Roman" w:cs="Times New Roman"/>
          <w:kern w:val="0"/>
          <w:lang w:eastAsia="en-GB"/>
          <w14:ligatures w14:val="none"/>
        </w:rPr>
        <w:t>rental_start</w:t>
      </w:r>
      <w:proofErr w:type="spellEnd"/>
      <w:r w:rsidRPr="008D62A6">
        <w:rPr>
          <w:rFonts w:eastAsia="Times New Roman" w:cs="Times New Roman"/>
          <w:kern w:val="0"/>
          <w:lang w:eastAsia="en-GB"/>
          <w14:ligatures w14:val="none"/>
        </w:rPr>
        <w:t xml:space="preserve"> date in the rentals table, and </w:t>
      </w:r>
      <w:proofErr w:type="spellStart"/>
      <w:r w:rsidRPr="008D62A6">
        <w:rPr>
          <w:rFonts w:eastAsia="Times New Roman" w:cs="Times New Roman"/>
          <w:kern w:val="0"/>
          <w:lang w:eastAsia="en-GB"/>
          <w14:ligatures w14:val="none"/>
        </w:rPr>
        <w:t>sale_date</w:t>
      </w:r>
      <w:proofErr w:type="spellEnd"/>
      <w:r w:rsidRPr="008D62A6">
        <w:rPr>
          <w:rFonts w:eastAsia="Times New Roman" w:cs="Times New Roman"/>
          <w:kern w:val="0"/>
          <w:lang w:eastAsia="en-GB"/>
          <w14:ligatures w14:val="none"/>
        </w:rPr>
        <w:t xml:space="preserve"> and </w:t>
      </w:r>
      <w:proofErr w:type="spellStart"/>
      <w:r w:rsidRPr="008D62A6">
        <w:rPr>
          <w:rFonts w:eastAsia="Times New Roman" w:cs="Times New Roman"/>
          <w:kern w:val="0"/>
          <w:lang w:eastAsia="en-GB"/>
          <w14:ligatures w14:val="none"/>
        </w:rPr>
        <w:t>bike_id</w:t>
      </w:r>
      <w:proofErr w:type="spellEnd"/>
      <w:r w:rsidRPr="008D62A6">
        <w:rPr>
          <w:rFonts w:eastAsia="Times New Roman" w:cs="Times New Roman"/>
          <w:kern w:val="0"/>
          <w:lang w:eastAsia="en-GB"/>
          <w14:ligatures w14:val="none"/>
        </w:rPr>
        <w:t xml:space="preserve"> in the sales table, Eco Bike Hubs can significantly optimise their systems' efficiency. Proper indexing allows for the scalability of the database while allowing the business to manage bookings, rentals, and sales effectively with minimal delay. </w:t>
      </w:r>
      <w:r w:rsidR="00051E31">
        <w:rPr>
          <w:rFonts w:eastAsia="Times New Roman" w:cs="Times New Roman"/>
          <w:kern w:val="0"/>
          <w:lang w:eastAsia="en-GB"/>
          <w14:ligatures w14:val="none"/>
        </w:rPr>
        <w:br w:type="page"/>
      </w:r>
    </w:p>
    <w:p w14:paraId="3B5F4D33" w14:textId="77777777" w:rsidR="009C0F63" w:rsidRDefault="00F438C1" w:rsidP="008D62A6">
      <w:pPr>
        <w:pStyle w:val="Heading1"/>
        <w:rPr>
          <w:rFonts w:eastAsia="Times New Roman"/>
          <w:lang w:eastAsia="en-GB"/>
        </w:rPr>
      </w:pPr>
      <w:bookmarkStart w:id="4" w:name="_Toc187959005"/>
      <w:r w:rsidRPr="00F438C1">
        <w:rPr>
          <w:rFonts w:eastAsia="Times New Roman"/>
          <w:lang w:eastAsia="en-GB"/>
        </w:rPr>
        <w:lastRenderedPageBreak/>
        <w:t>Transaction Explanation for Eco Bike Hubs</w:t>
      </w:r>
      <w:bookmarkEnd w:id="4"/>
    </w:p>
    <w:p w14:paraId="709BA9DB" w14:textId="5221721F" w:rsidR="008D62A6" w:rsidRPr="009C0F63" w:rsidRDefault="008D62A6" w:rsidP="009C0F63">
      <w:pPr>
        <w:rPr>
          <w:rFonts w:asciiTheme="majorHAnsi" w:hAnsiTheme="majorHAnsi" w:cstheme="majorBidi"/>
          <w:color w:val="0F4761" w:themeColor="accent1" w:themeShade="BF"/>
          <w:sz w:val="40"/>
          <w:szCs w:val="40"/>
          <w:lang w:eastAsia="en-GB"/>
        </w:rPr>
      </w:pPr>
      <w:r w:rsidRPr="008D62A6">
        <w:rPr>
          <w:lang w:eastAsia="en-GB"/>
        </w:rPr>
        <w:t>In this section of the report, we will explore the role that transactions play in the Eco Bike Hubs system, focusing on two key issues highlighted in the document specification: why they are necessary and how they contribute to improving the current system.</w:t>
      </w:r>
    </w:p>
    <w:p w14:paraId="1ED0295A" w14:textId="77777777" w:rsidR="008D62A6" w:rsidRPr="008D62A6" w:rsidRDefault="008D62A6" w:rsidP="009C0F63">
      <w:pPr>
        <w:rPr>
          <w:lang w:eastAsia="en-GB"/>
        </w:rPr>
      </w:pPr>
      <w:r w:rsidRPr="008D62A6">
        <w:rPr>
          <w:lang w:eastAsia="en-GB"/>
        </w:rPr>
        <w:t xml:space="preserve">Transactions are used </w:t>
      </w:r>
      <w:proofErr w:type="gramStart"/>
      <w:r w:rsidRPr="008D62A6">
        <w:rPr>
          <w:lang w:eastAsia="en-GB"/>
        </w:rPr>
        <w:t>as a way to</w:t>
      </w:r>
      <w:proofErr w:type="gramEnd"/>
      <w:r w:rsidRPr="008D62A6">
        <w:rPr>
          <w:lang w:eastAsia="en-GB"/>
        </w:rPr>
        <w:t xml:space="preserve"> simplify the complexities of distributed systems, especially when it comes to data management and processing, offering developers higher-level abstractions to work with, allowing for a set of operations as a coordinated unit of work, regardless of data location, replication, and system failures. One of the main advantages of adopting transactions is that they guarantee that all transaction operations are completed successfully or none of them are. Preventing partial or inconsistent states caused by failures. If a failure occurs, the transaction gets rolled back to its initial state, ensuring the reliability and consistency of the system. Additionally, transactions offer concurrency transparency, enabling multiple transactions to be executed simultaneously without conflict and enhancing system efficiency. [8]</w:t>
      </w:r>
    </w:p>
    <w:p w14:paraId="32CF2B33" w14:textId="77777777" w:rsidR="008D62A6" w:rsidRPr="008D62A6" w:rsidRDefault="008D62A6" w:rsidP="009C0F63">
      <w:pPr>
        <w:rPr>
          <w:lang w:eastAsia="en-GB"/>
        </w:rPr>
      </w:pPr>
      <w:r w:rsidRPr="008D62A6">
        <w:rPr>
          <w:lang w:eastAsia="en-GB"/>
        </w:rPr>
        <w:t>Two primary issues can be identified in Eco Bike Hubs' current system, leading to inefficiencies and errors. These issues involve recording bicycle repair bookings correctly with logged completion dates and preventing rental bookings for unavailable bikes. The transactions implemented in Task 1, Item 3, are designed to address these problems, ensuring data integrity and preventing these issues.</w:t>
      </w:r>
    </w:p>
    <w:p w14:paraId="50B924A2" w14:textId="77777777" w:rsidR="008D62A6" w:rsidRPr="008D62A6" w:rsidRDefault="008D62A6" w:rsidP="009C0F63">
      <w:pPr>
        <w:rPr>
          <w:lang w:eastAsia="en-GB"/>
        </w:rPr>
      </w:pPr>
      <w:r w:rsidRPr="008D62A6">
        <w:rPr>
          <w:lang w:eastAsia="en-GB"/>
        </w:rPr>
        <w:t>The first issue relates to the repair booking process; sometimes, the completion date for bike repairs can be forgotten and recorded, leading to confusion. To address this issue, a transaction was created that checks whether a completion date is entered before the booking is finalised. If no completion date is provided, the transaction will raise an exception and rollback the system to a previous state before the booking that lacks the necessary details. This ensures that every repair booking contains the required details, maintaining consistency and completeness in the database.</w:t>
      </w:r>
    </w:p>
    <w:p w14:paraId="42761568" w14:textId="77777777" w:rsidR="008D62A6" w:rsidRDefault="008D62A6" w:rsidP="009C0F63">
      <w:pPr>
        <w:rPr>
          <w:lang w:eastAsia="en-GB"/>
        </w:rPr>
      </w:pPr>
      <w:r w:rsidRPr="008D62A6">
        <w:rPr>
          <w:lang w:eastAsia="en-GB"/>
        </w:rPr>
        <w:t>The second issue relates to bicycle rentals; sometimes, customers can accidentally book already rented bikes, resulting in scheduling conflicts. A transaction was implemented to address this and check whether a requested bike is available for a specific rental period. If the bike is already booked, the system will raise an exception, and the transaction will be rolled back without saving the rental booking. This ensures that rental bookings can only be confirmed if the requested bike is genuinely available, preventing conflicts with other rental bookings and improving application ease of use.</w:t>
      </w:r>
    </w:p>
    <w:p w14:paraId="2BBE888B" w14:textId="4CF086F4" w:rsidR="00DA3800" w:rsidRDefault="00063546" w:rsidP="008D62A6">
      <w:pPr>
        <w:pStyle w:val="Heading1"/>
        <w:rPr>
          <w:rFonts w:eastAsia="Times New Roman"/>
          <w:lang w:eastAsia="en-GB"/>
        </w:rPr>
      </w:pPr>
      <w:bookmarkStart w:id="5" w:name="_Toc187959006"/>
      <w:r>
        <w:rPr>
          <w:rFonts w:eastAsia="Times New Roman"/>
          <w:lang w:eastAsia="en-GB"/>
        </w:rPr>
        <w:lastRenderedPageBreak/>
        <w:t>Conclusion</w:t>
      </w:r>
      <w:bookmarkEnd w:id="5"/>
    </w:p>
    <w:p w14:paraId="671ED508" w14:textId="77777777" w:rsidR="008D62A6" w:rsidRPr="008D62A6" w:rsidRDefault="008D62A6" w:rsidP="008D62A6">
      <w:pPr>
        <w:rPr>
          <w:rFonts w:eastAsia="Times New Roman"/>
          <w:lang w:eastAsia="en-GB"/>
        </w:rPr>
      </w:pPr>
      <w:r w:rsidRPr="008D62A6">
        <w:rPr>
          <w:rFonts w:eastAsia="Times New Roman"/>
          <w:lang w:eastAsia="en-GB"/>
        </w:rPr>
        <w:t>To conclude, this report has examined database solutions and improvements for Pronto Parcels and Eco Bike Hubs, addressing each of their unique requirements. For Pronto Parcels, the report delved into comparing SQL and NoSQL databases, highlighting the importance of each approach's various benefits and drawbacks. SQL databases excelled in managing structured data with robust consistency, whereas NoSQL databases demonstrated an ability to bring scalability and flexibility to semi-structured or unstructured data. The final choice ultimately depends on Pronto Parcels' priorities in data management and application requirements.</w:t>
      </w:r>
    </w:p>
    <w:p w14:paraId="24DF881F" w14:textId="77777777" w:rsidR="008D62A6" w:rsidRPr="008D62A6" w:rsidRDefault="008D62A6" w:rsidP="008D62A6">
      <w:pPr>
        <w:rPr>
          <w:rFonts w:eastAsia="Times New Roman"/>
          <w:lang w:eastAsia="en-GB"/>
        </w:rPr>
      </w:pPr>
      <w:r w:rsidRPr="008D62A6">
        <w:rPr>
          <w:rFonts w:eastAsia="Times New Roman"/>
          <w:lang w:eastAsia="en-GB"/>
        </w:rPr>
        <w:t xml:space="preserve">For Eco Bike Hubs, performance tuning strategies like secondary indexing and transaction mechanisms were explored to optimise database efficiency. Effectively utilising indexes on frequently queried fields, such as bookings, rentals, and sales, can significantly enhance query performance. Then, transactions can be used to ensure data integrity by addressing challenges such as preventing duplicate bookings and incomplete repair bookings. </w:t>
      </w:r>
    </w:p>
    <w:p w14:paraId="755B1A7D" w14:textId="2E75DC8A" w:rsidR="00063546" w:rsidRPr="00DA3800" w:rsidRDefault="008D62A6" w:rsidP="008D62A6">
      <w:pPr>
        <w:rPr>
          <w:rFonts w:eastAsia="Times New Roman"/>
          <w:lang w:eastAsia="en-GB"/>
        </w:rPr>
      </w:pPr>
      <w:r w:rsidRPr="008D62A6">
        <w:rPr>
          <w:rFonts w:eastAsia="Times New Roman"/>
          <w:lang w:eastAsia="en-GB"/>
        </w:rPr>
        <w:t>Both organisations can improve efficiency and scalability by adopting various database solutions and optimisation techniques. These proposed strategies can create a more robust, adaptable, and efficient database management system, supporting the growing needs of Pronto Parcels and Eco Bike Hubs. </w:t>
      </w:r>
      <w:r w:rsidR="00DA3800">
        <w:rPr>
          <w:rFonts w:eastAsia="Times New Roman"/>
          <w:lang w:eastAsia="en-GB"/>
        </w:rPr>
        <w:br w:type="page"/>
      </w:r>
    </w:p>
    <w:bookmarkStart w:id="6" w:name="_Toc187959007" w:displacedByCustomXml="next"/>
    <w:sdt>
      <w:sdtPr>
        <w:rPr>
          <w:rFonts w:asciiTheme="minorHAnsi" w:eastAsiaTheme="minorHAnsi" w:hAnsiTheme="minorHAnsi" w:cstheme="minorBidi"/>
          <w:color w:val="auto"/>
          <w:sz w:val="24"/>
          <w:szCs w:val="24"/>
        </w:rPr>
        <w:id w:val="1269588502"/>
        <w:docPartObj>
          <w:docPartGallery w:val="Bibliographies"/>
          <w:docPartUnique/>
        </w:docPartObj>
      </w:sdtPr>
      <w:sdtContent>
        <w:p w14:paraId="5EEEAF6E" w14:textId="68105AA1" w:rsidR="00951631" w:rsidRDefault="002F5798" w:rsidP="00951631">
          <w:pPr>
            <w:pStyle w:val="Heading1"/>
          </w:pPr>
          <w:r>
            <w:t>References</w:t>
          </w:r>
          <w:bookmarkEnd w:id="6"/>
          <w:r w:rsidR="00D4616F">
            <w:fldChar w:fldCharType="begin"/>
          </w:r>
          <w:r w:rsidR="00D4616F">
            <w:instrText xml:space="preserve"> BIBLIOGRAPHY </w:instrText>
          </w:r>
          <w:r w:rsidR="00D4616F">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51631" w14:paraId="32F3B70D" w14:textId="77777777">
            <w:trPr>
              <w:divId w:val="2109736853"/>
              <w:tblCellSpacing w:w="15" w:type="dxa"/>
            </w:trPr>
            <w:tc>
              <w:tcPr>
                <w:tcW w:w="50" w:type="pct"/>
                <w:hideMark/>
              </w:tcPr>
              <w:p w14:paraId="589FC7EE" w14:textId="3F91FEF4" w:rsidR="00951631" w:rsidRDefault="00951631">
                <w:pPr>
                  <w:pStyle w:val="Bibliography"/>
                  <w:rPr>
                    <w:noProof/>
                    <w:kern w:val="0"/>
                    <w14:ligatures w14:val="none"/>
                  </w:rPr>
                </w:pPr>
                <w:r>
                  <w:rPr>
                    <w:noProof/>
                  </w:rPr>
                  <w:t xml:space="preserve">[1] </w:t>
                </w:r>
              </w:p>
            </w:tc>
            <w:tc>
              <w:tcPr>
                <w:tcW w:w="0" w:type="auto"/>
                <w:hideMark/>
              </w:tcPr>
              <w:p w14:paraId="04C5CA6F" w14:textId="77777777" w:rsidR="00951631" w:rsidRDefault="00951631">
                <w:pPr>
                  <w:pStyle w:val="Bibliography"/>
                  <w:rPr>
                    <w:noProof/>
                  </w:rPr>
                </w:pPr>
                <w:r>
                  <w:rPr>
                    <w:noProof/>
                  </w:rPr>
                  <w:t xml:space="preserve">J. R. Groff, P. N. Weinberg and A. J. Oppel, SQL: The complete reference, McGraw-Hill/Osborne, 2002. </w:t>
                </w:r>
              </w:p>
            </w:tc>
          </w:tr>
          <w:tr w:rsidR="00951631" w14:paraId="3583D894" w14:textId="77777777">
            <w:trPr>
              <w:divId w:val="2109736853"/>
              <w:tblCellSpacing w:w="15" w:type="dxa"/>
            </w:trPr>
            <w:tc>
              <w:tcPr>
                <w:tcW w:w="50" w:type="pct"/>
                <w:hideMark/>
              </w:tcPr>
              <w:p w14:paraId="4AC24670" w14:textId="77777777" w:rsidR="00951631" w:rsidRDefault="00951631">
                <w:pPr>
                  <w:pStyle w:val="Bibliography"/>
                  <w:rPr>
                    <w:noProof/>
                  </w:rPr>
                </w:pPr>
                <w:r>
                  <w:rPr>
                    <w:noProof/>
                  </w:rPr>
                  <w:t xml:space="preserve">[2] </w:t>
                </w:r>
              </w:p>
            </w:tc>
            <w:tc>
              <w:tcPr>
                <w:tcW w:w="0" w:type="auto"/>
                <w:hideMark/>
              </w:tcPr>
              <w:p w14:paraId="1A1512ED" w14:textId="77777777" w:rsidR="00951631" w:rsidRDefault="00951631">
                <w:pPr>
                  <w:pStyle w:val="Bibliography"/>
                  <w:rPr>
                    <w:noProof/>
                  </w:rPr>
                </w:pPr>
                <w:r>
                  <w:rPr>
                    <w:noProof/>
                  </w:rPr>
                  <w:t>G. Burd, “What Is NoSQL?,” 2018.</w:t>
                </w:r>
              </w:p>
            </w:tc>
          </w:tr>
          <w:tr w:rsidR="00951631" w14:paraId="35A809B9" w14:textId="77777777">
            <w:trPr>
              <w:divId w:val="2109736853"/>
              <w:tblCellSpacing w:w="15" w:type="dxa"/>
            </w:trPr>
            <w:tc>
              <w:tcPr>
                <w:tcW w:w="50" w:type="pct"/>
                <w:hideMark/>
              </w:tcPr>
              <w:p w14:paraId="1E186E60" w14:textId="77777777" w:rsidR="00951631" w:rsidRDefault="00951631">
                <w:pPr>
                  <w:pStyle w:val="Bibliography"/>
                  <w:rPr>
                    <w:noProof/>
                  </w:rPr>
                </w:pPr>
                <w:r>
                  <w:rPr>
                    <w:noProof/>
                  </w:rPr>
                  <w:t xml:space="preserve">[3] </w:t>
                </w:r>
              </w:p>
            </w:tc>
            <w:tc>
              <w:tcPr>
                <w:tcW w:w="0" w:type="auto"/>
                <w:hideMark/>
              </w:tcPr>
              <w:p w14:paraId="2A4F0CBA" w14:textId="77777777" w:rsidR="00951631" w:rsidRDefault="00951631">
                <w:pPr>
                  <w:pStyle w:val="Bibliography"/>
                  <w:rPr>
                    <w:noProof/>
                  </w:rPr>
                </w:pPr>
                <w:r>
                  <w:rPr>
                    <w:noProof/>
                  </w:rPr>
                  <w:t>L. N. Nalla and V. M. Reddy, “SQL vs. NoSQL: Choosing the Right Database for Your Ecommerce Platform,” International Journal of Advanced Engineering Technologies and Innovations, 2022.</w:t>
                </w:r>
              </w:p>
            </w:tc>
          </w:tr>
          <w:tr w:rsidR="00951631" w14:paraId="4239CF05" w14:textId="77777777">
            <w:trPr>
              <w:divId w:val="2109736853"/>
              <w:tblCellSpacing w:w="15" w:type="dxa"/>
            </w:trPr>
            <w:tc>
              <w:tcPr>
                <w:tcW w:w="50" w:type="pct"/>
                <w:hideMark/>
              </w:tcPr>
              <w:p w14:paraId="0A89C2FF" w14:textId="77777777" w:rsidR="00951631" w:rsidRDefault="00951631">
                <w:pPr>
                  <w:pStyle w:val="Bibliography"/>
                  <w:rPr>
                    <w:noProof/>
                  </w:rPr>
                </w:pPr>
                <w:r>
                  <w:rPr>
                    <w:noProof/>
                  </w:rPr>
                  <w:t xml:space="preserve">[4] </w:t>
                </w:r>
              </w:p>
            </w:tc>
            <w:tc>
              <w:tcPr>
                <w:tcW w:w="0" w:type="auto"/>
                <w:hideMark/>
              </w:tcPr>
              <w:p w14:paraId="620A5A5F" w14:textId="77777777" w:rsidR="00951631" w:rsidRDefault="00951631">
                <w:pPr>
                  <w:pStyle w:val="Bibliography"/>
                  <w:rPr>
                    <w:noProof/>
                  </w:rPr>
                </w:pPr>
                <w:r>
                  <w:rPr>
                    <w:noProof/>
                  </w:rPr>
                  <w:t>C. Birgen, H. Preisig and J. Morud, “ADVANCED PROCESS SIMULATION SQL vs. NoSQL,” Norwegian University of Science and Technology, Scholar article, 2014.</w:t>
                </w:r>
              </w:p>
            </w:tc>
          </w:tr>
          <w:tr w:rsidR="00951631" w14:paraId="458A5767" w14:textId="77777777">
            <w:trPr>
              <w:divId w:val="2109736853"/>
              <w:tblCellSpacing w:w="15" w:type="dxa"/>
            </w:trPr>
            <w:tc>
              <w:tcPr>
                <w:tcW w:w="50" w:type="pct"/>
                <w:hideMark/>
              </w:tcPr>
              <w:p w14:paraId="3EC7CADC" w14:textId="77777777" w:rsidR="00951631" w:rsidRDefault="00951631">
                <w:pPr>
                  <w:pStyle w:val="Bibliography"/>
                  <w:rPr>
                    <w:noProof/>
                  </w:rPr>
                </w:pPr>
                <w:r>
                  <w:rPr>
                    <w:noProof/>
                  </w:rPr>
                  <w:t xml:space="preserve">[5] </w:t>
                </w:r>
              </w:p>
            </w:tc>
            <w:tc>
              <w:tcPr>
                <w:tcW w:w="0" w:type="auto"/>
                <w:hideMark/>
              </w:tcPr>
              <w:p w14:paraId="11BE1DCF" w14:textId="77777777" w:rsidR="00951631" w:rsidRDefault="00951631">
                <w:pPr>
                  <w:pStyle w:val="Bibliography"/>
                  <w:rPr>
                    <w:noProof/>
                  </w:rPr>
                </w:pPr>
                <w:r>
                  <w:rPr>
                    <w:noProof/>
                  </w:rPr>
                  <w:t>D. Chauhan and K. L. Bansal, “Using the Advantages of NOSQL: A Case Study on MongoDB,” International Journal on Recent and Innovation Trends in Computing and Communication, 2017.</w:t>
                </w:r>
              </w:p>
            </w:tc>
          </w:tr>
          <w:tr w:rsidR="00951631" w14:paraId="2F3986C8" w14:textId="77777777">
            <w:trPr>
              <w:divId w:val="2109736853"/>
              <w:tblCellSpacing w:w="15" w:type="dxa"/>
            </w:trPr>
            <w:tc>
              <w:tcPr>
                <w:tcW w:w="50" w:type="pct"/>
                <w:hideMark/>
              </w:tcPr>
              <w:p w14:paraId="6747F603" w14:textId="77777777" w:rsidR="00951631" w:rsidRDefault="00951631">
                <w:pPr>
                  <w:pStyle w:val="Bibliography"/>
                  <w:rPr>
                    <w:noProof/>
                  </w:rPr>
                </w:pPr>
                <w:r>
                  <w:rPr>
                    <w:noProof/>
                  </w:rPr>
                  <w:t xml:space="preserve">[6] </w:t>
                </w:r>
              </w:p>
            </w:tc>
            <w:tc>
              <w:tcPr>
                <w:tcW w:w="0" w:type="auto"/>
                <w:hideMark/>
              </w:tcPr>
              <w:p w14:paraId="4EB5CAFF" w14:textId="77777777" w:rsidR="00951631" w:rsidRDefault="00951631">
                <w:pPr>
                  <w:pStyle w:val="Bibliography"/>
                  <w:rPr>
                    <w:noProof/>
                  </w:rPr>
                </w:pPr>
                <w:r>
                  <w:rPr>
                    <w:noProof/>
                  </w:rPr>
                  <w:t xml:space="preserve">J. R. Lourenço, V. Abramova, M. Vieira, B. Cabral and J. Bernardino, “NoSQL databases: a software engineering perspective,” in </w:t>
                </w:r>
                <w:r>
                  <w:rPr>
                    <w:i/>
                    <w:iCs/>
                    <w:noProof/>
                  </w:rPr>
                  <w:t>New Contributions in Information Systems and Technologies: Volume 1</w:t>
                </w:r>
                <w:r>
                  <w:rPr>
                    <w:noProof/>
                  </w:rPr>
                  <w:t>, Springer International Publishing, 2015, pp. 741-750.</w:t>
                </w:r>
              </w:p>
            </w:tc>
          </w:tr>
          <w:tr w:rsidR="00951631" w14:paraId="3412AEEF" w14:textId="77777777">
            <w:trPr>
              <w:divId w:val="2109736853"/>
              <w:tblCellSpacing w:w="15" w:type="dxa"/>
            </w:trPr>
            <w:tc>
              <w:tcPr>
                <w:tcW w:w="50" w:type="pct"/>
                <w:hideMark/>
              </w:tcPr>
              <w:p w14:paraId="4CF480F2" w14:textId="77777777" w:rsidR="00951631" w:rsidRDefault="00951631">
                <w:pPr>
                  <w:pStyle w:val="Bibliography"/>
                  <w:rPr>
                    <w:noProof/>
                  </w:rPr>
                </w:pPr>
                <w:r>
                  <w:rPr>
                    <w:noProof/>
                  </w:rPr>
                  <w:t xml:space="preserve">[7] </w:t>
                </w:r>
              </w:p>
            </w:tc>
            <w:tc>
              <w:tcPr>
                <w:tcW w:w="0" w:type="auto"/>
                <w:hideMark/>
              </w:tcPr>
              <w:p w14:paraId="5B039908" w14:textId="77777777" w:rsidR="00951631" w:rsidRDefault="00951631">
                <w:pPr>
                  <w:pStyle w:val="Bibliography"/>
                  <w:rPr>
                    <w:noProof/>
                  </w:rPr>
                </w:pPr>
                <w:r>
                  <w:rPr>
                    <w:noProof/>
                  </w:rPr>
                  <w:t>J. V. D’silva, R. Ruiz-Carrillo, C. Yu, M. Y. Ahmad and B. Kemme, “"Secondary indexing techniques for key-value stores: Two rings to rule them all.,” International Workshop On Design, Optimization, Languages and Analytical Processing of Big Data (DOLAP), 2017.</w:t>
                </w:r>
              </w:p>
            </w:tc>
          </w:tr>
          <w:tr w:rsidR="00951631" w14:paraId="71CBC004" w14:textId="77777777">
            <w:trPr>
              <w:divId w:val="2109736853"/>
              <w:tblCellSpacing w:w="15" w:type="dxa"/>
            </w:trPr>
            <w:tc>
              <w:tcPr>
                <w:tcW w:w="50" w:type="pct"/>
                <w:hideMark/>
              </w:tcPr>
              <w:p w14:paraId="4BCDD74C" w14:textId="77777777" w:rsidR="00951631" w:rsidRDefault="00951631">
                <w:pPr>
                  <w:pStyle w:val="Bibliography"/>
                  <w:rPr>
                    <w:noProof/>
                  </w:rPr>
                </w:pPr>
                <w:r>
                  <w:rPr>
                    <w:noProof/>
                  </w:rPr>
                  <w:t xml:space="preserve">[8] </w:t>
                </w:r>
              </w:p>
            </w:tc>
            <w:tc>
              <w:tcPr>
                <w:tcW w:w="0" w:type="auto"/>
                <w:hideMark/>
              </w:tcPr>
              <w:p w14:paraId="32C95B99" w14:textId="77777777" w:rsidR="00951631" w:rsidRDefault="00951631">
                <w:pPr>
                  <w:pStyle w:val="Bibliography"/>
                  <w:rPr>
                    <w:noProof/>
                  </w:rPr>
                </w:pPr>
                <w:r>
                  <w:rPr>
                    <w:noProof/>
                  </w:rPr>
                  <w:t>I. L. Traiger, J. Gray and C. A. L. B. G. Galtieri, “Transactions and Consistency in Distributed Database Systems,” IBM Research Laboratory, 1982.</w:t>
                </w:r>
              </w:p>
            </w:tc>
          </w:tr>
        </w:tbl>
        <w:p w14:paraId="30924593" w14:textId="77777777" w:rsidR="00951631" w:rsidRDefault="00951631">
          <w:pPr>
            <w:divId w:val="2109736853"/>
            <w:rPr>
              <w:rFonts w:eastAsia="Times New Roman"/>
              <w:noProof/>
            </w:rPr>
          </w:pPr>
        </w:p>
        <w:p w14:paraId="280E86D0" w14:textId="14EC5E38" w:rsidR="00D4616F" w:rsidRDefault="00D4616F">
          <w:r>
            <w:rPr>
              <w:b/>
              <w:bCs/>
              <w:noProof/>
            </w:rPr>
            <w:fldChar w:fldCharType="end"/>
          </w:r>
        </w:p>
      </w:sdtContent>
    </w:sdt>
    <w:p w14:paraId="16AA6531" w14:textId="77A5996A" w:rsidR="00455000" w:rsidRPr="0025621E" w:rsidRDefault="00455000" w:rsidP="00455000">
      <w:pPr>
        <w:spacing w:before="120" w:after="120" w:line="240" w:lineRule="auto"/>
        <w:rPr>
          <w:rFonts w:ascii="Arial" w:hAnsi="Arial" w:cs="Arial"/>
          <w:b/>
        </w:rPr>
      </w:pPr>
    </w:p>
    <w:p w14:paraId="747A4F0F" w14:textId="1267B51F" w:rsidR="00277B8B" w:rsidRDefault="00277B8B">
      <w:r>
        <w:br w:type="page"/>
      </w:r>
    </w:p>
    <w:p w14:paraId="2F9C1744" w14:textId="3DC85825" w:rsidR="00455000" w:rsidRDefault="00277B8B" w:rsidP="00277B8B">
      <w:pPr>
        <w:pStyle w:val="Heading1"/>
      </w:pPr>
      <w:bookmarkStart w:id="7" w:name="_Toc187959008"/>
      <w:r>
        <w:lastRenderedPageBreak/>
        <w:t>Appendix</w:t>
      </w:r>
      <w:bookmarkEnd w:id="7"/>
    </w:p>
    <w:p w14:paraId="6269FBA7" w14:textId="1137FAE8" w:rsidR="00277B8B" w:rsidRPr="004C3F26" w:rsidRDefault="00277B8B" w:rsidP="00277B8B">
      <w:pPr>
        <w:rPr>
          <w:u w:val="single"/>
        </w:rPr>
      </w:pPr>
      <w:r w:rsidRPr="004C3F26">
        <w:rPr>
          <w:u w:val="single"/>
        </w:rPr>
        <w:t>Entity relationship diagram for Eco Bike Hubs</w:t>
      </w:r>
    </w:p>
    <w:p w14:paraId="789F43A0" w14:textId="58032291" w:rsidR="004C3F26" w:rsidRDefault="00277B8B" w:rsidP="00277B8B">
      <w:r w:rsidRPr="00277B8B">
        <w:drawing>
          <wp:inline distT="0" distB="0" distL="0" distR="0" wp14:anchorId="6BD2ADD2" wp14:editId="2367440D">
            <wp:extent cx="5731510" cy="3474085"/>
            <wp:effectExtent l="0" t="0" r="0" b="5715"/>
            <wp:docPr id="2853421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42158" name="Picture 1" descr="A screenshot of a computer&#10;&#10;AI-generated content may be incorrect."/>
                    <pic:cNvPicPr/>
                  </pic:nvPicPr>
                  <pic:blipFill>
                    <a:blip r:embed="rId8"/>
                    <a:stretch>
                      <a:fillRect/>
                    </a:stretch>
                  </pic:blipFill>
                  <pic:spPr>
                    <a:xfrm>
                      <a:off x="0" y="0"/>
                      <a:ext cx="5731510" cy="3474085"/>
                    </a:xfrm>
                    <a:prstGeom prst="rect">
                      <a:avLst/>
                    </a:prstGeom>
                  </pic:spPr>
                </pic:pic>
              </a:graphicData>
            </a:graphic>
          </wp:inline>
        </w:drawing>
      </w:r>
    </w:p>
    <w:p w14:paraId="4600CAAF" w14:textId="77777777" w:rsidR="004C3F26" w:rsidRDefault="004C3F26" w:rsidP="00277B8B">
      <w:pPr>
        <w:rPr>
          <w:u w:val="single"/>
        </w:rPr>
      </w:pPr>
    </w:p>
    <w:p w14:paraId="096DB7D4" w14:textId="77777777" w:rsidR="004C3F26" w:rsidRDefault="004C3F26" w:rsidP="00277B8B">
      <w:pPr>
        <w:rPr>
          <w:u w:val="single"/>
        </w:rPr>
      </w:pPr>
    </w:p>
    <w:p w14:paraId="354228D6" w14:textId="276C866C" w:rsidR="004C3F26" w:rsidRPr="004C3F26" w:rsidRDefault="004C3F26" w:rsidP="00277B8B">
      <w:pPr>
        <w:rPr>
          <w:u w:val="single"/>
        </w:rPr>
      </w:pPr>
      <w:r w:rsidRPr="004C3F26">
        <w:rPr>
          <w:u w:val="single"/>
        </w:rPr>
        <w:t>Normalisation process of the database for Eco Bike Hubs</w:t>
      </w:r>
    </w:p>
    <w:p w14:paraId="7B3FAC4C" w14:textId="14001E12" w:rsidR="004C3F26" w:rsidRDefault="004C3F26" w:rsidP="00277B8B">
      <w:r>
        <w:t>1</w:t>
      </w:r>
      <w:r w:rsidRPr="004C3F26">
        <w:rPr>
          <w:vertAlign w:val="superscript"/>
        </w:rPr>
        <w:t>st</w:t>
      </w:r>
      <w:r>
        <w:t xml:space="preserve"> normal form:</w:t>
      </w:r>
    </w:p>
    <w:p w14:paraId="6440B00C" w14:textId="31B14721" w:rsidR="004C3F26" w:rsidRDefault="004C3F26" w:rsidP="00277B8B">
      <w:r w:rsidRPr="004C3F26">
        <w:drawing>
          <wp:inline distT="0" distB="0" distL="0" distR="0" wp14:anchorId="790290E8" wp14:editId="3DA15BC1">
            <wp:extent cx="5731510" cy="226695"/>
            <wp:effectExtent l="0" t="0" r="0" b="1905"/>
            <wp:docPr id="915514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514112" name=""/>
                    <pic:cNvPicPr/>
                  </pic:nvPicPr>
                  <pic:blipFill>
                    <a:blip r:embed="rId9"/>
                    <a:stretch>
                      <a:fillRect/>
                    </a:stretch>
                  </pic:blipFill>
                  <pic:spPr>
                    <a:xfrm>
                      <a:off x="0" y="0"/>
                      <a:ext cx="5731510" cy="226695"/>
                    </a:xfrm>
                    <a:prstGeom prst="rect">
                      <a:avLst/>
                    </a:prstGeom>
                  </pic:spPr>
                </pic:pic>
              </a:graphicData>
            </a:graphic>
          </wp:inline>
        </w:drawing>
      </w:r>
    </w:p>
    <w:p w14:paraId="5548B980" w14:textId="0B51F6D6" w:rsidR="004C3F26" w:rsidRDefault="004C3F26">
      <w:r>
        <w:br w:type="page"/>
      </w:r>
    </w:p>
    <w:p w14:paraId="62772145" w14:textId="77777777" w:rsidR="004C3F26" w:rsidRDefault="004C3F26" w:rsidP="00277B8B"/>
    <w:p w14:paraId="6367721D" w14:textId="6E2686D9" w:rsidR="004C3F26" w:rsidRDefault="004C3F26" w:rsidP="00277B8B">
      <w:r>
        <w:t>2</w:t>
      </w:r>
      <w:r w:rsidRPr="004C3F26">
        <w:rPr>
          <w:vertAlign w:val="superscript"/>
        </w:rPr>
        <w:t>nd</w:t>
      </w:r>
      <w:r>
        <w:t xml:space="preserve"> normal form:</w:t>
      </w:r>
    </w:p>
    <w:p w14:paraId="2055368B" w14:textId="77564660" w:rsidR="004C3F26" w:rsidRDefault="004C3F26" w:rsidP="00277B8B">
      <w:r w:rsidRPr="004C3F26">
        <w:drawing>
          <wp:inline distT="0" distB="0" distL="0" distR="0" wp14:anchorId="43D6B86D" wp14:editId="5B48638C">
            <wp:extent cx="5372100" cy="3987800"/>
            <wp:effectExtent l="0" t="0" r="0" b="0"/>
            <wp:docPr id="1185707874"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707874" name="Picture 1" descr="A screenshot of a document&#10;&#10;AI-generated content may be incorrect."/>
                    <pic:cNvPicPr/>
                  </pic:nvPicPr>
                  <pic:blipFill>
                    <a:blip r:embed="rId10"/>
                    <a:stretch>
                      <a:fillRect/>
                    </a:stretch>
                  </pic:blipFill>
                  <pic:spPr>
                    <a:xfrm>
                      <a:off x="0" y="0"/>
                      <a:ext cx="5372100" cy="3987800"/>
                    </a:xfrm>
                    <a:prstGeom prst="rect">
                      <a:avLst/>
                    </a:prstGeom>
                  </pic:spPr>
                </pic:pic>
              </a:graphicData>
            </a:graphic>
          </wp:inline>
        </w:drawing>
      </w:r>
    </w:p>
    <w:p w14:paraId="0E53D839" w14:textId="3DF3F621" w:rsidR="005D1B55" w:rsidRDefault="005D1B55">
      <w:r>
        <w:br w:type="page"/>
      </w:r>
    </w:p>
    <w:p w14:paraId="533629C0" w14:textId="77777777" w:rsidR="004C3F26" w:rsidRDefault="004C3F26" w:rsidP="00277B8B"/>
    <w:p w14:paraId="3766D763" w14:textId="109DDDEA" w:rsidR="004C3F26" w:rsidRDefault="004C3F26" w:rsidP="00277B8B">
      <w:r>
        <w:t>3</w:t>
      </w:r>
      <w:r w:rsidRPr="004C3F26">
        <w:rPr>
          <w:vertAlign w:val="superscript"/>
        </w:rPr>
        <w:t>rd</w:t>
      </w:r>
      <w:r>
        <w:t xml:space="preserve"> normal form:</w:t>
      </w:r>
    </w:p>
    <w:p w14:paraId="65E78AC8" w14:textId="680F845A" w:rsidR="004C3F26" w:rsidRDefault="004C3F26" w:rsidP="00277B8B">
      <w:r w:rsidRPr="004C3F26">
        <w:drawing>
          <wp:inline distT="0" distB="0" distL="0" distR="0" wp14:anchorId="365551CE" wp14:editId="7F68F9D2">
            <wp:extent cx="5731510" cy="4493895"/>
            <wp:effectExtent l="0" t="0" r="0" b="1905"/>
            <wp:docPr id="1628016401"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16401" name="Picture 1" descr="A screenshot of a document&#10;&#10;AI-generated content may be incorrect."/>
                    <pic:cNvPicPr/>
                  </pic:nvPicPr>
                  <pic:blipFill>
                    <a:blip r:embed="rId11"/>
                    <a:stretch>
                      <a:fillRect/>
                    </a:stretch>
                  </pic:blipFill>
                  <pic:spPr>
                    <a:xfrm>
                      <a:off x="0" y="0"/>
                      <a:ext cx="5731510" cy="4493895"/>
                    </a:xfrm>
                    <a:prstGeom prst="rect">
                      <a:avLst/>
                    </a:prstGeom>
                  </pic:spPr>
                </pic:pic>
              </a:graphicData>
            </a:graphic>
          </wp:inline>
        </w:drawing>
      </w:r>
    </w:p>
    <w:p w14:paraId="41A626AD" w14:textId="23E19907" w:rsidR="002F6664" w:rsidRPr="00277B8B" w:rsidRDefault="002F6664" w:rsidP="00277B8B">
      <w:r>
        <w:t xml:space="preserve">(Excluding looking table which were added after. </w:t>
      </w:r>
      <w:proofErr w:type="spellStart"/>
      <w:r>
        <w:t>I.e</w:t>
      </w:r>
      <w:proofErr w:type="spellEnd"/>
      <w:r>
        <w:t xml:space="preserve"> – </w:t>
      </w:r>
      <w:proofErr w:type="spellStart"/>
      <w:r>
        <w:t>bike_status</w:t>
      </w:r>
      <w:proofErr w:type="spellEnd"/>
      <w:r>
        <w:t xml:space="preserve">, </w:t>
      </w:r>
      <w:proofErr w:type="spellStart"/>
      <w:r>
        <w:t>booking_type</w:t>
      </w:r>
      <w:proofErr w:type="spellEnd"/>
      <w:r>
        <w:t xml:space="preserve">, </w:t>
      </w:r>
      <w:proofErr w:type="spellStart"/>
      <w:r>
        <w:t>service_status</w:t>
      </w:r>
      <w:proofErr w:type="spellEnd"/>
      <w:r>
        <w:t xml:space="preserve">, </w:t>
      </w:r>
      <w:proofErr w:type="spellStart"/>
      <w:r>
        <w:t>staff_role</w:t>
      </w:r>
      <w:proofErr w:type="spellEnd"/>
      <w:r>
        <w:t>)</w:t>
      </w:r>
    </w:p>
    <w:sectPr w:rsidR="002F6664" w:rsidRPr="00277B8B">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B62630" w14:textId="77777777" w:rsidR="00793C7D" w:rsidRDefault="00793C7D" w:rsidP="002F5798">
      <w:pPr>
        <w:spacing w:after="0" w:line="240" w:lineRule="auto"/>
      </w:pPr>
      <w:r>
        <w:separator/>
      </w:r>
    </w:p>
  </w:endnote>
  <w:endnote w:type="continuationSeparator" w:id="0">
    <w:p w14:paraId="109D18C0" w14:textId="77777777" w:rsidR="00793C7D" w:rsidRDefault="00793C7D" w:rsidP="002F57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10472253"/>
      <w:docPartObj>
        <w:docPartGallery w:val="Page Numbers (Bottom of Page)"/>
        <w:docPartUnique/>
      </w:docPartObj>
    </w:sdtPr>
    <w:sdtContent>
      <w:p w14:paraId="0E44B34F" w14:textId="11579419" w:rsidR="002F5798" w:rsidRDefault="002F5798" w:rsidP="00037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B49826" w14:textId="77777777" w:rsidR="002F5798" w:rsidRDefault="002F5798" w:rsidP="002F57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72157004"/>
      <w:docPartObj>
        <w:docPartGallery w:val="Page Numbers (Bottom of Page)"/>
        <w:docPartUnique/>
      </w:docPartObj>
    </w:sdtPr>
    <w:sdtContent>
      <w:p w14:paraId="3DC365CA" w14:textId="77CF7083" w:rsidR="002F5798" w:rsidRDefault="002F5798" w:rsidP="00037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544978D" w14:textId="77777777" w:rsidR="002F5798" w:rsidRDefault="002F5798" w:rsidP="002F57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02E1FC" w14:textId="77777777" w:rsidR="00793C7D" w:rsidRDefault="00793C7D" w:rsidP="002F5798">
      <w:pPr>
        <w:spacing w:after="0" w:line="240" w:lineRule="auto"/>
      </w:pPr>
      <w:r>
        <w:separator/>
      </w:r>
    </w:p>
  </w:footnote>
  <w:footnote w:type="continuationSeparator" w:id="0">
    <w:p w14:paraId="42A491AD" w14:textId="77777777" w:rsidR="00793C7D" w:rsidRDefault="00793C7D" w:rsidP="002F57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96908"/>
    <w:multiLevelType w:val="multilevel"/>
    <w:tmpl w:val="3162F57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D357FB"/>
    <w:multiLevelType w:val="multilevel"/>
    <w:tmpl w:val="F2984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8B328B"/>
    <w:multiLevelType w:val="multilevel"/>
    <w:tmpl w:val="9D1E14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610490"/>
    <w:multiLevelType w:val="multilevel"/>
    <w:tmpl w:val="812E6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FB45313"/>
    <w:multiLevelType w:val="multilevel"/>
    <w:tmpl w:val="A8100B4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BC0618"/>
    <w:multiLevelType w:val="multilevel"/>
    <w:tmpl w:val="CCF6865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1882422">
    <w:abstractNumId w:val="4"/>
  </w:num>
  <w:num w:numId="2" w16cid:durableId="1851288546">
    <w:abstractNumId w:val="1"/>
  </w:num>
  <w:num w:numId="3" w16cid:durableId="1360155494">
    <w:abstractNumId w:val="2"/>
  </w:num>
  <w:num w:numId="4" w16cid:durableId="696270192">
    <w:abstractNumId w:val="6"/>
  </w:num>
  <w:num w:numId="5" w16cid:durableId="1806041232">
    <w:abstractNumId w:val="3"/>
  </w:num>
  <w:num w:numId="6" w16cid:durableId="279341940">
    <w:abstractNumId w:val="5"/>
  </w:num>
  <w:num w:numId="7" w16cid:durableId="1202786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000"/>
    <w:rsid w:val="00015947"/>
    <w:rsid w:val="00051E31"/>
    <w:rsid w:val="0005600E"/>
    <w:rsid w:val="00061457"/>
    <w:rsid w:val="00063546"/>
    <w:rsid w:val="000D1BFC"/>
    <w:rsid w:val="000D6DDE"/>
    <w:rsid w:val="000E03B7"/>
    <w:rsid w:val="000E1890"/>
    <w:rsid w:val="001254F5"/>
    <w:rsid w:val="001A443E"/>
    <w:rsid w:val="001D3A87"/>
    <w:rsid w:val="001F51E8"/>
    <w:rsid w:val="00200243"/>
    <w:rsid w:val="00210F8C"/>
    <w:rsid w:val="002401B3"/>
    <w:rsid w:val="00240DF7"/>
    <w:rsid w:val="0024121A"/>
    <w:rsid w:val="00277B8B"/>
    <w:rsid w:val="002A1CF7"/>
    <w:rsid w:val="002D3440"/>
    <w:rsid w:val="002F4BE1"/>
    <w:rsid w:val="002F5798"/>
    <w:rsid w:val="002F6664"/>
    <w:rsid w:val="002F710B"/>
    <w:rsid w:val="00306584"/>
    <w:rsid w:val="003601CD"/>
    <w:rsid w:val="00382A73"/>
    <w:rsid w:val="003849BD"/>
    <w:rsid w:val="0038594C"/>
    <w:rsid w:val="00407CEB"/>
    <w:rsid w:val="0042354D"/>
    <w:rsid w:val="0043262E"/>
    <w:rsid w:val="00455000"/>
    <w:rsid w:val="00476BA3"/>
    <w:rsid w:val="00492702"/>
    <w:rsid w:val="004B26B8"/>
    <w:rsid w:val="004B73A0"/>
    <w:rsid w:val="004C3F26"/>
    <w:rsid w:val="00505344"/>
    <w:rsid w:val="005142C4"/>
    <w:rsid w:val="005377EE"/>
    <w:rsid w:val="00577CC5"/>
    <w:rsid w:val="005C2C42"/>
    <w:rsid w:val="005D1B55"/>
    <w:rsid w:val="005E4EFC"/>
    <w:rsid w:val="005F3E6C"/>
    <w:rsid w:val="005F7FD4"/>
    <w:rsid w:val="006626CB"/>
    <w:rsid w:val="006A1D02"/>
    <w:rsid w:val="006C431B"/>
    <w:rsid w:val="006C507B"/>
    <w:rsid w:val="006C74EE"/>
    <w:rsid w:val="006D3F38"/>
    <w:rsid w:val="006E1A23"/>
    <w:rsid w:val="006E6F53"/>
    <w:rsid w:val="0070206A"/>
    <w:rsid w:val="0070585B"/>
    <w:rsid w:val="00734648"/>
    <w:rsid w:val="0074264D"/>
    <w:rsid w:val="0074690A"/>
    <w:rsid w:val="00760ACF"/>
    <w:rsid w:val="00762DA2"/>
    <w:rsid w:val="00771A30"/>
    <w:rsid w:val="00793C7D"/>
    <w:rsid w:val="007A4AFE"/>
    <w:rsid w:val="007D25FA"/>
    <w:rsid w:val="007F5A0A"/>
    <w:rsid w:val="008136B6"/>
    <w:rsid w:val="0081471D"/>
    <w:rsid w:val="00821A23"/>
    <w:rsid w:val="00833600"/>
    <w:rsid w:val="00867F54"/>
    <w:rsid w:val="00887F53"/>
    <w:rsid w:val="008D1F6B"/>
    <w:rsid w:val="008D62A6"/>
    <w:rsid w:val="009209E8"/>
    <w:rsid w:val="009252CD"/>
    <w:rsid w:val="00941123"/>
    <w:rsid w:val="009440EA"/>
    <w:rsid w:val="00951631"/>
    <w:rsid w:val="009774FA"/>
    <w:rsid w:val="009A08ED"/>
    <w:rsid w:val="009A55DC"/>
    <w:rsid w:val="009C0F63"/>
    <w:rsid w:val="009C6046"/>
    <w:rsid w:val="00A17A87"/>
    <w:rsid w:val="00A50381"/>
    <w:rsid w:val="00A6162E"/>
    <w:rsid w:val="00AB05A3"/>
    <w:rsid w:val="00AC19EB"/>
    <w:rsid w:val="00B378BF"/>
    <w:rsid w:val="00BC1DF2"/>
    <w:rsid w:val="00BC28C9"/>
    <w:rsid w:val="00BE00C9"/>
    <w:rsid w:val="00BE624E"/>
    <w:rsid w:val="00BF1F7F"/>
    <w:rsid w:val="00BF3AC4"/>
    <w:rsid w:val="00C26A99"/>
    <w:rsid w:val="00C5311D"/>
    <w:rsid w:val="00C64A6D"/>
    <w:rsid w:val="00CB0B46"/>
    <w:rsid w:val="00CE0B08"/>
    <w:rsid w:val="00D0139B"/>
    <w:rsid w:val="00D04109"/>
    <w:rsid w:val="00D4486B"/>
    <w:rsid w:val="00D4616F"/>
    <w:rsid w:val="00D5580C"/>
    <w:rsid w:val="00D57399"/>
    <w:rsid w:val="00DA3800"/>
    <w:rsid w:val="00DC0B59"/>
    <w:rsid w:val="00DD474F"/>
    <w:rsid w:val="00E1131E"/>
    <w:rsid w:val="00E13FB9"/>
    <w:rsid w:val="00E40026"/>
    <w:rsid w:val="00E70377"/>
    <w:rsid w:val="00E704FC"/>
    <w:rsid w:val="00E85EF3"/>
    <w:rsid w:val="00E97BB9"/>
    <w:rsid w:val="00EB5C3E"/>
    <w:rsid w:val="00EC4EE9"/>
    <w:rsid w:val="00ED5106"/>
    <w:rsid w:val="00F34978"/>
    <w:rsid w:val="00F438C1"/>
    <w:rsid w:val="00F74255"/>
    <w:rsid w:val="00F8092C"/>
    <w:rsid w:val="00FB0E90"/>
    <w:rsid w:val="00FB4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09434"/>
  <w15:chartTrackingRefBased/>
  <w15:docId w15:val="{A5589A7F-00A4-3A46-A025-289CD3743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0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50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50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50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50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50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50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50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50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50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50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50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50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50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50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50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50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5000"/>
    <w:rPr>
      <w:rFonts w:eastAsiaTheme="majorEastAsia" w:cstheme="majorBidi"/>
      <w:color w:val="272727" w:themeColor="text1" w:themeTint="D8"/>
    </w:rPr>
  </w:style>
  <w:style w:type="paragraph" w:styleId="Title">
    <w:name w:val="Title"/>
    <w:basedOn w:val="Normal"/>
    <w:next w:val="Normal"/>
    <w:link w:val="TitleChar"/>
    <w:uiPriority w:val="10"/>
    <w:qFormat/>
    <w:rsid w:val="004550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0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50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50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5000"/>
    <w:pPr>
      <w:spacing w:before="160"/>
      <w:jc w:val="center"/>
    </w:pPr>
    <w:rPr>
      <w:i/>
      <w:iCs/>
      <w:color w:val="404040" w:themeColor="text1" w:themeTint="BF"/>
    </w:rPr>
  </w:style>
  <w:style w:type="character" w:customStyle="1" w:styleId="QuoteChar">
    <w:name w:val="Quote Char"/>
    <w:basedOn w:val="DefaultParagraphFont"/>
    <w:link w:val="Quote"/>
    <w:uiPriority w:val="29"/>
    <w:rsid w:val="00455000"/>
    <w:rPr>
      <w:i/>
      <w:iCs/>
      <w:color w:val="404040" w:themeColor="text1" w:themeTint="BF"/>
    </w:rPr>
  </w:style>
  <w:style w:type="paragraph" w:styleId="ListParagraph">
    <w:name w:val="List Paragraph"/>
    <w:basedOn w:val="Normal"/>
    <w:uiPriority w:val="34"/>
    <w:qFormat/>
    <w:rsid w:val="00455000"/>
    <w:pPr>
      <w:ind w:left="720"/>
      <w:contextualSpacing/>
    </w:pPr>
  </w:style>
  <w:style w:type="character" w:styleId="IntenseEmphasis">
    <w:name w:val="Intense Emphasis"/>
    <w:basedOn w:val="DefaultParagraphFont"/>
    <w:uiPriority w:val="21"/>
    <w:qFormat/>
    <w:rsid w:val="00455000"/>
    <w:rPr>
      <w:i/>
      <w:iCs/>
      <w:color w:val="0F4761" w:themeColor="accent1" w:themeShade="BF"/>
    </w:rPr>
  </w:style>
  <w:style w:type="paragraph" w:styleId="IntenseQuote">
    <w:name w:val="Intense Quote"/>
    <w:basedOn w:val="Normal"/>
    <w:next w:val="Normal"/>
    <w:link w:val="IntenseQuoteChar"/>
    <w:uiPriority w:val="30"/>
    <w:qFormat/>
    <w:rsid w:val="004550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5000"/>
    <w:rPr>
      <w:i/>
      <w:iCs/>
      <w:color w:val="0F4761" w:themeColor="accent1" w:themeShade="BF"/>
    </w:rPr>
  </w:style>
  <w:style w:type="character" w:styleId="IntenseReference">
    <w:name w:val="Intense Reference"/>
    <w:basedOn w:val="DefaultParagraphFont"/>
    <w:uiPriority w:val="32"/>
    <w:qFormat/>
    <w:rsid w:val="00455000"/>
    <w:rPr>
      <w:b/>
      <w:bCs/>
      <w:smallCaps/>
      <w:color w:val="0F4761" w:themeColor="accent1" w:themeShade="BF"/>
      <w:spacing w:val="5"/>
    </w:rPr>
  </w:style>
  <w:style w:type="character" w:styleId="Hyperlink">
    <w:name w:val="Hyperlink"/>
    <w:basedOn w:val="DefaultParagraphFont"/>
    <w:uiPriority w:val="99"/>
    <w:unhideWhenUsed/>
    <w:rsid w:val="0042354D"/>
    <w:rPr>
      <w:color w:val="467886" w:themeColor="hyperlink"/>
      <w:u w:val="single"/>
    </w:rPr>
  </w:style>
  <w:style w:type="character" w:styleId="UnresolvedMention">
    <w:name w:val="Unresolved Mention"/>
    <w:basedOn w:val="DefaultParagraphFont"/>
    <w:uiPriority w:val="99"/>
    <w:semiHidden/>
    <w:unhideWhenUsed/>
    <w:rsid w:val="0042354D"/>
    <w:rPr>
      <w:color w:val="605E5C"/>
      <w:shd w:val="clear" w:color="auto" w:fill="E1DFDD"/>
    </w:rPr>
  </w:style>
  <w:style w:type="paragraph" w:styleId="Bibliography">
    <w:name w:val="Bibliography"/>
    <w:basedOn w:val="Normal"/>
    <w:next w:val="Normal"/>
    <w:uiPriority w:val="37"/>
    <w:unhideWhenUsed/>
    <w:rsid w:val="00D4616F"/>
  </w:style>
  <w:style w:type="character" w:styleId="FollowedHyperlink">
    <w:name w:val="FollowedHyperlink"/>
    <w:basedOn w:val="DefaultParagraphFont"/>
    <w:uiPriority w:val="99"/>
    <w:semiHidden/>
    <w:unhideWhenUsed/>
    <w:rsid w:val="00BC28C9"/>
    <w:rPr>
      <w:color w:val="96607D" w:themeColor="followedHyperlink"/>
      <w:u w:val="single"/>
    </w:rPr>
  </w:style>
  <w:style w:type="paragraph" w:styleId="TOCHeading">
    <w:name w:val="TOC Heading"/>
    <w:basedOn w:val="Heading1"/>
    <w:next w:val="Normal"/>
    <w:uiPriority w:val="39"/>
    <w:unhideWhenUsed/>
    <w:qFormat/>
    <w:rsid w:val="002F579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F5798"/>
    <w:pPr>
      <w:spacing w:before="120" w:after="0"/>
    </w:pPr>
    <w:rPr>
      <w:b/>
      <w:bCs/>
      <w:i/>
      <w:iCs/>
    </w:rPr>
  </w:style>
  <w:style w:type="paragraph" w:styleId="TOC2">
    <w:name w:val="toc 2"/>
    <w:basedOn w:val="Normal"/>
    <w:next w:val="Normal"/>
    <w:autoRedefine/>
    <w:uiPriority w:val="39"/>
    <w:semiHidden/>
    <w:unhideWhenUsed/>
    <w:rsid w:val="002F5798"/>
    <w:pPr>
      <w:spacing w:before="120" w:after="0"/>
      <w:ind w:left="240"/>
    </w:pPr>
    <w:rPr>
      <w:b/>
      <w:bCs/>
      <w:sz w:val="22"/>
      <w:szCs w:val="22"/>
    </w:rPr>
  </w:style>
  <w:style w:type="paragraph" w:styleId="TOC3">
    <w:name w:val="toc 3"/>
    <w:basedOn w:val="Normal"/>
    <w:next w:val="Normal"/>
    <w:autoRedefine/>
    <w:uiPriority w:val="39"/>
    <w:semiHidden/>
    <w:unhideWhenUsed/>
    <w:rsid w:val="002F5798"/>
    <w:pPr>
      <w:spacing w:after="0"/>
      <w:ind w:left="480"/>
    </w:pPr>
    <w:rPr>
      <w:sz w:val="20"/>
      <w:szCs w:val="20"/>
    </w:rPr>
  </w:style>
  <w:style w:type="paragraph" w:styleId="TOC4">
    <w:name w:val="toc 4"/>
    <w:basedOn w:val="Normal"/>
    <w:next w:val="Normal"/>
    <w:autoRedefine/>
    <w:uiPriority w:val="39"/>
    <w:semiHidden/>
    <w:unhideWhenUsed/>
    <w:rsid w:val="002F5798"/>
    <w:pPr>
      <w:spacing w:after="0"/>
      <w:ind w:left="720"/>
    </w:pPr>
    <w:rPr>
      <w:sz w:val="20"/>
      <w:szCs w:val="20"/>
    </w:rPr>
  </w:style>
  <w:style w:type="paragraph" w:styleId="TOC5">
    <w:name w:val="toc 5"/>
    <w:basedOn w:val="Normal"/>
    <w:next w:val="Normal"/>
    <w:autoRedefine/>
    <w:uiPriority w:val="39"/>
    <w:semiHidden/>
    <w:unhideWhenUsed/>
    <w:rsid w:val="002F5798"/>
    <w:pPr>
      <w:spacing w:after="0"/>
      <w:ind w:left="960"/>
    </w:pPr>
    <w:rPr>
      <w:sz w:val="20"/>
      <w:szCs w:val="20"/>
    </w:rPr>
  </w:style>
  <w:style w:type="paragraph" w:styleId="TOC6">
    <w:name w:val="toc 6"/>
    <w:basedOn w:val="Normal"/>
    <w:next w:val="Normal"/>
    <w:autoRedefine/>
    <w:uiPriority w:val="39"/>
    <w:semiHidden/>
    <w:unhideWhenUsed/>
    <w:rsid w:val="002F5798"/>
    <w:pPr>
      <w:spacing w:after="0"/>
      <w:ind w:left="1200"/>
    </w:pPr>
    <w:rPr>
      <w:sz w:val="20"/>
      <w:szCs w:val="20"/>
    </w:rPr>
  </w:style>
  <w:style w:type="paragraph" w:styleId="TOC7">
    <w:name w:val="toc 7"/>
    <w:basedOn w:val="Normal"/>
    <w:next w:val="Normal"/>
    <w:autoRedefine/>
    <w:uiPriority w:val="39"/>
    <w:semiHidden/>
    <w:unhideWhenUsed/>
    <w:rsid w:val="002F5798"/>
    <w:pPr>
      <w:spacing w:after="0"/>
      <w:ind w:left="1440"/>
    </w:pPr>
    <w:rPr>
      <w:sz w:val="20"/>
      <w:szCs w:val="20"/>
    </w:rPr>
  </w:style>
  <w:style w:type="paragraph" w:styleId="TOC8">
    <w:name w:val="toc 8"/>
    <w:basedOn w:val="Normal"/>
    <w:next w:val="Normal"/>
    <w:autoRedefine/>
    <w:uiPriority w:val="39"/>
    <w:semiHidden/>
    <w:unhideWhenUsed/>
    <w:rsid w:val="002F5798"/>
    <w:pPr>
      <w:spacing w:after="0"/>
      <w:ind w:left="1680"/>
    </w:pPr>
    <w:rPr>
      <w:sz w:val="20"/>
      <w:szCs w:val="20"/>
    </w:rPr>
  </w:style>
  <w:style w:type="paragraph" w:styleId="TOC9">
    <w:name w:val="toc 9"/>
    <w:basedOn w:val="Normal"/>
    <w:next w:val="Normal"/>
    <w:autoRedefine/>
    <w:uiPriority w:val="39"/>
    <w:semiHidden/>
    <w:unhideWhenUsed/>
    <w:rsid w:val="002F5798"/>
    <w:pPr>
      <w:spacing w:after="0"/>
      <w:ind w:left="1920"/>
    </w:pPr>
    <w:rPr>
      <w:sz w:val="20"/>
      <w:szCs w:val="20"/>
    </w:rPr>
  </w:style>
  <w:style w:type="paragraph" w:styleId="Header">
    <w:name w:val="header"/>
    <w:basedOn w:val="Normal"/>
    <w:link w:val="HeaderChar"/>
    <w:uiPriority w:val="99"/>
    <w:unhideWhenUsed/>
    <w:rsid w:val="002F57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798"/>
  </w:style>
  <w:style w:type="paragraph" w:styleId="Footer">
    <w:name w:val="footer"/>
    <w:basedOn w:val="Normal"/>
    <w:link w:val="FooterChar"/>
    <w:uiPriority w:val="99"/>
    <w:unhideWhenUsed/>
    <w:rsid w:val="002F57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798"/>
  </w:style>
  <w:style w:type="character" w:styleId="PageNumber">
    <w:name w:val="page number"/>
    <w:basedOn w:val="DefaultParagraphFont"/>
    <w:uiPriority w:val="99"/>
    <w:semiHidden/>
    <w:unhideWhenUsed/>
    <w:rsid w:val="002F57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67713">
      <w:bodyDiv w:val="1"/>
      <w:marLeft w:val="0"/>
      <w:marRight w:val="0"/>
      <w:marTop w:val="0"/>
      <w:marBottom w:val="0"/>
      <w:divBdr>
        <w:top w:val="none" w:sz="0" w:space="0" w:color="auto"/>
        <w:left w:val="none" w:sz="0" w:space="0" w:color="auto"/>
        <w:bottom w:val="none" w:sz="0" w:space="0" w:color="auto"/>
        <w:right w:val="none" w:sz="0" w:space="0" w:color="auto"/>
      </w:divBdr>
    </w:div>
    <w:div w:id="65036359">
      <w:bodyDiv w:val="1"/>
      <w:marLeft w:val="0"/>
      <w:marRight w:val="0"/>
      <w:marTop w:val="0"/>
      <w:marBottom w:val="0"/>
      <w:divBdr>
        <w:top w:val="none" w:sz="0" w:space="0" w:color="auto"/>
        <w:left w:val="none" w:sz="0" w:space="0" w:color="auto"/>
        <w:bottom w:val="none" w:sz="0" w:space="0" w:color="auto"/>
        <w:right w:val="none" w:sz="0" w:space="0" w:color="auto"/>
      </w:divBdr>
    </w:div>
    <w:div w:id="65037135">
      <w:bodyDiv w:val="1"/>
      <w:marLeft w:val="0"/>
      <w:marRight w:val="0"/>
      <w:marTop w:val="0"/>
      <w:marBottom w:val="0"/>
      <w:divBdr>
        <w:top w:val="none" w:sz="0" w:space="0" w:color="auto"/>
        <w:left w:val="none" w:sz="0" w:space="0" w:color="auto"/>
        <w:bottom w:val="none" w:sz="0" w:space="0" w:color="auto"/>
        <w:right w:val="none" w:sz="0" w:space="0" w:color="auto"/>
      </w:divBdr>
    </w:div>
    <w:div w:id="88015152">
      <w:bodyDiv w:val="1"/>
      <w:marLeft w:val="0"/>
      <w:marRight w:val="0"/>
      <w:marTop w:val="0"/>
      <w:marBottom w:val="0"/>
      <w:divBdr>
        <w:top w:val="none" w:sz="0" w:space="0" w:color="auto"/>
        <w:left w:val="none" w:sz="0" w:space="0" w:color="auto"/>
        <w:bottom w:val="none" w:sz="0" w:space="0" w:color="auto"/>
        <w:right w:val="none" w:sz="0" w:space="0" w:color="auto"/>
      </w:divBdr>
    </w:div>
    <w:div w:id="154883690">
      <w:bodyDiv w:val="1"/>
      <w:marLeft w:val="0"/>
      <w:marRight w:val="0"/>
      <w:marTop w:val="0"/>
      <w:marBottom w:val="0"/>
      <w:divBdr>
        <w:top w:val="none" w:sz="0" w:space="0" w:color="auto"/>
        <w:left w:val="none" w:sz="0" w:space="0" w:color="auto"/>
        <w:bottom w:val="none" w:sz="0" w:space="0" w:color="auto"/>
        <w:right w:val="none" w:sz="0" w:space="0" w:color="auto"/>
      </w:divBdr>
    </w:div>
    <w:div w:id="203449074">
      <w:bodyDiv w:val="1"/>
      <w:marLeft w:val="0"/>
      <w:marRight w:val="0"/>
      <w:marTop w:val="0"/>
      <w:marBottom w:val="0"/>
      <w:divBdr>
        <w:top w:val="none" w:sz="0" w:space="0" w:color="auto"/>
        <w:left w:val="none" w:sz="0" w:space="0" w:color="auto"/>
        <w:bottom w:val="none" w:sz="0" w:space="0" w:color="auto"/>
        <w:right w:val="none" w:sz="0" w:space="0" w:color="auto"/>
      </w:divBdr>
    </w:div>
    <w:div w:id="249581346">
      <w:bodyDiv w:val="1"/>
      <w:marLeft w:val="0"/>
      <w:marRight w:val="0"/>
      <w:marTop w:val="0"/>
      <w:marBottom w:val="0"/>
      <w:divBdr>
        <w:top w:val="none" w:sz="0" w:space="0" w:color="auto"/>
        <w:left w:val="none" w:sz="0" w:space="0" w:color="auto"/>
        <w:bottom w:val="none" w:sz="0" w:space="0" w:color="auto"/>
        <w:right w:val="none" w:sz="0" w:space="0" w:color="auto"/>
      </w:divBdr>
    </w:div>
    <w:div w:id="257644792">
      <w:bodyDiv w:val="1"/>
      <w:marLeft w:val="0"/>
      <w:marRight w:val="0"/>
      <w:marTop w:val="0"/>
      <w:marBottom w:val="0"/>
      <w:divBdr>
        <w:top w:val="none" w:sz="0" w:space="0" w:color="auto"/>
        <w:left w:val="none" w:sz="0" w:space="0" w:color="auto"/>
        <w:bottom w:val="none" w:sz="0" w:space="0" w:color="auto"/>
        <w:right w:val="none" w:sz="0" w:space="0" w:color="auto"/>
      </w:divBdr>
    </w:div>
    <w:div w:id="283467670">
      <w:bodyDiv w:val="1"/>
      <w:marLeft w:val="0"/>
      <w:marRight w:val="0"/>
      <w:marTop w:val="0"/>
      <w:marBottom w:val="0"/>
      <w:divBdr>
        <w:top w:val="none" w:sz="0" w:space="0" w:color="auto"/>
        <w:left w:val="none" w:sz="0" w:space="0" w:color="auto"/>
        <w:bottom w:val="none" w:sz="0" w:space="0" w:color="auto"/>
        <w:right w:val="none" w:sz="0" w:space="0" w:color="auto"/>
      </w:divBdr>
    </w:div>
    <w:div w:id="401803927">
      <w:bodyDiv w:val="1"/>
      <w:marLeft w:val="0"/>
      <w:marRight w:val="0"/>
      <w:marTop w:val="0"/>
      <w:marBottom w:val="0"/>
      <w:divBdr>
        <w:top w:val="none" w:sz="0" w:space="0" w:color="auto"/>
        <w:left w:val="none" w:sz="0" w:space="0" w:color="auto"/>
        <w:bottom w:val="none" w:sz="0" w:space="0" w:color="auto"/>
        <w:right w:val="none" w:sz="0" w:space="0" w:color="auto"/>
      </w:divBdr>
    </w:div>
    <w:div w:id="430396447">
      <w:bodyDiv w:val="1"/>
      <w:marLeft w:val="0"/>
      <w:marRight w:val="0"/>
      <w:marTop w:val="0"/>
      <w:marBottom w:val="0"/>
      <w:divBdr>
        <w:top w:val="none" w:sz="0" w:space="0" w:color="auto"/>
        <w:left w:val="none" w:sz="0" w:space="0" w:color="auto"/>
        <w:bottom w:val="none" w:sz="0" w:space="0" w:color="auto"/>
        <w:right w:val="none" w:sz="0" w:space="0" w:color="auto"/>
      </w:divBdr>
    </w:div>
    <w:div w:id="481434859">
      <w:bodyDiv w:val="1"/>
      <w:marLeft w:val="0"/>
      <w:marRight w:val="0"/>
      <w:marTop w:val="0"/>
      <w:marBottom w:val="0"/>
      <w:divBdr>
        <w:top w:val="none" w:sz="0" w:space="0" w:color="auto"/>
        <w:left w:val="none" w:sz="0" w:space="0" w:color="auto"/>
        <w:bottom w:val="none" w:sz="0" w:space="0" w:color="auto"/>
        <w:right w:val="none" w:sz="0" w:space="0" w:color="auto"/>
      </w:divBdr>
    </w:div>
    <w:div w:id="529533426">
      <w:bodyDiv w:val="1"/>
      <w:marLeft w:val="0"/>
      <w:marRight w:val="0"/>
      <w:marTop w:val="0"/>
      <w:marBottom w:val="0"/>
      <w:divBdr>
        <w:top w:val="none" w:sz="0" w:space="0" w:color="auto"/>
        <w:left w:val="none" w:sz="0" w:space="0" w:color="auto"/>
        <w:bottom w:val="none" w:sz="0" w:space="0" w:color="auto"/>
        <w:right w:val="none" w:sz="0" w:space="0" w:color="auto"/>
      </w:divBdr>
    </w:div>
    <w:div w:id="624312457">
      <w:bodyDiv w:val="1"/>
      <w:marLeft w:val="0"/>
      <w:marRight w:val="0"/>
      <w:marTop w:val="0"/>
      <w:marBottom w:val="0"/>
      <w:divBdr>
        <w:top w:val="none" w:sz="0" w:space="0" w:color="auto"/>
        <w:left w:val="none" w:sz="0" w:space="0" w:color="auto"/>
        <w:bottom w:val="none" w:sz="0" w:space="0" w:color="auto"/>
        <w:right w:val="none" w:sz="0" w:space="0" w:color="auto"/>
      </w:divBdr>
    </w:div>
    <w:div w:id="627928974">
      <w:bodyDiv w:val="1"/>
      <w:marLeft w:val="0"/>
      <w:marRight w:val="0"/>
      <w:marTop w:val="0"/>
      <w:marBottom w:val="0"/>
      <w:divBdr>
        <w:top w:val="none" w:sz="0" w:space="0" w:color="auto"/>
        <w:left w:val="none" w:sz="0" w:space="0" w:color="auto"/>
        <w:bottom w:val="none" w:sz="0" w:space="0" w:color="auto"/>
        <w:right w:val="none" w:sz="0" w:space="0" w:color="auto"/>
      </w:divBdr>
    </w:div>
    <w:div w:id="654996936">
      <w:bodyDiv w:val="1"/>
      <w:marLeft w:val="0"/>
      <w:marRight w:val="0"/>
      <w:marTop w:val="0"/>
      <w:marBottom w:val="0"/>
      <w:divBdr>
        <w:top w:val="none" w:sz="0" w:space="0" w:color="auto"/>
        <w:left w:val="none" w:sz="0" w:space="0" w:color="auto"/>
        <w:bottom w:val="none" w:sz="0" w:space="0" w:color="auto"/>
        <w:right w:val="none" w:sz="0" w:space="0" w:color="auto"/>
      </w:divBdr>
    </w:div>
    <w:div w:id="655382580">
      <w:bodyDiv w:val="1"/>
      <w:marLeft w:val="0"/>
      <w:marRight w:val="0"/>
      <w:marTop w:val="0"/>
      <w:marBottom w:val="0"/>
      <w:divBdr>
        <w:top w:val="none" w:sz="0" w:space="0" w:color="auto"/>
        <w:left w:val="none" w:sz="0" w:space="0" w:color="auto"/>
        <w:bottom w:val="none" w:sz="0" w:space="0" w:color="auto"/>
        <w:right w:val="none" w:sz="0" w:space="0" w:color="auto"/>
      </w:divBdr>
    </w:div>
    <w:div w:id="691953370">
      <w:bodyDiv w:val="1"/>
      <w:marLeft w:val="0"/>
      <w:marRight w:val="0"/>
      <w:marTop w:val="0"/>
      <w:marBottom w:val="0"/>
      <w:divBdr>
        <w:top w:val="none" w:sz="0" w:space="0" w:color="auto"/>
        <w:left w:val="none" w:sz="0" w:space="0" w:color="auto"/>
        <w:bottom w:val="none" w:sz="0" w:space="0" w:color="auto"/>
        <w:right w:val="none" w:sz="0" w:space="0" w:color="auto"/>
      </w:divBdr>
    </w:div>
    <w:div w:id="698047324">
      <w:bodyDiv w:val="1"/>
      <w:marLeft w:val="0"/>
      <w:marRight w:val="0"/>
      <w:marTop w:val="0"/>
      <w:marBottom w:val="0"/>
      <w:divBdr>
        <w:top w:val="none" w:sz="0" w:space="0" w:color="auto"/>
        <w:left w:val="none" w:sz="0" w:space="0" w:color="auto"/>
        <w:bottom w:val="none" w:sz="0" w:space="0" w:color="auto"/>
        <w:right w:val="none" w:sz="0" w:space="0" w:color="auto"/>
      </w:divBdr>
    </w:div>
    <w:div w:id="808980485">
      <w:bodyDiv w:val="1"/>
      <w:marLeft w:val="0"/>
      <w:marRight w:val="0"/>
      <w:marTop w:val="0"/>
      <w:marBottom w:val="0"/>
      <w:divBdr>
        <w:top w:val="none" w:sz="0" w:space="0" w:color="auto"/>
        <w:left w:val="none" w:sz="0" w:space="0" w:color="auto"/>
        <w:bottom w:val="none" w:sz="0" w:space="0" w:color="auto"/>
        <w:right w:val="none" w:sz="0" w:space="0" w:color="auto"/>
      </w:divBdr>
    </w:div>
    <w:div w:id="937101260">
      <w:bodyDiv w:val="1"/>
      <w:marLeft w:val="0"/>
      <w:marRight w:val="0"/>
      <w:marTop w:val="0"/>
      <w:marBottom w:val="0"/>
      <w:divBdr>
        <w:top w:val="none" w:sz="0" w:space="0" w:color="auto"/>
        <w:left w:val="none" w:sz="0" w:space="0" w:color="auto"/>
        <w:bottom w:val="none" w:sz="0" w:space="0" w:color="auto"/>
        <w:right w:val="none" w:sz="0" w:space="0" w:color="auto"/>
      </w:divBdr>
    </w:div>
    <w:div w:id="975329474">
      <w:bodyDiv w:val="1"/>
      <w:marLeft w:val="0"/>
      <w:marRight w:val="0"/>
      <w:marTop w:val="0"/>
      <w:marBottom w:val="0"/>
      <w:divBdr>
        <w:top w:val="none" w:sz="0" w:space="0" w:color="auto"/>
        <w:left w:val="none" w:sz="0" w:space="0" w:color="auto"/>
        <w:bottom w:val="none" w:sz="0" w:space="0" w:color="auto"/>
        <w:right w:val="none" w:sz="0" w:space="0" w:color="auto"/>
      </w:divBdr>
    </w:div>
    <w:div w:id="980186976">
      <w:bodyDiv w:val="1"/>
      <w:marLeft w:val="0"/>
      <w:marRight w:val="0"/>
      <w:marTop w:val="0"/>
      <w:marBottom w:val="0"/>
      <w:divBdr>
        <w:top w:val="none" w:sz="0" w:space="0" w:color="auto"/>
        <w:left w:val="none" w:sz="0" w:space="0" w:color="auto"/>
        <w:bottom w:val="none" w:sz="0" w:space="0" w:color="auto"/>
        <w:right w:val="none" w:sz="0" w:space="0" w:color="auto"/>
      </w:divBdr>
    </w:div>
    <w:div w:id="989477417">
      <w:bodyDiv w:val="1"/>
      <w:marLeft w:val="0"/>
      <w:marRight w:val="0"/>
      <w:marTop w:val="0"/>
      <w:marBottom w:val="0"/>
      <w:divBdr>
        <w:top w:val="none" w:sz="0" w:space="0" w:color="auto"/>
        <w:left w:val="none" w:sz="0" w:space="0" w:color="auto"/>
        <w:bottom w:val="none" w:sz="0" w:space="0" w:color="auto"/>
        <w:right w:val="none" w:sz="0" w:space="0" w:color="auto"/>
      </w:divBdr>
    </w:div>
    <w:div w:id="1030641172">
      <w:bodyDiv w:val="1"/>
      <w:marLeft w:val="0"/>
      <w:marRight w:val="0"/>
      <w:marTop w:val="0"/>
      <w:marBottom w:val="0"/>
      <w:divBdr>
        <w:top w:val="none" w:sz="0" w:space="0" w:color="auto"/>
        <w:left w:val="none" w:sz="0" w:space="0" w:color="auto"/>
        <w:bottom w:val="none" w:sz="0" w:space="0" w:color="auto"/>
        <w:right w:val="none" w:sz="0" w:space="0" w:color="auto"/>
      </w:divBdr>
    </w:div>
    <w:div w:id="1310092153">
      <w:bodyDiv w:val="1"/>
      <w:marLeft w:val="0"/>
      <w:marRight w:val="0"/>
      <w:marTop w:val="0"/>
      <w:marBottom w:val="0"/>
      <w:divBdr>
        <w:top w:val="none" w:sz="0" w:space="0" w:color="auto"/>
        <w:left w:val="none" w:sz="0" w:space="0" w:color="auto"/>
        <w:bottom w:val="none" w:sz="0" w:space="0" w:color="auto"/>
        <w:right w:val="none" w:sz="0" w:space="0" w:color="auto"/>
      </w:divBdr>
    </w:div>
    <w:div w:id="1380326956">
      <w:bodyDiv w:val="1"/>
      <w:marLeft w:val="0"/>
      <w:marRight w:val="0"/>
      <w:marTop w:val="0"/>
      <w:marBottom w:val="0"/>
      <w:divBdr>
        <w:top w:val="none" w:sz="0" w:space="0" w:color="auto"/>
        <w:left w:val="none" w:sz="0" w:space="0" w:color="auto"/>
        <w:bottom w:val="none" w:sz="0" w:space="0" w:color="auto"/>
        <w:right w:val="none" w:sz="0" w:space="0" w:color="auto"/>
      </w:divBdr>
    </w:div>
    <w:div w:id="1434517995">
      <w:bodyDiv w:val="1"/>
      <w:marLeft w:val="0"/>
      <w:marRight w:val="0"/>
      <w:marTop w:val="0"/>
      <w:marBottom w:val="0"/>
      <w:divBdr>
        <w:top w:val="none" w:sz="0" w:space="0" w:color="auto"/>
        <w:left w:val="none" w:sz="0" w:space="0" w:color="auto"/>
        <w:bottom w:val="none" w:sz="0" w:space="0" w:color="auto"/>
        <w:right w:val="none" w:sz="0" w:space="0" w:color="auto"/>
      </w:divBdr>
    </w:div>
    <w:div w:id="1468888287">
      <w:bodyDiv w:val="1"/>
      <w:marLeft w:val="0"/>
      <w:marRight w:val="0"/>
      <w:marTop w:val="0"/>
      <w:marBottom w:val="0"/>
      <w:divBdr>
        <w:top w:val="none" w:sz="0" w:space="0" w:color="auto"/>
        <w:left w:val="none" w:sz="0" w:space="0" w:color="auto"/>
        <w:bottom w:val="none" w:sz="0" w:space="0" w:color="auto"/>
        <w:right w:val="none" w:sz="0" w:space="0" w:color="auto"/>
      </w:divBdr>
    </w:div>
    <w:div w:id="1528104330">
      <w:bodyDiv w:val="1"/>
      <w:marLeft w:val="0"/>
      <w:marRight w:val="0"/>
      <w:marTop w:val="0"/>
      <w:marBottom w:val="0"/>
      <w:divBdr>
        <w:top w:val="none" w:sz="0" w:space="0" w:color="auto"/>
        <w:left w:val="none" w:sz="0" w:space="0" w:color="auto"/>
        <w:bottom w:val="none" w:sz="0" w:space="0" w:color="auto"/>
        <w:right w:val="none" w:sz="0" w:space="0" w:color="auto"/>
      </w:divBdr>
    </w:div>
    <w:div w:id="1696417614">
      <w:bodyDiv w:val="1"/>
      <w:marLeft w:val="0"/>
      <w:marRight w:val="0"/>
      <w:marTop w:val="0"/>
      <w:marBottom w:val="0"/>
      <w:divBdr>
        <w:top w:val="none" w:sz="0" w:space="0" w:color="auto"/>
        <w:left w:val="none" w:sz="0" w:space="0" w:color="auto"/>
        <w:bottom w:val="none" w:sz="0" w:space="0" w:color="auto"/>
        <w:right w:val="none" w:sz="0" w:space="0" w:color="auto"/>
      </w:divBdr>
    </w:div>
    <w:div w:id="1716082657">
      <w:bodyDiv w:val="1"/>
      <w:marLeft w:val="0"/>
      <w:marRight w:val="0"/>
      <w:marTop w:val="0"/>
      <w:marBottom w:val="0"/>
      <w:divBdr>
        <w:top w:val="none" w:sz="0" w:space="0" w:color="auto"/>
        <w:left w:val="none" w:sz="0" w:space="0" w:color="auto"/>
        <w:bottom w:val="none" w:sz="0" w:space="0" w:color="auto"/>
        <w:right w:val="none" w:sz="0" w:space="0" w:color="auto"/>
      </w:divBdr>
    </w:div>
    <w:div w:id="1724475579">
      <w:bodyDiv w:val="1"/>
      <w:marLeft w:val="0"/>
      <w:marRight w:val="0"/>
      <w:marTop w:val="0"/>
      <w:marBottom w:val="0"/>
      <w:divBdr>
        <w:top w:val="none" w:sz="0" w:space="0" w:color="auto"/>
        <w:left w:val="none" w:sz="0" w:space="0" w:color="auto"/>
        <w:bottom w:val="none" w:sz="0" w:space="0" w:color="auto"/>
        <w:right w:val="none" w:sz="0" w:space="0" w:color="auto"/>
      </w:divBdr>
    </w:div>
    <w:div w:id="1774086943">
      <w:bodyDiv w:val="1"/>
      <w:marLeft w:val="0"/>
      <w:marRight w:val="0"/>
      <w:marTop w:val="0"/>
      <w:marBottom w:val="0"/>
      <w:divBdr>
        <w:top w:val="none" w:sz="0" w:space="0" w:color="auto"/>
        <w:left w:val="none" w:sz="0" w:space="0" w:color="auto"/>
        <w:bottom w:val="none" w:sz="0" w:space="0" w:color="auto"/>
        <w:right w:val="none" w:sz="0" w:space="0" w:color="auto"/>
      </w:divBdr>
    </w:div>
    <w:div w:id="1845126698">
      <w:bodyDiv w:val="1"/>
      <w:marLeft w:val="0"/>
      <w:marRight w:val="0"/>
      <w:marTop w:val="0"/>
      <w:marBottom w:val="0"/>
      <w:divBdr>
        <w:top w:val="none" w:sz="0" w:space="0" w:color="auto"/>
        <w:left w:val="none" w:sz="0" w:space="0" w:color="auto"/>
        <w:bottom w:val="none" w:sz="0" w:space="0" w:color="auto"/>
        <w:right w:val="none" w:sz="0" w:space="0" w:color="auto"/>
      </w:divBdr>
    </w:div>
    <w:div w:id="1872457478">
      <w:bodyDiv w:val="1"/>
      <w:marLeft w:val="0"/>
      <w:marRight w:val="0"/>
      <w:marTop w:val="0"/>
      <w:marBottom w:val="0"/>
      <w:divBdr>
        <w:top w:val="none" w:sz="0" w:space="0" w:color="auto"/>
        <w:left w:val="none" w:sz="0" w:space="0" w:color="auto"/>
        <w:bottom w:val="none" w:sz="0" w:space="0" w:color="auto"/>
        <w:right w:val="none" w:sz="0" w:space="0" w:color="auto"/>
      </w:divBdr>
    </w:div>
    <w:div w:id="1899439381">
      <w:bodyDiv w:val="1"/>
      <w:marLeft w:val="0"/>
      <w:marRight w:val="0"/>
      <w:marTop w:val="0"/>
      <w:marBottom w:val="0"/>
      <w:divBdr>
        <w:top w:val="none" w:sz="0" w:space="0" w:color="auto"/>
        <w:left w:val="none" w:sz="0" w:space="0" w:color="auto"/>
        <w:bottom w:val="none" w:sz="0" w:space="0" w:color="auto"/>
        <w:right w:val="none" w:sz="0" w:space="0" w:color="auto"/>
      </w:divBdr>
    </w:div>
    <w:div w:id="1959944772">
      <w:bodyDiv w:val="1"/>
      <w:marLeft w:val="0"/>
      <w:marRight w:val="0"/>
      <w:marTop w:val="0"/>
      <w:marBottom w:val="0"/>
      <w:divBdr>
        <w:top w:val="none" w:sz="0" w:space="0" w:color="auto"/>
        <w:left w:val="none" w:sz="0" w:space="0" w:color="auto"/>
        <w:bottom w:val="none" w:sz="0" w:space="0" w:color="auto"/>
        <w:right w:val="none" w:sz="0" w:space="0" w:color="auto"/>
      </w:divBdr>
    </w:div>
    <w:div w:id="1994143702">
      <w:bodyDiv w:val="1"/>
      <w:marLeft w:val="0"/>
      <w:marRight w:val="0"/>
      <w:marTop w:val="0"/>
      <w:marBottom w:val="0"/>
      <w:divBdr>
        <w:top w:val="none" w:sz="0" w:space="0" w:color="auto"/>
        <w:left w:val="none" w:sz="0" w:space="0" w:color="auto"/>
        <w:bottom w:val="none" w:sz="0" w:space="0" w:color="auto"/>
        <w:right w:val="none" w:sz="0" w:space="0" w:color="auto"/>
      </w:divBdr>
    </w:div>
    <w:div w:id="2109736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Gro02</b:Tag>
    <b:SourceType>Book</b:SourceType>
    <b:Guid>{ABF3F833-4F11-7947-A13D-A99EA6AF0872}</b:Guid>
    <b:Author>
      <b:Author>
        <b:NameList>
          <b:Person>
            <b:Last>Groff</b:Last>
            <b:First>James</b:First>
            <b:Middle>R.</b:Middle>
          </b:Person>
          <b:Person>
            <b:Last>Weinberg</b:Last>
            <b:First>Paul</b:First>
            <b:Middle>N.</b:Middle>
          </b:Person>
          <b:Person>
            <b:Last>Oppel</b:Last>
            <b:First>Andrew</b:First>
            <b:Middle>J.</b:Middle>
          </b:Person>
        </b:NameList>
      </b:Author>
    </b:Author>
    <b:Title>SQL: The complete reference</b:Title>
    <b:Publisher>McGraw-Hill/Osborne</b:Publisher>
    <b:Year>2002</b:Year>
    <b:RefOrder>1</b:RefOrder>
  </b:Source>
  <b:Source>
    <b:Tag>Bur18</b:Tag>
    <b:SourceType>Report</b:SourceType>
    <b:Guid>{8E8F682C-D756-4D42-B015-F3081F825E56}</b:Guid>
    <b:Title>What Is NoSQL?</b:Title>
    <b:Year>2018</b:Year>
    <b:Author>
      <b:Author>
        <b:NameList>
          <b:Person>
            <b:Last>Burd</b:Last>
            <b:First>Greg</b:First>
          </b:Person>
        </b:NameList>
      </b:Author>
    </b:Author>
    <b:RefOrder>2</b:RefOrder>
  </b:Source>
  <b:Source>
    <b:Tag>Nal22</b:Tag>
    <b:SourceType>Report</b:SourceType>
    <b:Guid>{610F929F-4779-3E43-B012-785EF47CEB8F}</b:Guid>
    <b:Author>
      <b:Author>
        <b:NameList>
          <b:Person>
            <b:Last>Nalla</b:Last>
            <b:First>Lakshmi</b:First>
            <b:Middle>Nivas</b:Middle>
          </b:Person>
          <b:Person>
            <b:Last>Reddy</b:Last>
            <b:First>Vijay</b:First>
            <b:Middle>Mallik</b:Middle>
          </b:Person>
        </b:NameList>
      </b:Author>
    </b:Author>
    <b:Title>SQL vs. NoSQL: Choosing the Right Database for Your Ecommerce Platform</b:Title>
    <b:Publisher>International Journal of Advanced Engineering Technologies and Innovations</b:Publisher>
    <b:Year>2022</b:Year>
    <b:RefOrder>3</b:RefOrder>
  </b:Source>
  <b:Source>
    <b:Tag>Bir14</b:Tag>
    <b:SourceType>Report</b:SourceType>
    <b:Guid>{1BE956D4-5D08-1048-A492-DCA15421894B}</b:Guid>
    <b:Author>
      <b:Author>
        <b:NameList>
          <b:Person>
            <b:Last>Birgen</b:Last>
            <b:First>Cansu</b:First>
          </b:Person>
          <b:Person>
            <b:Last>Preisig</b:Last>
            <b:First>Heinz</b:First>
          </b:Person>
          <b:Person>
            <b:Last>Morud</b:Last>
            <b:First>John</b:First>
          </b:Person>
        </b:NameList>
      </b:Author>
    </b:Author>
    <b:Title>ADVANCED PROCESS SIMULATION SQL vs. NoSQL</b:Title>
    <b:Publisher>Norwegian University of Science and Technology, Scholar article</b:Publisher>
    <b:Year>2014</b:Year>
    <b:RefOrder>4</b:RefOrder>
  </b:Source>
  <b:Source>
    <b:Tag>Cha17</b:Tag>
    <b:SourceType>Report</b:SourceType>
    <b:Guid>{14255BAC-F7F3-354A-BBA6-62BD06289C38}</b:Guid>
    <b:Author>
      <b:Author>
        <b:NameList>
          <b:Person>
            <b:Last>Chauhan</b:Last>
            <b:First>Divya</b:First>
          </b:Person>
          <b:Person>
            <b:Last>Bansal</b:Last>
            <b:First>K.</b:First>
            <b:Middle>L.</b:Middle>
          </b:Person>
        </b:NameList>
      </b:Author>
    </b:Author>
    <b:Title>Using the Advantages of NOSQL: A Case Study on MongoDB</b:Title>
    <b:Publisher>International Journal on Recent and Innovation Trends in Computing and Communication</b:Publisher>
    <b:Year>2017</b:Year>
    <b:RefOrder>5</b:RefOrder>
  </b:Source>
  <b:Source>
    <b:Tag>Lou15</b:Tag>
    <b:SourceType>BookSection</b:SourceType>
    <b:Guid>{922DF958-EFD5-B148-9308-921FE63A86FA}</b:Guid>
    <b:Author>
      <b:Author>
        <b:NameList>
          <b:Person>
            <b:Last>Lourenço</b:Last>
            <b:First>João</b:First>
            <b:Middle>Ricardo</b:Middle>
          </b:Person>
          <b:Person>
            <b:Last>Abramova</b:Last>
            <b:First>Veronika</b:First>
          </b:Person>
          <b:Person>
            <b:Last>Vieira</b:Last>
            <b:First>Marco</b:First>
          </b:Person>
          <b:Person>
            <b:Last>Cabral</b:Last>
            <b:First>Bruno</b:First>
          </b:Person>
          <b:Person>
            <b:Last>Bernardino</b:Last>
            <b:First>Jorge</b:First>
          </b:Person>
        </b:NameList>
      </b:Author>
    </b:Author>
    <b:Title>NoSQL databases: a software engineering perspective</b:Title>
    <b:Publisher>Springer International Publishing</b:Publisher>
    <b:Year>2015</b:Year>
    <b:BookTitle>New Contributions in Information Systems and Technologies: Volume 1</b:BookTitle>
    <b:Pages>741-750</b:Pages>
    <b:RefOrder>6</b:RefOrder>
  </b:Source>
  <b:Source>
    <b:Tag>Dsi17</b:Tag>
    <b:SourceType>Report</b:SourceType>
    <b:Guid>{C224E6DD-5D23-194C-B128-360DDC7C5513}</b:Guid>
    <b:Title>"Secondary indexing techniques for key-value stores: Two rings to rule them all.</b:Title>
    <b:Publisher>International Workshop On Design, Optimization, Languages and Analytical Processing of Big Data (DOLAP)</b:Publisher>
    <b:Year>2017</b:Year>
    <b:Author>
      <b:Author>
        <b:NameList>
          <b:Person>
            <b:Last>D’silva</b:Last>
            <b:First>J.</b:First>
            <b:Middle>V.</b:Middle>
          </b:Person>
          <b:Person>
            <b:Last>Ruiz-Carrillo</b:Last>
            <b:First>R.</b:First>
          </b:Person>
          <b:Person>
            <b:Last>Yu</b:Last>
            <b:First>C.</b:First>
          </b:Person>
          <b:Person>
            <b:Last>Ahmad</b:Last>
            <b:First>M.</b:First>
            <b:Middle>Y.</b:Middle>
          </b:Person>
          <b:Person>
            <b:Last>Kemme</b:Last>
            <b:First>B.</b:First>
          </b:Person>
        </b:NameList>
      </b:Author>
    </b:Author>
    <b:RefOrder>7</b:RefOrder>
  </b:Source>
  <b:Source>
    <b:Tag>Tra82</b:Tag>
    <b:SourceType>Report</b:SourceType>
    <b:Guid>{0FF6599C-4DF3-3F4C-A630-14CE572B48A6}</b:Guid>
    <b:Author>
      <b:Author>
        <b:NameList>
          <b:Person>
            <b:Last>Traiger</b:Last>
            <b:First>Irving</b:First>
            <b:Middle>L.</b:Middle>
          </b:Person>
          <b:Person>
            <b:Last>Gray</b:Last>
            <b:First>Jim</b:First>
          </b:Person>
          <b:Person>
            <b:Last>Galtieri</b:Last>
            <b:First>Cesare</b:First>
            <b:Middle>A., Lindsay, Bruce G.</b:Middle>
          </b:Person>
        </b:NameList>
      </b:Author>
    </b:Author>
    <b:Title>Transactions and Consistency in Distributed Database Systems</b:Title>
    <b:Publisher>IBM Research Laboratory</b:Publisher>
    <b:Year>1982</b:Year>
    <b:RefOrder>8</b:RefOrder>
  </b:Source>
</b:Sources>
</file>

<file path=customXml/itemProps1.xml><?xml version="1.0" encoding="utf-8"?>
<ds:datastoreItem xmlns:ds="http://schemas.openxmlformats.org/officeDocument/2006/customXml" ds:itemID="{2DCEB42C-7B1B-574D-92AC-53966E0A4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327</TotalTime>
  <Pages>14</Pages>
  <Words>2729</Words>
  <Characters>15556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Green (2420522)</dc:creator>
  <cp:keywords/>
  <dc:description/>
  <cp:lastModifiedBy>Iestyn Green (2420522)</cp:lastModifiedBy>
  <cp:revision>104</cp:revision>
  <dcterms:created xsi:type="dcterms:W3CDTF">2024-12-31T14:31:00Z</dcterms:created>
  <dcterms:modified xsi:type="dcterms:W3CDTF">2025-01-16T22:29:00Z</dcterms:modified>
</cp:coreProperties>
</file>