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B38" w:rsidRDefault="0080622E" w:rsidP="00E5160E">
      <w:pPr>
        <w:spacing w:line="360" w:lineRule="auto"/>
        <w:rPr>
          <w:rFonts w:ascii="Arial" w:hAnsi="Arial" w:cs="Arial"/>
          <w:sz w:val="24"/>
          <w:szCs w:val="24"/>
        </w:rPr>
      </w:pPr>
      <w:r w:rsidRPr="00E5160E">
        <w:rPr>
          <w:rFonts w:ascii="Arial" w:hAnsi="Arial" w:cs="Arial"/>
          <w:sz w:val="24"/>
          <w:szCs w:val="24"/>
        </w:rPr>
        <w:t>This Portfolio will be discussing various matters in relation to the saint, Thomas Becket. In order to provide some context, it would be pertinent to provide some background information on him. Thomas Becket was born in the year 1118 in Cheapside, London.</w:t>
      </w:r>
      <w:r w:rsidRPr="00E5160E">
        <w:rPr>
          <w:rStyle w:val="FootnoteReference"/>
          <w:rFonts w:ascii="Arial" w:hAnsi="Arial" w:cs="Arial"/>
          <w:sz w:val="24"/>
          <w:szCs w:val="24"/>
        </w:rPr>
        <w:footnoteReference w:id="1"/>
      </w:r>
      <w:r w:rsidRPr="00E5160E">
        <w:rPr>
          <w:rFonts w:ascii="Arial" w:hAnsi="Arial" w:cs="Arial"/>
          <w:sz w:val="24"/>
          <w:szCs w:val="24"/>
        </w:rPr>
        <w:t xml:space="preserve">  His parents were of French and Norman descent and his father was a merchant operating in London.</w:t>
      </w:r>
      <w:r w:rsidRPr="00E5160E">
        <w:rPr>
          <w:rStyle w:val="FootnoteReference"/>
          <w:rFonts w:ascii="Arial" w:hAnsi="Arial" w:cs="Arial"/>
          <w:sz w:val="24"/>
          <w:szCs w:val="24"/>
        </w:rPr>
        <w:footnoteReference w:id="2"/>
      </w:r>
      <w:r w:rsidRPr="00E5160E">
        <w:rPr>
          <w:rFonts w:ascii="Arial" w:hAnsi="Arial" w:cs="Arial"/>
          <w:sz w:val="24"/>
          <w:szCs w:val="24"/>
        </w:rPr>
        <w:t xml:space="preserve">  Becket became a city clerk before he met </w:t>
      </w:r>
      <w:r w:rsidR="00546F40">
        <w:rPr>
          <w:rFonts w:ascii="Arial" w:hAnsi="Arial" w:cs="Arial"/>
          <w:sz w:val="24"/>
          <w:szCs w:val="24"/>
        </w:rPr>
        <w:t>a</w:t>
      </w:r>
      <w:r w:rsidRPr="00E5160E">
        <w:rPr>
          <w:rFonts w:ascii="Arial" w:hAnsi="Arial" w:cs="Arial"/>
          <w:sz w:val="24"/>
          <w:szCs w:val="24"/>
        </w:rPr>
        <w:t>rchbishop Theobald who made him a member of his household. Theobald sent Becket to study canon law in the cities of Auxerre and Bologna.</w:t>
      </w:r>
      <w:r w:rsidRPr="00E5160E">
        <w:rPr>
          <w:rStyle w:val="FootnoteReference"/>
          <w:rFonts w:ascii="Arial" w:hAnsi="Arial" w:cs="Arial"/>
          <w:sz w:val="24"/>
          <w:szCs w:val="24"/>
        </w:rPr>
        <w:footnoteReference w:id="3"/>
      </w:r>
      <w:r w:rsidRPr="00E5160E">
        <w:rPr>
          <w:rFonts w:ascii="Arial" w:hAnsi="Arial" w:cs="Arial"/>
          <w:sz w:val="24"/>
          <w:szCs w:val="24"/>
        </w:rPr>
        <w:t xml:space="preserve">  After this he was then made chancellor by Henry II, which he is believed to have performed well and judging by his family history and indeed, his own working history, he would have had the skills necessary to do this.</w:t>
      </w:r>
    </w:p>
    <w:p w:rsidR="00896305" w:rsidRPr="009C1B38" w:rsidRDefault="00962900" w:rsidP="00E5160E">
      <w:pPr>
        <w:spacing w:line="360" w:lineRule="auto"/>
        <w:rPr>
          <w:rFonts w:ascii="Arial" w:hAnsi="Arial" w:cs="Arial"/>
          <w:sz w:val="24"/>
          <w:szCs w:val="24"/>
        </w:rPr>
      </w:pPr>
      <w:r>
        <w:rPr>
          <w:rFonts w:ascii="Arial" w:hAnsi="Arial" w:cs="Arial"/>
          <w:b/>
          <w:sz w:val="24"/>
          <w:szCs w:val="24"/>
          <w:u w:val="single"/>
        </w:rPr>
        <w:t xml:space="preserve">Summary of </w:t>
      </w:r>
      <w:r w:rsidR="00896305" w:rsidRPr="00896305">
        <w:rPr>
          <w:rFonts w:ascii="Arial" w:hAnsi="Arial" w:cs="Arial"/>
          <w:b/>
          <w:sz w:val="24"/>
          <w:szCs w:val="24"/>
          <w:u w:val="single"/>
        </w:rPr>
        <w:t xml:space="preserve">historiographical materials </w:t>
      </w:r>
      <w:r>
        <w:rPr>
          <w:rFonts w:ascii="Arial" w:hAnsi="Arial" w:cs="Arial"/>
          <w:b/>
          <w:sz w:val="24"/>
          <w:szCs w:val="24"/>
          <w:u w:val="single"/>
        </w:rPr>
        <w:t>relating to Thomas Becket.</w:t>
      </w:r>
    </w:p>
    <w:p w:rsidR="006D77AE" w:rsidRDefault="0080622E" w:rsidP="00E5160E">
      <w:pPr>
        <w:spacing w:line="360" w:lineRule="auto"/>
        <w:rPr>
          <w:rFonts w:ascii="Arial" w:hAnsi="Arial" w:cs="Arial"/>
          <w:sz w:val="24"/>
          <w:szCs w:val="24"/>
        </w:rPr>
      </w:pPr>
      <w:r w:rsidRPr="0080622E">
        <w:rPr>
          <w:rFonts w:ascii="Arial" w:hAnsi="Arial" w:cs="Arial"/>
          <w:sz w:val="24"/>
          <w:szCs w:val="24"/>
        </w:rPr>
        <w:t xml:space="preserve">There are many secondary historiographical materials relating to Thomas Becket </w:t>
      </w:r>
      <w:proofErr w:type="gramStart"/>
      <w:r w:rsidRPr="0080622E">
        <w:rPr>
          <w:rFonts w:ascii="Arial" w:hAnsi="Arial" w:cs="Arial"/>
          <w:sz w:val="24"/>
          <w:szCs w:val="24"/>
        </w:rPr>
        <w:t>due to the fact that</w:t>
      </w:r>
      <w:proofErr w:type="gramEnd"/>
      <w:r w:rsidRPr="0080622E">
        <w:rPr>
          <w:rFonts w:ascii="Arial" w:hAnsi="Arial" w:cs="Arial"/>
          <w:sz w:val="24"/>
          <w:szCs w:val="24"/>
        </w:rPr>
        <w:t xml:space="preserve"> he is an example of an extremely important and influential saint. As a result, he is often at the centre of discussions when people debate the conflict between the church and the state. This </w:t>
      </w:r>
      <w:r w:rsidR="00546F40">
        <w:rPr>
          <w:rFonts w:ascii="Arial" w:hAnsi="Arial" w:cs="Arial"/>
          <w:sz w:val="24"/>
          <w:szCs w:val="24"/>
        </w:rPr>
        <w:t>commentary</w:t>
      </w:r>
      <w:r w:rsidRPr="0080622E">
        <w:rPr>
          <w:rFonts w:ascii="Arial" w:hAnsi="Arial" w:cs="Arial"/>
          <w:sz w:val="24"/>
          <w:szCs w:val="24"/>
        </w:rPr>
        <w:t xml:space="preserve"> will discuss several historiographical materials that focus on him and will give a summary of their contents in relation to Thomas Becket and how he fits into a historiographical debate.</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Firstly, I will be discussing two biographies of Becket’s life, the first being </w:t>
      </w:r>
      <w:r w:rsidRPr="0080622E">
        <w:rPr>
          <w:rFonts w:ascii="Arial" w:hAnsi="Arial" w:cs="Arial"/>
          <w:i/>
          <w:sz w:val="24"/>
          <w:szCs w:val="24"/>
        </w:rPr>
        <w:t xml:space="preserve">Thomas Becket </w:t>
      </w:r>
      <w:r w:rsidRPr="0080622E">
        <w:rPr>
          <w:rFonts w:ascii="Arial" w:hAnsi="Arial" w:cs="Arial"/>
          <w:sz w:val="24"/>
          <w:szCs w:val="24"/>
        </w:rPr>
        <w:t xml:space="preserve">by Frank Barlow and the second being Anne Duggan’s </w:t>
      </w:r>
      <w:r w:rsidRPr="0080622E">
        <w:rPr>
          <w:rFonts w:ascii="Arial" w:hAnsi="Arial" w:cs="Arial"/>
          <w:i/>
          <w:sz w:val="24"/>
          <w:szCs w:val="24"/>
        </w:rPr>
        <w:t xml:space="preserve">Thomas Becket. </w:t>
      </w:r>
      <w:r w:rsidRPr="0080622E">
        <w:rPr>
          <w:rFonts w:ascii="Arial" w:hAnsi="Arial" w:cs="Arial"/>
          <w:sz w:val="24"/>
          <w:szCs w:val="24"/>
        </w:rPr>
        <w:t>These books are similar in their structure as well as in the way they recount his life. They start by discussing his early life and then progress into his political life and from there into his death and the aftermath of this. The focus of both Barlow’s and Duggan’s books are to provide a detailed account of Becket’s life, whilst focusing on and emphasising his time in the political sphere as archdeacon of Canterbury and</w:t>
      </w:r>
      <w:r w:rsidR="002062EC">
        <w:rPr>
          <w:rFonts w:ascii="Arial" w:hAnsi="Arial" w:cs="Arial"/>
          <w:sz w:val="24"/>
          <w:szCs w:val="24"/>
        </w:rPr>
        <w:t xml:space="preserve"> </w:t>
      </w:r>
      <w:bookmarkStart w:id="0" w:name="_GoBack"/>
      <w:bookmarkEnd w:id="0"/>
      <w:r w:rsidRPr="0080622E">
        <w:rPr>
          <w:rFonts w:ascii="Arial" w:hAnsi="Arial" w:cs="Arial"/>
          <w:sz w:val="24"/>
          <w:szCs w:val="24"/>
        </w:rPr>
        <w:lastRenderedPageBreak/>
        <w:t>then archbishop,</w:t>
      </w:r>
      <w:r w:rsidRPr="0080622E">
        <w:rPr>
          <w:rFonts w:ascii="Arial" w:hAnsi="Arial" w:cs="Arial"/>
          <w:sz w:val="24"/>
          <w:szCs w:val="24"/>
          <w:vertAlign w:val="superscript"/>
        </w:rPr>
        <w:footnoteReference w:id="4"/>
      </w:r>
      <w:r w:rsidRPr="0080622E">
        <w:rPr>
          <w:rFonts w:ascii="Arial" w:hAnsi="Arial" w:cs="Arial"/>
          <w:sz w:val="24"/>
          <w:szCs w:val="24"/>
        </w:rPr>
        <w:t xml:space="preserve"> as well as discussing much of Becket’s quarrels with Henry II and his subsequent exile into Europe.</w:t>
      </w:r>
      <w:r w:rsidRPr="0080622E">
        <w:rPr>
          <w:rFonts w:ascii="Arial" w:hAnsi="Arial" w:cs="Arial"/>
          <w:sz w:val="24"/>
          <w:szCs w:val="24"/>
          <w:vertAlign w:val="superscript"/>
        </w:rPr>
        <w:footnoteReference w:id="5"/>
      </w:r>
      <w:r w:rsidRPr="0080622E">
        <w:rPr>
          <w:rFonts w:ascii="Arial" w:hAnsi="Arial" w:cs="Arial"/>
          <w:sz w:val="24"/>
          <w:szCs w:val="24"/>
        </w:rPr>
        <w:t xml:space="preserve"> </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 Both the biographies do not go into much detail into the spiritual elements that would coincide with Becket’s sainthood, as the authors only provide small sections of this in the last chapters of their respective books.</w:t>
      </w:r>
      <w:r w:rsidRPr="0080622E">
        <w:rPr>
          <w:rFonts w:ascii="Arial" w:hAnsi="Arial" w:cs="Arial"/>
          <w:sz w:val="24"/>
          <w:szCs w:val="24"/>
          <w:vertAlign w:val="superscript"/>
        </w:rPr>
        <w:footnoteReference w:id="6"/>
      </w:r>
      <w:r w:rsidRPr="0080622E">
        <w:rPr>
          <w:rFonts w:ascii="Arial" w:hAnsi="Arial" w:cs="Arial"/>
          <w:sz w:val="24"/>
          <w:szCs w:val="24"/>
        </w:rPr>
        <w:t xml:space="preserve"> Despite the fact that they both discuss the cult that emerges after his death and a small selection of the recorded miracles, they focus more on the political aftermath of Becket’s martyrdom between the church and state. Barlow’s book, however, does go deeper into the discussion of Becket’s cult than Duggan does but neither explore this too deeply. </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These biographies both come to a similar conclusion. Duggan’s states that “Becket’s example, of resistance to an aggressive ‘public power’… could be appreciated by men and women across the ages.”</w:t>
      </w:r>
      <w:r w:rsidRPr="0080622E">
        <w:rPr>
          <w:rFonts w:ascii="Arial" w:hAnsi="Arial" w:cs="Arial"/>
          <w:sz w:val="24"/>
          <w:szCs w:val="24"/>
          <w:vertAlign w:val="superscript"/>
        </w:rPr>
        <w:footnoteReference w:id="7"/>
      </w:r>
      <w:r w:rsidRPr="0080622E">
        <w:rPr>
          <w:rFonts w:ascii="Arial" w:hAnsi="Arial" w:cs="Arial"/>
          <w:sz w:val="24"/>
          <w:szCs w:val="24"/>
        </w:rPr>
        <w:t xml:space="preserve"> In a similar way Barlow states that Becket “had, through his stand against Henry and his martyrdom, brought the archaic English customs to the notice of the pope… and had succeeded in getting</w:t>
      </w:r>
      <w:r w:rsidR="005E5534">
        <w:rPr>
          <w:rFonts w:ascii="Arial" w:hAnsi="Arial" w:cs="Arial"/>
          <w:sz w:val="24"/>
          <w:szCs w:val="24"/>
        </w:rPr>
        <w:t xml:space="preserve"> </w:t>
      </w:r>
      <w:r w:rsidRPr="0080622E">
        <w:rPr>
          <w:rFonts w:ascii="Arial" w:hAnsi="Arial" w:cs="Arial"/>
          <w:sz w:val="24"/>
          <w:szCs w:val="24"/>
        </w:rPr>
        <w:t>them…abolished.”</w:t>
      </w:r>
      <w:r w:rsidRPr="0080622E">
        <w:rPr>
          <w:rFonts w:ascii="Arial" w:hAnsi="Arial" w:cs="Arial"/>
          <w:sz w:val="24"/>
          <w:szCs w:val="24"/>
          <w:vertAlign w:val="superscript"/>
        </w:rPr>
        <w:footnoteReference w:id="8"/>
      </w:r>
      <w:r w:rsidRPr="0080622E">
        <w:rPr>
          <w:rFonts w:ascii="Arial" w:hAnsi="Arial" w:cs="Arial"/>
          <w:sz w:val="24"/>
          <w:szCs w:val="24"/>
        </w:rPr>
        <w:t xml:space="preserve"> This suggests that Duggan and Barlow had a similar agenda in writing their books and wanted the focal point of them to be Becket’s opposition to the monarchy, whilst linking it with resistance to authority in general. Indeed, Duggan states that “even in this generation, the murder of Archbishop Oscar Romero of San Salvador in 1988, or of father Jerzy </w:t>
      </w:r>
      <w:proofErr w:type="spellStart"/>
      <w:r w:rsidRPr="0080622E">
        <w:rPr>
          <w:rFonts w:ascii="Arial" w:hAnsi="Arial" w:cs="Arial"/>
          <w:sz w:val="24"/>
          <w:szCs w:val="24"/>
        </w:rPr>
        <w:t>Popielusszko</w:t>
      </w:r>
      <w:proofErr w:type="spellEnd"/>
      <w:r w:rsidRPr="0080622E">
        <w:rPr>
          <w:rFonts w:ascii="Arial" w:hAnsi="Arial" w:cs="Arial"/>
          <w:sz w:val="24"/>
          <w:szCs w:val="24"/>
        </w:rPr>
        <w:t xml:space="preserve"> in Poland, called up the image of St Thomas of Canterbury.”</w:t>
      </w:r>
      <w:r w:rsidRPr="0080622E">
        <w:rPr>
          <w:rFonts w:ascii="Arial" w:hAnsi="Arial" w:cs="Arial"/>
          <w:sz w:val="24"/>
          <w:szCs w:val="24"/>
          <w:vertAlign w:val="superscript"/>
        </w:rPr>
        <w:footnoteReference w:id="9"/>
      </w:r>
      <w:r w:rsidRPr="0080622E">
        <w:rPr>
          <w:rFonts w:ascii="Arial" w:hAnsi="Arial" w:cs="Arial"/>
          <w:sz w:val="24"/>
          <w:szCs w:val="24"/>
        </w:rPr>
        <w:t xml:space="preserve"> Here Duggan is comparing events in the modern period to Becket and further suggests that Becket is a great example for the resistance to authorities. Not only this but Becket as a saint is flexible in the sense that that he appeals to everyone and can be moulded into what the individual needs him to be.</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Duggan and Barlow, in terms of the historiographical debate, differ in what they believe is the ultimate impact and significance of Becket. This can be seen in how they approach their books. Duggan attempts to ascertain whether the popular </w:t>
      </w:r>
      <w:r w:rsidRPr="0080622E">
        <w:rPr>
          <w:rFonts w:ascii="Arial" w:hAnsi="Arial" w:cs="Arial"/>
          <w:sz w:val="24"/>
          <w:szCs w:val="24"/>
        </w:rPr>
        <w:lastRenderedPageBreak/>
        <w:t>impression of Becket that we have is the truth or if it’s a product of myth which is where she believes the significance lies, whereas Barlow is more interested in putting forward the events of his life rather than the actual character of Becket.</w:t>
      </w:r>
      <w:r w:rsidRPr="0080622E">
        <w:rPr>
          <w:rFonts w:ascii="Arial" w:hAnsi="Arial" w:cs="Arial"/>
          <w:sz w:val="24"/>
          <w:szCs w:val="24"/>
          <w:vertAlign w:val="superscript"/>
        </w:rPr>
        <w:footnoteReference w:id="10"/>
      </w:r>
      <w:r w:rsidRPr="0080622E">
        <w:rPr>
          <w:rFonts w:ascii="Arial" w:hAnsi="Arial" w:cs="Arial"/>
          <w:sz w:val="24"/>
          <w:szCs w:val="24"/>
        </w:rPr>
        <w:t xml:space="preserve"> </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Further adding to the discussion of Thomas Becket as well as the historiographical materials about him is</w:t>
      </w:r>
      <w:r w:rsidRPr="0080622E">
        <w:rPr>
          <w:rFonts w:ascii="Arial" w:hAnsi="Arial" w:cs="Arial"/>
          <w:i/>
          <w:sz w:val="24"/>
          <w:szCs w:val="24"/>
        </w:rPr>
        <w:t xml:space="preserve"> The Lives of Thomas Becket </w:t>
      </w:r>
      <w:r w:rsidRPr="0080622E">
        <w:rPr>
          <w:rFonts w:ascii="Arial" w:hAnsi="Arial" w:cs="Arial"/>
          <w:sz w:val="24"/>
          <w:szCs w:val="24"/>
        </w:rPr>
        <w:t>by Michael Staunton.</w:t>
      </w:r>
      <w:r w:rsidRPr="0080622E">
        <w:rPr>
          <w:rFonts w:ascii="Arial" w:hAnsi="Arial" w:cs="Arial"/>
          <w:sz w:val="24"/>
          <w:szCs w:val="24"/>
          <w:vertAlign w:val="superscript"/>
        </w:rPr>
        <w:footnoteReference w:id="11"/>
      </w:r>
      <w:r w:rsidRPr="0080622E">
        <w:rPr>
          <w:rFonts w:ascii="Arial" w:hAnsi="Arial" w:cs="Arial"/>
          <w:sz w:val="24"/>
          <w:szCs w:val="24"/>
        </w:rPr>
        <w:t xml:space="preserve"> The structure of this book when compared to the others is similar, indeed it follows a similar biographical framework, however the premise of this is to tell Becket’s story through the use of translated sources from the period. It focuses primarily on Becket’s adult life, </w:t>
      </w:r>
      <w:proofErr w:type="gramStart"/>
      <w:r w:rsidRPr="0080622E">
        <w:rPr>
          <w:rFonts w:ascii="Arial" w:hAnsi="Arial" w:cs="Arial"/>
          <w:sz w:val="24"/>
          <w:szCs w:val="24"/>
        </w:rPr>
        <w:t>in particular as</w:t>
      </w:r>
      <w:proofErr w:type="gramEnd"/>
      <w:r w:rsidRPr="0080622E">
        <w:rPr>
          <w:rFonts w:ascii="Arial" w:hAnsi="Arial" w:cs="Arial"/>
          <w:sz w:val="24"/>
          <w:szCs w:val="24"/>
        </w:rPr>
        <w:t xml:space="preserve"> his life in the church. The contents of this book contrast to the previous biographies as it allows the reader to gain a sense of what Becket’s contemporaries thought of him as well as gaining </w:t>
      </w:r>
      <w:proofErr w:type="gramStart"/>
      <w:r w:rsidRPr="0080622E">
        <w:rPr>
          <w:rFonts w:ascii="Arial" w:hAnsi="Arial" w:cs="Arial"/>
          <w:sz w:val="24"/>
          <w:szCs w:val="24"/>
        </w:rPr>
        <w:t>more or less a</w:t>
      </w:r>
      <w:proofErr w:type="gramEnd"/>
      <w:r w:rsidRPr="0080622E">
        <w:rPr>
          <w:rFonts w:ascii="Arial" w:hAnsi="Arial" w:cs="Arial"/>
          <w:sz w:val="24"/>
          <w:szCs w:val="24"/>
        </w:rPr>
        <w:t xml:space="preserve"> first-hand account of the events of his life, death and the aftermath of that.</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Staunton provides an introduction which adds context to the events of the translated sources allowing the reader to gain a better understanding of them.</w:t>
      </w:r>
      <w:r w:rsidRPr="0080622E">
        <w:rPr>
          <w:rFonts w:ascii="Arial" w:hAnsi="Arial" w:cs="Arial"/>
          <w:sz w:val="24"/>
          <w:szCs w:val="24"/>
          <w:vertAlign w:val="superscript"/>
        </w:rPr>
        <w:footnoteReference w:id="12"/>
      </w:r>
      <w:r w:rsidRPr="0080622E">
        <w:rPr>
          <w:rFonts w:ascii="Arial" w:hAnsi="Arial" w:cs="Arial"/>
          <w:sz w:val="24"/>
          <w:szCs w:val="24"/>
        </w:rPr>
        <w:t xml:space="preserve"> Furthermore, the introduction fills in the gaps that the translated sources do not cover which further increases the readers understanding. Staunton emphases the importance of Becket here, by stating that he was “The greatest Saint of his age”.</w:t>
      </w:r>
      <w:r w:rsidRPr="0080622E">
        <w:rPr>
          <w:rFonts w:ascii="Arial" w:hAnsi="Arial" w:cs="Arial"/>
          <w:sz w:val="24"/>
          <w:szCs w:val="24"/>
          <w:vertAlign w:val="superscript"/>
        </w:rPr>
        <w:footnoteReference w:id="13"/>
      </w:r>
      <w:r w:rsidRPr="0080622E">
        <w:rPr>
          <w:rFonts w:ascii="Arial" w:hAnsi="Arial" w:cs="Arial"/>
          <w:sz w:val="24"/>
          <w:szCs w:val="24"/>
        </w:rPr>
        <w:t xml:space="preserve"> He goes on to discuss Becket’s importance politically by stating that people thought he was a troublemaker but eventually that people began to compare him to Christ.</w:t>
      </w:r>
      <w:r w:rsidRPr="0080622E">
        <w:rPr>
          <w:rFonts w:ascii="Arial" w:hAnsi="Arial" w:cs="Arial"/>
          <w:sz w:val="24"/>
          <w:szCs w:val="24"/>
          <w:vertAlign w:val="superscript"/>
        </w:rPr>
        <w:footnoteReference w:id="14"/>
      </w:r>
      <w:r w:rsidRPr="0080622E">
        <w:rPr>
          <w:rFonts w:ascii="Arial" w:hAnsi="Arial" w:cs="Arial"/>
          <w:sz w:val="24"/>
          <w:szCs w:val="24"/>
        </w:rPr>
        <w:t xml:space="preserve"> Staunton here, is referring to Beckets dispute with Henry II.  </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The book is broken down into six sections. These are </w:t>
      </w:r>
      <w:proofErr w:type="gramStart"/>
      <w:r w:rsidRPr="0080622E">
        <w:rPr>
          <w:rFonts w:ascii="Arial" w:hAnsi="Arial" w:cs="Arial"/>
          <w:i/>
          <w:sz w:val="24"/>
          <w:szCs w:val="24"/>
        </w:rPr>
        <w:t>The</w:t>
      </w:r>
      <w:proofErr w:type="gramEnd"/>
      <w:r w:rsidRPr="0080622E">
        <w:rPr>
          <w:rFonts w:ascii="Arial" w:hAnsi="Arial" w:cs="Arial"/>
          <w:i/>
          <w:sz w:val="24"/>
          <w:szCs w:val="24"/>
        </w:rPr>
        <w:t xml:space="preserve"> road to Canterbury, Conflict with the king, Exile, Diplomacy and discord, Martyrdom </w:t>
      </w:r>
      <w:r w:rsidRPr="0080622E">
        <w:rPr>
          <w:rFonts w:ascii="Arial" w:hAnsi="Arial" w:cs="Arial"/>
          <w:sz w:val="24"/>
          <w:szCs w:val="24"/>
        </w:rPr>
        <w:t xml:space="preserve">and </w:t>
      </w:r>
      <w:r w:rsidRPr="0080622E">
        <w:rPr>
          <w:rFonts w:ascii="Arial" w:hAnsi="Arial" w:cs="Arial"/>
          <w:i/>
          <w:sz w:val="24"/>
          <w:szCs w:val="24"/>
        </w:rPr>
        <w:t>Dissenting voices.</w:t>
      </w:r>
      <w:r w:rsidRPr="0080622E">
        <w:rPr>
          <w:rFonts w:ascii="Arial" w:hAnsi="Arial" w:cs="Arial"/>
          <w:i/>
          <w:sz w:val="24"/>
          <w:szCs w:val="24"/>
          <w:vertAlign w:val="superscript"/>
        </w:rPr>
        <w:footnoteReference w:id="15"/>
      </w:r>
      <w:r w:rsidRPr="0080622E">
        <w:rPr>
          <w:rFonts w:ascii="Arial" w:hAnsi="Arial" w:cs="Arial"/>
          <w:i/>
          <w:sz w:val="24"/>
          <w:szCs w:val="24"/>
        </w:rPr>
        <w:t xml:space="preserve"> </w:t>
      </w:r>
      <w:r w:rsidRPr="0080622E">
        <w:rPr>
          <w:rFonts w:ascii="Arial" w:hAnsi="Arial" w:cs="Arial"/>
          <w:sz w:val="24"/>
          <w:szCs w:val="24"/>
        </w:rPr>
        <w:t xml:space="preserve">Inside each of these sections is written accounts by Becket’s contemporaries, many of who would have personally known Becket. The writing of the lives of saints is a common occurrence in the medieval period, indeed some saints only have one hagiography written about them. Becket on the other hand, perhaps due to his popularity and the controversy that surrounded him had multiple </w:t>
      </w:r>
      <w:r w:rsidRPr="0080622E">
        <w:rPr>
          <w:rFonts w:ascii="Arial" w:hAnsi="Arial" w:cs="Arial"/>
          <w:sz w:val="24"/>
          <w:szCs w:val="24"/>
        </w:rPr>
        <w:lastRenderedPageBreak/>
        <w:t>works written about him</w:t>
      </w:r>
      <w:r w:rsidRPr="0080622E">
        <w:rPr>
          <w:rFonts w:ascii="Arial" w:hAnsi="Arial" w:cs="Arial"/>
          <w:sz w:val="24"/>
          <w:szCs w:val="24"/>
          <w:vertAlign w:val="superscript"/>
        </w:rPr>
        <w:footnoteReference w:id="16"/>
      </w:r>
      <w:r w:rsidRPr="0080622E">
        <w:rPr>
          <w:rFonts w:ascii="Arial" w:hAnsi="Arial" w:cs="Arial"/>
          <w:sz w:val="24"/>
          <w:szCs w:val="24"/>
        </w:rPr>
        <w:t>.The purpose of Beckets hagiographies and the writing of saints lives in general is to instruct the reader on how to live a holy life in addition to providing a text used to venerate and show devotion to the saint. This can be seen in the writings of Benedict of Canterbury who as I will discuss in the textual source commentary was a custodian to the shrine of Becket in Canterbury which could mean that the monks there used his work to venerate Becket.</w:t>
      </w:r>
      <w:r w:rsidRPr="0080622E">
        <w:rPr>
          <w:rFonts w:ascii="Arial" w:hAnsi="Arial" w:cs="Arial"/>
          <w:sz w:val="24"/>
          <w:szCs w:val="24"/>
          <w:vertAlign w:val="superscript"/>
        </w:rPr>
        <w:footnoteReference w:id="17"/>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To conclude, many different historians have written biographies on Thomas Becket </w:t>
      </w:r>
      <w:proofErr w:type="gramStart"/>
      <w:r w:rsidRPr="0080622E">
        <w:rPr>
          <w:rFonts w:ascii="Arial" w:hAnsi="Arial" w:cs="Arial"/>
          <w:sz w:val="24"/>
          <w:szCs w:val="24"/>
        </w:rPr>
        <w:t>due to the fact that</w:t>
      </w:r>
      <w:proofErr w:type="gramEnd"/>
      <w:r w:rsidRPr="0080622E">
        <w:rPr>
          <w:rFonts w:ascii="Arial" w:hAnsi="Arial" w:cs="Arial"/>
          <w:sz w:val="24"/>
          <w:szCs w:val="24"/>
        </w:rPr>
        <w:t xml:space="preserve"> his story is very captivating and interesting, and he is considered to be a very important saint as he stood up for the church against the state. It could also be because his death was a matter of controversy and it is not clear if Henry II was involved or not. The historiographical materials that I have discussed here are extremely similar as they are all biographies of his life and indeed, Barlow and Duggan’s work follows a similar structure. However, Staunton</w:t>
      </w:r>
      <w:r w:rsidR="005E5534">
        <w:rPr>
          <w:rFonts w:ascii="Arial" w:hAnsi="Arial" w:cs="Arial"/>
          <w:sz w:val="24"/>
          <w:szCs w:val="24"/>
        </w:rPr>
        <w:t>’</w:t>
      </w:r>
      <w:r w:rsidRPr="0080622E">
        <w:rPr>
          <w:rFonts w:ascii="Arial" w:hAnsi="Arial" w:cs="Arial"/>
          <w:sz w:val="24"/>
          <w:szCs w:val="24"/>
        </w:rPr>
        <w:t xml:space="preserve">s work uses primary sources from the time to tell Becket’s story. In this way, this book can arguably be considered more reliable than the others. All these works add to the historiography of Becket in trying to understand him as a real person through discovering what is a product of fiction or myth and what can be considered the truth. </w:t>
      </w: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80622E" w:rsidRPr="00E5160E" w:rsidRDefault="0080622E" w:rsidP="00E5160E">
      <w:pPr>
        <w:spacing w:line="360" w:lineRule="auto"/>
        <w:rPr>
          <w:rFonts w:ascii="Arial" w:hAnsi="Arial" w:cs="Arial"/>
          <w:b/>
          <w:sz w:val="24"/>
          <w:szCs w:val="24"/>
          <w:u w:val="single"/>
        </w:rPr>
      </w:pPr>
    </w:p>
    <w:p w:rsidR="00E5160E" w:rsidRDefault="00E5160E" w:rsidP="00E5160E">
      <w:pPr>
        <w:spacing w:line="360" w:lineRule="auto"/>
        <w:rPr>
          <w:rFonts w:ascii="Arial" w:hAnsi="Arial" w:cs="Arial"/>
          <w:b/>
          <w:sz w:val="24"/>
          <w:szCs w:val="24"/>
          <w:u w:val="single"/>
        </w:rPr>
      </w:pPr>
    </w:p>
    <w:p w:rsidR="009C1B38" w:rsidRDefault="009C1B38" w:rsidP="00E5160E">
      <w:pPr>
        <w:spacing w:line="360" w:lineRule="auto"/>
        <w:rPr>
          <w:rFonts w:ascii="Arial" w:hAnsi="Arial" w:cs="Arial"/>
          <w:b/>
          <w:sz w:val="24"/>
          <w:szCs w:val="24"/>
          <w:u w:val="single"/>
        </w:rPr>
      </w:pPr>
    </w:p>
    <w:p w:rsidR="00896305" w:rsidRPr="00896305" w:rsidRDefault="009C1B38" w:rsidP="00E5160E">
      <w:pPr>
        <w:spacing w:line="360" w:lineRule="auto"/>
        <w:rPr>
          <w:rFonts w:ascii="Arial" w:hAnsi="Arial" w:cs="Arial"/>
          <w:b/>
          <w:sz w:val="24"/>
          <w:szCs w:val="24"/>
          <w:u w:val="single"/>
        </w:rPr>
      </w:pPr>
      <w:r>
        <w:rPr>
          <w:rFonts w:ascii="Arial" w:hAnsi="Arial" w:cs="Arial"/>
          <w:b/>
          <w:sz w:val="24"/>
          <w:szCs w:val="24"/>
          <w:u w:val="single"/>
        </w:rPr>
        <w:lastRenderedPageBreak/>
        <w:t>C</w:t>
      </w:r>
      <w:r w:rsidR="00962900">
        <w:rPr>
          <w:rFonts w:ascii="Arial" w:hAnsi="Arial" w:cs="Arial"/>
          <w:b/>
          <w:sz w:val="24"/>
          <w:szCs w:val="24"/>
          <w:u w:val="single"/>
        </w:rPr>
        <w:t>ommentary</w:t>
      </w:r>
      <w:r>
        <w:rPr>
          <w:rFonts w:ascii="Arial" w:hAnsi="Arial" w:cs="Arial"/>
          <w:b/>
          <w:sz w:val="24"/>
          <w:szCs w:val="24"/>
          <w:u w:val="single"/>
        </w:rPr>
        <w:t xml:space="preserve"> on Thomas Becket</w:t>
      </w:r>
      <w:r w:rsidR="006D77AE">
        <w:rPr>
          <w:rFonts w:ascii="Arial" w:hAnsi="Arial" w:cs="Arial"/>
          <w:b/>
          <w:sz w:val="24"/>
          <w:szCs w:val="24"/>
          <w:u w:val="single"/>
        </w:rPr>
        <w:t>’</w:t>
      </w:r>
      <w:r>
        <w:rPr>
          <w:rFonts w:ascii="Arial" w:hAnsi="Arial" w:cs="Arial"/>
          <w:b/>
          <w:sz w:val="24"/>
          <w:szCs w:val="24"/>
          <w:u w:val="single"/>
        </w:rPr>
        <w:t>s miracles.</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This section will be providing a commentary on textual sources of miracles pertaining to Thomas Becket. As he was a very important and popular saint from the middle ages there are </w:t>
      </w:r>
      <w:proofErr w:type="gramStart"/>
      <w:r w:rsidRPr="0080622E">
        <w:rPr>
          <w:rFonts w:ascii="Arial" w:hAnsi="Arial" w:cs="Arial"/>
          <w:sz w:val="24"/>
          <w:szCs w:val="24"/>
        </w:rPr>
        <w:t>a number of</w:t>
      </w:r>
      <w:proofErr w:type="gramEnd"/>
      <w:r w:rsidRPr="0080622E">
        <w:rPr>
          <w:rFonts w:ascii="Arial" w:hAnsi="Arial" w:cs="Arial"/>
          <w:sz w:val="24"/>
          <w:szCs w:val="24"/>
        </w:rPr>
        <w:t xml:space="preserve"> recorded miracles that are attributed to Becket’s intercession. This commentary will aim to provide some analysis to a selection of these miracles taken from writings from the middle ages.</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The first textual source that I will be discussing is taken from the book </w:t>
      </w:r>
      <w:r w:rsidR="005E5534" w:rsidRPr="0080622E">
        <w:rPr>
          <w:rFonts w:ascii="Arial" w:hAnsi="Arial" w:cs="Arial"/>
          <w:i/>
          <w:sz w:val="24"/>
          <w:szCs w:val="24"/>
        </w:rPr>
        <w:t>the</w:t>
      </w:r>
      <w:r w:rsidRPr="0080622E">
        <w:rPr>
          <w:rFonts w:ascii="Arial" w:hAnsi="Arial" w:cs="Arial"/>
          <w:i/>
          <w:sz w:val="24"/>
          <w:szCs w:val="24"/>
        </w:rPr>
        <w:t xml:space="preserve"> lives of Thomas Becket </w:t>
      </w:r>
      <w:r w:rsidRPr="0080622E">
        <w:rPr>
          <w:rFonts w:ascii="Arial" w:hAnsi="Arial" w:cs="Arial"/>
          <w:sz w:val="24"/>
          <w:szCs w:val="24"/>
        </w:rPr>
        <w:t xml:space="preserve">by Michael Staunton. In this work Staunton cites various primary works about the miracles of Thomas Becket. The particular extract that will be discussed is from Benedict of </w:t>
      </w:r>
      <w:proofErr w:type="gramStart"/>
      <w:r w:rsidRPr="0080622E">
        <w:rPr>
          <w:rFonts w:ascii="Arial" w:hAnsi="Arial" w:cs="Arial"/>
          <w:sz w:val="24"/>
          <w:szCs w:val="24"/>
        </w:rPr>
        <w:t>Peterborough‘</w:t>
      </w:r>
      <w:proofErr w:type="gramEnd"/>
      <w:r w:rsidRPr="0080622E">
        <w:rPr>
          <w:rFonts w:ascii="Arial" w:hAnsi="Arial" w:cs="Arial"/>
          <w:sz w:val="24"/>
          <w:szCs w:val="24"/>
        </w:rPr>
        <w:t>s chronicle. Benedict was a custodian of Becket’s shrine and so would have seen first-hand many of the miracles that happened there.</w:t>
      </w:r>
      <w:r w:rsidRPr="0080622E">
        <w:rPr>
          <w:rFonts w:ascii="Arial" w:hAnsi="Arial" w:cs="Arial"/>
          <w:sz w:val="24"/>
          <w:szCs w:val="24"/>
          <w:vertAlign w:val="superscript"/>
        </w:rPr>
        <w:footnoteReference w:id="18"/>
      </w:r>
      <w:r w:rsidRPr="0080622E">
        <w:rPr>
          <w:rFonts w:ascii="Arial" w:hAnsi="Arial" w:cs="Arial"/>
          <w:sz w:val="24"/>
          <w:szCs w:val="24"/>
        </w:rPr>
        <w:t xml:space="preserve"> As well as this it is highly probable that Benedict even knew Becket and interestingly some historians believe him to have been an eyewitness to the murder.</w:t>
      </w:r>
      <w:r w:rsidRPr="0080622E">
        <w:rPr>
          <w:rFonts w:ascii="Arial" w:hAnsi="Arial" w:cs="Arial"/>
          <w:sz w:val="24"/>
          <w:szCs w:val="24"/>
          <w:vertAlign w:val="superscript"/>
        </w:rPr>
        <w:footnoteReference w:id="19"/>
      </w:r>
      <w:r w:rsidRPr="0080622E">
        <w:rPr>
          <w:rFonts w:ascii="Arial" w:hAnsi="Arial" w:cs="Arial"/>
          <w:sz w:val="24"/>
          <w:szCs w:val="24"/>
        </w:rPr>
        <w:t xml:space="preserve"> It has to be taken into account, however, that he may have had an agenda in promoting the shrine in order to encourage more people to pilgrimage there and as a result increase the revenue. </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The first Miracle discussed, details a man called </w:t>
      </w:r>
      <w:proofErr w:type="spellStart"/>
      <w:r w:rsidRPr="0080622E">
        <w:rPr>
          <w:rFonts w:ascii="Arial" w:hAnsi="Arial" w:cs="Arial"/>
          <w:sz w:val="24"/>
          <w:szCs w:val="24"/>
        </w:rPr>
        <w:t>Curbaran</w:t>
      </w:r>
      <w:proofErr w:type="spellEnd"/>
      <w:r w:rsidRPr="0080622E">
        <w:rPr>
          <w:rFonts w:ascii="Arial" w:hAnsi="Arial" w:cs="Arial"/>
          <w:sz w:val="24"/>
          <w:szCs w:val="24"/>
        </w:rPr>
        <w:t xml:space="preserve"> who prays every day for the soul of Becket and is rewarded by Becket appearing to him in a dream, in which he thanks him for his devotion and advices him to look under an elder tree that is close to where he lives. When </w:t>
      </w:r>
      <w:proofErr w:type="spellStart"/>
      <w:r w:rsidRPr="0080622E">
        <w:rPr>
          <w:rFonts w:ascii="Arial" w:hAnsi="Arial" w:cs="Arial"/>
          <w:sz w:val="24"/>
          <w:szCs w:val="24"/>
        </w:rPr>
        <w:t>Curbaran</w:t>
      </w:r>
      <w:proofErr w:type="spellEnd"/>
      <w:r w:rsidRPr="0080622E">
        <w:rPr>
          <w:rFonts w:ascii="Arial" w:hAnsi="Arial" w:cs="Arial"/>
          <w:sz w:val="24"/>
          <w:szCs w:val="24"/>
        </w:rPr>
        <w:t xml:space="preserve"> looked under this elder tree he found a heavy gold coin worth more than forty silver coins.</w:t>
      </w:r>
      <w:r w:rsidRPr="0080622E">
        <w:rPr>
          <w:rFonts w:ascii="Arial" w:hAnsi="Arial" w:cs="Arial"/>
          <w:sz w:val="24"/>
          <w:szCs w:val="24"/>
          <w:vertAlign w:val="superscript"/>
        </w:rPr>
        <w:footnoteReference w:id="20"/>
      </w:r>
      <w:r w:rsidRPr="0080622E">
        <w:rPr>
          <w:rFonts w:ascii="Arial" w:hAnsi="Arial" w:cs="Arial"/>
          <w:sz w:val="24"/>
          <w:szCs w:val="24"/>
        </w:rPr>
        <w:t xml:space="preserve">  The act of a saint appearing to someone in a vision or a dream is a common trope amongst the writings of saints. They would normally appear to a person in order to advise them or even to tell them to go to a certain place to help someone in need, such as in the case of St Nicholas appearing to Emperor Constantine to tell him to set free three men that he had imprisoned.</w:t>
      </w:r>
      <w:r w:rsidRPr="0080622E">
        <w:rPr>
          <w:rFonts w:ascii="Arial" w:hAnsi="Arial" w:cs="Arial"/>
          <w:sz w:val="24"/>
          <w:szCs w:val="24"/>
          <w:vertAlign w:val="superscript"/>
        </w:rPr>
        <w:footnoteReference w:id="21"/>
      </w:r>
      <w:r w:rsidRPr="0080622E">
        <w:rPr>
          <w:rFonts w:ascii="Arial" w:hAnsi="Arial" w:cs="Arial"/>
          <w:sz w:val="24"/>
          <w:szCs w:val="24"/>
        </w:rPr>
        <w:t xml:space="preserve"> Although it is common for a saint to appear in a dream like this it is interesting that Becket appears to this man with the specific purpose of rewarding </w:t>
      </w:r>
      <w:r w:rsidRPr="0080622E">
        <w:rPr>
          <w:rFonts w:ascii="Arial" w:hAnsi="Arial" w:cs="Arial"/>
          <w:sz w:val="24"/>
          <w:szCs w:val="24"/>
        </w:rPr>
        <w:lastRenderedPageBreak/>
        <w:t>him, as this is uncommon for a saint to do this. This could have a political purpose to it, as stated earlier Benedict may have wanted to promote the shrine and the saint to increase pilgrimages through implying that if you pray and show devotion to Becket, he will reward you. On the other hand, he may have just wanted to provide evidence that Becket was a saintly and holy figure.</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Staunton adds a second record of a miracle written by Benedict of Peterborough which incidentally is another example of an uncommon one. This one, Benedict states, happened to himself. He writes that he was making a journey by night with a companion and they were followed by a group of barking dogs. He states that although they were afraid that they were going to be harmed by them, he remembered a similar event that he read in the life of St. Martin. In this, a man was able to get the dogs to stop by invoking the name of the saint.</w:t>
      </w:r>
      <w:r w:rsidRPr="0080622E">
        <w:rPr>
          <w:rFonts w:ascii="Arial" w:hAnsi="Arial" w:cs="Arial"/>
          <w:sz w:val="24"/>
          <w:szCs w:val="24"/>
          <w:vertAlign w:val="superscript"/>
        </w:rPr>
        <w:footnoteReference w:id="22"/>
      </w:r>
      <w:r w:rsidRPr="0080622E">
        <w:rPr>
          <w:rFonts w:ascii="Arial" w:hAnsi="Arial" w:cs="Arial"/>
          <w:sz w:val="24"/>
          <w:szCs w:val="24"/>
        </w:rPr>
        <w:t xml:space="preserve"> Benedict remembering this, invoked the name of Becket and asked him to stop the dogs.  The result was that the dogs grew silent and fled. This miracle is interesting as it is an example of intertextuality by way of Benedict drawing a parallel between what he read in the life of St Martin and the event that he experienced himself. Not only this but that Becket acted in the same way as St</w:t>
      </w:r>
      <w:r w:rsidR="005E5534">
        <w:rPr>
          <w:rFonts w:ascii="Arial" w:hAnsi="Arial" w:cs="Arial"/>
          <w:sz w:val="24"/>
          <w:szCs w:val="24"/>
        </w:rPr>
        <w:t>.</w:t>
      </w:r>
      <w:r w:rsidRPr="0080622E">
        <w:rPr>
          <w:rFonts w:ascii="Arial" w:hAnsi="Arial" w:cs="Arial"/>
          <w:sz w:val="24"/>
          <w:szCs w:val="24"/>
        </w:rPr>
        <w:t xml:space="preserve"> Martin in stopping the dogs barking and making them flee. Here Benedict is clearly stating to whomever reads his work that Becket is of similar influence as Martin, who was himself a very popular saint in the middle ages.</w:t>
      </w:r>
      <w:r w:rsidRPr="0080622E">
        <w:rPr>
          <w:rFonts w:ascii="Arial" w:hAnsi="Arial" w:cs="Arial"/>
          <w:color w:val="FF0000"/>
          <w:sz w:val="24"/>
          <w:szCs w:val="24"/>
        </w:rPr>
        <w:t xml:space="preserve"> </w:t>
      </w:r>
      <w:r w:rsidRPr="0080622E">
        <w:rPr>
          <w:rFonts w:ascii="Arial" w:hAnsi="Arial" w:cs="Arial"/>
          <w:sz w:val="24"/>
          <w:szCs w:val="24"/>
        </w:rPr>
        <w:t>In support of this, Staunton states that their lives are comparable in that St Martin “experienced a conversion from secular, as a bishop he retained the life of a monk” as well as having disputes with the secular power and being a prodigious miracle worker.</w:t>
      </w:r>
      <w:r w:rsidRPr="0080622E">
        <w:rPr>
          <w:rFonts w:ascii="Arial" w:hAnsi="Arial" w:cs="Arial"/>
          <w:sz w:val="24"/>
          <w:szCs w:val="24"/>
          <w:vertAlign w:val="superscript"/>
        </w:rPr>
        <w:footnoteReference w:id="23"/>
      </w:r>
      <w:r w:rsidRPr="0080622E">
        <w:rPr>
          <w:rFonts w:ascii="Arial" w:hAnsi="Arial" w:cs="Arial"/>
          <w:sz w:val="24"/>
          <w:szCs w:val="24"/>
        </w:rPr>
        <w:t xml:space="preserve"> All of these events are very similar to the life of Thomas Becket and perhaps due to the fact that St Martin was an extremely popular saint, Benedict may have drawn this parallel in the hopes of garnering a similar amount of attention to Becket.</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The second textual source that I will be discussing is by a monk named Benedict of Canterbury who according to Whalen is the “first of several monks to memorialize the saint’s deeds”.</w:t>
      </w:r>
      <w:r w:rsidRPr="0080622E">
        <w:rPr>
          <w:rFonts w:ascii="Arial" w:hAnsi="Arial" w:cs="Arial"/>
          <w:sz w:val="24"/>
          <w:szCs w:val="24"/>
          <w:vertAlign w:val="superscript"/>
        </w:rPr>
        <w:footnoteReference w:id="24"/>
      </w:r>
      <w:r w:rsidRPr="0080622E">
        <w:rPr>
          <w:rFonts w:ascii="Arial" w:hAnsi="Arial" w:cs="Arial"/>
          <w:sz w:val="24"/>
          <w:szCs w:val="24"/>
        </w:rPr>
        <w:t xml:space="preserve"> The miracles described here are the standard healing miracles </w:t>
      </w:r>
      <w:r w:rsidRPr="0080622E">
        <w:rPr>
          <w:rFonts w:ascii="Arial" w:hAnsi="Arial" w:cs="Arial"/>
          <w:sz w:val="24"/>
          <w:szCs w:val="24"/>
        </w:rPr>
        <w:lastRenderedPageBreak/>
        <w:t>that you would expect of a saint. The first one being a woman who turned up to the shrine with a disease afflicting her leg which meant that she could not put weight on it. Upon coming to the shrine of Becket she was healed and could return home. The writer includes that he witnessed the woman hitting her knee to prove that she was indeed recovered.</w:t>
      </w:r>
      <w:r w:rsidRPr="0080622E">
        <w:rPr>
          <w:rFonts w:ascii="Arial" w:hAnsi="Arial" w:cs="Arial"/>
          <w:sz w:val="24"/>
          <w:szCs w:val="24"/>
          <w:vertAlign w:val="superscript"/>
        </w:rPr>
        <w:footnoteReference w:id="25"/>
      </w:r>
      <w:r w:rsidRPr="0080622E">
        <w:rPr>
          <w:rFonts w:ascii="Arial" w:hAnsi="Arial" w:cs="Arial"/>
          <w:sz w:val="24"/>
          <w:szCs w:val="24"/>
        </w:rPr>
        <w:t xml:space="preserve"> As a result of this, it provides proof to the reader that it must be true that Becket restored this woman’s health as the author himself witnessed it. It does state however, that she was still lame</w:t>
      </w:r>
      <w:r w:rsidR="005E5534">
        <w:rPr>
          <w:rFonts w:ascii="Arial" w:hAnsi="Arial" w:cs="Arial"/>
          <w:sz w:val="24"/>
          <w:szCs w:val="24"/>
        </w:rPr>
        <w:t>,</w:t>
      </w:r>
      <w:r w:rsidRPr="0080622E">
        <w:rPr>
          <w:rFonts w:ascii="Arial" w:hAnsi="Arial" w:cs="Arial"/>
          <w:sz w:val="24"/>
          <w:szCs w:val="24"/>
        </w:rPr>
        <w:t xml:space="preserve"> with Benedict writing that he must refrain from saying why she is still lame and instead “considering it more prudent to keep totally silent about God’s secret judgement.”</w:t>
      </w:r>
      <w:r w:rsidRPr="0080622E">
        <w:rPr>
          <w:rFonts w:ascii="Arial" w:hAnsi="Arial" w:cs="Arial"/>
          <w:sz w:val="24"/>
          <w:szCs w:val="24"/>
          <w:vertAlign w:val="superscript"/>
        </w:rPr>
        <w:footnoteReference w:id="26"/>
      </w:r>
      <w:r w:rsidRPr="0080622E">
        <w:rPr>
          <w:rFonts w:ascii="Arial" w:hAnsi="Arial" w:cs="Arial"/>
          <w:sz w:val="24"/>
          <w:szCs w:val="24"/>
        </w:rPr>
        <w:t xml:space="preserve"> It is interesting that he chose to include this in his work as he could have easily refrained. However, the fact that he says it was due to God’s judgement rather than Thomas’s could suggest that because God has more power than a saint, Thomas was essentially overruled by God removing the blame from his saint.</w:t>
      </w:r>
    </w:p>
    <w:p w:rsidR="009C1B38" w:rsidRDefault="0080622E" w:rsidP="00E5160E">
      <w:pPr>
        <w:spacing w:line="360" w:lineRule="auto"/>
        <w:rPr>
          <w:rFonts w:ascii="Arial" w:hAnsi="Arial" w:cs="Arial"/>
          <w:sz w:val="24"/>
          <w:szCs w:val="24"/>
        </w:rPr>
      </w:pPr>
      <w:r w:rsidRPr="0080622E">
        <w:rPr>
          <w:rFonts w:ascii="Arial" w:hAnsi="Arial" w:cs="Arial"/>
          <w:sz w:val="24"/>
          <w:szCs w:val="24"/>
        </w:rPr>
        <w:t xml:space="preserve">Overall, the miracles that Becket performed are of a wide array. The writings include the standard healing miracles that most other saints could do but also ones that are more uncommon. The fact that these miracles seem to be different and unlike most miracles that medieval saints are believed to have performed suggest that these authors were intending to set Becket apart from other saints. However, the miracle where Becket stopped the dogs from attacking Benedict is an example of intertextuality as it is essentially the same as what happened in the life of St. Martin. This suggests that the author was attempting to compare Becket to another very popular saint in the hopes of generating the same sort of attention given to </w:t>
      </w:r>
      <w:r w:rsidR="009C13AA" w:rsidRPr="0080622E">
        <w:rPr>
          <w:rFonts w:ascii="Arial" w:hAnsi="Arial" w:cs="Arial"/>
          <w:sz w:val="24"/>
          <w:szCs w:val="24"/>
        </w:rPr>
        <w:t>St. Martin</w:t>
      </w:r>
      <w:r w:rsidRPr="0080622E">
        <w:rPr>
          <w:rFonts w:ascii="Arial" w:hAnsi="Arial" w:cs="Arial"/>
          <w:sz w:val="24"/>
          <w:szCs w:val="24"/>
        </w:rPr>
        <w:t xml:space="preserve">. It does have to be </w:t>
      </w:r>
      <w:proofErr w:type="gramStart"/>
      <w:r w:rsidRPr="0080622E">
        <w:rPr>
          <w:rFonts w:ascii="Arial" w:hAnsi="Arial" w:cs="Arial"/>
          <w:sz w:val="24"/>
          <w:szCs w:val="24"/>
        </w:rPr>
        <w:t>taken into account</w:t>
      </w:r>
      <w:proofErr w:type="gramEnd"/>
      <w:r w:rsidRPr="0080622E">
        <w:rPr>
          <w:rFonts w:ascii="Arial" w:hAnsi="Arial" w:cs="Arial"/>
          <w:sz w:val="24"/>
          <w:szCs w:val="24"/>
        </w:rPr>
        <w:t xml:space="preserve"> that the writers would have had a political agenda, in that they would have wanted more traffic going to through their shrine to increase more revenue and so writing about these uncommon miracles would have encouraged this. Not only this but they would have been supporting Becket in the controversy with the King and so would have wanted to provide some sort of evidence that he was holy and correct in standing up for the church against the king. </w:t>
      </w:r>
    </w:p>
    <w:p w:rsidR="009C1B38" w:rsidRDefault="009C1B38" w:rsidP="00E5160E">
      <w:pPr>
        <w:spacing w:line="360" w:lineRule="auto"/>
        <w:rPr>
          <w:rFonts w:ascii="Arial" w:hAnsi="Arial" w:cs="Arial"/>
          <w:sz w:val="24"/>
          <w:szCs w:val="24"/>
        </w:rPr>
      </w:pPr>
    </w:p>
    <w:p w:rsidR="0080622E" w:rsidRPr="00E5160E" w:rsidRDefault="006D77AE" w:rsidP="00E5160E">
      <w:pPr>
        <w:spacing w:line="360" w:lineRule="auto"/>
        <w:rPr>
          <w:rFonts w:ascii="Arial" w:hAnsi="Arial" w:cs="Arial"/>
          <w:sz w:val="24"/>
          <w:szCs w:val="24"/>
        </w:rPr>
      </w:pPr>
      <w:r w:rsidRPr="00896305">
        <w:rPr>
          <w:rFonts w:ascii="Arial" w:hAnsi="Arial" w:cs="Arial"/>
          <w:noProof/>
          <w:sz w:val="24"/>
          <w:szCs w:val="24"/>
        </w:rPr>
        <w:lastRenderedPageBreak/>
        <w:drawing>
          <wp:anchor distT="0" distB="0" distL="114300" distR="114300" simplePos="0" relativeHeight="251645440" behindDoc="0" locked="0" layoutInCell="1" allowOverlap="1" wp14:anchorId="0A84D3DC" wp14:editId="24C06249">
            <wp:simplePos x="0" y="0"/>
            <wp:positionH relativeFrom="margin">
              <wp:posOffset>-685800</wp:posOffset>
            </wp:positionH>
            <wp:positionV relativeFrom="margin">
              <wp:posOffset>450748</wp:posOffset>
            </wp:positionV>
            <wp:extent cx="3171825" cy="4664075"/>
            <wp:effectExtent l="0" t="0" r="9525" b="3175"/>
            <wp:wrapSquare wrapText="bothSides"/>
            <wp:docPr id="2" name="Picture 2" descr="Thomas Be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omas Becke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1825" cy="4664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1B38">
        <w:rPr>
          <w:rFonts w:ascii="Arial" w:hAnsi="Arial" w:cs="Arial"/>
          <w:b/>
          <w:sz w:val="24"/>
          <w:szCs w:val="24"/>
          <w:u w:val="single"/>
        </w:rPr>
        <w:t xml:space="preserve">Image of </w:t>
      </w:r>
      <w:r w:rsidR="00962900">
        <w:rPr>
          <w:rFonts w:ascii="Arial" w:hAnsi="Arial" w:cs="Arial"/>
          <w:b/>
          <w:sz w:val="24"/>
          <w:szCs w:val="24"/>
          <w:u w:val="single"/>
        </w:rPr>
        <w:t>Thomas Becket</w:t>
      </w:r>
      <w:r w:rsidR="009C1B38">
        <w:rPr>
          <w:rFonts w:ascii="Arial" w:hAnsi="Arial" w:cs="Arial"/>
          <w:b/>
          <w:sz w:val="24"/>
          <w:szCs w:val="24"/>
          <w:u w:val="single"/>
        </w:rPr>
        <w:t>’s</w:t>
      </w:r>
      <w:r w:rsidR="00962900">
        <w:rPr>
          <w:rFonts w:ascii="Arial" w:hAnsi="Arial" w:cs="Arial"/>
          <w:b/>
          <w:sz w:val="24"/>
          <w:szCs w:val="24"/>
          <w:u w:val="single"/>
        </w:rPr>
        <w:t xml:space="preserve"> </w:t>
      </w:r>
      <w:r w:rsidR="009C1B38">
        <w:rPr>
          <w:rFonts w:ascii="Arial" w:hAnsi="Arial" w:cs="Arial"/>
          <w:b/>
          <w:sz w:val="24"/>
          <w:szCs w:val="24"/>
          <w:u w:val="single"/>
        </w:rPr>
        <w:t xml:space="preserve">Martyrdom </w:t>
      </w:r>
      <w:r w:rsidR="00546F40" w:rsidRPr="00546F40">
        <w:rPr>
          <w:rFonts w:ascii="Arial" w:hAnsi="Arial" w:cs="Arial"/>
          <w:b/>
          <w:sz w:val="24"/>
          <w:szCs w:val="24"/>
          <w:u w:val="single"/>
        </w:rPr>
        <w:t>commentar</w:t>
      </w:r>
      <w:r w:rsidR="00962900">
        <w:rPr>
          <w:rFonts w:ascii="Arial" w:hAnsi="Arial" w:cs="Arial"/>
          <w:b/>
          <w:sz w:val="24"/>
          <w:szCs w:val="24"/>
          <w:u w:val="single"/>
        </w:rPr>
        <w:t>y</w:t>
      </w: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9C1B38" w:rsidP="00E5160E">
      <w:pPr>
        <w:spacing w:line="360" w:lineRule="auto"/>
        <w:rPr>
          <w:rFonts w:ascii="Arial" w:hAnsi="Arial" w:cs="Arial"/>
          <w:sz w:val="24"/>
          <w:szCs w:val="24"/>
        </w:rPr>
      </w:pPr>
      <w:r w:rsidRPr="00896305">
        <w:rPr>
          <w:rFonts w:ascii="Arial" w:hAnsi="Arial" w:cs="Arial"/>
          <w:noProof/>
          <w:sz w:val="24"/>
          <w:szCs w:val="24"/>
        </w:rPr>
        <mc:AlternateContent>
          <mc:Choice Requires="wps">
            <w:drawing>
              <wp:anchor distT="45720" distB="45720" distL="114300" distR="114300" simplePos="0" relativeHeight="251652608" behindDoc="0" locked="0" layoutInCell="1" allowOverlap="1" wp14:anchorId="41F95D3E" wp14:editId="167AF010">
                <wp:simplePos x="0" y="0"/>
                <wp:positionH relativeFrom="column">
                  <wp:posOffset>2571750</wp:posOffset>
                </wp:positionH>
                <wp:positionV relativeFrom="paragraph">
                  <wp:posOffset>13970</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0622E" w:rsidRPr="00896305" w:rsidRDefault="0080622E" w:rsidP="0080622E">
                            <w:pPr>
                              <w:rPr>
                                <w:rFonts w:ascii="Arial" w:hAnsi="Arial" w:cs="Arial"/>
                                <w:sz w:val="24"/>
                              </w:rPr>
                            </w:pPr>
                            <w:r w:rsidRPr="00896305">
                              <w:rPr>
                                <w:rFonts w:ascii="Arial" w:hAnsi="Arial" w:cs="Arial"/>
                                <w:sz w:val="24"/>
                              </w:rPr>
                              <w:t>The British Library, ‘Catalogue of Illuminated manuscripts’, [Online] Available at &lt;https://www.bl.uk/catalogues/illuminatedmanuscripts/ILLUMIN.ASP?Size=mid&amp;IllID=27174&gt; [accessed 7</w:t>
                            </w:r>
                            <w:r w:rsidRPr="00896305">
                              <w:rPr>
                                <w:rFonts w:ascii="Arial" w:hAnsi="Arial" w:cs="Arial"/>
                                <w:sz w:val="24"/>
                                <w:vertAlign w:val="superscript"/>
                              </w:rPr>
                              <w:t>th</w:t>
                            </w:r>
                            <w:r w:rsidRPr="00896305">
                              <w:rPr>
                                <w:rFonts w:ascii="Arial" w:hAnsi="Arial" w:cs="Arial"/>
                                <w:sz w:val="24"/>
                              </w:rPr>
                              <w:t xml:space="preserve"> April 2019] (Image 1)</w:t>
                            </w:r>
                          </w:p>
                          <w:p w:rsidR="0080622E" w:rsidRDefault="0080622E" w:rsidP="0080622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F95D3E" id="_x0000_t202" coordsize="21600,21600" o:spt="202" path="m,l,21600r21600,l21600,xe">
                <v:stroke joinstyle="miter"/>
                <v:path gradientshapeok="t" o:connecttype="rect"/>
              </v:shapetype>
              <v:shape id="Text Box 2" o:spid="_x0000_s1026" type="#_x0000_t202" style="position:absolute;margin-left:202.5pt;margin-top:1.1pt;width:185.9pt;height:110.6pt;z-index:251652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">
                <v:textbox style="mso-fit-shape-to-text:t">
                  <w:txbxContent>
                    <w:p w:rsidR="0080622E" w:rsidRPr="00896305" w:rsidRDefault="0080622E" w:rsidP="0080622E">
                      <w:pPr>
                        <w:rPr>
                          <w:rFonts w:ascii="Arial" w:hAnsi="Arial" w:cs="Arial"/>
                          <w:sz w:val="24"/>
                        </w:rPr>
                      </w:pPr>
                      <w:r w:rsidRPr="00896305">
                        <w:rPr>
                          <w:rFonts w:ascii="Arial" w:hAnsi="Arial" w:cs="Arial"/>
                          <w:sz w:val="24"/>
                        </w:rPr>
                        <w:t>The British Library, ‘Catalogue of Illuminated manuscripts’, [Online] Available at &lt;https://www.bl.uk/catalogues/illuminatedmanuscripts/ILLUMIN.ASP?Size=mid&amp;IllID=27174&gt; [accessed 7</w:t>
                      </w:r>
                      <w:r w:rsidRPr="00896305">
                        <w:rPr>
                          <w:rFonts w:ascii="Arial" w:hAnsi="Arial" w:cs="Arial"/>
                          <w:sz w:val="24"/>
                          <w:vertAlign w:val="superscript"/>
                        </w:rPr>
                        <w:t>th</w:t>
                      </w:r>
                      <w:r w:rsidRPr="00896305">
                        <w:rPr>
                          <w:rFonts w:ascii="Arial" w:hAnsi="Arial" w:cs="Arial"/>
                          <w:sz w:val="24"/>
                        </w:rPr>
                        <w:t xml:space="preserve"> April 2019] (Image 1)</w:t>
                      </w:r>
                    </w:p>
                    <w:p w:rsidR="0080622E" w:rsidRDefault="0080622E" w:rsidP="0080622E"/>
                  </w:txbxContent>
                </v:textbox>
                <w10:wrap type="square"/>
              </v:shape>
            </w:pict>
          </mc:Fallback>
        </mc:AlternateContent>
      </w: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9C1B38" w:rsidRDefault="009C1B38" w:rsidP="00E5160E">
      <w:pPr>
        <w:spacing w:line="360" w:lineRule="auto"/>
        <w:rPr>
          <w:rFonts w:ascii="Arial" w:hAnsi="Arial" w:cs="Arial"/>
          <w:sz w:val="24"/>
          <w:szCs w:val="24"/>
        </w:rPr>
      </w:pPr>
    </w:p>
    <w:p w:rsidR="006D77AE" w:rsidRDefault="006D77AE" w:rsidP="00E5160E">
      <w:pPr>
        <w:spacing w:line="360" w:lineRule="auto"/>
        <w:rPr>
          <w:rFonts w:ascii="Arial" w:hAnsi="Arial" w:cs="Arial"/>
          <w:sz w:val="24"/>
          <w:szCs w:val="24"/>
        </w:rPr>
      </w:pP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This section will be providing a commentary and analysis of a visual source relating to the Saint, Thomas Becket. The image discussed is from a book of hours that is believed to have dated from around the 1430s to the 1440s.</w:t>
      </w:r>
      <w:r w:rsidRPr="0080622E">
        <w:rPr>
          <w:rFonts w:ascii="Arial" w:hAnsi="Arial" w:cs="Arial"/>
          <w:sz w:val="24"/>
          <w:szCs w:val="24"/>
          <w:vertAlign w:val="superscript"/>
        </w:rPr>
        <w:footnoteReference w:id="27"/>
      </w:r>
      <w:r w:rsidRPr="0080622E">
        <w:rPr>
          <w:rFonts w:ascii="Arial" w:hAnsi="Arial" w:cs="Arial"/>
          <w:sz w:val="24"/>
          <w:szCs w:val="24"/>
        </w:rPr>
        <w:t xml:space="preserve"> According to the British library the place of origin for the manuscript is Northern France with the original owner being Sir William </w:t>
      </w:r>
      <w:proofErr w:type="spellStart"/>
      <w:r w:rsidRPr="0080622E">
        <w:rPr>
          <w:rFonts w:ascii="Arial" w:hAnsi="Arial" w:cs="Arial"/>
          <w:sz w:val="24"/>
          <w:szCs w:val="24"/>
        </w:rPr>
        <w:t>Oldhall</w:t>
      </w:r>
      <w:proofErr w:type="spellEnd"/>
      <w:r w:rsidRPr="0080622E">
        <w:rPr>
          <w:rFonts w:ascii="Arial" w:hAnsi="Arial" w:cs="Arial"/>
          <w:sz w:val="24"/>
          <w:szCs w:val="24"/>
        </w:rPr>
        <w:t xml:space="preserve"> of </w:t>
      </w:r>
      <w:proofErr w:type="spellStart"/>
      <w:r w:rsidRPr="0080622E">
        <w:rPr>
          <w:rFonts w:ascii="Arial" w:hAnsi="Arial" w:cs="Arial"/>
          <w:sz w:val="24"/>
          <w:szCs w:val="24"/>
        </w:rPr>
        <w:t>Narford</w:t>
      </w:r>
      <w:proofErr w:type="spellEnd"/>
      <w:r w:rsidRPr="0080622E">
        <w:rPr>
          <w:rFonts w:ascii="Arial" w:hAnsi="Arial" w:cs="Arial"/>
          <w:sz w:val="24"/>
          <w:szCs w:val="24"/>
        </w:rPr>
        <w:t xml:space="preserve"> and his family. This can be ascertained </w:t>
      </w:r>
      <w:proofErr w:type="gramStart"/>
      <w:r w:rsidRPr="0080622E">
        <w:rPr>
          <w:rFonts w:ascii="Arial" w:hAnsi="Arial" w:cs="Arial"/>
          <w:sz w:val="24"/>
          <w:szCs w:val="24"/>
        </w:rPr>
        <w:t>due to the fact that</w:t>
      </w:r>
      <w:proofErr w:type="gramEnd"/>
      <w:r w:rsidRPr="0080622E">
        <w:rPr>
          <w:rFonts w:ascii="Arial" w:hAnsi="Arial" w:cs="Arial"/>
          <w:sz w:val="24"/>
          <w:szCs w:val="24"/>
        </w:rPr>
        <w:t xml:space="preserve"> there can be seen in the manuscript William’s heraldry and even miniatures showing him and his wife in devotion.</w:t>
      </w:r>
      <w:r w:rsidRPr="0080622E">
        <w:rPr>
          <w:rFonts w:ascii="Arial" w:hAnsi="Arial" w:cs="Arial"/>
          <w:sz w:val="24"/>
          <w:szCs w:val="24"/>
          <w:vertAlign w:val="superscript"/>
        </w:rPr>
        <w:footnoteReference w:id="28"/>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The image itself shows the martyrdom of Becket with himself kneeling at an alter and three of his killers and a monk standing around him. It is interesting that in many of </w:t>
      </w:r>
      <w:r w:rsidRPr="0080622E">
        <w:rPr>
          <w:rFonts w:ascii="Arial" w:hAnsi="Arial" w:cs="Arial"/>
          <w:sz w:val="24"/>
          <w:szCs w:val="24"/>
        </w:rPr>
        <w:lastRenderedPageBreak/>
        <w:t>the records of his death it is described as four knights who killed him, and it is unclear why this image does not show this.</w:t>
      </w:r>
      <w:r w:rsidRPr="0080622E">
        <w:rPr>
          <w:rFonts w:ascii="Arial" w:hAnsi="Arial" w:cs="Arial"/>
          <w:sz w:val="24"/>
          <w:szCs w:val="24"/>
          <w:vertAlign w:val="superscript"/>
        </w:rPr>
        <w:footnoteReference w:id="29"/>
      </w:r>
      <w:r w:rsidRPr="0080622E">
        <w:rPr>
          <w:rFonts w:ascii="Arial" w:hAnsi="Arial" w:cs="Arial"/>
          <w:sz w:val="24"/>
          <w:szCs w:val="24"/>
        </w:rPr>
        <w:t xml:space="preserve"> One of the possibilities as to why William </w:t>
      </w:r>
      <w:proofErr w:type="spellStart"/>
      <w:r w:rsidRPr="0080622E">
        <w:rPr>
          <w:rFonts w:ascii="Arial" w:hAnsi="Arial" w:cs="Arial"/>
          <w:sz w:val="24"/>
          <w:szCs w:val="24"/>
        </w:rPr>
        <w:t>Oldhall</w:t>
      </w:r>
      <w:proofErr w:type="spellEnd"/>
      <w:r w:rsidRPr="0080622E">
        <w:rPr>
          <w:rFonts w:ascii="Arial" w:hAnsi="Arial" w:cs="Arial"/>
          <w:sz w:val="24"/>
          <w:szCs w:val="24"/>
        </w:rPr>
        <w:t xml:space="preserve"> may have included the scene of Becket’s Martyrdom in his book of hours could be because him and his family may have had a special devotion to Becket as many at this time would have. Alfred Duggan States that “he was venerated from Acre in Outremer to remote Iceland.”</w:t>
      </w:r>
      <w:r w:rsidRPr="0080622E">
        <w:rPr>
          <w:rFonts w:ascii="Arial" w:hAnsi="Arial" w:cs="Arial"/>
          <w:sz w:val="24"/>
          <w:szCs w:val="24"/>
          <w:vertAlign w:val="superscript"/>
        </w:rPr>
        <w:footnoteReference w:id="30"/>
      </w:r>
      <w:r w:rsidRPr="0080622E">
        <w:rPr>
          <w:rFonts w:ascii="Arial" w:hAnsi="Arial" w:cs="Arial"/>
          <w:sz w:val="24"/>
          <w:szCs w:val="24"/>
        </w:rPr>
        <w:t xml:space="preserve"> Sidney Dark in his book </w:t>
      </w:r>
      <w:r w:rsidRPr="0080622E">
        <w:rPr>
          <w:rFonts w:ascii="Arial" w:hAnsi="Arial" w:cs="Arial"/>
          <w:i/>
          <w:sz w:val="24"/>
          <w:szCs w:val="24"/>
        </w:rPr>
        <w:t xml:space="preserve">St. Thomas of Canterbury </w:t>
      </w:r>
      <w:r w:rsidRPr="0080622E">
        <w:rPr>
          <w:rFonts w:ascii="Arial" w:hAnsi="Arial" w:cs="Arial"/>
          <w:sz w:val="24"/>
          <w:szCs w:val="24"/>
        </w:rPr>
        <w:t>has a similar viewpoint, “Within a few months of St Thomas’s death, pilgrims flocked from every part of Western Europe to Canterbury”.</w:t>
      </w:r>
      <w:r w:rsidRPr="0080622E">
        <w:rPr>
          <w:rFonts w:ascii="Arial" w:hAnsi="Arial" w:cs="Arial"/>
          <w:sz w:val="24"/>
          <w:szCs w:val="24"/>
          <w:vertAlign w:val="superscript"/>
        </w:rPr>
        <w:footnoteReference w:id="31"/>
      </w:r>
      <w:r w:rsidRPr="0080622E">
        <w:rPr>
          <w:rFonts w:ascii="Arial" w:hAnsi="Arial" w:cs="Arial"/>
          <w:sz w:val="24"/>
          <w:szCs w:val="24"/>
        </w:rPr>
        <w:t xml:space="preserve"> Taking this into account is not that far-fetched that this family may have had their own special devotion to him as well. In addition to this another possible reason as to why it is included could just be because of the popularity of Becket and the ability to cater to many different people’s needs. This can be seen by the fact that a lot of books of hours as well as other manuscripts include this scene.</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 xml:space="preserve">There are numerous colours used in this image, but perhaps the colour that stands out the most and is the most prevalent is the blue that is used in the clothing of the knight in the foreground, and of Becket himself. This pigment of blue, which could possibly be ultramarine, </w:t>
      </w:r>
      <w:proofErr w:type="gramStart"/>
      <w:r w:rsidRPr="0080622E">
        <w:rPr>
          <w:rFonts w:ascii="Arial" w:hAnsi="Arial" w:cs="Arial"/>
          <w:sz w:val="24"/>
          <w:szCs w:val="24"/>
        </w:rPr>
        <w:t>is considered to be</w:t>
      </w:r>
      <w:proofErr w:type="gramEnd"/>
      <w:r w:rsidRPr="0080622E">
        <w:rPr>
          <w:rFonts w:ascii="Arial" w:hAnsi="Arial" w:cs="Arial"/>
          <w:sz w:val="24"/>
          <w:szCs w:val="24"/>
        </w:rPr>
        <w:t xml:space="preserve"> one of the most expensive colours that were available during the medieval period. This is because of the lapis lazuli from which the paint is made from comes from the holy land, and as a result would have cost an extraordinary amount to get it transported from there into France where the book of hours was made.</w:t>
      </w:r>
      <w:r w:rsidRPr="0080622E">
        <w:rPr>
          <w:rFonts w:ascii="Arial" w:hAnsi="Arial" w:cs="Arial"/>
          <w:sz w:val="24"/>
          <w:szCs w:val="24"/>
          <w:vertAlign w:val="superscript"/>
        </w:rPr>
        <w:footnoteReference w:id="32"/>
      </w:r>
      <w:r w:rsidRPr="0080622E">
        <w:rPr>
          <w:rFonts w:ascii="Arial" w:hAnsi="Arial" w:cs="Arial"/>
          <w:sz w:val="24"/>
          <w:szCs w:val="24"/>
        </w:rPr>
        <w:t xml:space="preserve"> Therefore, implying that William </w:t>
      </w:r>
      <w:proofErr w:type="spellStart"/>
      <w:r w:rsidRPr="0080622E">
        <w:rPr>
          <w:rFonts w:ascii="Arial" w:hAnsi="Arial" w:cs="Arial"/>
          <w:sz w:val="24"/>
          <w:szCs w:val="24"/>
        </w:rPr>
        <w:t>Oldhall</w:t>
      </w:r>
      <w:proofErr w:type="spellEnd"/>
      <w:r w:rsidRPr="0080622E">
        <w:rPr>
          <w:rFonts w:ascii="Arial" w:hAnsi="Arial" w:cs="Arial"/>
          <w:sz w:val="24"/>
          <w:szCs w:val="24"/>
        </w:rPr>
        <w:t xml:space="preserve"> was not just very rich but also held enough devotion towards Becket to use this colour.</w:t>
      </w: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In accordance with Henry VIII and the English reformation many images of Becket were struck off manuscripts including this one as can be read in Henry VIII’s proclamation.</w:t>
      </w:r>
      <w:r w:rsidRPr="0080622E">
        <w:rPr>
          <w:rFonts w:ascii="Arial" w:hAnsi="Arial" w:cs="Arial"/>
          <w:sz w:val="24"/>
          <w:szCs w:val="24"/>
          <w:vertAlign w:val="superscript"/>
        </w:rPr>
        <w:footnoteReference w:id="33"/>
      </w:r>
      <w:r w:rsidRPr="0080622E">
        <w:rPr>
          <w:rFonts w:ascii="Arial" w:hAnsi="Arial" w:cs="Arial"/>
          <w:sz w:val="24"/>
          <w:szCs w:val="24"/>
        </w:rPr>
        <w:t xml:space="preserve"> Churches that were dedicated specifically to Becket were rededicated to other saints such as St. Thomas the apostle and according to Duggan </w:t>
      </w:r>
      <w:r w:rsidRPr="0080622E">
        <w:rPr>
          <w:rFonts w:ascii="Arial" w:hAnsi="Arial" w:cs="Arial"/>
          <w:sz w:val="24"/>
          <w:szCs w:val="24"/>
        </w:rPr>
        <w:lastRenderedPageBreak/>
        <w:t>this Is because Henry VIII “had a dislike of an archbishop who defied a king”.</w:t>
      </w:r>
      <w:r w:rsidRPr="0080622E">
        <w:rPr>
          <w:rFonts w:ascii="Arial" w:hAnsi="Arial" w:cs="Arial"/>
          <w:sz w:val="24"/>
          <w:szCs w:val="24"/>
          <w:vertAlign w:val="superscript"/>
        </w:rPr>
        <w:footnoteReference w:id="34"/>
      </w:r>
      <w:r w:rsidRPr="0080622E">
        <w:rPr>
          <w:rFonts w:ascii="Arial" w:hAnsi="Arial" w:cs="Arial"/>
          <w:sz w:val="24"/>
          <w:szCs w:val="24"/>
        </w:rPr>
        <w:t xml:space="preserve"> This implies that Henry VIII was worried that people may follow Becket’s example politically in standing up to authority and as a result took precautionary measures to prevent this. Indeed, Henry made a political statement when visiting Canterbury, as he did not go to Becket’s shrine as would be expected.</w:t>
      </w:r>
      <w:r w:rsidRPr="0080622E">
        <w:rPr>
          <w:rFonts w:ascii="Arial" w:hAnsi="Arial" w:cs="Arial"/>
          <w:sz w:val="24"/>
          <w:szCs w:val="24"/>
          <w:vertAlign w:val="superscript"/>
        </w:rPr>
        <w:footnoteReference w:id="35"/>
      </w:r>
      <w:r w:rsidRPr="0080622E">
        <w:rPr>
          <w:rFonts w:ascii="Arial" w:hAnsi="Arial" w:cs="Arial"/>
          <w:sz w:val="24"/>
          <w:szCs w:val="24"/>
        </w:rPr>
        <w:t xml:space="preserve"> Robert </w:t>
      </w:r>
      <w:proofErr w:type="spellStart"/>
      <w:r w:rsidRPr="0080622E">
        <w:rPr>
          <w:rFonts w:ascii="Arial" w:hAnsi="Arial" w:cs="Arial"/>
          <w:sz w:val="24"/>
          <w:szCs w:val="24"/>
        </w:rPr>
        <w:t>E.Scully</w:t>
      </w:r>
      <w:proofErr w:type="spellEnd"/>
      <w:r w:rsidRPr="0080622E">
        <w:rPr>
          <w:rFonts w:ascii="Arial" w:hAnsi="Arial" w:cs="Arial"/>
          <w:sz w:val="24"/>
          <w:szCs w:val="24"/>
        </w:rPr>
        <w:t xml:space="preserve"> suggests that this was partly induced by Cromwell, who’s agenda, he states, was for royal supremacy and Becket’s ideological ideas threatened this, “few figures in English History seemed to stand more against it than Thomas Becket.”</w:t>
      </w:r>
      <w:r w:rsidRPr="0080622E">
        <w:rPr>
          <w:rFonts w:ascii="Arial" w:hAnsi="Arial" w:cs="Arial"/>
          <w:sz w:val="24"/>
          <w:szCs w:val="24"/>
          <w:vertAlign w:val="superscript"/>
        </w:rPr>
        <w:footnoteReference w:id="36"/>
      </w:r>
      <w:r w:rsidRPr="0080622E">
        <w:rPr>
          <w:rFonts w:ascii="Arial" w:hAnsi="Arial" w:cs="Arial"/>
          <w:sz w:val="24"/>
          <w:szCs w:val="24"/>
        </w:rPr>
        <w:t xml:space="preserve"> Certainly this is true, as in many ways Becket can be considered to be the figurehead for the church versus the state. Henry VIII’s metaphorical war on Thomas Becket can be seen in this image when looking at the characters faces as they are faded as if they have been smudged or rubbed out. As well as this the writing accompanying the image has been crossed out suggesting to the person reading the book of hours that they should not take notice or read this page as it goes against the church of England. However, this would have had its limitations as quite clearly this would not have been able to stop people venerating him. </w:t>
      </w:r>
    </w:p>
    <w:p w:rsidR="00A56589" w:rsidRPr="00E5160E" w:rsidRDefault="00A56589"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E5160E" w:rsidP="00E5160E">
      <w:pPr>
        <w:spacing w:line="360" w:lineRule="auto"/>
        <w:rPr>
          <w:rFonts w:ascii="Arial" w:hAnsi="Arial" w:cs="Arial"/>
          <w:sz w:val="24"/>
          <w:szCs w:val="24"/>
        </w:rPr>
      </w:pPr>
      <w:r w:rsidRPr="00E5160E">
        <w:rPr>
          <w:rFonts w:ascii="Arial" w:hAnsi="Arial" w:cs="Arial"/>
          <w:noProof/>
          <w:sz w:val="24"/>
          <w:szCs w:val="24"/>
        </w:rPr>
        <w:drawing>
          <wp:anchor distT="0" distB="0" distL="114300" distR="114300" simplePos="0" relativeHeight="251665920" behindDoc="0" locked="0" layoutInCell="1" allowOverlap="1" wp14:anchorId="469F7D3B" wp14:editId="6F94194C">
            <wp:simplePos x="0" y="0"/>
            <wp:positionH relativeFrom="margin">
              <wp:posOffset>-708660</wp:posOffset>
            </wp:positionH>
            <wp:positionV relativeFrom="margin">
              <wp:posOffset>-800100</wp:posOffset>
            </wp:positionV>
            <wp:extent cx="3261360" cy="441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61360" cy="4419600"/>
                    </a:xfrm>
                    <a:prstGeom prst="rect">
                      <a:avLst/>
                    </a:prstGeom>
                  </pic:spPr>
                </pic:pic>
              </a:graphicData>
            </a:graphic>
            <wp14:sizeRelH relativeFrom="margin">
              <wp14:pctWidth>0</wp14:pctWidth>
            </wp14:sizeRelH>
            <wp14:sizeRelV relativeFrom="margin">
              <wp14:pctHeight>0</wp14:pctHeight>
            </wp14:sizeRelV>
          </wp:anchor>
        </w:drawing>
      </w: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80622E" w:rsidRPr="00E5160E" w:rsidRDefault="0080622E" w:rsidP="00E5160E">
      <w:pPr>
        <w:spacing w:line="360" w:lineRule="auto"/>
        <w:rPr>
          <w:rFonts w:ascii="Arial" w:hAnsi="Arial" w:cs="Arial"/>
          <w:sz w:val="24"/>
          <w:szCs w:val="24"/>
        </w:rPr>
      </w:pPr>
    </w:p>
    <w:p w:rsidR="00546F40" w:rsidRDefault="00546F40" w:rsidP="00E5160E">
      <w:pPr>
        <w:spacing w:line="360" w:lineRule="auto"/>
        <w:rPr>
          <w:rFonts w:ascii="Arial" w:hAnsi="Arial" w:cs="Arial"/>
          <w:sz w:val="24"/>
          <w:szCs w:val="24"/>
        </w:rPr>
      </w:pPr>
      <w:r w:rsidRPr="00E5160E">
        <w:rPr>
          <w:rFonts w:ascii="Arial" w:hAnsi="Arial" w:cs="Arial"/>
          <w:noProof/>
          <w:sz w:val="24"/>
          <w:szCs w:val="24"/>
        </w:rPr>
        <mc:AlternateContent>
          <mc:Choice Requires="wps">
            <w:drawing>
              <wp:anchor distT="45720" distB="45720" distL="114300" distR="114300" simplePos="0" relativeHeight="251677184" behindDoc="0" locked="0" layoutInCell="1" allowOverlap="1" wp14:anchorId="4280889F" wp14:editId="58060797">
                <wp:simplePos x="0" y="0"/>
                <wp:positionH relativeFrom="page">
                  <wp:posOffset>3522345</wp:posOffset>
                </wp:positionH>
                <wp:positionV relativeFrom="paragraph">
                  <wp:posOffset>314325</wp:posOffset>
                </wp:positionV>
                <wp:extent cx="3238500" cy="1057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057275"/>
                        </a:xfrm>
                        <a:prstGeom prst="rect">
                          <a:avLst/>
                        </a:prstGeom>
                        <a:solidFill>
                          <a:srgbClr val="FFFFFF"/>
                        </a:solidFill>
                        <a:ln w="9525">
                          <a:solidFill>
                            <a:srgbClr val="000000"/>
                          </a:solidFill>
                          <a:miter lim="800000"/>
                          <a:headEnd/>
                          <a:tailEnd/>
                        </a:ln>
                      </wps:spPr>
                      <wps:txbx>
                        <w:txbxContent>
                          <w:p w:rsidR="0080622E" w:rsidRPr="00896305" w:rsidRDefault="0080622E" w:rsidP="0080622E">
                            <w:pPr>
                              <w:rPr>
                                <w:rFonts w:ascii="Arial" w:hAnsi="Arial" w:cs="Arial"/>
                                <w:sz w:val="24"/>
                              </w:rPr>
                            </w:pPr>
                            <w:bookmarkStart w:id="18" w:name="_Hlk5731115"/>
                            <w:bookmarkStart w:id="19" w:name="_Hlk5542186"/>
                            <w:bookmarkStart w:id="20" w:name="_Hlk5542187"/>
                            <w:r w:rsidRPr="00896305">
                              <w:rPr>
                                <w:rFonts w:ascii="Arial" w:hAnsi="Arial" w:cs="Arial"/>
                                <w:sz w:val="24"/>
                              </w:rPr>
                              <w:t xml:space="preserve">The British Library, ‘Catalogue of Illuminated manuscripts’, [Online] Available at </w:t>
                            </w:r>
                            <w:bookmarkEnd w:id="18"/>
                            <w:r w:rsidRPr="00896305">
                              <w:rPr>
                                <w:rFonts w:ascii="Arial" w:hAnsi="Arial" w:cs="Arial"/>
                                <w:sz w:val="24"/>
                              </w:rPr>
                              <w:fldChar w:fldCharType="begin"/>
                            </w:r>
                            <w:r w:rsidRPr="00896305">
                              <w:rPr>
                                <w:rFonts w:ascii="Arial" w:hAnsi="Arial" w:cs="Arial"/>
                                <w:sz w:val="24"/>
                              </w:rPr>
                              <w:instrText xml:space="preserve"> HYPERLINK "https://www.bl.uk/catalogues/illuminatedmanuscripts/ILLUMIN.ASP?Size=mid&amp;IllID=16609" </w:instrText>
                            </w:r>
                            <w:r w:rsidRPr="00896305">
                              <w:rPr>
                                <w:rFonts w:ascii="Arial" w:hAnsi="Arial" w:cs="Arial"/>
                                <w:sz w:val="24"/>
                              </w:rPr>
                              <w:fldChar w:fldCharType="separate"/>
                            </w:r>
                            <w:r w:rsidRPr="00896305">
                              <w:rPr>
                                <w:rStyle w:val="Hyperlink"/>
                                <w:rFonts w:ascii="Arial" w:hAnsi="Arial" w:cs="Arial"/>
                                <w:sz w:val="24"/>
                              </w:rPr>
                              <w:t>https://www.bl.uk/catalogues/illuminatedmanuscripts/ILLUMIN.ASP?Size=mid&amp;IllID=16609</w:t>
                            </w:r>
                            <w:r w:rsidRPr="00896305">
                              <w:rPr>
                                <w:rStyle w:val="Hyperlink"/>
                                <w:rFonts w:ascii="Arial" w:hAnsi="Arial" w:cs="Arial"/>
                                <w:sz w:val="24"/>
                              </w:rPr>
                              <w:fldChar w:fldCharType="end"/>
                            </w:r>
                            <w:r w:rsidRPr="00896305">
                              <w:rPr>
                                <w:rFonts w:ascii="Arial" w:hAnsi="Arial" w:cs="Arial"/>
                                <w:sz w:val="24"/>
                              </w:rPr>
                              <w:t xml:space="preserve"> [Accessed 7</w:t>
                            </w:r>
                            <w:r w:rsidRPr="00896305">
                              <w:rPr>
                                <w:rFonts w:ascii="Arial" w:hAnsi="Arial" w:cs="Arial"/>
                                <w:sz w:val="24"/>
                                <w:vertAlign w:val="superscript"/>
                              </w:rPr>
                              <w:t>th</w:t>
                            </w:r>
                            <w:r w:rsidRPr="00896305">
                              <w:rPr>
                                <w:rFonts w:ascii="Arial" w:hAnsi="Arial" w:cs="Arial"/>
                                <w:sz w:val="24"/>
                              </w:rPr>
                              <w:t xml:space="preserve"> April 2019] (Image 2)</w:t>
                            </w:r>
                            <w:bookmarkEnd w:id="19"/>
                            <w:bookmarkEnd w:id="2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0889F" id="_x0000_s1027" type="#_x0000_t202" style="position:absolute;margin-left:277.35pt;margin-top:24.75pt;width:255pt;height:83.25pt;z-index:2516771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">
                <v:textbox>
                  <w:txbxContent>
                    <w:p w:rsidR="0080622E" w:rsidRPr="00896305" w:rsidRDefault="0080622E" w:rsidP="0080622E">
                      <w:pPr>
                        <w:rPr>
                          <w:rFonts w:ascii="Arial" w:hAnsi="Arial" w:cs="Arial"/>
                          <w:sz w:val="24"/>
                        </w:rPr>
                      </w:pPr>
                      <w:bookmarkStart w:id="21" w:name="_Hlk5731115"/>
                      <w:bookmarkStart w:id="22" w:name="_Hlk5542186"/>
                      <w:bookmarkStart w:id="23" w:name="_Hlk5542187"/>
                      <w:r w:rsidRPr="00896305">
                        <w:rPr>
                          <w:rFonts w:ascii="Arial" w:hAnsi="Arial" w:cs="Arial"/>
                          <w:sz w:val="24"/>
                        </w:rPr>
                        <w:t xml:space="preserve">The British Library, ‘Catalogue of Illuminated manuscripts’, [Online] Available at </w:t>
                      </w:r>
                      <w:bookmarkEnd w:id="21"/>
                      <w:r w:rsidRPr="00896305">
                        <w:rPr>
                          <w:rFonts w:ascii="Arial" w:hAnsi="Arial" w:cs="Arial"/>
                          <w:sz w:val="24"/>
                        </w:rPr>
                        <w:fldChar w:fldCharType="begin"/>
                      </w:r>
                      <w:r w:rsidRPr="00896305">
                        <w:rPr>
                          <w:rFonts w:ascii="Arial" w:hAnsi="Arial" w:cs="Arial"/>
                          <w:sz w:val="24"/>
                        </w:rPr>
                        <w:instrText xml:space="preserve"> HYPERLINK "https://www.bl.uk/catalogues/illuminatedmanuscripts/ILLUMIN.ASP?Size=mid&amp;IllID=16609" </w:instrText>
                      </w:r>
                      <w:r w:rsidRPr="00896305">
                        <w:rPr>
                          <w:rFonts w:ascii="Arial" w:hAnsi="Arial" w:cs="Arial"/>
                          <w:sz w:val="24"/>
                        </w:rPr>
                        <w:fldChar w:fldCharType="separate"/>
                      </w:r>
                      <w:r w:rsidRPr="00896305">
                        <w:rPr>
                          <w:rStyle w:val="Hyperlink"/>
                          <w:rFonts w:ascii="Arial" w:hAnsi="Arial" w:cs="Arial"/>
                          <w:sz w:val="24"/>
                        </w:rPr>
                        <w:t>https://www.bl.uk/catalogues/illuminatedmanuscripts/ILLUMIN.ASP?Size=mid&amp;IllID=16609</w:t>
                      </w:r>
                      <w:r w:rsidRPr="00896305">
                        <w:rPr>
                          <w:rStyle w:val="Hyperlink"/>
                          <w:rFonts w:ascii="Arial" w:hAnsi="Arial" w:cs="Arial"/>
                          <w:sz w:val="24"/>
                        </w:rPr>
                        <w:fldChar w:fldCharType="end"/>
                      </w:r>
                      <w:r w:rsidRPr="00896305">
                        <w:rPr>
                          <w:rFonts w:ascii="Arial" w:hAnsi="Arial" w:cs="Arial"/>
                          <w:sz w:val="24"/>
                        </w:rPr>
                        <w:t xml:space="preserve"> [Accessed 7</w:t>
                      </w:r>
                      <w:r w:rsidRPr="00896305">
                        <w:rPr>
                          <w:rFonts w:ascii="Arial" w:hAnsi="Arial" w:cs="Arial"/>
                          <w:sz w:val="24"/>
                          <w:vertAlign w:val="superscript"/>
                        </w:rPr>
                        <w:t>th</w:t>
                      </w:r>
                      <w:r w:rsidRPr="00896305">
                        <w:rPr>
                          <w:rFonts w:ascii="Arial" w:hAnsi="Arial" w:cs="Arial"/>
                          <w:sz w:val="24"/>
                        </w:rPr>
                        <w:t xml:space="preserve"> April 2019] (Image 2)</w:t>
                      </w:r>
                      <w:bookmarkEnd w:id="22"/>
                      <w:bookmarkEnd w:id="23"/>
                    </w:p>
                  </w:txbxContent>
                </v:textbox>
                <w10:wrap type="square" anchorx="page"/>
              </v:shape>
            </w:pict>
          </mc:Fallback>
        </mc:AlternateContent>
      </w:r>
    </w:p>
    <w:p w:rsidR="00546F40" w:rsidRDefault="00546F40" w:rsidP="00E5160E">
      <w:pPr>
        <w:spacing w:line="360" w:lineRule="auto"/>
        <w:rPr>
          <w:rFonts w:ascii="Arial" w:hAnsi="Arial" w:cs="Arial"/>
          <w:sz w:val="24"/>
          <w:szCs w:val="24"/>
        </w:rPr>
      </w:pPr>
    </w:p>
    <w:p w:rsidR="0080622E" w:rsidRPr="0080622E" w:rsidRDefault="0080622E" w:rsidP="00E5160E">
      <w:pPr>
        <w:spacing w:line="360" w:lineRule="auto"/>
        <w:rPr>
          <w:rFonts w:ascii="Arial" w:hAnsi="Arial" w:cs="Arial"/>
          <w:sz w:val="24"/>
          <w:szCs w:val="24"/>
        </w:rPr>
      </w:pPr>
      <w:r w:rsidRPr="0080622E">
        <w:rPr>
          <w:rFonts w:ascii="Arial" w:hAnsi="Arial" w:cs="Arial"/>
          <w:sz w:val="24"/>
          <w:szCs w:val="24"/>
        </w:rPr>
        <w:t>The first image can be compared to this second example found in a psalter that dates to the 13</w:t>
      </w:r>
      <w:r w:rsidRPr="0080622E">
        <w:rPr>
          <w:rFonts w:ascii="Arial" w:hAnsi="Arial" w:cs="Arial"/>
          <w:sz w:val="24"/>
          <w:szCs w:val="24"/>
          <w:vertAlign w:val="superscript"/>
        </w:rPr>
        <w:t>th</w:t>
      </w:r>
      <w:r w:rsidRPr="0080622E">
        <w:rPr>
          <w:rFonts w:ascii="Arial" w:hAnsi="Arial" w:cs="Arial"/>
          <w:sz w:val="24"/>
          <w:szCs w:val="24"/>
        </w:rPr>
        <w:t xml:space="preserve"> century.</w:t>
      </w:r>
      <w:r w:rsidRPr="0080622E">
        <w:rPr>
          <w:rFonts w:ascii="Arial" w:hAnsi="Arial" w:cs="Arial"/>
          <w:sz w:val="24"/>
          <w:szCs w:val="24"/>
          <w:vertAlign w:val="superscript"/>
        </w:rPr>
        <w:footnoteReference w:id="37"/>
      </w:r>
      <w:r w:rsidRPr="0080622E">
        <w:rPr>
          <w:rFonts w:ascii="Arial" w:hAnsi="Arial" w:cs="Arial"/>
          <w:sz w:val="24"/>
          <w:szCs w:val="24"/>
        </w:rPr>
        <w:t xml:space="preserve"> These two images make for a good comparison </w:t>
      </w:r>
      <w:proofErr w:type="gramStart"/>
      <w:r w:rsidRPr="0080622E">
        <w:rPr>
          <w:rFonts w:ascii="Arial" w:hAnsi="Arial" w:cs="Arial"/>
          <w:sz w:val="24"/>
          <w:szCs w:val="24"/>
        </w:rPr>
        <w:t>due to the fact that</w:t>
      </w:r>
      <w:proofErr w:type="gramEnd"/>
      <w:r w:rsidRPr="0080622E">
        <w:rPr>
          <w:rFonts w:ascii="Arial" w:hAnsi="Arial" w:cs="Arial"/>
          <w:sz w:val="24"/>
          <w:szCs w:val="24"/>
        </w:rPr>
        <w:t xml:space="preserve"> they depict the same scene but also because they are from two different times and from two different places. This second example is believed to have originated somewhere in the midlands of England, straight away contrasting to the first image from Normandy.</w:t>
      </w:r>
      <w:r w:rsidRPr="0080622E">
        <w:rPr>
          <w:rFonts w:ascii="Arial" w:hAnsi="Arial" w:cs="Arial"/>
          <w:sz w:val="24"/>
          <w:szCs w:val="24"/>
          <w:vertAlign w:val="superscript"/>
        </w:rPr>
        <w:footnoteReference w:id="38"/>
      </w:r>
      <w:r w:rsidRPr="0080622E">
        <w:rPr>
          <w:rFonts w:ascii="Arial" w:hAnsi="Arial" w:cs="Arial"/>
          <w:sz w:val="24"/>
          <w:szCs w:val="24"/>
        </w:rPr>
        <w:t xml:space="preserve"> Nonetheless the differences that would have been caused by this could conceivably be minimal as Normandy was under English rule at the time. However, the hundred years or so between the making of them could have resulted in some differences. Certainly, the art style used differs considerably between the two, with the image from the psalter being more basic artistically than the other. It is easy to see that in the book of hours the colours are more vibrant and more detail has gone into creating the folds of the clothing more realistic. Not only this but the book of hours has very detailed drawings in the margin, of flowers and even a bird, whereas the psalter’s margin is devoid of any drawings. The detail in the margins is designed to catch the eye and to highlight the martyrdom of Becket. Even though there are some clear differences between the two, there is also an obvious </w:t>
      </w:r>
      <w:r w:rsidRPr="0080622E">
        <w:rPr>
          <w:rFonts w:ascii="Arial" w:hAnsi="Arial" w:cs="Arial"/>
          <w:sz w:val="24"/>
          <w:szCs w:val="24"/>
        </w:rPr>
        <w:lastRenderedPageBreak/>
        <w:t>similarity as well. Both images have depicted the death of Becket in the same way, with Becket kneeling by the alter with the knights surrounding him. This implies that story of his death written in his hagiographies remained consistent throughout the years and the fact that these images depict the same scene, reflect this. An interesting note is that the backdrop to the second image is architecturally focused, and presumably it is of Canterbury cathedral. This was common practice during this period as it was used to convey the holiness and importance of an event, in this case Beckets Martyrdom.</w:t>
      </w:r>
      <w:r w:rsidRPr="0080622E">
        <w:rPr>
          <w:rFonts w:ascii="Arial" w:hAnsi="Arial" w:cs="Arial"/>
          <w:sz w:val="24"/>
          <w:szCs w:val="24"/>
          <w:vertAlign w:val="superscript"/>
        </w:rPr>
        <w:footnoteReference w:id="39"/>
      </w:r>
    </w:p>
    <w:p w:rsidR="0080622E" w:rsidRPr="00E5160E" w:rsidRDefault="0080622E" w:rsidP="00E5160E">
      <w:pPr>
        <w:spacing w:line="360" w:lineRule="auto"/>
        <w:rPr>
          <w:rFonts w:ascii="Arial" w:hAnsi="Arial" w:cs="Arial"/>
          <w:sz w:val="24"/>
          <w:szCs w:val="24"/>
        </w:rPr>
      </w:pPr>
      <w:r w:rsidRPr="0080622E">
        <w:rPr>
          <w:rFonts w:ascii="Arial" w:hAnsi="Arial" w:cs="Arial"/>
          <w:sz w:val="24"/>
          <w:szCs w:val="24"/>
        </w:rPr>
        <w:t xml:space="preserve">To conclude, these two images depict Becket at the culmination of the political quarrel with Henry II. Although they both show the martyrdom and indeed the scene is very similar there are some differences, primarily due to the time in which they were created.  The first image is a lot more detailed and the actual drawing is of a higher standard </w:t>
      </w:r>
      <w:r w:rsidR="00546F40" w:rsidRPr="0080622E">
        <w:rPr>
          <w:rFonts w:ascii="Arial" w:hAnsi="Arial" w:cs="Arial"/>
          <w:sz w:val="24"/>
          <w:szCs w:val="24"/>
        </w:rPr>
        <w:t>than</w:t>
      </w:r>
      <w:r w:rsidRPr="0080622E">
        <w:rPr>
          <w:rFonts w:ascii="Arial" w:hAnsi="Arial" w:cs="Arial"/>
          <w:sz w:val="24"/>
          <w:szCs w:val="24"/>
        </w:rPr>
        <w:t xml:space="preserve"> the second image whose line work is very basic and simplistic.</w:t>
      </w: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E5160E" w:rsidP="00E5160E">
      <w:pPr>
        <w:spacing w:line="360" w:lineRule="auto"/>
        <w:rPr>
          <w:rFonts w:ascii="Arial" w:hAnsi="Arial" w:cs="Arial"/>
          <w:sz w:val="24"/>
          <w:szCs w:val="24"/>
        </w:rPr>
      </w:pPr>
    </w:p>
    <w:p w:rsidR="00E5160E" w:rsidRPr="00E5160E" w:rsidRDefault="00896305" w:rsidP="00E5160E">
      <w:pPr>
        <w:spacing w:line="360" w:lineRule="auto"/>
        <w:rPr>
          <w:rFonts w:ascii="Arial" w:hAnsi="Arial" w:cs="Arial"/>
          <w:b/>
          <w:sz w:val="24"/>
          <w:szCs w:val="24"/>
          <w:u w:val="single"/>
        </w:rPr>
      </w:pPr>
      <w:r w:rsidRPr="00896305">
        <w:rPr>
          <w:rFonts w:ascii="Arial" w:hAnsi="Arial" w:cs="Arial"/>
          <w:b/>
          <w:sz w:val="24"/>
          <w:szCs w:val="24"/>
          <w:u w:val="single"/>
        </w:rPr>
        <w:lastRenderedPageBreak/>
        <w:t xml:space="preserve">An analysis of the significance of </w:t>
      </w:r>
      <w:r w:rsidR="00962900">
        <w:rPr>
          <w:rFonts w:ascii="Arial" w:hAnsi="Arial" w:cs="Arial"/>
          <w:b/>
          <w:sz w:val="24"/>
          <w:szCs w:val="24"/>
          <w:u w:val="single"/>
        </w:rPr>
        <w:t>Thomas Becket</w:t>
      </w:r>
      <w:r w:rsidRPr="00896305">
        <w:rPr>
          <w:rFonts w:ascii="Arial" w:hAnsi="Arial" w:cs="Arial"/>
          <w:b/>
          <w:sz w:val="24"/>
          <w:szCs w:val="24"/>
          <w:u w:val="single"/>
        </w:rPr>
        <w:t xml:space="preserve"> in relation to the theme of </w:t>
      </w:r>
      <w:r w:rsidR="00962900">
        <w:rPr>
          <w:rFonts w:ascii="Arial" w:hAnsi="Arial" w:cs="Arial"/>
          <w:b/>
          <w:sz w:val="24"/>
          <w:szCs w:val="24"/>
          <w:u w:val="single"/>
        </w:rPr>
        <w:t>Politics</w:t>
      </w:r>
      <w:r>
        <w:rPr>
          <w:rFonts w:ascii="Arial" w:hAnsi="Arial" w:cs="Arial"/>
          <w:b/>
          <w:sz w:val="24"/>
          <w:szCs w:val="24"/>
          <w:u w:val="single"/>
        </w:rPr>
        <w:t>.</w:t>
      </w:r>
    </w:p>
    <w:p w:rsidR="00E5160E" w:rsidRPr="00E5160E" w:rsidRDefault="00E5160E" w:rsidP="00E5160E">
      <w:pPr>
        <w:spacing w:line="360" w:lineRule="auto"/>
        <w:rPr>
          <w:rFonts w:ascii="Arial" w:hAnsi="Arial" w:cs="Arial"/>
          <w:sz w:val="24"/>
          <w:szCs w:val="24"/>
        </w:rPr>
      </w:pPr>
      <w:bookmarkStart w:id="26" w:name="_Hlk6077001"/>
      <w:r w:rsidRPr="00E5160E">
        <w:rPr>
          <w:rFonts w:ascii="Arial" w:hAnsi="Arial" w:cs="Arial"/>
          <w:sz w:val="24"/>
          <w:szCs w:val="24"/>
        </w:rPr>
        <w:t xml:space="preserve">Thomas Becket </w:t>
      </w:r>
      <w:proofErr w:type="gramStart"/>
      <w:r w:rsidRPr="00E5160E">
        <w:rPr>
          <w:rFonts w:ascii="Arial" w:hAnsi="Arial" w:cs="Arial"/>
          <w:sz w:val="24"/>
          <w:szCs w:val="24"/>
        </w:rPr>
        <w:t>is considered to be</w:t>
      </w:r>
      <w:proofErr w:type="gramEnd"/>
      <w:r w:rsidRPr="00E5160E">
        <w:rPr>
          <w:rFonts w:ascii="Arial" w:hAnsi="Arial" w:cs="Arial"/>
          <w:sz w:val="24"/>
          <w:szCs w:val="24"/>
        </w:rPr>
        <w:t xml:space="preserve"> a highly politicised figure in the Middle Ages due to his role in the ongoing struggle between the ecclesiastical and the secular worlds. This essay will discuss the extent to which Thomas Becket was politicised both during and after his death. </w:t>
      </w:r>
      <w:proofErr w:type="gramStart"/>
      <w:r w:rsidRPr="00E5160E">
        <w:rPr>
          <w:rFonts w:ascii="Arial" w:hAnsi="Arial" w:cs="Arial"/>
          <w:sz w:val="24"/>
          <w:szCs w:val="24"/>
        </w:rPr>
        <w:t>In light of</w:t>
      </w:r>
      <w:proofErr w:type="gramEnd"/>
      <w:r w:rsidRPr="00E5160E">
        <w:rPr>
          <w:rFonts w:ascii="Arial" w:hAnsi="Arial" w:cs="Arial"/>
          <w:sz w:val="24"/>
          <w:szCs w:val="24"/>
        </w:rPr>
        <w:t xml:space="preserve"> this tension between these two spheres of influence it will also debate the significance of Thomas Becket in the political landscape of the middle ages. This means that various matters will be discussed such as administrative matters, political events such as the constitutions of Clarendon as well as the continuation of Becket’s political influence after his death.</w:t>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Becket’s time as chancellor is the first example of his life being heavily politicised. This is mainly due to what the role entailed, as the position is believed to have been one of the most important and powerful positions someone could hold in England.</w:t>
      </w:r>
      <w:r w:rsidRPr="00E5160E">
        <w:rPr>
          <w:rFonts w:ascii="Arial" w:hAnsi="Arial" w:cs="Arial"/>
          <w:sz w:val="24"/>
          <w:szCs w:val="24"/>
          <w:vertAlign w:val="superscript"/>
        </w:rPr>
        <w:footnoteReference w:id="40"/>
      </w:r>
      <w:r w:rsidRPr="00E5160E">
        <w:rPr>
          <w:rFonts w:ascii="Arial" w:hAnsi="Arial" w:cs="Arial"/>
          <w:sz w:val="24"/>
          <w:szCs w:val="24"/>
        </w:rPr>
        <w:t xml:space="preserve"> This is because the chancellor dealt with administrative and legal matters. In Becket’s case, not only was he responsible for this but for all matters related to the exchequer as well as travelling around the country as a judge to dispense justice.</w:t>
      </w:r>
      <w:r w:rsidRPr="00E5160E">
        <w:rPr>
          <w:rFonts w:ascii="Arial" w:hAnsi="Arial" w:cs="Arial"/>
          <w:sz w:val="24"/>
          <w:szCs w:val="24"/>
          <w:vertAlign w:val="superscript"/>
        </w:rPr>
        <w:footnoteReference w:id="41"/>
      </w:r>
      <w:r w:rsidRPr="00E5160E">
        <w:rPr>
          <w:rFonts w:ascii="Arial" w:hAnsi="Arial" w:cs="Arial"/>
          <w:sz w:val="24"/>
          <w:szCs w:val="24"/>
        </w:rPr>
        <w:t xml:space="preserve"> In addition to this he acted as right-hand man of the king by receiving any guests or visitors when the king could not be present as well as even acting as a military adviser.</w:t>
      </w:r>
      <w:r w:rsidRPr="00E5160E">
        <w:rPr>
          <w:rFonts w:ascii="Arial" w:hAnsi="Arial" w:cs="Arial"/>
          <w:sz w:val="24"/>
          <w:szCs w:val="24"/>
          <w:vertAlign w:val="superscript"/>
        </w:rPr>
        <w:footnoteReference w:id="42"/>
      </w:r>
      <w:r w:rsidRPr="00E5160E">
        <w:rPr>
          <w:rFonts w:ascii="Arial" w:hAnsi="Arial" w:cs="Arial"/>
          <w:sz w:val="24"/>
          <w:szCs w:val="24"/>
        </w:rPr>
        <w:t xml:space="preserve"> William </w:t>
      </w:r>
      <w:proofErr w:type="spellStart"/>
      <w:r w:rsidRPr="00E5160E">
        <w:rPr>
          <w:rFonts w:ascii="Arial" w:hAnsi="Arial" w:cs="Arial"/>
          <w:sz w:val="24"/>
          <w:szCs w:val="24"/>
        </w:rPr>
        <w:t>FitzStephen</w:t>
      </w:r>
      <w:proofErr w:type="spellEnd"/>
      <w:r w:rsidRPr="00E5160E">
        <w:rPr>
          <w:rFonts w:ascii="Arial" w:hAnsi="Arial" w:cs="Arial"/>
          <w:sz w:val="24"/>
          <w:szCs w:val="24"/>
        </w:rPr>
        <w:t>, a contemporary of Beckets, writes that “everything is done with the chancellor’s advice.”</w:t>
      </w:r>
      <w:r w:rsidRPr="00E5160E">
        <w:rPr>
          <w:rFonts w:ascii="Arial" w:hAnsi="Arial" w:cs="Arial"/>
          <w:sz w:val="24"/>
          <w:szCs w:val="24"/>
          <w:vertAlign w:val="superscript"/>
        </w:rPr>
        <w:t xml:space="preserve"> </w:t>
      </w:r>
      <w:r w:rsidRPr="00E5160E">
        <w:rPr>
          <w:rFonts w:ascii="Arial" w:hAnsi="Arial" w:cs="Arial"/>
          <w:sz w:val="24"/>
          <w:szCs w:val="24"/>
          <w:vertAlign w:val="superscript"/>
        </w:rPr>
        <w:footnoteReference w:id="43"/>
      </w:r>
      <w:r w:rsidRPr="00E5160E">
        <w:rPr>
          <w:rFonts w:ascii="Arial" w:hAnsi="Arial" w:cs="Arial"/>
          <w:sz w:val="24"/>
          <w:szCs w:val="24"/>
        </w:rPr>
        <w:t xml:space="preserve"> This shows that Becket, as Chancellor, was heavily politicised even during the Middle Ages as he held a lot of political sway in England at the time through the administering of the Royal Household. Indeed, as Richard Winston puts in his work </w:t>
      </w:r>
      <w:r w:rsidRPr="00E5160E">
        <w:rPr>
          <w:rFonts w:ascii="Arial" w:hAnsi="Arial" w:cs="Arial"/>
          <w:i/>
          <w:sz w:val="24"/>
          <w:szCs w:val="24"/>
        </w:rPr>
        <w:t>Thomas Becket</w:t>
      </w:r>
      <w:r w:rsidRPr="00E5160E">
        <w:rPr>
          <w:rFonts w:ascii="Arial" w:hAnsi="Arial" w:cs="Arial"/>
          <w:sz w:val="24"/>
          <w:szCs w:val="24"/>
        </w:rPr>
        <w:t xml:space="preserve"> “within a short time he was more powerful than the justiciar”.</w:t>
      </w:r>
      <w:r w:rsidRPr="00E5160E">
        <w:rPr>
          <w:rFonts w:ascii="Arial" w:hAnsi="Arial" w:cs="Arial"/>
          <w:sz w:val="24"/>
          <w:szCs w:val="24"/>
          <w:vertAlign w:val="superscript"/>
        </w:rPr>
        <w:footnoteReference w:id="44"/>
      </w:r>
      <w:r w:rsidRPr="00E5160E">
        <w:rPr>
          <w:rFonts w:ascii="Arial" w:hAnsi="Arial" w:cs="Arial"/>
          <w:sz w:val="24"/>
          <w:szCs w:val="24"/>
        </w:rPr>
        <w:t xml:space="preserve"> Clearly it can be seen that Becket’s political roles were numerous, and his impact politically was immeasurable as he was de facto running the country. The power that Becket gained marks his significance in the political aspect of the time as the power that he garnered from this position was more than </w:t>
      </w:r>
      <w:r w:rsidRPr="00E5160E">
        <w:rPr>
          <w:rFonts w:ascii="Arial" w:hAnsi="Arial" w:cs="Arial"/>
          <w:sz w:val="24"/>
          <w:szCs w:val="24"/>
        </w:rPr>
        <w:lastRenderedPageBreak/>
        <w:t>what it would historically generate. It is easy to see here that history writers both from the time and from the present heavily politicize Becket through stating the extent of the political power and influence that he had in England.</w:t>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Becket’s political role changed when he was made Archbishop, he stopped being Henry’s right hand man and instead chose to further the gain of his archbishopric rather than the royal household. He did this through political means. He began to requisition old lands and castles that had once belonged to diocese of Canterbury.</w:t>
      </w:r>
      <w:r w:rsidRPr="00E5160E">
        <w:rPr>
          <w:rFonts w:ascii="Arial" w:hAnsi="Arial" w:cs="Arial"/>
          <w:sz w:val="24"/>
          <w:szCs w:val="24"/>
          <w:vertAlign w:val="superscript"/>
        </w:rPr>
        <w:footnoteReference w:id="45"/>
      </w:r>
      <w:r w:rsidRPr="00E5160E">
        <w:rPr>
          <w:rFonts w:ascii="Arial" w:hAnsi="Arial" w:cs="Arial"/>
          <w:sz w:val="24"/>
          <w:szCs w:val="24"/>
        </w:rPr>
        <w:t xml:space="preserve"> This political move angered Henry II, primarily </w:t>
      </w:r>
      <w:proofErr w:type="gramStart"/>
      <w:r w:rsidRPr="00E5160E">
        <w:rPr>
          <w:rFonts w:ascii="Arial" w:hAnsi="Arial" w:cs="Arial"/>
          <w:sz w:val="24"/>
          <w:szCs w:val="24"/>
        </w:rPr>
        <w:t>due to the fact that</w:t>
      </w:r>
      <w:proofErr w:type="gramEnd"/>
      <w:r w:rsidRPr="00E5160E">
        <w:rPr>
          <w:rFonts w:ascii="Arial" w:hAnsi="Arial" w:cs="Arial"/>
          <w:sz w:val="24"/>
          <w:szCs w:val="24"/>
        </w:rPr>
        <w:t xml:space="preserve"> many of the fiefs that he was taking were held directly by the king. This included Rochester castle which was built in a vital strategic position on the main road from Dover to London.</w:t>
      </w:r>
      <w:r w:rsidRPr="00E5160E">
        <w:rPr>
          <w:rFonts w:ascii="Arial" w:hAnsi="Arial" w:cs="Arial"/>
          <w:sz w:val="24"/>
          <w:szCs w:val="24"/>
          <w:vertAlign w:val="superscript"/>
        </w:rPr>
        <w:footnoteReference w:id="46"/>
      </w:r>
      <w:r w:rsidR="00962900">
        <w:rPr>
          <w:rFonts w:ascii="Arial" w:hAnsi="Arial" w:cs="Arial"/>
          <w:sz w:val="24"/>
          <w:szCs w:val="24"/>
        </w:rPr>
        <w:t xml:space="preserve"> </w:t>
      </w:r>
      <w:r w:rsidRPr="00E5160E">
        <w:rPr>
          <w:rFonts w:ascii="Arial" w:hAnsi="Arial" w:cs="Arial"/>
          <w:sz w:val="24"/>
          <w:szCs w:val="24"/>
        </w:rPr>
        <w:t>Herbert of Bosham, a contemporary of the time, states that as well as Rochester, Becket asked the earl of Clare to swear homage to him, thus granting the archbishop revenue from the lands surrounding Tonbridge castle.</w:t>
      </w:r>
      <w:r w:rsidRPr="00E5160E">
        <w:rPr>
          <w:rFonts w:ascii="Arial" w:hAnsi="Arial" w:cs="Arial"/>
          <w:sz w:val="24"/>
          <w:szCs w:val="24"/>
          <w:vertAlign w:val="superscript"/>
        </w:rPr>
        <w:footnoteReference w:id="47"/>
      </w:r>
      <w:r w:rsidRPr="00E5160E">
        <w:rPr>
          <w:rFonts w:ascii="Arial" w:hAnsi="Arial" w:cs="Arial"/>
          <w:sz w:val="24"/>
          <w:szCs w:val="24"/>
        </w:rPr>
        <w:t xml:space="preserve"> This political move may appear as if Becket was essentially stealing vassals from the king as well as land and fiefs, but in reality he was well within his rights to as he had in his possession a royal writ which stated that it gave him authorization to , according to Frank Barlow, “recover lands wrongfully alienated by his predecessors or usurped by laymen”.</w:t>
      </w:r>
      <w:r w:rsidRPr="00E5160E">
        <w:rPr>
          <w:rFonts w:ascii="Arial" w:hAnsi="Arial" w:cs="Arial"/>
          <w:sz w:val="24"/>
          <w:szCs w:val="24"/>
          <w:vertAlign w:val="superscript"/>
        </w:rPr>
        <w:footnoteReference w:id="48"/>
      </w:r>
      <w:r w:rsidRPr="00E5160E">
        <w:rPr>
          <w:rFonts w:ascii="Arial" w:hAnsi="Arial" w:cs="Arial"/>
          <w:sz w:val="24"/>
          <w:szCs w:val="24"/>
        </w:rPr>
        <w:t xml:space="preserve"> How he obtained this document is unclear, and yet it would appear that despite angering Henry II and without a doubt numerous other landholders as well that Becket had managed to increase the diocese of Canterbury’s influence and land inside the confines of the law. This is a significant move politically, not only because he took from the secular sphere of influence and gave to the church which parallels the ongoing struggle between the church and the state, but because it allows himself and Canterbury to grow more powerful which in turns grant them more influence and sway to exert onto matters in England.</w:t>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 xml:space="preserve">The fact that Becket’s life is very heavily documented and indeed there are numerous secondary biographies about him as well as works by contemporaries, </w:t>
      </w:r>
      <w:r w:rsidRPr="00E5160E">
        <w:rPr>
          <w:rFonts w:ascii="Arial" w:hAnsi="Arial" w:cs="Arial"/>
          <w:sz w:val="24"/>
          <w:szCs w:val="24"/>
        </w:rPr>
        <w:lastRenderedPageBreak/>
        <w:t>further implies that he was an extremely politicised figure as many of these studies choose to focus upon the political events of his life.</w:t>
      </w:r>
      <w:r w:rsidRPr="00E5160E">
        <w:rPr>
          <w:rFonts w:ascii="Arial" w:hAnsi="Arial" w:cs="Arial"/>
          <w:sz w:val="24"/>
          <w:szCs w:val="24"/>
          <w:vertAlign w:val="superscript"/>
        </w:rPr>
        <w:footnoteReference w:id="49"/>
      </w:r>
      <w:r w:rsidRPr="00E5160E">
        <w:rPr>
          <w:rFonts w:ascii="Arial" w:hAnsi="Arial" w:cs="Arial"/>
          <w:sz w:val="24"/>
          <w:szCs w:val="24"/>
        </w:rPr>
        <w:t xml:space="preserve"> This further gives credence to the idea that Becket is politically significant, not only due to the many sources documenting this but also because he is at the forefront of a very politically charged time between the church and the state and a lot of the events in relation to this are dominated by Henry and Becket’s personal feud. It is generally believed that Henry II’s plan was to put his friend Becket into the position of Archbishop in order for Becket to help him prosper and to reduce the danger of conflict between the church and state.</w:t>
      </w:r>
      <w:r w:rsidRPr="00E5160E">
        <w:rPr>
          <w:rFonts w:ascii="Arial" w:hAnsi="Arial" w:cs="Arial"/>
          <w:sz w:val="24"/>
          <w:szCs w:val="24"/>
          <w:vertAlign w:val="superscript"/>
        </w:rPr>
        <w:footnoteReference w:id="50"/>
      </w:r>
      <w:r w:rsidRPr="00E5160E">
        <w:rPr>
          <w:rFonts w:ascii="Arial" w:hAnsi="Arial" w:cs="Arial"/>
          <w:sz w:val="24"/>
          <w:szCs w:val="24"/>
        </w:rPr>
        <w:t xml:space="preserve"> He believed that politically, Becket would help him the same way and more than when he did when he was chancellor, but this was not the case, indeed it is almost as if he became a different person once he became archbishop.</w:t>
      </w:r>
      <w:r w:rsidRPr="00E5160E">
        <w:rPr>
          <w:rFonts w:ascii="Arial" w:hAnsi="Arial" w:cs="Arial"/>
          <w:sz w:val="24"/>
          <w:szCs w:val="24"/>
          <w:vertAlign w:val="superscript"/>
        </w:rPr>
        <w:footnoteReference w:id="51"/>
      </w:r>
      <w:r w:rsidRPr="00E5160E">
        <w:rPr>
          <w:rFonts w:ascii="Arial" w:hAnsi="Arial" w:cs="Arial"/>
          <w:sz w:val="24"/>
          <w:szCs w:val="24"/>
        </w:rPr>
        <w:t xml:space="preserve"> Instead of essentially being Henry’s lackey, Becket took his role as archbishop seriously, and fought for the churches interest against the state. It can even be alluded to, through Beckets rise to power, that he used the chancellorship to befriend Henry in the hopes of increasing his standing in England, and by becoming archbishop he achieved this. Barlow implies this as well when he states “he had obtained an independent power base at last. No more need he be a courtier, a slave to his </w:t>
      </w:r>
      <w:r w:rsidR="00962900" w:rsidRPr="00E5160E">
        <w:rPr>
          <w:rFonts w:ascii="Arial" w:hAnsi="Arial" w:cs="Arial"/>
          <w:sz w:val="24"/>
          <w:szCs w:val="24"/>
        </w:rPr>
        <w:t>master’s</w:t>
      </w:r>
      <w:r w:rsidRPr="00E5160E">
        <w:rPr>
          <w:rFonts w:ascii="Arial" w:hAnsi="Arial" w:cs="Arial"/>
          <w:sz w:val="24"/>
          <w:szCs w:val="24"/>
        </w:rPr>
        <w:t xml:space="preserve"> caprice”.</w:t>
      </w:r>
      <w:r w:rsidRPr="00E5160E">
        <w:rPr>
          <w:rFonts w:ascii="Arial" w:hAnsi="Arial" w:cs="Arial"/>
          <w:sz w:val="24"/>
          <w:szCs w:val="24"/>
          <w:vertAlign w:val="superscript"/>
        </w:rPr>
        <w:footnoteReference w:id="52"/>
      </w:r>
      <w:r w:rsidRPr="00E5160E">
        <w:rPr>
          <w:rFonts w:ascii="Arial" w:hAnsi="Arial" w:cs="Arial"/>
          <w:sz w:val="24"/>
          <w:szCs w:val="24"/>
        </w:rPr>
        <w:t xml:space="preserve"> Barlow makes it seem as if Becket had planned for this and now that he is archbishop, he does not need to be the king’s man because he has his own power. Perhaps this is true, and the evidence makes it seem likely, and indeed if it is this would be a very significant in terms of politics by Becket, as he rose from nothing to a position of extreme power.</w:t>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One of the main factors as to the quarrel between the two men was in Henry’s belief that there needed to be one judicial system for the ecclesiastical and secular courts.</w:t>
      </w:r>
      <w:r w:rsidRPr="00E5160E">
        <w:rPr>
          <w:rFonts w:ascii="Arial" w:hAnsi="Arial" w:cs="Arial"/>
          <w:sz w:val="24"/>
          <w:szCs w:val="24"/>
          <w:vertAlign w:val="superscript"/>
        </w:rPr>
        <w:footnoteReference w:id="53"/>
      </w:r>
      <w:r w:rsidRPr="00E5160E">
        <w:rPr>
          <w:rFonts w:ascii="Arial" w:hAnsi="Arial" w:cs="Arial"/>
          <w:sz w:val="24"/>
          <w:szCs w:val="24"/>
        </w:rPr>
        <w:t xml:space="preserve"> At this point in time, people in the clergy were tried in ecclesiastical courts even if they committed secular crimes. This </w:t>
      </w:r>
      <w:proofErr w:type="gramStart"/>
      <w:r w:rsidRPr="00E5160E">
        <w:rPr>
          <w:rFonts w:ascii="Arial" w:hAnsi="Arial" w:cs="Arial"/>
          <w:sz w:val="24"/>
          <w:szCs w:val="24"/>
        </w:rPr>
        <w:t>was considered to be</w:t>
      </w:r>
      <w:proofErr w:type="gramEnd"/>
      <w:r w:rsidRPr="00E5160E">
        <w:rPr>
          <w:rFonts w:ascii="Arial" w:hAnsi="Arial" w:cs="Arial"/>
          <w:sz w:val="24"/>
          <w:szCs w:val="24"/>
        </w:rPr>
        <w:t xml:space="preserve"> problematic as the religious courts were a lot more lenient and Henry believed that clergymen should be tried under the same laws as everyone else. Becket disagreed with this, although he </w:t>
      </w:r>
      <w:r w:rsidRPr="00E5160E">
        <w:rPr>
          <w:rFonts w:ascii="Arial" w:hAnsi="Arial" w:cs="Arial"/>
          <w:sz w:val="24"/>
          <w:szCs w:val="24"/>
        </w:rPr>
        <w:lastRenderedPageBreak/>
        <w:t>swore an oath to Henry to observe and adhere to the constitution of Clarendon which meant that the royal courts would have authority and they would deal out punishments for church men who were found to be guilty in the ecclesiastical court.</w:t>
      </w:r>
      <w:r w:rsidRPr="00E5160E">
        <w:rPr>
          <w:rFonts w:ascii="Arial" w:hAnsi="Arial" w:cs="Arial"/>
          <w:sz w:val="24"/>
          <w:szCs w:val="24"/>
          <w:vertAlign w:val="superscript"/>
        </w:rPr>
        <w:footnoteReference w:id="54"/>
      </w:r>
      <w:r w:rsidRPr="00E5160E">
        <w:rPr>
          <w:rFonts w:ascii="Arial" w:hAnsi="Arial" w:cs="Arial"/>
          <w:sz w:val="24"/>
          <w:szCs w:val="24"/>
        </w:rPr>
        <w:t xml:space="preserve"> The act of Becket swearing to agree to this was unlike him, up until now he had steadfast in his political ideals. Indeed, Becket regretted this soon after and did not affix his seal to the document. He also did penance for perjury as he had broken his oath, although he was standing up to what he believed in. </w:t>
      </w:r>
      <w:r w:rsidRPr="00E5160E">
        <w:rPr>
          <w:rFonts w:ascii="Arial" w:hAnsi="Arial" w:cs="Arial"/>
          <w:sz w:val="24"/>
          <w:szCs w:val="24"/>
          <w:vertAlign w:val="superscript"/>
        </w:rPr>
        <w:footnoteReference w:id="55"/>
      </w:r>
      <w:r w:rsidRPr="00E5160E">
        <w:rPr>
          <w:rFonts w:ascii="Arial" w:hAnsi="Arial" w:cs="Arial"/>
          <w:sz w:val="24"/>
          <w:szCs w:val="24"/>
        </w:rPr>
        <w:t xml:space="preserve"> This can be considered to be very politically significant as although Becket would have undoubtedly been pressured to affix his seal, due to the King’s presence as well as his barons, he ultimately did not go through with it even though he swore an oath. Many historians focus upon the council of Clarendon as very significant and political talking point between the church against the state. It is significant because it essentially curbed the powers of the church in England and Becket was at the forefront as the main opposition to this.</w:t>
      </w:r>
      <w:r w:rsidRPr="00E5160E">
        <w:rPr>
          <w:rFonts w:ascii="Arial" w:hAnsi="Arial" w:cs="Arial"/>
          <w:sz w:val="24"/>
          <w:szCs w:val="24"/>
          <w:vertAlign w:val="superscript"/>
        </w:rPr>
        <w:footnoteReference w:id="56"/>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 xml:space="preserve">Through the creation of the cult of Becket, the political quarrel between the saint and Henry II and correspondingly with the church and the state continued, further politicising him. The hagiographies written about Becket and the records about the miracles he performed gives credence to an idea that in life, he was right to stand up to Henry II because if he was wrong to do so then he would not have been made a saint and would not have been able to perform miracles. Furthermore, the story of his life would have provided inspiration not only to the church in general but also to the ordinary person. One miracle that shows the inspiration and devotion that people placed upon Becket is the miracle of </w:t>
      </w:r>
      <w:proofErr w:type="spellStart"/>
      <w:r w:rsidRPr="00E5160E">
        <w:rPr>
          <w:rFonts w:ascii="Arial" w:hAnsi="Arial" w:cs="Arial"/>
          <w:sz w:val="24"/>
          <w:szCs w:val="24"/>
        </w:rPr>
        <w:t>Curbaran</w:t>
      </w:r>
      <w:proofErr w:type="spellEnd"/>
      <w:r w:rsidRPr="00E5160E">
        <w:rPr>
          <w:rFonts w:ascii="Arial" w:hAnsi="Arial" w:cs="Arial"/>
          <w:sz w:val="24"/>
          <w:szCs w:val="24"/>
        </w:rPr>
        <w:t xml:space="preserve"> who prayed to Becket every day without fail and was rewarded for it.</w:t>
      </w:r>
      <w:r w:rsidRPr="00E5160E">
        <w:rPr>
          <w:rFonts w:ascii="Arial" w:hAnsi="Arial" w:cs="Arial"/>
          <w:sz w:val="24"/>
          <w:szCs w:val="24"/>
          <w:vertAlign w:val="superscript"/>
        </w:rPr>
        <w:footnoteReference w:id="57"/>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Becket’s political significance lasted for centuries and he was even politicized after his death. This can be seen in the significance of Henry VIII viewing Becket as a threat even though he was long since dead.</w:t>
      </w:r>
      <w:r w:rsidRPr="00E5160E">
        <w:rPr>
          <w:rFonts w:ascii="Arial" w:hAnsi="Arial" w:cs="Arial"/>
          <w:sz w:val="24"/>
          <w:szCs w:val="24"/>
          <w:vertAlign w:val="superscript"/>
        </w:rPr>
        <w:footnoteReference w:id="58"/>
      </w:r>
      <w:r w:rsidRPr="00E5160E">
        <w:rPr>
          <w:rFonts w:ascii="Arial" w:hAnsi="Arial" w:cs="Arial"/>
          <w:sz w:val="24"/>
          <w:szCs w:val="24"/>
        </w:rPr>
        <w:t xml:space="preserve"> This is due to what Becket stood for in </w:t>
      </w:r>
      <w:r w:rsidRPr="00E5160E">
        <w:rPr>
          <w:rFonts w:ascii="Arial" w:hAnsi="Arial" w:cs="Arial"/>
          <w:sz w:val="24"/>
          <w:szCs w:val="24"/>
        </w:rPr>
        <w:lastRenderedPageBreak/>
        <w:t>opposing the state whilst looking after the church’s interest. Henry was scared that Becket might prove to be inspiration for others and as such passed the order for all physical materials that were in any way related to Becket to be destroyed. This included stained glass windows, documents, depictions of his martyrdom in images, which was discussed in another section of the portfolio, as well as his relics and shrine.</w:t>
      </w:r>
      <w:r w:rsidRPr="00E5160E">
        <w:rPr>
          <w:rFonts w:ascii="Arial" w:hAnsi="Arial" w:cs="Arial"/>
          <w:sz w:val="24"/>
          <w:szCs w:val="24"/>
          <w:vertAlign w:val="superscript"/>
        </w:rPr>
        <w:footnoteReference w:id="59"/>
      </w:r>
      <w:r w:rsidRPr="00E5160E">
        <w:rPr>
          <w:rFonts w:ascii="Arial" w:hAnsi="Arial" w:cs="Arial"/>
          <w:sz w:val="24"/>
          <w:szCs w:val="24"/>
        </w:rPr>
        <w:t xml:space="preserve"> Through the act of Henry VIII destroying Becket’s physical objects, he essentially made Becket a champion and hero to the Catholics.</w:t>
      </w:r>
      <w:r w:rsidRPr="00E5160E">
        <w:rPr>
          <w:rFonts w:ascii="Arial" w:hAnsi="Arial" w:cs="Arial"/>
          <w:sz w:val="24"/>
          <w:szCs w:val="24"/>
          <w:vertAlign w:val="superscript"/>
        </w:rPr>
        <w:footnoteReference w:id="60"/>
      </w:r>
      <w:r w:rsidRPr="00E5160E">
        <w:rPr>
          <w:rFonts w:ascii="Arial" w:hAnsi="Arial" w:cs="Arial"/>
          <w:sz w:val="24"/>
          <w:szCs w:val="24"/>
        </w:rPr>
        <w:t xml:space="preserve"> Even though these were destroyed it did not stop the cult of Becket entirely suggesting that Becket’s ideals lived on. Indeed, it would be hard to completely eradicate a cult such as this, mainly because it is unrealistic to stop the veneration of a particular saint when so many people have a devotion to him, especially Becket as he was one of the most popular saints in the period.</w:t>
      </w:r>
      <w:r w:rsidRPr="00E5160E">
        <w:rPr>
          <w:rFonts w:ascii="Arial" w:hAnsi="Arial" w:cs="Arial"/>
          <w:sz w:val="24"/>
          <w:szCs w:val="24"/>
          <w:vertAlign w:val="superscript"/>
        </w:rPr>
        <w:footnoteReference w:id="61"/>
      </w:r>
      <w:r w:rsidRPr="00E5160E">
        <w:rPr>
          <w:rFonts w:ascii="Arial" w:hAnsi="Arial" w:cs="Arial"/>
          <w:sz w:val="24"/>
          <w:szCs w:val="24"/>
        </w:rPr>
        <w:t xml:space="preserve"> This long-lasting veneration towards Becket suggests that he resonated with people and furthermore that his impact and significance to the political sphere was great as he affected matters centuries after his death. </w:t>
      </w:r>
    </w:p>
    <w:p w:rsidR="00E5160E" w:rsidRPr="00E5160E" w:rsidRDefault="00E5160E" w:rsidP="00E5160E">
      <w:pPr>
        <w:spacing w:line="360" w:lineRule="auto"/>
        <w:rPr>
          <w:rFonts w:ascii="Arial" w:hAnsi="Arial" w:cs="Arial"/>
          <w:sz w:val="24"/>
          <w:szCs w:val="24"/>
        </w:rPr>
      </w:pPr>
      <w:r w:rsidRPr="00E5160E">
        <w:rPr>
          <w:rFonts w:ascii="Arial" w:hAnsi="Arial" w:cs="Arial"/>
          <w:sz w:val="24"/>
          <w:szCs w:val="24"/>
        </w:rPr>
        <w:t>Overall, it is clear to see that in terms of the politics of the time, Becket was a very significant and important player. Politically, he was able to increase the power given to him as chancellor beyond what it should have been and similarly as archbishop, he increased the influence of the diocese of Canterbury immeasurably through the requisitions of old lands and fiefdoms. His impact and legacy towards the political landscape lasted centuries after his death and some would even argue that it would have an impact today. Adding to the large extent that Becket has been politicized there are some historians that believe Becket was ultimately a failure in the role of archbishop. Barlow states that “as archbishop he had floundered and then panicked”.</w:t>
      </w:r>
      <w:r w:rsidRPr="00E5160E">
        <w:rPr>
          <w:rFonts w:ascii="Arial" w:hAnsi="Arial" w:cs="Arial"/>
          <w:sz w:val="24"/>
          <w:szCs w:val="24"/>
          <w:vertAlign w:val="superscript"/>
        </w:rPr>
        <w:footnoteReference w:id="62"/>
      </w:r>
      <w:r w:rsidRPr="00E5160E">
        <w:rPr>
          <w:rFonts w:ascii="Arial" w:hAnsi="Arial" w:cs="Arial"/>
          <w:sz w:val="24"/>
          <w:szCs w:val="24"/>
        </w:rPr>
        <w:t xml:space="preserve">  I disagree with this statement as Becket played the political game very well, the fact that Becket managed to hold extreme power where once he had none cannot be denied. The fact that he ultimately had to go into exile does not show that he had failed politically or otherwise, as he was up against the strongest power in England, the King. He did not give in at Clarendon and even though he enraged </w:t>
      </w:r>
      <w:r w:rsidRPr="00E5160E">
        <w:rPr>
          <w:rFonts w:ascii="Arial" w:hAnsi="Arial" w:cs="Arial"/>
          <w:sz w:val="24"/>
          <w:szCs w:val="24"/>
        </w:rPr>
        <w:lastRenderedPageBreak/>
        <w:t>Henry he took the best political move possible by going into exile where Henry could not get to him.</w:t>
      </w:r>
      <w:bookmarkEnd w:id="26"/>
    </w:p>
    <w:p w:rsidR="00E5160E" w:rsidRPr="00896305" w:rsidRDefault="00410562" w:rsidP="00E5160E">
      <w:pPr>
        <w:rPr>
          <w:rFonts w:ascii="Arial" w:hAnsi="Arial" w:cs="Arial"/>
          <w:b/>
          <w:sz w:val="24"/>
          <w:szCs w:val="24"/>
          <w:u w:val="single"/>
        </w:rPr>
      </w:pPr>
      <w:r w:rsidRPr="00896305">
        <w:rPr>
          <w:rFonts w:ascii="Arial" w:hAnsi="Arial" w:cs="Arial"/>
          <w:b/>
          <w:sz w:val="24"/>
          <w:szCs w:val="24"/>
          <w:u w:val="single"/>
        </w:rPr>
        <w:t>Word Count: 5480</w:t>
      </w: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E5160E" w:rsidRDefault="00E5160E" w:rsidP="00E5160E">
      <w:pPr>
        <w:rPr>
          <w:rFonts w:ascii="Arial" w:hAnsi="Arial" w:cs="Arial"/>
          <w:sz w:val="24"/>
          <w:szCs w:val="24"/>
        </w:rPr>
      </w:pPr>
    </w:p>
    <w:p w:rsidR="00896305" w:rsidRDefault="00896305" w:rsidP="00E5160E">
      <w:pPr>
        <w:rPr>
          <w:rFonts w:ascii="Arial" w:hAnsi="Arial" w:cs="Arial"/>
          <w:b/>
          <w:sz w:val="24"/>
          <w:szCs w:val="24"/>
          <w:u w:val="single"/>
        </w:rPr>
      </w:pPr>
    </w:p>
    <w:p w:rsidR="00896305" w:rsidRDefault="00896305" w:rsidP="00E5160E">
      <w:pPr>
        <w:rPr>
          <w:rFonts w:ascii="Arial" w:hAnsi="Arial" w:cs="Arial"/>
          <w:b/>
          <w:sz w:val="24"/>
          <w:szCs w:val="24"/>
          <w:u w:val="single"/>
        </w:rPr>
      </w:pPr>
    </w:p>
    <w:p w:rsidR="00896305" w:rsidRDefault="00896305" w:rsidP="00E5160E">
      <w:pPr>
        <w:rPr>
          <w:rFonts w:ascii="Arial" w:hAnsi="Arial" w:cs="Arial"/>
          <w:b/>
          <w:sz w:val="24"/>
          <w:szCs w:val="24"/>
          <w:u w:val="single"/>
        </w:rPr>
      </w:pPr>
    </w:p>
    <w:p w:rsidR="00896305" w:rsidRDefault="00896305" w:rsidP="00E5160E">
      <w:pPr>
        <w:rPr>
          <w:rFonts w:ascii="Arial" w:hAnsi="Arial" w:cs="Arial"/>
          <w:b/>
          <w:sz w:val="24"/>
          <w:szCs w:val="24"/>
          <w:u w:val="single"/>
        </w:rPr>
      </w:pPr>
    </w:p>
    <w:p w:rsidR="00896305" w:rsidRDefault="00896305" w:rsidP="00E5160E">
      <w:pPr>
        <w:rPr>
          <w:rFonts w:ascii="Arial" w:hAnsi="Arial" w:cs="Arial"/>
          <w:b/>
          <w:sz w:val="24"/>
          <w:szCs w:val="24"/>
          <w:u w:val="single"/>
        </w:rPr>
      </w:pPr>
    </w:p>
    <w:p w:rsidR="00E5160E" w:rsidRPr="00E5160E" w:rsidRDefault="00E5160E" w:rsidP="00E5160E">
      <w:pPr>
        <w:rPr>
          <w:rFonts w:ascii="Arial" w:hAnsi="Arial" w:cs="Arial"/>
          <w:b/>
          <w:sz w:val="24"/>
          <w:szCs w:val="24"/>
          <w:u w:val="single"/>
        </w:rPr>
      </w:pPr>
      <w:r w:rsidRPr="00E5160E">
        <w:rPr>
          <w:rFonts w:ascii="Arial" w:hAnsi="Arial" w:cs="Arial"/>
          <w:b/>
          <w:sz w:val="24"/>
          <w:szCs w:val="24"/>
          <w:u w:val="single"/>
        </w:rPr>
        <w:lastRenderedPageBreak/>
        <w:t>Bibliography</w:t>
      </w:r>
    </w:p>
    <w:p w:rsidR="00E5160E" w:rsidRPr="00E5160E" w:rsidRDefault="00E5160E" w:rsidP="00E5160E">
      <w:pPr>
        <w:rPr>
          <w:rFonts w:ascii="Arial" w:hAnsi="Arial" w:cs="Arial"/>
          <w:b/>
          <w:sz w:val="24"/>
          <w:szCs w:val="24"/>
          <w:u w:val="single"/>
        </w:rPr>
      </w:pPr>
      <w:r w:rsidRPr="00E5160E">
        <w:rPr>
          <w:rFonts w:ascii="Arial" w:hAnsi="Arial" w:cs="Arial"/>
          <w:b/>
          <w:sz w:val="24"/>
          <w:szCs w:val="24"/>
          <w:u w:val="single"/>
        </w:rPr>
        <w:t>Primary Sources</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Herbert of Bosham, </w:t>
      </w:r>
      <w:bookmarkStart w:id="48" w:name="_Hlk6070986"/>
      <w:r w:rsidRPr="00E5160E">
        <w:rPr>
          <w:rFonts w:ascii="Arial" w:hAnsi="Arial" w:cs="Arial"/>
          <w:i/>
          <w:sz w:val="24"/>
          <w:szCs w:val="24"/>
        </w:rPr>
        <w:t>The Lives of Thomas Becket</w:t>
      </w:r>
      <w:r w:rsidRPr="00E5160E">
        <w:rPr>
          <w:rFonts w:ascii="Arial" w:hAnsi="Arial" w:cs="Arial"/>
          <w:sz w:val="24"/>
          <w:szCs w:val="24"/>
        </w:rPr>
        <w:t xml:space="preserve">, ed. Michael Staunton </w:t>
      </w:r>
      <w:bookmarkEnd w:id="48"/>
      <w:r w:rsidRPr="00E5160E">
        <w:rPr>
          <w:rFonts w:ascii="Arial" w:hAnsi="Arial" w:cs="Arial"/>
          <w:sz w:val="24"/>
          <w:szCs w:val="24"/>
        </w:rPr>
        <w:t xml:space="preserve">(Manchester: Manchester University Press, 2001). </w:t>
      </w:r>
    </w:p>
    <w:p w:rsidR="00E5160E" w:rsidRPr="00E5160E" w:rsidRDefault="00E5160E" w:rsidP="00E5160E">
      <w:pPr>
        <w:rPr>
          <w:rFonts w:ascii="Arial" w:hAnsi="Arial" w:cs="Arial"/>
          <w:sz w:val="24"/>
          <w:szCs w:val="24"/>
        </w:rPr>
      </w:pPr>
      <w:proofErr w:type="spellStart"/>
      <w:r w:rsidRPr="00E5160E">
        <w:rPr>
          <w:rFonts w:ascii="Arial" w:hAnsi="Arial" w:cs="Arial"/>
          <w:sz w:val="24"/>
          <w:szCs w:val="24"/>
        </w:rPr>
        <w:t>FitzStephen</w:t>
      </w:r>
      <w:proofErr w:type="spellEnd"/>
      <w:r w:rsidRPr="00E5160E">
        <w:rPr>
          <w:rFonts w:ascii="Arial" w:hAnsi="Arial" w:cs="Arial"/>
          <w:sz w:val="24"/>
          <w:szCs w:val="24"/>
        </w:rPr>
        <w:t xml:space="preserve"> William, </w:t>
      </w:r>
      <w:r w:rsidRPr="00E5160E">
        <w:rPr>
          <w:rFonts w:ascii="Arial" w:hAnsi="Arial" w:cs="Arial"/>
          <w:i/>
          <w:sz w:val="24"/>
          <w:szCs w:val="24"/>
        </w:rPr>
        <w:t>Thomas Becket,</w:t>
      </w:r>
      <w:r w:rsidRPr="00E5160E">
        <w:rPr>
          <w:rFonts w:ascii="Arial" w:hAnsi="Arial" w:cs="Arial"/>
          <w:sz w:val="24"/>
          <w:szCs w:val="24"/>
        </w:rPr>
        <w:t xml:space="preserve"> ed. Richard Winston (London: Constable &amp; Company, 1967). </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Benedict of Canterbury ‘Miracles at the shrine of Thomas Becket’, Pilgrimage </w:t>
      </w:r>
      <w:proofErr w:type="gramStart"/>
      <w:r w:rsidRPr="00E5160E">
        <w:rPr>
          <w:rFonts w:ascii="Arial" w:hAnsi="Arial" w:cs="Arial"/>
          <w:sz w:val="24"/>
          <w:szCs w:val="24"/>
        </w:rPr>
        <w:t>In</w:t>
      </w:r>
      <w:proofErr w:type="gramEnd"/>
      <w:r w:rsidRPr="00E5160E">
        <w:rPr>
          <w:rFonts w:ascii="Arial" w:hAnsi="Arial" w:cs="Arial"/>
          <w:sz w:val="24"/>
          <w:szCs w:val="24"/>
        </w:rPr>
        <w:t xml:space="preserve"> The Middle Ages: A reader, ed. Brett Edward Whalen From Course Handout. </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‘Passages relating to St. Thomas Becket </w:t>
      </w:r>
      <w:proofErr w:type="gramStart"/>
      <w:r w:rsidRPr="00E5160E">
        <w:rPr>
          <w:rFonts w:ascii="Arial" w:hAnsi="Arial" w:cs="Arial"/>
          <w:sz w:val="24"/>
          <w:szCs w:val="24"/>
        </w:rPr>
        <w:t>In</w:t>
      </w:r>
      <w:proofErr w:type="gramEnd"/>
      <w:r w:rsidRPr="00E5160E">
        <w:rPr>
          <w:rFonts w:ascii="Arial" w:hAnsi="Arial" w:cs="Arial"/>
          <w:sz w:val="24"/>
          <w:szCs w:val="24"/>
        </w:rPr>
        <w:t xml:space="preserve"> the Proclamation of Henry VIII issued from Westminster, November 16 1553’, Found in Module Handout.</w:t>
      </w:r>
    </w:p>
    <w:p w:rsidR="00E5160E" w:rsidRPr="00E5160E" w:rsidRDefault="00E5160E" w:rsidP="00E5160E">
      <w:pPr>
        <w:rPr>
          <w:rFonts w:ascii="Arial" w:hAnsi="Arial" w:cs="Arial"/>
          <w:b/>
          <w:sz w:val="24"/>
          <w:szCs w:val="24"/>
          <w:u w:val="single"/>
        </w:rPr>
      </w:pPr>
      <w:r w:rsidRPr="00E5160E">
        <w:rPr>
          <w:rFonts w:ascii="Arial" w:hAnsi="Arial" w:cs="Arial"/>
          <w:b/>
          <w:sz w:val="24"/>
          <w:szCs w:val="24"/>
          <w:u w:val="single"/>
        </w:rPr>
        <w:t>Secondary Sources</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Atkins, Ralph Charles, </w:t>
      </w:r>
      <w:proofErr w:type="spellStart"/>
      <w:r w:rsidRPr="00E5160E">
        <w:rPr>
          <w:rFonts w:ascii="Arial" w:hAnsi="Arial" w:cs="Arial"/>
          <w:sz w:val="24"/>
          <w:szCs w:val="24"/>
        </w:rPr>
        <w:t>Whitelock</w:t>
      </w:r>
      <w:proofErr w:type="spellEnd"/>
      <w:r w:rsidRPr="00E5160E">
        <w:rPr>
          <w:rFonts w:ascii="Arial" w:hAnsi="Arial" w:cs="Arial"/>
          <w:sz w:val="24"/>
          <w:szCs w:val="24"/>
        </w:rPr>
        <w:t xml:space="preserve"> Dorothy., ‘United Kingdom’, </w:t>
      </w:r>
      <w:proofErr w:type="spellStart"/>
      <w:r w:rsidRPr="00E5160E">
        <w:rPr>
          <w:rFonts w:ascii="Arial" w:hAnsi="Arial" w:cs="Arial"/>
          <w:i/>
          <w:sz w:val="24"/>
          <w:szCs w:val="24"/>
        </w:rPr>
        <w:t>Encyclopædia</w:t>
      </w:r>
      <w:proofErr w:type="spellEnd"/>
      <w:r w:rsidRPr="00E5160E">
        <w:rPr>
          <w:rFonts w:ascii="Arial" w:hAnsi="Arial" w:cs="Arial"/>
          <w:i/>
          <w:sz w:val="24"/>
          <w:szCs w:val="24"/>
        </w:rPr>
        <w:t xml:space="preserve"> Britannica, </w:t>
      </w:r>
      <w:r w:rsidRPr="00E5160E">
        <w:rPr>
          <w:rFonts w:ascii="Arial" w:hAnsi="Arial" w:cs="Arial"/>
          <w:sz w:val="24"/>
          <w:szCs w:val="24"/>
        </w:rPr>
        <w:t>7</w:t>
      </w:r>
      <w:r w:rsidRPr="00E5160E">
        <w:rPr>
          <w:rFonts w:ascii="Arial" w:hAnsi="Arial" w:cs="Arial"/>
          <w:sz w:val="24"/>
          <w:szCs w:val="24"/>
          <w:vertAlign w:val="superscript"/>
        </w:rPr>
        <w:t>th</w:t>
      </w:r>
      <w:r w:rsidRPr="00E5160E">
        <w:rPr>
          <w:rFonts w:ascii="Arial" w:hAnsi="Arial" w:cs="Arial"/>
          <w:sz w:val="24"/>
          <w:szCs w:val="24"/>
        </w:rPr>
        <w:t xml:space="preserve"> April 2019 &lt;https://www.britannica.com/place/United-Kingdom/The-early-Plantagenets &gt;.</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Baker, Amy, ‘Common Medieval Pigments’, </w:t>
      </w:r>
      <w:r w:rsidRPr="00E5160E">
        <w:rPr>
          <w:rFonts w:ascii="Arial" w:hAnsi="Arial" w:cs="Arial"/>
          <w:i/>
          <w:sz w:val="24"/>
          <w:szCs w:val="24"/>
        </w:rPr>
        <w:t xml:space="preserve">The Cochineal, </w:t>
      </w:r>
      <w:r w:rsidRPr="00E5160E">
        <w:rPr>
          <w:rFonts w:ascii="Arial" w:hAnsi="Arial" w:cs="Arial"/>
          <w:sz w:val="24"/>
          <w:szCs w:val="24"/>
        </w:rPr>
        <w:t xml:space="preserve">November 2004 &lt; </w:t>
      </w:r>
      <w:hyperlink r:id="rId8" w:history="1">
        <w:r w:rsidRPr="00E5160E">
          <w:rPr>
            <w:rFonts w:ascii="Arial" w:hAnsi="Arial" w:cs="Arial"/>
            <w:sz w:val="24"/>
            <w:szCs w:val="24"/>
            <w:u w:val="single"/>
          </w:rPr>
          <w:t>https://www.ischool.utexas.edu/~cochinea/html-paper/a-baker-04-pigments.html</w:t>
        </w:r>
      </w:hyperlink>
      <w:r w:rsidRPr="00E5160E">
        <w:rPr>
          <w:rFonts w:ascii="Arial" w:hAnsi="Arial" w:cs="Arial"/>
          <w:sz w:val="24"/>
          <w:szCs w:val="24"/>
        </w:rPr>
        <w:t xml:space="preserve"> &gt;.</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Barlow Frank, </w:t>
      </w:r>
      <w:r w:rsidRPr="00E5160E">
        <w:rPr>
          <w:rFonts w:ascii="Arial" w:hAnsi="Arial" w:cs="Arial"/>
          <w:i/>
          <w:sz w:val="24"/>
          <w:szCs w:val="24"/>
        </w:rPr>
        <w:t xml:space="preserve">Thomas Becket </w:t>
      </w:r>
      <w:r w:rsidRPr="00E5160E">
        <w:rPr>
          <w:rFonts w:ascii="Arial" w:hAnsi="Arial" w:cs="Arial"/>
          <w:sz w:val="24"/>
          <w:szCs w:val="24"/>
        </w:rPr>
        <w:t>(London: Phoenix Press, 2000).</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Building the Medieval World: Architecture in Illuminated Manuscripts’, </w:t>
      </w:r>
      <w:r w:rsidRPr="00E5160E">
        <w:rPr>
          <w:rFonts w:ascii="Arial" w:hAnsi="Arial" w:cs="Arial"/>
          <w:i/>
          <w:sz w:val="24"/>
          <w:szCs w:val="24"/>
        </w:rPr>
        <w:t xml:space="preserve">The </w:t>
      </w:r>
      <w:proofErr w:type="spellStart"/>
      <w:proofErr w:type="gramStart"/>
      <w:r w:rsidRPr="00E5160E">
        <w:rPr>
          <w:rFonts w:ascii="Arial" w:hAnsi="Arial" w:cs="Arial"/>
          <w:i/>
          <w:sz w:val="24"/>
          <w:szCs w:val="24"/>
        </w:rPr>
        <w:t>J.Paul</w:t>
      </w:r>
      <w:proofErr w:type="spellEnd"/>
      <w:proofErr w:type="gramEnd"/>
      <w:r w:rsidRPr="00E5160E">
        <w:rPr>
          <w:rFonts w:ascii="Arial" w:hAnsi="Arial" w:cs="Arial"/>
          <w:i/>
          <w:sz w:val="24"/>
          <w:szCs w:val="24"/>
        </w:rPr>
        <w:t xml:space="preserve"> Getty museum </w:t>
      </w:r>
      <w:r w:rsidRPr="00E5160E">
        <w:rPr>
          <w:rFonts w:ascii="Arial" w:hAnsi="Arial" w:cs="Arial"/>
          <w:sz w:val="24"/>
          <w:szCs w:val="24"/>
        </w:rPr>
        <w:t xml:space="preserve">&lt;http://www.getty.edu/art/exhibitions/building_medieval_world/ &gt; </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Chancellor’, </w:t>
      </w:r>
      <w:proofErr w:type="spellStart"/>
      <w:r w:rsidRPr="00E5160E">
        <w:rPr>
          <w:rFonts w:ascii="Arial" w:hAnsi="Arial" w:cs="Arial"/>
          <w:i/>
          <w:sz w:val="24"/>
          <w:szCs w:val="24"/>
        </w:rPr>
        <w:t>Encyclopædia</w:t>
      </w:r>
      <w:proofErr w:type="spellEnd"/>
      <w:r w:rsidRPr="00E5160E">
        <w:rPr>
          <w:rFonts w:ascii="Arial" w:hAnsi="Arial" w:cs="Arial"/>
          <w:i/>
          <w:sz w:val="24"/>
          <w:szCs w:val="24"/>
        </w:rPr>
        <w:t xml:space="preserve"> Britannica, </w:t>
      </w:r>
      <w:r w:rsidRPr="00E5160E">
        <w:rPr>
          <w:rFonts w:ascii="Arial" w:hAnsi="Arial" w:cs="Arial"/>
          <w:sz w:val="24"/>
          <w:szCs w:val="24"/>
        </w:rPr>
        <w:t>10</w:t>
      </w:r>
      <w:r w:rsidRPr="00E5160E">
        <w:rPr>
          <w:rFonts w:ascii="Arial" w:hAnsi="Arial" w:cs="Arial"/>
          <w:sz w:val="24"/>
          <w:szCs w:val="24"/>
          <w:vertAlign w:val="superscript"/>
        </w:rPr>
        <w:t>th</w:t>
      </w:r>
      <w:r w:rsidRPr="00E5160E">
        <w:rPr>
          <w:rFonts w:ascii="Arial" w:hAnsi="Arial" w:cs="Arial"/>
          <w:sz w:val="24"/>
          <w:szCs w:val="24"/>
        </w:rPr>
        <w:t xml:space="preserve"> May 2016 &lt; https://www.britannica.com/topic/chancellor &gt; [Accessed 7</w:t>
      </w:r>
      <w:r w:rsidRPr="00E5160E">
        <w:rPr>
          <w:rFonts w:ascii="Arial" w:hAnsi="Arial" w:cs="Arial"/>
          <w:sz w:val="24"/>
          <w:szCs w:val="24"/>
          <w:vertAlign w:val="superscript"/>
        </w:rPr>
        <w:t>th</w:t>
      </w:r>
      <w:r w:rsidRPr="00E5160E">
        <w:rPr>
          <w:rFonts w:ascii="Arial" w:hAnsi="Arial" w:cs="Arial"/>
          <w:sz w:val="24"/>
          <w:szCs w:val="24"/>
        </w:rPr>
        <w:t xml:space="preserve"> April 2019].</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Dark, Sidney, </w:t>
      </w:r>
      <w:r w:rsidRPr="00E5160E">
        <w:rPr>
          <w:rFonts w:ascii="Arial" w:hAnsi="Arial" w:cs="Arial"/>
          <w:i/>
          <w:sz w:val="24"/>
          <w:szCs w:val="24"/>
        </w:rPr>
        <w:t>St. Thomas Of Canterbury</w:t>
      </w:r>
      <w:r w:rsidRPr="00E5160E">
        <w:rPr>
          <w:rFonts w:ascii="Arial" w:hAnsi="Arial" w:cs="Arial"/>
          <w:sz w:val="24"/>
          <w:szCs w:val="24"/>
        </w:rPr>
        <w:t xml:space="preserve"> (London: Macmillan and co, 1927)</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Detailed record for Harley 2900’, </w:t>
      </w:r>
      <w:r w:rsidRPr="00E5160E">
        <w:rPr>
          <w:rFonts w:ascii="Arial" w:hAnsi="Arial" w:cs="Arial"/>
          <w:i/>
          <w:sz w:val="24"/>
          <w:szCs w:val="24"/>
        </w:rPr>
        <w:t>The British Library</w:t>
      </w:r>
      <w:r w:rsidRPr="00E5160E">
        <w:rPr>
          <w:rFonts w:ascii="Arial" w:hAnsi="Arial" w:cs="Arial"/>
          <w:sz w:val="24"/>
          <w:szCs w:val="24"/>
        </w:rPr>
        <w:t>, &lt;</w:t>
      </w:r>
      <w:hyperlink r:id="rId9" w:history="1">
        <w:r w:rsidRPr="00E5160E">
          <w:rPr>
            <w:rFonts w:ascii="Arial" w:hAnsi="Arial" w:cs="Arial"/>
            <w:sz w:val="24"/>
            <w:szCs w:val="24"/>
            <w:u w:val="single"/>
          </w:rPr>
          <w:t>https://www.bl.uk/catalogues/illuminatedmanuscripts/record.asp?MSID=8485&amp;CollID=8&amp;NStart=2900</w:t>
        </w:r>
      </w:hyperlink>
      <w:r w:rsidRPr="00E5160E">
        <w:rPr>
          <w:rFonts w:ascii="Arial" w:hAnsi="Arial" w:cs="Arial"/>
          <w:sz w:val="24"/>
          <w:szCs w:val="24"/>
        </w:rPr>
        <w:t xml:space="preserve"> &gt; [Accessed 6</w:t>
      </w:r>
      <w:r w:rsidRPr="00E5160E">
        <w:rPr>
          <w:rFonts w:ascii="Arial" w:hAnsi="Arial" w:cs="Arial"/>
          <w:sz w:val="24"/>
          <w:szCs w:val="24"/>
          <w:vertAlign w:val="superscript"/>
        </w:rPr>
        <w:t>th</w:t>
      </w:r>
      <w:r w:rsidRPr="00E5160E">
        <w:rPr>
          <w:rFonts w:ascii="Arial" w:hAnsi="Arial" w:cs="Arial"/>
          <w:sz w:val="24"/>
          <w:szCs w:val="24"/>
        </w:rPr>
        <w:t xml:space="preserve"> April 2019].</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Detailed Record for Harley 5102’, </w:t>
      </w:r>
      <w:r w:rsidRPr="00E5160E">
        <w:rPr>
          <w:rFonts w:ascii="Arial" w:hAnsi="Arial" w:cs="Arial"/>
          <w:i/>
          <w:sz w:val="24"/>
          <w:szCs w:val="24"/>
        </w:rPr>
        <w:t>The British Library</w:t>
      </w:r>
      <w:r w:rsidRPr="00E5160E">
        <w:rPr>
          <w:rFonts w:ascii="Arial" w:hAnsi="Arial" w:cs="Arial"/>
          <w:sz w:val="24"/>
          <w:szCs w:val="24"/>
        </w:rPr>
        <w:t xml:space="preserve">, &lt; </w:t>
      </w:r>
      <w:hyperlink r:id="rId10" w:history="1">
        <w:r w:rsidRPr="00E5160E">
          <w:rPr>
            <w:rFonts w:ascii="Arial" w:hAnsi="Arial" w:cs="Arial"/>
            <w:sz w:val="24"/>
            <w:szCs w:val="24"/>
            <w:u w:val="single"/>
          </w:rPr>
          <w:t>https://www.bl.uk/catalogues/illuminatedmanuscripts/record.asp?MSID=8758</w:t>
        </w:r>
      </w:hyperlink>
      <w:r w:rsidRPr="00E5160E">
        <w:rPr>
          <w:rFonts w:ascii="Arial" w:hAnsi="Arial" w:cs="Arial"/>
          <w:sz w:val="24"/>
          <w:szCs w:val="24"/>
        </w:rPr>
        <w:t xml:space="preserve"> &gt;</w:t>
      </w:r>
    </w:p>
    <w:p w:rsidR="00E5160E" w:rsidRPr="00E5160E" w:rsidRDefault="00E5160E" w:rsidP="00E5160E">
      <w:pPr>
        <w:rPr>
          <w:rFonts w:ascii="Arial" w:hAnsi="Arial" w:cs="Arial"/>
          <w:sz w:val="24"/>
          <w:szCs w:val="24"/>
        </w:rPr>
      </w:pPr>
      <w:bookmarkStart w:id="49" w:name="_Hlk5280596"/>
      <w:r w:rsidRPr="00E5160E">
        <w:rPr>
          <w:rFonts w:ascii="Arial" w:hAnsi="Arial" w:cs="Arial"/>
          <w:sz w:val="24"/>
          <w:szCs w:val="24"/>
        </w:rPr>
        <w:t xml:space="preserve">Duggan Anne, </w:t>
      </w:r>
      <w:r w:rsidRPr="00E5160E">
        <w:rPr>
          <w:rFonts w:ascii="Arial" w:hAnsi="Arial" w:cs="Arial"/>
          <w:i/>
          <w:sz w:val="24"/>
          <w:szCs w:val="24"/>
        </w:rPr>
        <w:t xml:space="preserve">Thomas Becket </w:t>
      </w:r>
      <w:r w:rsidRPr="00E5160E">
        <w:rPr>
          <w:rFonts w:ascii="Arial" w:hAnsi="Arial" w:cs="Arial"/>
          <w:sz w:val="24"/>
          <w:szCs w:val="24"/>
        </w:rPr>
        <w:t>(London: Arnold, 2004).</w:t>
      </w:r>
    </w:p>
    <w:bookmarkEnd w:id="49"/>
    <w:p w:rsidR="00E5160E" w:rsidRPr="00E5160E" w:rsidRDefault="00E5160E" w:rsidP="00E5160E">
      <w:pPr>
        <w:spacing w:after="0" w:line="240" w:lineRule="auto"/>
        <w:rPr>
          <w:rFonts w:ascii="Arial" w:hAnsi="Arial" w:cs="Arial"/>
          <w:sz w:val="24"/>
          <w:szCs w:val="24"/>
        </w:rPr>
      </w:pPr>
      <w:r w:rsidRPr="00E5160E">
        <w:rPr>
          <w:rFonts w:ascii="Arial" w:hAnsi="Arial" w:cs="Arial"/>
          <w:sz w:val="24"/>
          <w:szCs w:val="24"/>
        </w:rPr>
        <w:t xml:space="preserve">Duggan, Alfred, </w:t>
      </w:r>
      <w:r w:rsidRPr="00E5160E">
        <w:rPr>
          <w:rFonts w:ascii="Arial" w:hAnsi="Arial" w:cs="Arial"/>
          <w:i/>
          <w:sz w:val="24"/>
          <w:szCs w:val="24"/>
        </w:rPr>
        <w:t>Thomas Becket of Canterbury</w:t>
      </w:r>
      <w:r w:rsidRPr="00E5160E">
        <w:rPr>
          <w:rFonts w:ascii="Arial" w:hAnsi="Arial" w:cs="Arial"/>
          <w:sz w:val="24"/>
          <w:szCs w:val="24"/>
        </w:rPr>
        <w:t xml:space="preserve"> (London, Faber and Faber).</w:t>
      </w:r>
    </w:p>
    <w:p w:rsidR="00E5160E" w:rsidRPr="00E5160E" w:rsidRDefault="00E5160E" w:rsidP="00E5160E">
      <w:pPr>
        <w:spacing w:after="0" w:line="240" w:lineRule="auto"/>
        <w:rPr>
          <w:rFonts w:ascii="Arial" w:hAnsi="Arial" w:cs="Arial"/>
          <w:sz w:val="24"/>
          <w:szCs w:val="24"/>
        </w:rPr>
      </w:pPr>
      <w:r w:rsidRPr="00E5160E">
        <w:rPr>
          <w:rFonts w:ascii="Arial" w:hAnsi="Arial" w:cs="Arial"/>
          <w:sz w:val="24"/>
          <w:szCs w:val="24"/>
        </w:rPr>
        <w:t>Keefe, Thomas K</w:t>
      </w:r>
      <w:r w:rsidRPr="00E5160E">
        <w:rPr>
          <w:rFonts w:ascii="Arial" w:hAnsi="Arial" w:cs="Arial"/>
          <w:i/>
          <w:sz w:val="24"/>
          <w:szCs w:val="24"/>
        </w:rPr>
        <w:t>., Feudal Assessments and the Political Community Under Henry II and His Sons</w:t>
      </w:r>
      <w:r w:rsidRPr="00E5160E">
        <w:rPr>
          <w:rFonts w:ascii="Arial" w:hAnsi="Arial" w:cs="Arial"/>
          <w:sz w:val="24"/>
          <w:szCs w:val="24"/>
        </w:rPr>
        <w:t>, (California: University of California Press, 1983)</w:t>
      </w:r>
    </w:p>
    <w:p w:rsidR="00E5160E" w:rsidRPr="00E5160E" w:rsidRDefault="00E5160E" w:rsidP="00E5160E">
      <w:pPr>
        <w:rPr>
          <w:rFonts w:ascii="Arial" w:hAnsi="Arial" w:cs="Arial"/>
          <w:sz w:val="24"/>
          <w:szCs w:val="24"/>
        </w:rPr>
      </w:pPr>
    </w:p>
    <w:p w:rsidR="00E5160E" w:rsidRPr="00E5160E" w:rsidRDefault="00E5160E" w:rsidP="00E5160E">
      <w:pPr>
        <w:rPr>
          <w:rFonts w:ascii="Arial" w:hAnsi="Arial" w:cs="Arial"/>
          <w:sz w:val="24"/>
          <w:szCs w:val="24"/>
        </w:rPr>
      </w:pPr>
      <w:r w:rsidRPr="00E5160E">
        <w:rPr>
          <w:rFonts w:ascii="Arial" w:hAnsi="Arial" w:cs="Arial"/>
          <w:sz w:val="24"/>
          <w:szCs w:val="24"/>
        </w:rPr>
        <w:lastRenderedPageBreak/>
        <w:t xml:space="preserve">King, Edmund, ‘Benedict [Benedict of Peterborough]’, </w:t>
      </w:r>
      <w:r w:rsidRPr="00E5160E">
        <w:rPr>
          <w:rFonts w:ascii="Arial" w:hAnsi="Arial" w:cs="Arial"/>
          <w:i/>
          <w:iCs/>
          <w:sz w:val="24"/>
          <w:szCs w:val="24"/>
        </w:rPr>
        <w:t>Oxford Dictionary of National Biography, &lt;</w:t>
      </w:r>
      <w:r w:rsidRPr="00E5160E">
        <w:rPr>
          <w:rFonts w:ascii="Arial" w:hAnsi="Arial" w:cs="Arial"/>
          <w:sz w:val="24"/>
          <w:szCs w:val="24"/>
        </w:rPr>
        <w:t xml:space="preserve"> </w:t>
      </w:r>
      <w:r w:rsidRPr="00E5160E">
        <w:rPr>
          <w:rFonts w:ascii="Arial" w:hAnsi="Arial" w:cs="Arial"/>
          <w:iCs/>
          <w:sz w:val="24"/>
          <w:szCs w:val="24"/>
          <w:u w:val="single"/>
        </w:rPr>
        <w:t>http://www.oxforddnb.com/view/10.1093/ref:odnb/9780198614128.001.0001/odnb-9780198614128-e-2081</w:t>
      </w:r>
      <w:r w:rsidRPr="00E5160E">
        <w:rPr>
          <w:rFonts w:ascii="Arial" w:hAnsi="Arial" w:cs="Arial"/>
          <w:iCs/>
          <w:sz w:val="24"/>
          <w:szCs w:val="24"/>
        </w:rPr>
        <w:t>.&gt;.</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Knowles, David, </w:t>
      </w:r>
      <w:r w:rsidRPr="00E5160E">
        <w:rPr>
          <w:rFonts w:ascii="Arial" w:hAnsi="Arial" w:cs="Arial"/>
          <w:i/>
          <w:sz w:val="24"/>
          <w:szCs w:val="24"/>
        </w:rPr>
        <w:t>Thomas Becket</w:t>
      </w:r>
      <w:r w:rsidRPr="00E5160E">
        <w:rPr>
          <w:rFonts w:ascii="Arial" w:hAnsi="Arial" w:cs="Arial"/>
          <w:sz w:val="24"/>
          <w:szCs w:val="24"/>
        </w:rPr>
        <w:t xml:space="preserve">, ed. by C.W </w:t>
      </w:r>
      <w:proofErr w:type="spellStart"/>
      <w:r w:rsidRPr="00E5160E">
        <w:rPr>
          <w:rFonts w:ascii="Arial" w:hAnsi="Arial" w:cs="Arial"/>
          <w:sz w:val="24"/>
          <w:szCs w:val="24"/>
        </w:rPr>
        <w:t>Dugmore</w:t>
      </w:r>
      <w:proofErr w:type="spellEnd"/>
      <w:r w:rsidRPr="00E5160E">
        <w:rPr>
          <w:rFonts w:ascii="Arial" w:hAnsi="Arial" w:cs="Arial"/>
          <w:sz w:val="24"/>
          <w:szCs w:val="24"/>
        </w:rPr>
        <w:t xml:space="preserve"> (London: A. and C. Black,1970).</w:t>
      </w:r>
    </w:p>
    <w:p w:rsidR="00E5160E" w:rsidRPr="00E5160E" w:rsidRDefault="00E5160E" w:rsidP="00E5160E">
      <w:pPr>
        <w:rPr>
          <w:rFonts w:ascii="Arial" w:hAnsi="Arial" w:cs="Arial"/>
          <w:sz w:val="24"/>
          <w:szCs w:val="24"/>
          <w:u w:val="single"/>
        </w:rPr>
      </w:pPr>
      <w:r w:rsidRPr="00E5160E">
        <w:rPr>
          <w:rFonts w:ascii="Arial" w:hAnsi="Arial" w:cs="Arial"/>
          <w:sz w:val="24"/>
          <w:szCs w:val="24"/>
        </w:rPr>
        <w:t xml:space="preserve">Knowles, Michael David, ‘St. Thomas Becket’, </w:t>
      </w:r>
      <w:proofErr w:type="spellStart"/>
      <w:r w:rsidRPr="00E5160E">
        <w:rPr>
          <w:rFonts w:ascii="Arial" w:hAnsi="Arial" w:cs="Arial"/>
          <w:i/>
          <w:sz w:val="24"/>
          <w:szCs w:val="24"/>
        </w:rPr>
        <w:t>Encyclopædia</w:t>
      </w:r>
      <w:proofErr w:type="spellEnd"/>
      <w:r w:rsidRPr="00E5160E">
        <w:rPr>
          <w:rFonts w:ascii="Arial" w:hAnsi="Arial" w:cs="Arial"/>
          <w:i/>
          <w:sz w:val="24"/>
          <w:szCs w:val="24"/>
        </w:rPr>
        <w:t xml:space="preserve"> Britannica, </w:t>
      </w:r>
      <w:r w:rsidRPr="00E5160E">
        <w:rPr>
          <w:rFonts w:ascii="Arial" w:hAnsi="Arial" w:cs="Arial"/>
          <w:sz w:val="24"/>
          <w:szCs w:val="24"/>
        </w:rPr>
        <w:t>25</w:t>
      </w:r>
      <w:r w:rsidRPr="00E5160E">
        <w:rPr>
          <w:rFonts w:ascii="Arial" w:hAnsi="Arial" w:cs="Arial"/>
          <w:sz w:val="24"/>
          <w:szCs w:val="24"/>
          <w:vertAlign w:val="superscript"/>
        </w:rPr>
        <w:t>th</w:t>
      </w:r>
      <w:r w:rsidRPr="00E5160E">
        <w:rPr>
          <w:rFonts w:ascii="Arial" w:hAnsi="Arial" w:cs="Arial"/>
          <w:sz w:val="24"/>
          <w:szCs w:val="24"/>
        </w:rPr>
        <w:t xml:space="preserve"> December 2019 &lt;https://www.britannica.com/biography/Saint-Thomas-Becket&gt;.</w:t>
      </w:r>
    </w:p>
    <w:p w:rsidR="00E5160E" w:rsidRPr="00E5160E" w:rsidRDefault="00E5160E" w:rsidP="00E5160E">
      <w:pPr>
        <w:spacing w:after="0" w:line="240" w:lineRule="auto"/>
        <w:rPr>
          <w:rFonts w:ascii="Arial" w:hAnsi="Arial" w:cs="Arial"/>
          <w:sz w:val="24"/>
          <w:szCs w:val="24"/>
        </w:rPr>
      </w:pPr>
      <w:r w:rsidRPr="00E5160E">
        <w:rPr>
          <w:rFonts w:ascii="Arial" w:hAnsi="Arial" w:cs="Arial"/>
          <w:sz w:val="24"/>
          <w:szCs w:val="24"/>
        </w:rPr>
        <w:t xml:space="preserve">Rochester Castle’, </w:t>
      </w:r>
      <w:r w:rsidRPr="00E5160E">
        <w:rPr>
          <w:rFonts w:ascii="Arial" w:hAnsi="Arial" w:cs="Arial"/>
          <w:i/>
          <w:sz w:val="24"/>
          <w:szCs w:val="24"/>
        </w:rPr>
        <w:t>English Heritage,</w:t>
      </w:r>
      <w:r w:rsidRPr="00E5160E">
        <w:rPr>
          <w:rFonts w:ascii="Arial" w:hAnsi="Arial" w:cs="Arial"/>
          <w:sz w:val="24"/>
          <w:szCs w:val="24"/>
        </w:rPr>
        <w:t xml:space="preserve"> &lt; https://www.english-heritage.org.uk/visit/places/rochester-castle/ &gt;.</w:t>
      </w:r>
    </w:p>
    <w:p w:rsidR="00E5160E" w:rsidRPr="00E5160E" w:rsidRDefault="00E5160E" w:rsidP="00E5160E">
      <w:pPr>
        <w:rPr>
          <w:rFonts w:ascii="Arial" w:hAnsi="Arial" w:cs="Arial"/>
          <w:sz w:val="24"/>
          <w:szCs w:val="24"/>
        </w:rPr>
      </w:pPr>
    </w:p>
    <w:p w:rsidR="00E5160E" w:rsidRPr="00E5160E" w:rsidRDefault="00E5160E" w:rsidP="00E5160E">
      <w:pPr>
        <w:rPr>
          <w:rFonts w:ascii="Arial" w:hAnsi="Arial" w:cs="Arial"/>
          <w:sz w:val="24"/>
          <w:szCs w:val="24"/>
        </w:rPr>
      </w:pPr>
      <w:r w:rsidRPr="00E5160E">
        <w:rPr>
          <w:rFonts w:ascii="Arial" w:hAnsi="Arial" w:cs="Arial"/>
          <w:sz w:val="24"/>
          <w:szCs w:val="24"/>
        </w:rPr>
        <w:t xml:space="preserve">Scully, Robert E., “The Unmaking of a Saint: Thomas Becket and the English Reformation.” </w:t>
      </w:r>
      <w:r w:rsidRPr="00E5160E">
        <w:rPr>
          <w:rFonts w:ascii="Arial" w:hAnsi="Arial" w:cs="Arial"/>
          <w:i/>
          <w:sz w:val="24"/>
          <w:szCs w:val="24"/>
        </w:rPr>
        <w:t>Catholic Historical Review</w:t>
      </w:r>
      <w:r w:rsidRPr="00E5160E">
        <w:rPr>
          <w:rFonts w:ascii="Arial" w:hAnsi="Arial" w:cs="Arial"/>
          <w:sz w:val="24"/>
          <w:szCs w:val="24"/>
        </w:rPr>
        <w:t>, vol. 86, no. 4, (Oct. 2000).</w:t>
      </w:r>
    </w:p>
    <w:p w:rsidR="00E5160E" w:rsidRPr="00E5160E" w:rsidRDefault="00E5160E" w:rsidP="00E5160E">
      <w:pPr>
        <w:rPr>
          <w:rFonts w:ascii="Arial" w:hAnsi="Arial" w:cs="Arial"/>
          <w:sz w:val="24"/>
          <w:szCs w:val="24"/>
        </w:rPr>
      </w:pPr>
      <w:proofErr w:type="spellStart"/>
      <w:r w:rsidRPr="00E5160E">
        <w:rPr>
          <w:rFonts w:ascii="Arial" w:hAnsi="Arial" w:cs="Arial"/>
          <w:sz w:val="24"/>
          <w:szCs w:val="24"/>
        </w:rPr>
        <w:t>Shinners</w:t>
      </w:r>
      <w:proofErr w:type="spellEnd"/>
      <w:r w:rsidRPr="00E5160E">
        <w:rPr>
          <w:rFonts w:ascii="Arial" w:hAnsi="Arial" w:cs="Arial"/>
          <w:sz w:val="24"/>
          <w:szCs w:val="24"/>
        </w:rPr>
        <w:t xml:space="preserve">, John, ‘St Nicholas’, </w:t>
      </w:r>
      <w:r w:rsidRPr="00E5160E">
        <w:rPr>
          <w:rFonts w:ascii="Arial" w:hAnsi="Arial" w:cs="Arial"/>
          <w:i/>
          <w:sz w:val="24"/>
          <w:szCs w:val="24"/>
        </w:rPr>
        <w:t>Medieval Popular Religion 1000-1500,</w:t>
      </w:r>
      <w:r w:rsidRPr="00E5160E">
        <w:rPr>
          <w:rFonts w:ascii="Arial" w:hAnsi="Arial" w:cs="Arial"/>
          <w:sz w:val="24"/>
          <w:szCs w:val="24"/>
        </w:rPr>
        <w:t xml:space="preserve"> From course handout.</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Staunton Michael, </w:t>
      </w:r>
      <w:r w:rsidRPr="00E5160E">
        <w:rPr>
          <w:rFonts w:ascii="Arial" w:hAnsi="Arial" w:cs="Arial"/>
          <w:i/>
          <w:sz w:val="24"/>
          <w:szCs w:val="24"/>
        </w:rPr>
        <w:t xml:space="preserve">The Lives </w:t>
      </w:r>
      <w:proofErr w:type="gramStart"/>
      <w:r w:rsidRPr="00E5160E">
        <w:rPr>
          <w:rFonts w:ascii="Arial" w:hAnsi="Arial" w:cs="Arial"/>
          <w:i/>
          <w:sz w:val="24"/>
          <w:szCs w:val="24"/>
        </w:rPr>
        <w:t>Of</w:t>
      </w:r>
      <w:proofErr w:type="gramEnd"/>
      <w:r w:rsidRPr="00E5160E">
        <w:rPr>
          <w:rFonts w:ascii="Arial" w:hAnsi="Arial" w:cs="Arial"/>
          <w:i/>
          <w:sz w:val="24"/>
          <w:szCs w:val="24"/>
        </w:rPr>
        <w:t xml:space="preserve"> Thomas Becket </w:t>
      </w:r>
      <w:r w:rsidRPr="00E5160E">
        <w:rPr>
          <w:rFonts w:ascii="Arial" w:hAnsi="Arial" w:cs="Arial"/>
          <w:sz w:val="24"/>
          <w:szCs w:val="24"/>
        </w:rPr>
        <w:t>(Manchester: Manchester University Press, 2001).</w:t>
      </w:r>
    </w:p>
    <w:p w:rsidR="00E5160E" w:rsidRPr="00E5160E" w:rsidRDefault="00E5160E" w:rsidP="00E5160E">
      <w:pPr>
        <w:spacing w:after="0" w:line="240" w:lineRule="auto"/>
        <w:rPr>
          <w:rFonts w:ascii="Arial" w:hAnsi="Arial" w:cs="Arial"/>
          <w:sz w:val="24"/>
          <w:szCs w:val="24"/>
        </w:rPr>
      </w:pPr>
      <w:r w:rsidRPr="00E5160E">
        <w:rPr>
          <w:rFonts w:ascii="Arial" w:hAnsi="Arial" w:cs="Arial"/>
          <w:sz w:val="24"/>
          <w:szCs w:val="24"/>
        </w:rPr>
        <w:t xml:space="preserve">Staunton, Michael, </w:t>
      </w:r>
      <w:r w:rsidRPr="00E5160E">
        <w:rPr>
          <w:rFonts w:ascii="Arial" w:hAnsi="Arial" w:cs="Arial"/>
          <w:i/>
          <w:sz w:val="24"/>
          <w:szCs w:val="24"/>
        </w:rPr>
        <w:t>The Lives of Thomas Becket</w:t>
      </w:r>
      <w:r w:rsidRPr="00E5160E">
        <w:rPr>
          <w:rFonts w:ascii="Arial" w:hAnsi="Arial" w:cs="Arial"/>
          <w:sz w:val="24"/>
          <w:szCs w:val="24"/>
        </w:rPr>
        <w:t xml:space="preserve"> (Manchester: Manchester University Press, 2001).</w:t>
      </w:r>
    </w:p>
    <w:p w:rsidR="00E5160E" w:rsidRPr="00E5160E" w:rsidRDefault="00E5160E" w:rsidP="00E5160E">
      <w:pPr>
        <w:rPr>
          <w:rFonts w:ascii="Arial" w:hAnsi="Arial" w:cs="Arial"/>
          <w:sz w:val="24"/>
          <w:szCs w:val="24"/>
        </w:rPr>
      </w:pPr>
    </w:p>
    <w:p w:rsidR="00E5160E" w:rsidRPr="00E5160E" w:rsidRDefault="00E5160E" w:rsidP="00E5160E">
      <w:pPr>
        <w:rPr>
          <w:rFonts w:ascii="Arial" w:hAnsi="Arial" w:cs="Arial"/>
          <w:sz w:val="24"/>
          <w:szCs w:val="24"/>
        </w:rPr>
      </w:pPr>
      <w:r w:rsidRPr="00E5160E">
        <w:rPr>
          <w:rFonts w:ascii="Arial" w:hAnsi="Arial" w:cs="Arial"/>
          <w:sz w:val="24"/>
          <w:szCs w:val="24"/>
        </w:rPr>
        <w:t xml:space="preserve">Winston, Richard, </w:t>
      </w:r>
      <w:r w:rsidRPr="00E5160E">
        <w:rPr>
          <w:rFonts w:ascii="Arial" w:hAnsi="Arial" w:cs="Arial"/>
          <w:i/>
          <w:sz w:val="24"/>
          <w:szCs w:val="24"/>
        </w:rPr>
        <w:t xml:space="preserve">Thomas Becket, </w:t>
      </w:r>
      <w:r w:rsidRPr="00E5160E">
        <w:rPr>
          <w:rFonts w:ascii="Arial" w:hAnsi="Arial" w:cs="Arial"/>
          <w:sz w:val="24"/>
          <w:szCs w:val="24"/>
        </w:rPr>
        <w:t xml:space="preserve">(London: Constable &amp; Company, 1967). </w:t>
      </w:r>
    </w:p>
    <w:p w:rsidR="00E5160E" w:rsidRPr="00E5160E" w:rsidRDefault="00E5160E" w:rsidP="00E5160E">
      <w:pPr>
        <w:rPr>
          <w:rFonts w:ascii="Arial" w:hAnsi="Arial" w:cs="Arial"/>
          <w:b/>
          <w:sz w:val="24"/>
          <w:szCs w:val="24"/>
          <w:u w:val="single"/>
        </w:rPr>
      </w:pPr>
      <w:r w:rsidRPr="00E5160E">
        <w:rPr>
          <w:rFonts w:ascii="Arial" w:hAnsi="Arial" w:cs="Arial"/>
          <w:b/>
          <w:sz w:val="24"/>
          <w:szCs w:val="24"/>
          <w:u w:val="single"/>
        </w:rPr>
        <w:t>Images</w:t>
      </w:r>
    </w:p>
    <w:p w:rsidR="00E5160E" w:rsidRPr="00E5160E" w:rsidRDefault="00E5160E" w:rsidP="00E5160E">
      <w:pPr>
        <w:rPr>
          <w:rFonts w:ascii="Arial" w:hAnsi="Arial" w:cs="Arial"/>
          <w:sz w:val="24"/>
          <w:szCs w:val="24"/>
        </w:rPr>
      </w:pPr>
      <w:r w:rsidRPr="00E5160E">
        <w:rPr>
          <w:rFonts w:ascii="Arial" w:hAnsi="Arial" w:cs="Arial"/>
          <w:sz w:val="24"/>
          <w:szCs w:val="24"/>
        </w:rPr>
        <w:t>The British Library, ‘Catalogue of Illuminated manuscripts’, [Online] Available at &lt;https://www.bl.uk/catalogues/illuminatedmanuscripts/ILLUMIN.ASP?Size=mid&amp;IllID=27174&gt; [accessed 7</w:t>
      </w:r>
      <w:r w:rsidRPr="00E5160E">
        <w:rPr>
          <w:rFonts w:ascii="Arial" w:hAnsi="Arial" w:cs="Arial"/>
          <w:sz w:val="24"/>
          <w:szCs w:val="24"/>
          <w:vertAlign w:val="superscript"/>
        </w:rPr>
        <w:t>th</w:t>
      </w:r>
      <w:r w:rsidRPr="00E5160E">
        <w:rPr>
          <w:rFonts w:ascii="Arial" w:hAnsi="Arial" w:cs="Arial"/>
          <w:sz w:val="24"/>
          <w:szCs w:val="24"/>
        </w:rPr>
        <w:t xml:space="preserve"> April 2019] (Image 1)</w:t>
      </w:r>
    </w:p>
    <w:p w:rsidR="00E5160E" w:rsidRPr="00E5160E" w:rsidRDefault="00E5160E" w:rsidP="00E5160E">
      <w:pPr>
        <w:rPr>
          <w:rFonts w:ascii="Arial" w:hAnsi="Arial" w:cs="Arial"/>
          <w:sz w:val="24"/>
          <w:szCs w:val="24"/>
        </w:rPr>
      </w:pPr>
      <w:r w:rsidRPr="00E5160E">
        <w:rPr>
          <w:rFonts w:ascii="Arial" w:hAnsi="Arial" w:cs="Arial"/>
          <w:sz w:val="24"/>
          <w:szCs w:val="24"/>
        </w:rPr>
        <w:t xml:space="preserve">The British Library, ‘Catalogue of Illuminated manuscripts’, [Online] Available at </w:t>
      </w:r>
      <w:hyperlink r:id="rId11" w:history="1">
        <w:r w:rsidRPr="00E5160E">
          <w:rPr>
            <w:rFonts w:ascii="Arial" w:hAnsi="Arial" w:cs="Arial"/>
            <w:sz w:val="24"/>
            <w:szCs w:val="24"/>
            <w:u w:val="single"/>
          </w:rPr>
          <w:t>https://www.bl.uk/catalogues/illuminatedmanuscripts/ILLUMIN.ASP?Size=mid&amp;IllID=16609</w:t>
        </w:r>
      </w:hyperlink>
      <w:r w:rsidRPr="00E5160E">
        <w:rPr>
          <w:rFonts w:ascii="Arial" w:hAnsi="Arial" w:cs="Arial"/>
          <w:sz w:val="24"/>
          <w:szCs w:val="24"/>
        </w:rPr>
        <w:t xml:space="preserve"> [Accessed 7</w:t>
      </w:r>
      <w:r w:rsidRPr="00E5160E">
        <w:rPr>
          <w:rFonts w:ascii="Arial" w:hAnsi="Arial" w:cs="Arial"/>
          <w:sz w:val="24"/>
          <w:szCs w:val="24"/>
          <w:vertAlign w:val="superscript"/>
        </w:rPr>
        <w:t>th</w:t>
      </w:r>
      <w:r w:rsidRPr="00E5160E">
        <w:rPr>
          <w:rFonts w:ascii="Arial" w:hAnsi="Arial" w:cs="Arial"/>
          <w:sz w:val="24"/>
          <w:szCs w:val="24"/>
        </w:rPr>
        <w:t xml:space="preserve"> April 2019] (Image 2)</w:t>
      </w:r>
    </w:p>
    <w:p w:rsidR="00E5160E" w:rsidRDefault="00E5160E" w:rsidP="00E5160E">
      <w:pPr>
        <w:rPr>
          <w:rFonts w:ascii="Arial" w:hAnsi="Arial" w:cs="Arial"/>
          <w:b/>
          <w:sz w:val="24"/>
          <w:u w:val="single"/>
        </w:rPr>
      </w:pPr>
    </w:p>
    <w:p w:rsidR="00E5160E" w:rsidRPr="0080622E" w:rsidRDefault="00E5160E" w:rsidP="0080622E">
      <w:pPr>
        <w:rPr>
          <w:rFonts w:ascii="Arial" w:hAnsi="Arial" w:cs="Arial"/>
          <w:b/>
          <w:sz w:val="24"/>
          <w:u w:val="single"/>
        </w:rPr>
      </w:pPr>
    </w:p>
    <w:p w:rsidR="0080622E" w:rsidRPr="0080622E" w:rsidRDefault="0080622E" w:rsidP="0080622E"/>
    <w:sectPr w:rsidR="0080622E" w:rsidRPr="0080622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7F0" w:rsidRDefault="008837F0" w:rsidP="0080622E">
      <w:pPr>
        <w:spacing w:after="0" w:line="240" w:lineRule="auto"/>
      </w:pPr>
      <w:r>
        <w:separator/>
      </w:r>
    </w:p>
  </w:endnote>
  <w:endnote w:type="continuationSeparator" w:id="0">
    <w:p w:rsidR="008837F0" w:rsidRDefault="008837F0" w:rsidP="0080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7F0" w:rsidRDefault="008837F0" w:rsidP="0080622E">
      <w:pPr>
        <w:spacing w:after="0" w:line="240" w:lineRule="auto"/>
      </w:pPr>
      <w:r>
        <w:separator/>
      </w:r>
    </w:p>
  </w:footnote>
  <w:footnote w:type="continuationSeparator" w:id="0">
    <w:p w:rsidR="008837F0" w:rsidRDefault="008837F0" w:rsidP="0080622E">
      <w:pPr>
        <w:spacing w:after="0" w:line="240" w:lineRule="auto"/>
      </w:pPr>
      <w:r>
        <w:continuationSeparator/>
      </w:r>
    </w:p>
  </w:footnote>
  <w:footnote w:id="1">
    <w:p w:rsidR="0080622E" w:rsidRPr="0092627A" w:rsidRDefault="0080622E" w:rsidP="0080622E">
      <w:pPr>
        <w:pStyle w:val="FootnoteText"/>
        <w:contextualSpacing/>
        <w:rPr>
          <w:rFonts w:ascii="Arial" w:hAnsi="Arial" w:cs="Arial"/>
        </w:rPr>
      </w:pPr>
      <w:r w:rsidRPr="0092627A">
        <w:rPr>
          <w:rStyle w:val="FootnoteReference"/>
          <w:rFonts w:ascii="Arial" w:hAnsi="Arial" w:cs="Arial"/>
        </w:rPr>
        <w:footnoteRef/>
      </w:r>
      <w:r w:rsidRPr="0092627A">
        <w:rPr>
          <w:rFonts w:ascii="Arial" w:hAnsi="Arial" w:cs="Arial"/>
        </w:rPr>
        <w:t xml:space="preserve">David Knowles, ‘Thomas Of London’ in Thomas Becket, ed. by C.W </w:t>
      </w:r>
      <w:proofErr w:type="spellStart"/>
      <w:r w:rsidRPr="0092627A">
        <w:rPr>
          <w:rFonts w:ascii="Arial" w:hAnsi="Arial" w:cs="Arial"/>
        </w:rPr>
        <w:t>Dugmore</w:t>
      </w:r>
      <w:proofErr w:type="spellEnd"/>
      <w:r w:rsidRPr="0092627A">
        <w:rPr>
          <w:rFonts w:ascii="Arial" w:hAnsi="Arial" w:cs="Arial"/>
        </w:rPr>
        <w:t xml:space="preserve"> (London: A. and C. Black,1970) p.3.</w:t>
      </w:r>
    </w:p>
  </w:footnote>
  <w:footnote w:id="2">
    <w:p w:rsidR="0080622E" w:rsidRPr="0092627A" w:rsidRDefault="0080622E" w:rsidP="0080622E">
      <w:pPr>
        <w:pStyle w:val="FootnoteText"/>
        <w:contextualSpacing/>
        <w:rPr>
          <w:rFonts w:ascii="Arial" w:hAnsi="Arial" w:cs="Arial"/>
        </w:rPr>
      </w:pPr>
      <w:r w:rsidRPr="0092627A">
        <w:rPr>
          <w:rStyle w:val="FootnoteReference"/>
          <w:rFonts w:ascii="Arial" w:hAnsi="Arial" w:cs="Arial"/>
        </w:rPr>
        <w:footnoteRef/>
      </w:r>
      <w:r w:rsidRPr="0092627A">
        <w:rPr>
          <w:rFonts w:ascii="Arial" w:hAnsi="Arial" w:cs="Arial"/>
        </w:rPr>
        <w:t xml:space="preserve"> </w:t>
      </w:r>
      <w:r w:rsidRPr="0092627A">
        <w:rPr>
          <w:rFonts w:ascii="Arial" w:hAnsi="Arial" w:cs="Arial"/>
          <w:i/>
        </w:rPr>
        <w:t>ibid</w:t>
      </w:r>
      <w:r w:rsidRPr="0092627A">
        <w:rPr>
          <w:rFonts w:ascii="Arial" w:hAnsi="Arial" w:cs="Arial"/>
        </w:rPr>
        <w:t>., p.3</w:t>
      </w:r>
    </w:p>
  </w:footnote>
  <w:footnote w:id="3">
    <w:p w:rsidR="0080622E" w:rsidRDefault="0080622E" w:rsidP="0080622E">
      <w:pPr>
        <w:pStyle w:val="FootnoteText"/>
        <w:contextualSpacing/>
      </w:pPr>
      <w:r w:rsidRPr="0092627A">
        <w:rPr>
          <w:rStyle w:val="FootnoteReference"/>
          <w:rFonts w:ascii="Arial" w:hAnsi="Arial" w:cs="Arial"/>
        </w:rPr>
        <w:footnoteRef/>
      </w:r>
      <w:r w:rsidRPr="0092627A">
        <w:rPr>
          <w:rFonts w:ascii="Arial" w:hAnsi="Arial" w:cs="Arial"/>
        </w:rPr>
        <w:t xml:space="preserve"> </w:t>
      </w:r>
      <w:r w:rsidRPr="0092627A">
        <w:rPr>
          <w:rFonts w:ascii="Arial" w:hAnsi="Arial" w:cs="Arial"/>
          <w:i/>
        </w:rPr>
        <w:t>ibid</w:t>
      </w:r>
      <w:r w:rsidRPr="0092627A">
        <w:rPr>
          <w:rFonts w:ascii="Arial" w:hAnsi="Arial" w:cs="Arial"/>
        </w:rPr>
        <w:t>., ‘Theobald’s clerk’, p.27</w:t>
      </w:r>
    </w:p>
  </w:footnote>
  <w:footnote w:id="4">
    <w:p w:rsidR="0080622E" w:rsidRPr="008512FC" w:rsidRDefault="0080622E" w:rsidP="0080622E">
      <w:pPr>
        <w:contextualSpacing/>
        <w:rPr>
          <w:rFonts w:ascii="Arial" w:hAnsi="Arial" w:cs="Arial"/>
          <w:sz w:val="20"/>
          <w:szCs w:val="20"/>
        </w:rPr>
      </w:pPr>
      <w:r w:rsidRPr="008512FC">
        <w:rPr>
          <w:rStyle w:val="FootnoteReference"/>
          <w:rFonts w:ascii="Arial" w:hAnsi="Arial" w:cs="Arial"/>
          <w:sz w:val="20"/>
          <w:szCs w:val="20"/>
        </w:rPr>
        <w:footnoteRef/>
      </w:r>
      <w:r w:rsidRPr="008512FC">
        <w:rPr>
          <w:rFonts w:ascii="Arial" w:hAnsi="Arial" w:cs="Arial"/>
          <w:sz w:val="20"/>
          <w:szCs w:val="20"/>
        </w:rPr>
        <w:t xml:space="preserve"> </w:t>
      </w:r>
      <w:bookmarkStart w:id="1" w:name="_Hlk5280650"/>
      <w:r w:rsidRPr="008512FC">
        <w:rPr>
          <w:rFonts w:ascii="Arial" w:hAnsi="Arial" w:cs="Arial"/>
          <w:sz w:val="20"/>
          <w:szCs w:val="20"/>
        </w:rPr>
        <w:t xml:space="preserve">Anne Duggan, </w:t>
      </w:r>
      <w:r w:rsidRPr="008512FC">
        <w:rPr>
          <w:rFonts w:ascii="Arial" w:hAnsi="Arial" w:cs="Arial"/>
          <w:i/>
          <w:sz w:val="20"/>
          <w:szCs w:val="20"/>
        </w:rPr>
        <w:t xml:space="preserve">Thomas Becket </w:t>
      </w:r>
      <w:r w:rsidRPr="008512FC">
        <w:rPr>
          <w:rFonts w:ascii="Arial" w:hAnsi="Arial" w:cs="Arial"/>
          <w:sz w:val="20"/>
          <w:szCs w:val="20"/>
        </w:rPr>
        <w:t>(London: Arnold, 2004).</w:t>
      </w:r>
      <w:bookmarkEnd w:id="1"/>
    </w:p>
  </w:footnote>
  <w:footnote w:id="5">
    <w:p w:rsidR="0080622E" w:rsidRPr="008512FC" w:rsidRDefault="0080622E" w:rsidP="0080622E">
      <w:pPr>
        <w:contextualSpacing/>
        <w:rPr>
          <w:rFonts w:ascii="Arial" w:hAnsi="Arial" w:cs="Arial"/>
          <w:sz w:val="20"/>
          <w:szCs w:val="20"/>
        </w:rPr>
      </w:pPr>
      <w:r w:rsidRPr="008512FC">
        <w:rPr>
          <w:rStyle w:val="FootnoteReference"/>
          <w:rFonts w:ascii="Arial" w:hAnsi="Arial" w:cs="Arial"/>
          <w:sz w:val="20"/>
          <w:szCs w:val="20"/>
        </w:rPr>
        <w:footnoteRef/>
      </w:r>
      <w:r w:rsidRPr="008512FC">
        <w:rPr>
          <w:rFonts w:ascii="Arial" w:hAnsi="Arial" w:cs="Arial"/>
          <w:sz w:val="20"/>
          <w:szCs w:val="20"/>
        </w:rPr>
        <w:t xml:space="preserve"> </w:t>
      </w:r>
      <w:bookmarkStart w:id="2" w:name="_Hlk6064929"/>
      <w:bookmarkStart w:id="3" w:name="_Hlk5112960"/>
      <w:r w:rsidRPr="008512FC">
        <w:rPr>
          <w:rFonts w:ascii="Arial" w:hAnsi="Arial" w:cs="Arial"/>
          <w:sz w:val="20"/>
          <w:szCs w:val="20"/>
        </w:rPr>
        <w:t xml:space="preserve">Frank Barlow, ‘The quarrel with the king, 1163-1169’, In </w:t>
      </w:r>
      <w:r w:rsidRPr="008512FC">
        <w:rPr>
          <w:rFonts w:ascii="Arial" w:hAnsi="Arial" w:cs="Arial"/>
          <w:i/>
          <w:sz w:val="20"/>
          <w:szCs w:val="20"/>
        </w:rPr>
        <w:t xml:space="preserve">Thomas Becket </w:t>
      </w:r>
      <w:bookmarkEnd w:id="2"/>
      <w:r w:rsidRPr="008512FC">
        <w:rPr>
          <w:rFonts w:ascii="Arial" w:hAnsi="Arial" w:cs="Arial"/>
          <w:sz w:val="20"/>
          <w:szCs w:val="20"/>
        </w:rPr>
        <w:t>(London: Phoenix Press, 2000). pp. 88-117</w:t>
      </w:r>
      <w:bookmarkEnd w:id="3"/>
      <w:r w:rsidRPr="008512FC">
        <w:rPr>
          <w:rFonts w:ascii="Arial" w:hAnsi="Arial" w:cs="Arial"/>
          <w:sz w:val="20"/>
          <w:szCs w:val="20"/>
        </w:rPr>
        <w:t>.</w:t>
      </w:r>
    </w:p>
  </w:footnote>
  <w:footnote w:id="6">
    <w:p w:rsidR="0080622E" w:rsidRPr="008512FC" w:rsidRDefault="0080622E" w:rsidP="0080622E">
      <w:pPr>
        <w:pStyle w:val="FootnoteText"/>
        <w:contextualSpacing/>
        <w:rPr>
          <w:rFonts w:ascii="Arial" w:hAnsi="Arial" w:cs="Arial"/>
          <w:i/>
        </w:rPr>
      </w:pPr>
      <w:r w:rsidRPr="008512FC">
        <w:rPr>
          <w:rStyle w:val="FootnoteReference"/>
          <w:rFonts w:ascii="Arial" w:hAnsi="Arial" w:cs="Arial"/>
        </w:rPr>
        <w:footnoteRef/>
      </w:r>
      <w:r w:rsidRPr="008512FC">
        <w:rPr>
          <w:rFonts w:ascii="Arial" w:hAnsi="Arial" w:cs="Arial"/>
        </w:rPr>
        <w:t xml:space="preserve"> </w:t>
      </w:r>
      <w:r w:rsidRPr="005E5534">
        <w:rPr>
          <w:rFonts w:ascii="Arial" w:hAnsi="Arial" w:cs="Arial"/>
        </w:rPr>
        <w:t>Barlow</w:t>
      </w:r>
      <w:r w:rsidRPr="008512FC">
        <w:rPr>
          <w:rFonts w:ascii="Arial" w:hAnsi="Arial" w:cs="Arial"/>
          <w:i/>
        </w:rPr>
        <w:t xml:space="preserve"> ‘From Death unto Life’, pp.251-276; </w:t>
      </w:r>
      <w:r w:rsidRPr="005E5534">
        <w:rPr>
          <w:rFonts w:ascii="Arial" w:hAnsi="Arial" w:cs="Arial"/>
          <w:i/>
        </w:rPr>
        <w:t>Duggan</w:t>
      </w:r>
      <w:r w:rsidRPr="008512FC">
        <w:rPr>
          <w:rFonts w:ascii="Arial" w:hAnsi="Arial" w:cs="Arial"/>
          <w:i/>
        </w:rPr>
        <w:t xml:space="preserve"> ‘Conclusion’ pp.253-270.</w:t>
      </w:r>
    </w:p>
  </w:footnote>
  <w:footnote w:id="7">
    <w:p w:rsidR="0080622E" w:rsidRPr="008512FC" w:rsidRDefault="0080622E" w:rsidP="0080622E">
      <w:pPr>
        <w:pStyle w:val="FootnoteText"/>
        <w:contextualSpacing/>
        <w:rPr>
          <w:rFonts w:ascii="Arial" w:hAnsi="Arial" w:cs="Arial"/>
        </w:rPr>
      </w:pPr>
      <w:r w:rsidRPr="008512FC">
        <w:rPr>
          <w:rStyle w:val="FootnoteReference"/>
          <w:rFonts w:ascii="Arial" w:hAnsi="Arial" w:cs="Arial"/>
        </w:rPr>
        <w:footnoteRef/>
      </w:r>
      <w:r w:rsidRPr="008512FC">
        <w:rPr>
          <w:rFonts w:ascii="Arial" w:hAnsi="Arial" w:cs="Arial"/>
        </w:rPr>
        <w:t xml:space="preserve"> Duggan, ‘Conclusion’, p.269.</w:t>
      </w:r>
    </w:p>
  </w:footnote>
  <w:footnote w:id="8">
    <w:p w:rsidR="0080622E" w:rsidRDefault="0080622E" w:rsidP="0080622E">
      <w:pPr>
        <w:pStyle w:val="FootnoteText"/>
        <w:contextualSpacing/>
      </w:pPr>
      <w:r w:rsidRPr="008512FC">
        <w:rPr>
          <w:rStyle w:val="FootnoteReference"/>
          <w:rFonts w:ascii="Arial" w:hAnsi="Arial" w:cs="Arial"/>
        </w:rPr>
        <w:footnoteRef/>
      </w:r>
      <w:r w:rsidRPr="008512FC">
        <w:rPr>
          <w:rFonts w:ascii="Arial" w:hAnsi="Arial" w:cs="Arial"/>
        </w:rPr>
        <w:t xml:space="preserve"> Barlow, ‘From Death </w:t>
      </w:r>
      <w:proofErr w:type="gramStart"/>
      <w:r w:rsidRPr="008512FC">
        <w:rPr>
          <w:rFonts w:ascii="Arial" w:hAnsi="Arial" w:cs="Arial"/>
        </w:rPr>
        <w:t>Unto</w:t>
      </w:r>
      <w:proofErr w:type="gramEnd"/>
      <w:r w:rsidRPr="008512FC">
        <w:rPr>
          <w:rFonts w:ascii="Arial" w:hAnsi="Arial" w:cs="Arial"/>
        </w:rPr>
        <w:t xml:space="preserve"> Life’</w:t>
      </w:r>
      <w:r w:rsidR="005E5534" w:rsidRPr="008512FC">
        <w:rPr>
          <w:rFonts w:ascii="Arial" w:hAnsi="Arial" w:cs="Arial"/>
        </w:rPr>
        <w:t>. p.</w:t>
      </w:r>
      <w:r w:rsidRPr="008512FC">
        <w:rPr>
          <w:rFonts w:ascii="Arial" w:hAnsi="Arial" w:cs="Arial"/>
        </w:rPr>
        <w:t>274.</w:t>
      </w:r>
    </w:p>
  </w:footnote>
  <w:footnote w:id="9">
    <w:p w:rsidR="0080622E" w:rsidRPr="006F60FE" w:rsidRDefault="0080622E" w:rsidP="0080622E">
      <w:pPr>
        <w:pStyle w:val="FootnoteText"/>
        <w:contextualSpacing/>
        <w:rPr>
          <w:rFonts w:ascii="Arial" w:hAnsi="Arial" w:cs="Arial"/>
        </w:rPr>
      </w:pPr>
      <w:r w:rsidRPr="006F60FE">
        <w:rPr>
          <w:rStyle w:val="FootnoteReference"/>
          <w:rFonts w:ascii="Arial" w:hAnsi="Arial" w:cs="Arial"/>
        </w:rPr>
        <w:footnoteRef/>
      </w:r>
      <w:r w:rsidRPr="006F60FE">
        <w:rPr>
          <w:rFonts w:ascii="Arial" w:hAnsi="Arial" w:cs="Arial"/>
        </w:rPr>
        <w:t xml:space="preserve"> Duggan, ‘Conclusion’, p.269.</w:t>
      </w:r>
    </w:p>
  </w:footnote>
  <w:footnote w:id="10">
    <w:p w:rsidR="0080622E" w:rsidRPr="006F60FE" w:rsidRDefault="0080622E" w:rsidP="0080622E">
      <w:pPr>
        <w:pStyle w:val="FootnoteText"/>
        <w:rPr>
          <w:rFonts w:ascii="Arial" w:hAnsi="Arial" w:cs="Arial"/>
        </w:rPr>
      </w:pPr>
      <w:r w:rsidRPr="006F60FE">
        <w:rPr>
          <w:rStyle w:val="FootnoteReference"/>
          <w:rFonts w:ascii="Arial" w:hAnsi="Arial" w:cs="Arial"/>
        </w:rPr>
        <w:footnoteRef/>
      </w:r>
      <w:r w:rsidRPr="006F60FE">
        <w:rPr>
          <w:rFonts w:ascii="Arial" w:hAnsi="Arial" w:cs="Arial"/>
        </w:rPr>
        <w:t xml:space="preserve">  Barlow, </w:t>
      </w:r>
      <w:r w:rsidRPr="006F60FE">
        <w:rPr>
          <w:rFonts w:ascii="Arial" w:hAnsi="Arial" w:cs="Arial"/>
          <w:i/>
        </w:rPr>
        <w:t xml:space="preserve">Thomas Becket; </w:t>
      </w:r>
      <w:r w:rsidRPr="006F60FE">
        <w:rPr>
          <w:rFonts w:ascii="Arial" w:hAnsi="Arial" w:cs="Arial"/>
        </w:rPr>
        <w:t xml:space="preserve">Duggan, </w:t>
      </w:r>
      <w:r w:rsidRPr="006F60FE">
        <w:rPr>
          <w:rFonts w:ascii="Arial" w:hAnsi="Arial" w:cs="Arial"/>
          <w:i/>
        </w:rPr>
        <w:t>Thomas Becket</w:t>
      </w:r>
      <w:r>
        <w:rPr>
          <w:rFonts w:ascii="Arial" w:hAnsi="Arial" w:cs="Arial"/>
          <w:i/>
        </w:rPr>
        <w:t>.</w:t>
      </w:r>
    </w:p>
  </w:footnote>
  <w:footnote w:id="11">
    <w:p w:rsidR="0080622E" w:rsidRPr="006F60FE" w:rsidRDefault="0080622E" w:rsidP="0080622E">
      <w:pPr>
        <w:contextualSpacing/>
        <w:rPr>
          <w:rFonts w:ascii="Arial" w:hAnsi="Arial" w:cs="Arial"/>
          <w:sz w:val="20"/>
          <w:szCs w:val="20"/>
        </w:rPr>
      </w:pPr>
      <w:r w:rsidRPr="006F60FE">
        <w:rPr>
          <w:rStyle w:val="FootnoteReference"/>
          <w:rFonts w:ascii="Arial" w:hAnsi="Arial" w:cs="Arial"/>
          <w:sz w:val="20"/>
          <w:szCs w:val="20"/>
        </w:rPr>
        <w:footnoteRef/>
      </w:r>
      <w:r w:rsidRPr="006F60FE">
        <w:rPr>
          <w:rFonts w:ascii="Arial" w:hAnsi="Arial" w:cs="Arial"/>
          <w:sz w:val="20"/>
          <w:szCs w:val="20"/>
        </w:rPr>
        <w:t xml:space="preserve"> Staunton Michael, </w:t>
      </w:r>
      <w:r w:rsidRPr="006F60FE">
        <w:rPr>
          <w:rFonts w:ascii="Arial" w:hAnsi="Arial" w:cs="Arial"/>
          <w:i/>
          <w:sz w:val="20"/>
          <w:szCs w:val="20"/>
        </w:rPr>
        <w:t xml:space="preserve">The Lives </w:t>
      </w:r>
      <w:proofErr w:type="gramStart"/>
      <w:r w:rsidRPr="006F60FE">
        <w:rPr>
          <w:rFonts w:ascii="Arial" w:hAnsi="Arial" w:cs="Arial"/>
          <w:i/>
          <w:sz w:val="20"/>
          <w:szCs w:val="20"/>
        </w:rPr>
        <w:t>Of</w:t>
      </w:r>
      <w:proofErr w:type="gramEnd"/>
      <w:r w:rsidRPr="006F60FE">
        <w:rPr>
          <w:rFonts w:ascii="Arial" w:hAnsi="Arial" w:cs="Arial"/>
          <w:i/>
          <w:sz w:val="20"/>
          <w:szCs w:val="20"/>
        </w:rPr>
        <w:t xml:space="preserve"> Thomas Becket </w:t>
      </w:r>
      <w:r w:rsidRPr="006F60FE">
        <w:rPr>
          <w:rFonts w:ascii="Arial" w:hAnsi="Arial" w:cs="Arial"/>
          <w:sz w:val="20"/>
          <w:szCs w:val="20"/>
        </w:rPr>
        <w:t>(Manchester: Manchester University Press, 2001).</w:t>
      </w:r>
    </w:p>
  </w:footnote>
  <w:footnote w:id="12">
    <w:p w:rsidR="0080622E" w:rsidRPr="006F60FE" w:rsidRDefault="0080622E" w:rsidP="0080622E">
      <w:pPr>
        <w:contextualSpacing/>
        <w:rPr>
          <w:rFonts w:ascii="Arial" w:hAnsi="Arial" w:cs="Arial"/>
          <w:sz w:val="20"/>
          <w:szCs w:val="20"/>
        </w:rPr>
      </w:pPr>
      <w:r w:rsidRPr="006F60FE">
        <w:rPr>
          <w:rStyle w:val="FootnoteReference"/>
          <w:rFonts w:ascii="Arial" w:hAnsi="Arial" w:cs="Arial"/>
          <w:sz w:val="20"/>
          <w:szCs w:val="20"/>
        </w:rPr>
        <w:footnoteRef/>
      </w:r>
      <w:r w:rsidRPr="006F60FE">
        <w:rPr>
          <w:rFonts w:ascii="Arial" w:hAnsi="Arial" w:cs="Arial"/>
          <w:sz w:val="20"/>
          <w:szCs w:val="20"/>
        </w:rPr>
        <w:t xml:space="preserve"> Michael Staunton, ‘Introduction’ pp.1-40.</w:t>
      </w:r>
    </w:p>
  </w:footnote>
  <w:footnote w:id="13">
    <w:p w:rsidR="0080622E" w:rsidRPr="006F60FE" w:rsidRDefault="0080622E" w:rsidP="0080622E">
      <w:pPr>
        <w:pStyle w:val="FootnoteText"/>
        <w:contextualSpacing/>
        <w:rPr>
          <w:rFonts w:ascii="Arial" w:hAnsi="Arial" w:cs="Arial"/>
          <w:lang w:val="en-US"/>
        </w:rPr>
      </w:pPr>
      <w:r w:rsidRPr="006F60FE">
        <w:rPr>
          <w:rStyle w:val="FootnoteReference"/>
          <w:rFonts w:ascii="Arial" w:hAnsi="Arial" w:cs="Arial"/>
        </w:rPr>
        <w:footnoteRef/>
      </w:r>
      <w:r w:rsidRPr="006F60FE">
        <w:rPr>
          <w:rFonts w:ascii="Arial" w:hAnsi="Arial" w:cs="Arial"/>
        </w:rPr>
        <w:t xml:space="preserve"> </w:t>
      </w:r>
      <w:r w:rsidRPr="006F60FE">
        <w:rPr>
          <w:rFonts w:ascii="Arial" w:hAnsi="Arial" w:cs="Arial"/>
          <w:i/>
        </w:rPr>
        <w:t xml:space="preserve">ibid., </w:t>
      </w:r>
      <w:r w:rsidRPr="006F60FE">
        <w:rPr>
          <w:rFonts w:ascii="Arial" w:hAnsi="Arial" w:cs="Arial"/>
        </w:rPr>
        <w:t>p.1.</w:t>
      </w:r>
    </w:p>
  </w:footnote>
  <w:footnote w:id="14">
    <w:p w:rsidR="0080622E" w:rsidRPr="006F60FE" w:rsidRDefault="0080622E" w:rsidP="0080622E">
      <w:pPr>
        <w:pStyle w:val="FootnoteText"/>
        <w:contextualSpacing/>
        <w:rPr>
          <w:rFonts w:ascii="Arial" w:hAnsi="Arial" w:cs="Arial"/>
        </w:rPr>
      </w:pPr>
      <w:r w:rsidRPr="006F60FE">
        <w:rPr>
          <w:rStyle w:val="FootnoteReference"/>
          <w:rFonts w:ascii="Arial" w:hAnsi="Arial" w:cs="Arial"/>
        </w:rPr>
        <w:footnoteRef/>
      </w:r>
      <w:r w:rsidRPr="006F60FE">
        <w:rPr>
          <w:rFonts w:ascii="Arial" w:hAnsi="Arial" w:cs="Arial"/>
        </w:rPr>
        <w:t xml:space="preserve"> </w:t>
      </w:r>
      <w:r w:rsidRPr="006F60FE">
        <w:rPr>
          <w:rFonts w:ascii="Arial" w:hAnsi="Arial" w:cs="Arial"/>
          <w:i/>
        </w:rPr>
        <w:t xml:space="preserve">ibid., </w:t>
      </w:r>
      <w:r w:rsidRPr="006F60FE">
        <w:rPr>
          <w:rFonts w:ascii="Arial" w:hAnsi="Arial" w:cs="Arial"/>
        </w:rPr>
        <w:t>p.1</w:t>
      </w:r>
    </w:p>
  </w:footnote>
  <w:footnote w:id="15">
    <w:p w:rsidR="0080622E" w:rsidRDefault="0080622E" w:rsidP="0080622E">
      <w:pPr>
        <w:pStyle w:val="FootnoteText"/>
        <w:contextualSpacing/>
      </w:pPr>
      <w:r w:rsidRPr="006F60FE">
        <w:rPr>
          <w:rStyle w:val="FootnoteReference"/>
          <w:rFonts w:ascii="Arial" w:hAnsi="Arial" w:cs="Arial"/>
        </w:rPr>
        <w:footnoteRef/>
      </w:r>
      <w:r w:rsidRPr="006F60FE">
        <w:rPr>
          <w:rFonts w:ascii="Arial" w:hAnsi="Arial" w:cs="Arial"/>
        </w:rPr>
        <w:t xml:space="preserve"> Michael Staunton., The Lives of Thomas Becket. pp.40-238.</w:t>
      </w:r>
    </w:p>
  </w:footnote>
  <w:footnote w:id="16">
    <w:p w:rsidR="0080622E" w:rsidRPr="00CB1574" w:rsidRDefault="0080622E" w:rsidP="0080622E">
      <w:pPr>
        <w:pStyle w:val="FootnoteText"/>
        <w:contextualSpacing/>
        <w:rPr>
          <w:rFonts w:ascii="Arial" w:hAnsi="Arial" w:cs="Arial"/>
        </w:rPr>
      </w:pPr>
      <w:r w:rsidRPr="00CB1574">
        <w:rPr>
          <w:rStyle w:val="FootnoteReference"/>
          <w:rFonts w:ascii="Arial" w:hAnsi="Arial" w:cs="Arial"/>
        </w:rPr>
        <w:footnoteRef/>
      </w:r>
      <w:r w:rsidRPr="00CB1574">
        <w:rPr>
          <w:rFonts w:ascii="Arial" w:hAnsi="Arial" w:cs="Arial"/>
        </w:rPr>
        <w:t xml:space="preserve"> </w:t>
      </w:r>
      <w:r w:rsidRPr="00CB1574">
        <w:rPr>
          <w:rFonts w:ascii="Arial" w:hAnsi="Arial" w:cs="Arial"/>
          <w:i/>
        </w:rPr>
        <w:t>ibid.,</w:t>
      </w:r>
      <w:r w:rsidRPr="00CB1574">
        <w:rPr>
          <w:rFonts w:ascii="Arial" w:hAnsi="Arial" w:cs="Arial"/>
        </w:rPr>
        <w:t xml:space="preserve"> p.1.</w:t>
      </w:r>
    </w:p>
  </w:footnote>
  <w:footnote w:id="17">
    <w:p w:rsidR="0080622E" w:rsidRDefault="0080622E" w:rsidP="0080622E">
      <w:pPr>
        <w:pStyle w:val="FootnoteText"/>
      </w:pPr>
      <w:bookmarkStart w:id="4" w:name="_Hlk5526694"/>
      <w:r w:rsidRPr="00CB1574">
        <w:rPr>
          <w:rStyle w:val="FootnoteReference"/>
          <w:rFonts w:ascii="Arial" w:hAnsi="Arial" w:cs="Arial"/>
        </w:rPr>
        <w:footnoteRef/>
      </w:r>
      <w:r w:rsidRPr="00CB1574">
        <w:rPr>
          <w:rFonts w:ascii="Arial" w:hAnsi="Arial" w:cs="Arial"/>
        </w:rPr>
        <w:t xml:space="preserve"> </w:t>
      </w:r>
      <w:bookmarkEnd w:id="4"/>
      <w:r w:rsidRPr="00CB1574">
        <w:rPr>
          <w:rFonts w:ascii="Arial" w:hAnsi="Arial" w:cs="Arial"/>
          <w:i/>
        </w:rPr>
        <w:t xml:space="preserve">ibid., </w:t>
      </w:r>
      <w:r w:rsidR="006D77AE">
        <w:rPr>
          <w:rFonts w:ascii="Arial" w:hAnsi="Arial" w:cs="Arial"/>
        </w:rPr>
        <w:t>p</w:t>
      </w:r>
      <w:r w:rsidRPr="00CB1574">
        <w:rPr>
          <w:rFonts w:ascii="Arial" w:hAnsi="Arial" w:cs="Arial"/>
        </w:rPr>
        <w:t>.207</w:t>
      </w:r>
      <w:r w:rsidR="006D77AE">
        <w:rPr>
          <w:rFonts w:ascii="Arial" w:hAnsi="Arial" w:cs="Arial"/>
        </w:rPr>
        <w:t>.</w:t>
      </w:r>
    </w:p>
  </w:footnote>
  <w:footnote w:id="18">
    <w:p w:rsidR="0080622E" w:rsidRPr="00546F40" w:rsidRDefault="0080622E" w:rsidP="0080622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Michael </w:t>
      </w:r>
      <w:bookmarkStart w:id="5" w:name="_Hlk6065638"/>
      <w:r w:rsidRPr="00546F40">
        <w:rPr>
          <w:rFonts w:ascii="Arial" w:hAnsi="Arial" w:cs="Arial"/>
        </w:rPr>
        <w:t>Staunton, ‘Martyrdom (1170-1174)</w:t>
      </w:r>
      <w:bookmarkEnd w:id="5"/>
      <w:r w:rsidRPr="00546F40">
        <w:rPr>
          <w:rFonts w:ascii="Arial" w:hAnsi="Arial" w:cs="Arial"/>
        </w:rPr>
        <w:t xml:space="preserve">’ The Lives </w:t>
      </w:r>
      <w:proofErr w:type="gramStart"/>
      <w:r w:rsidRPr="00546F40">
        <w:rPr>
          <w:rFonts w:ascii="Arial" w:hAnsi="Arial" w:cs="Arial"/>
        </w:rPr>
        <w:t>Of</w:t>
      </w:r>
      <w:proofErr w:type="gramEnd"/>
      <w:r w:rsidRPr="00546F40">
        <w:rPr>
          <w:rFonts w:ascii="Arial" w:hAnsi="Arial" w:cs="Arial"/>
        </w:rPr>
        <w:t xml:space="preserve"> Thomas Becket (Manchester: Manchester University Press, 2001). p.207</w:t>
      </w:r>
    </w:p>
  </w:footnote>
  <w:footnote w:id="19">
    <w:p w:rsidR="0080622E" w:rsidRPr="00546F40" w:rsidRDefault="0080622E" w:rsidP="0080622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6" w:name="_Hlk6072670"/>
      <w:r w:rsidRPr="00546F40">
        <w:rPr>
          <w:rFonts w:ascii="Arial" w:hAnsi="Arial" w:cs="Arial"/>
        </w:rPr>
        <w:t xml:space="preserve">Edmund King, ‘Benedict [Benedict of Peterborough]’, </w:t>
      </w:r>
      <w:r w:rsidRPr="00546F40">
        <w:rPr>
          <w:rFonts w:ascii="Arial" w:hAnsi="Arial" w:cs="Arial"/>
          <w:i/>
          <w:iCs/>
        </w:rPr>
        <w:t>Oxford Dictionary of National Biography, &lt;</w:t>
      </w:r>
      <w:r w:rsidRPr="00546F40">
        <w:rPr>
          <w:rFonts w:ascii="Arial" w:hAnsi="Arial" w:cs="Arial"/>
        </w:rPr>
        <w:t xml:space="preserve"> </w:t>
      </w:r>
      <w:r w:rsidRPr="00546F40">
        <w:rPr>
          <w:rFonts w:ascii="Arial" w:hAnsi="Arial" w:cs="Arial"/>
          <w:iCs/>
        </w:rPr>
        <w:t>http://www.oxforddnb.com/view/10.1093/ref:odnb/9780198614128.001.0001/odnb-9780198614128-e-2081.&gt; [Accessed 13</w:t>
      </w:r>
      <w:r w:rsidRPr="00546F40">
        <w:rPr>
          <w:rFonts w:ascii="Arial" w:hAnsi="Arial" w:cs="Arial"/>
          <w:iCs/>
          <w:vertAlign w:val="superscript"/>
        </w:rPr>
        <w:t>th</w:t>
      </w:r>
      <w:r w:rsidRPr="00546F40">
        <w:rPr>
          <w:rFonts w:ascii="Arial" w:hAnsi="Arial" w:cs="Arial"/>
          <w:iCs/>
        </w:rPr>
        <w:t xml:space="preserve"> April 2019].</w:t>
      </w:r>
      <w:bookmarkEnd w:id="6"/>
    </w:p>
  </w:footnote>
  <w:footnote w:id="20">
    <w:p w:rsidR="0080622E" w:rsidRPr="00546F40" w:rsidRDefault="0080622E" w:rsidP="0080622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Staunton, ‘Martyrdom (1170-1174). p. 207</w:t>
      </w:r>
    </w:p>
  </w:footnote>
  <w:footnote w:id="21">
    <w:p w:rsidR="0080622E" w:rsidRPr="00D726A7" w:rsidRDefault="0080622E" w:rsidP="0080622E">
      <w:pPr>
        <w:pStyle w:val="FootnoteText"/>
      </w:pPr>
      <w:r w:rsidRPr="00546F40">
        <w:rPr>
          <w:rStyle w:val="FootnoteReference"/>
          <w:rFonts w:ascii="Arial" w:hAnsi="Arial" w:cs="Arial"/>
        </w:rPr>
        <w:footnoteRef/>
      </w:r>
      <w:r w:rsidRPr="00546F40">
        <w:rPr>
          <w:rFonts w:ascii="Arial" w:hAnsi="Arial" w:cs="Arial"/>
        </w:rPr>
        <w:t xml:space="preserve"> </w:t>
      </w:r>
      <w:bookmarkStart w:id="7" w:name="_Hlk6072717"/>
      <w:r w:rsidRPr="00546F40">
        <w:rPr>
          <w:rFonts w:ascii="Arial" w:hAnsi="Arial" w:cs="Arial"/>
        </w:rPr>
        <w:t xml:space="preserve">John </w:t>
      </w:r>
      <w:proofErr w:type="spellStart"/>
      <w:r w:rsidRPr="00546F40">
        <w:rPr>
          <w:rFonts w:ascii="Arial" w:hAnsi="Arial" w:cs="Arial"/>
        </w:rPr>
        <w:t>Shinners</w:t>
      </w:r>
      <w:proofErr w:type="spellEnd"/>
      <w:r w:rsidRPr="00546F40">
        <w:rPr>
          <w:rFonts w:ascii="Arial" w:hAnsi="Arial" w:cs="Arial"/>
        </w:rPr>
        <w:t xml:space="preserve"> ‘St Nicholas’, </w:t>
      </w:r>
      <w:r w:rsidRPr="00546F40">
        <w:rPr>
          <w:rFonts w:ascii="Arial" w:hAnsi="Arial" w:cs="Arial"/>
          <w:i/>
        </w:rPr>
        <w:t>Medieval Popular Religion 1000-1500,</w:t>
      </w:r>
      <w:r w:rsidRPr="00546F40">
        <w:rPr>
          <w:rFonts w:ascii="Arial" w:hAnsi="Arial" w:cs="Arial"/>
        </w:rPr>
        <w:t xml:space="preserve"> From course handout.</w:t>
      </w:r>
      <w:bookmarkEnd w:id="7"/>
    </w:p>
  </w:footnote>
  <w:footnote w:id="22">
    <w:p w:rsidR="0080622E" w:rsidRPr="00546F40" w:rsidRDefault="0080622E" w:rsidP="0080622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8" w:name="_Hlk6065170"/>
      <w:r w:rsidRPr="00546F40">
        <w:rPr>
          <w:rFonts w:ascii="Arial" w:hAnsi="Arial" w:cs="Arial"/>
        </w:rPr>
        <w:t>Staunton, ‘Martyrdom (1170-1174)’, P.208</w:t>
      </w:r>
      <w:bookmarkEnd w:id="8"/>
    </w:p>
  </w:footnote>
  <w:footnote w:id="23">
    <w:p w:rsidR="0080622E" w:rsidRPr="002451CF" w:rsidRDefault="0080622E" w:rsidP="0080622E">
      <w:pPr>
        <w:pStyle w:val="FootnoteText"/>
        <w:rPr>
          <w:lang w:val="en-US"/>
        </w:rPr>
      </w:pPr>
      <w:r w:rsidRPr="00546F40">
        <w:rPr>
          <w:rStyle w:val="FootnoteReference"/>
          <w:rFonts w:ascii="Arial" w:hAnsi="Arial" w:cs="Arial"/>
        </w:rPr>
        <w:footnoteRef/>
      </w:r>
      <w:r w:rsidRPr="00546F40">
        <w:rPr>
          <w:rFonts w:ascii="Arial" w:hAnsi="Arial" w:cs="Arial"/>
        </w:rPr>
        <w:t xml:space="preserve"> </w:t>
      </w:r>
      <w:r w:rsidRPr="00546F40">
        <w:rPr>
          <w:rFonts w:ascii="Arial" w:hAnsi="Arial" w:cs="Arial"/>
          <w:i/>
          <w:lang w:val="en-US"/>
        </w:rPr>
        <w:t xml:space="preserve">Ibid., </w:t>
      </w:r>
      <w:r w:rsidRPr="00546F40">
        <w:rPr>
          <w:rFonts w:ascii="Arial" w:hAnsi="Arial" w:cs="Arial"/>
          <w:lang w:val="en-US"/>
        </w:rPr>
        <w:t>p.208</w:t>
      </w:r>
    </w:p>
  </w:footnote>
  <w:footnote w:id="24">
    <w:p w:rsidR="0080622E" w:rsidRPr="000B0A69" w:rsidRDefault="0080622E" w:rsidP="0080622E">
      <w:pPr>
        <w:pStyle w:val="FootnoteText"/>
        <w:rPr>
          <w:lang w:val="en-US"/>
        </w:rPr>
      </w:pPr>
      <w:r>
        <w:rPr>
          <w:rStyle w:val="FootnoteReference"/>
        </w:rPr>
        <w:footnoteRef/>
      </w:r>
      <w:r>
        <w:t xml:space="preserve"> </w:t>
      </w:r>
      <w:bookmarkStart w:id="9" w:name="_Hlk6072808"/>
      <w:r w:rsidRPr="00A9327E">
        <w:t xml:space="preserve">Benedict of Canterbury ‘Miracles at the shrine of Thomas Becket’, Pilgrimage </w:t>
      </w:r>
      <w:proofErr w:type="gramStart"/>
      <w:r w:rsidRPr="00A9327E">
        <w:t>In</w:t>
      </w:r>
      <w:proofErr w:type="gramEnd"/>
      <w:r w:rsidRPr="00A9327E">
        <w:t xml:space="preserve"> The Middle Ages: A reader, ed. Brett Edward Whalen From Course Handout. p.237.</w:t>
      </w:r>
      <w:bookmarkEnd w:id="9"/>
    </w:p>
  </w:footnote>
  <w:footnote w:id="25">
    <w:p w:rsidR="0080622E" w:rsidRPr="000B669F" w:rsidRDefault="0080622E" w:rsidP="0080622E">
      <w:pPr>
        <w:pStyle w:val="FootnoteText"/>
      </w:pPr>
      <w:r>
        <w:rPr>
          <w:rStyle w:val="FootnoteReference"/>
        </w:rPr>
        <w:footnoteRef/>
      </w:r>
      <w:r>
        <w:t xml:space="preserve"> </w:t>
      </w:r>
      <w:r>
        <w:rPr>
          <w:i/>
        </w:rPr>
        <w:t xml:space="preserve">ibid., </w:t>
      </w:r>
      <w:r>
        <w:t>p.237.</w:t>
      </w:r>
    </w:p>
  </w:footnote>
  <w:footnote w:id="26">
    <w:p w:rsidR="0080622E" w:rsidRDefault="0080622E" w:rsidP="0080622E">
      <w:pPr>
        <w:pStyle w:val="FootnoteText"/>
      </w:pPr>
      <w:r>
        <w:rPr>
          <w:rStyle w:val="FootnoteReference"/>
        </w:rPr>
        <w:footnoteRef/>
      </w:r>
      <w:r>
        <w:t xml:space="preserve"> </w:t>
      </w:r>
      <w:r w:rsidRPr="000B669F">
        <w:rPr>
          <w:i/>
        </w:rPr>
        <w:t>ibid</w:t>
      </w:r>
      <w:r>
        <w:t>., p.237</w:t>
      </w:r>
    </w:p>
  </w:footnote>
  <w:footnote w:id="27">
    <w:p w:rsidR="0080622E" w:rsidRPr="00546F40" w:rsidRDefault="0080622E" w:rsidP="0080622E">
      <w:pPr>
        <w:pStyle w:val="FootnoteText"/>
        <w:contextualSpacing/>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10" w:name="_Hlk6072965"/>
      <w:r w:rsidRPr="00546F40">
        <w:rPr>
          <w:rFonts w:ascii="Arial" w:hAnsi="Arial" w:cs="Arial"/>
        </w:rPr>
        <w:t xml:space="preserve">Detailed record for Harley 2900’, </w:t>
      </w:r>
      <w:r w:rsidRPr="00546F40">
        <w:rPr>
          <w:rFonts w:ascii="Arial" w:hAnsi="Arial" w:cs="Arial"/>
          <w:i/>
        </w:rPr>
        <w:t>The British Library</w:t>
      </w:r>
      <w:r w:rsidRPr="00546F40">
        <w:rPr>
          <w:rFonts w:ascii="Arial" w:hAnsi="Arial" w:cs="Arial"/>
        </w:rPr>
        <w:t>, &lt;https://www.bl.uk/catalogues/illuminatedmanuscripts/record.asp?MSID=8485&amp;CollID=8&amp;NStart=2900 &gt; [Accessed 6</w:t>
      </w:r>
      <w:r w:rsidRPr="00546F40">
        <w:rPr>
          <w:rFonts w:ascii="Arial" w:hAnsi="Arial" w:cs="Arial"/>
          <w:vertAlign w:val="superscript"/>
        </w:rPr>
        <w:t>th</w:t>
      </w:r>
      <w:r w:rsidRPr="00546F40">
        <w:rPr>
          <w:rFonts w:ascii="Arial" w:hAnsi="Arial" w:cs="Arial"/>
        </w:rPr>
        <w:t xml:space="preserve"> April 2019]</w:t>
      </w:r>
      <w:bookmarkEnd w:id="10"/>
    </w:p>
    <w:tbl>
      <w:tblPr>
        <w:tblW w:w="9000" w:type="dxa"/>
        <w:tblCellSpacing w:w="0" w:type="dxa"/>
        <w:shd w:val="clear" w:color="auto" w:fill="FFFFFF"/>
        <w:tblCellMar>
          <w:left w:w="0" w:type="dxa"/>
          <w:right w:w="0" w:type="dxa"/>
        </w:tblCellMar>
        <w:tblLook w:val="04A0" w:firstRow="1" w:lastRow="0" w:firstColumn="1" w:lastColumn="0" w:noHBand="0" w:noVBand="1"/>
      </w:tblPr>
      <w:tblGrid>
        <w:gridCol w:w="4500"/>
        <w:gridCol w:w="4500"/>
      </w:tblGrid>
      <w:tr w:rsidR="0080622E" w:rsidRPr="00546F40" w:rsidTr="00847997">
        <w:trPr>
          <w:tblCellSpacing w:w="0" w:type="dxa"/>
        </w:trPr>
        <w:tc>
          <w:tcPr>
            <w:tcW w:w="0" w:type="auto"/>
            <w:vMerge w:val="restart"/>
            <w:shd w:val="clear" w:color="auto" w:fill="FFFFFF"/>
            <w:vAlign w:val="center"/>
            <w:hideMark/>
          </w:tcPr>
          <w:p w:rsidR="0080622E" w:rsidRPr="00546F40" w:rsidRDefault="0080622E" w:rsidP="00847997">
            <w:pPr>
              <w:spacing w:after="0" w:line="240" w:lineRule="auto"/>
              <w:contextualSpacing/>
              <w:rPr>
                <w:rFonts w:ascii="Arial" w:eastAsia="Times New Roman" w:hAnsi="Arial" w:cs="Arial"/>
                <w:sz w:val="24"/>
                <w:szCs w:val="24"/>
                <w:lang w:eastAsia="en-GB"/>
              </w:rPr>
            </w:pPr>
          </w:p>
        </w:tc>
        <w:tc>
          <w:tcPr>
            <w:tcW w:w="0" w:type="auto"/>
            <w:shd w:val="clear" w:color="auto" w:fill="FFFFFF"/>
            <w:hideMark/>
          </w:tcPr>
          <w:p w:rsidR="0080622E" w:rsidRPr="00546F40" w:rsidRDefault="0080622E" w:rsidP="00847997">
            <w:pPr>
              <w:spacing w:before="100" w:beforeAutospacing="1" w:after="100" w:afterAutospacing="1" w:line="240" w:lineRule="auto"/>
              <w:contextualSpacing/>
              <w:outlineLvl w:val="0"/>
              <w:rPr>
                <w:rFonts w:ascii="Arial" w:eastAsia="Times New Roman" w:hAnsi="Arial" w:cs="Arial"/>
                <w:bCs/>
                <w:kern w:val="36"/>
                <w:sz w:val="24"/>
                <w:szCs w:val="24"/>
                <w:lang w:eastAsia="en-GB"/>
              </w:rPr>
            </w:pPr>
            <w:bookmarkStart w:id="11" w:name="top"/>
            <w:bookmarkEnd w:id="11"/>
          </w:p>
        </w:tc>
      </w:tr>
      <w:tr w:rsidR="0080622E" w:rsidRPr="00546F40" w:rsidTr="00847997">
        <w:trPr>
          <w:tblCellSpacing w:w="0" w:type="dxa"/>
        </w:trPr>
        <w:tc>
          <w:tcPr>
            <w:tcW w:w="0" w:type="auto"/>
            <w:vMerge/>
            <w:shd w:val="clear" w:color="auto" w:fill="FFFFFF"/>
            <w:vAlign w:val="center"/>
            <w:hideMark/>
          </w:tcPr>
          <w:p w:rsidR="0080622E" w:rsidRPr="00546F40" w:rsidRDefault="0080622E" w:rsidP="00847997">
            <w:pPr>
              <w:spacing w:after="0" w:line="240" w:lineRule="auto"/>
              <w:contextualSpacing/>
              <w:rPr>
                <w:rFonts w:ascii="Arial" w:eastAsia="Times New Roman" w:hAnsi="Arial" w:cs="Arial"/>
                <w:sz w:val="24"/>
                <w:szCs w:val="24"/>
                <w:lang w:eastAsia="en-GB"/>
              </w:rPr>
            </w:pPr>
          </w:p>
        </w:tc>
        <w:tc>
          <w:tcPr>
            <w:tcW w:w="0" w:type="auto"/>
            <w:shd w:val="clear" w:color="auto" w:fill="FFFFFF"/>
            <w:vAlign w:val="center"/>
            <w:hideMark/>
          </w:tcPr>
          <w:p w:rsidR="0080622E" w:rsidRPr="00546F40" w:rsidRDefault="0080622E" w:rsidP="00847997">
            <w:pPr>
              <w:spacing w:after="0" w:line="240" w:lineRule="auto"/>
              <w:contextualSpacing/>
              <w:rPr>
                <w:rFonts w:ascii="Arial" w:eastAsia="Times New Roman" w:hAnsi="Arial" w:cs="Arial"/>
                <w:sz w:val="20"/>
                <w:szCs w:val="20"/>
                <w:lang w:eastAsia="en-GB"/>
              </w:rPr>
            </w:pPr>
          </w:p>
        </w:tc>
      </w:tr>
    </w:tbl>
    <w:p w:rsidR="0080622E" w:rsidRPr="00546F40" w:rsidRDefault="0080622E" w:rsidP="0080622E">
      <w:pPr>
        <w:pStyle w:val="FootnoteText"/>
        <w:contextualSpacing/>
        <w:rPr>
          <w:rFonts w:ascii="Arial" w:hAnsi="Arial" w:cs="Arial"/>
          <w:lang w:val="en-US"/>
        </w:rPr>
      </w:pPr>
    </w:p>
  </w:footnote>
  <w:footnote w:id="28">
    <w:p w:rsidR="0080622E" w:rsidRPr="00847997" w:rsidRDefault="0080622E" w:rsidP="0080622E">
      <w:pPr>
        <w:pStyle w:val="FootnoteText"/>
        <w:contextualSpacing/>
        <w:rPr>
          <w:i/>
          <w:lang w:val="en-US"/>
        </w:rPr>
      </w:pPr>
      <w:r w:rsidRPr="00546F40">
        <w:rPr>
          <w:rStyle w:val="FootnoteReference"/>
          <w:rFonts w:ascii="Arial" w:hAnsi="Arial" w:cs="Arial"/>
        </w:rPr>
        <w:footnoteRef/>
      </w:r>
      <w:r w:rsidRPr="00546F40">
        <w:rPr>
          <w:rFonts w:ascii="Arial" w:hAnsi="Arial" w:cs="Arial"/>
        </w:rPr>
        <w:t xml:space="preserve"> </w:t>
      </w:r>
      <w:r w:rsidR="00546F40">
        <w:rPr>
          <w:rFonts w:ascii="Arial" w:hAnsi="Arial" w:cs="Arial"/>
          <w:i/>
        </w:rPr>
        <w:t>i</w:t>
      </w:r>
      <w:r w:rsidRPr="00546F40">
        <w:rPr>
          <w:rFonts w:ascii="Arial" w:hAnsi="Arial" w:cs="Arial"/>
          <w:i/>
        </w:rPr>
        <w:t>bid., The British Library.</w:t>
      </w:r>
    </w:p>
  </w:footnote>
  <w:footnote w:id="29">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Anne Duggan, ‘Murder in the Cathedral’ In Thomas Becket (London: Arnold, 2004). p.211.</w:t>
      </w:r>
    </w:p>
  </w:footnote>
  <w:footnote w:id="30">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w:t>
      </w:r>
      <w:bookmarkStart w:id="12" w:name="_Hlk5547132"/>
      <w:bookmarkStart w:id="13" w:name="_Hlk5467398"/>
      <w:r w:rsidRPr="00546F40">
        <w:rPr>
          <w:rFonts w:ascii="Arial" w:hAnsi="Arial" w:cs="Arial"/>
        </w:rPr>
        <w:t xml:space="preserve">Alfred </w:t>
      </w:r>
      <w:r w:rsidRPr="00546F40">
        <w:rPr>
          <w:rFonts w:ascii="Arial" w:hAnsi="Arial" w:cs="Arial"/>
          <w:lang w:val="en-US"/>
        </w:rPr>
        <w:t xml:space="preserve">Duggan, ‘After the Murder’ In </w:t>
      </w:r>
      <w:r w:rsidRPr="00546F40">
        <w:rPr>
          <w:rFonts w:ascii="Arial" w:hAnsi="Arial" w:cs="Arial"/>
          <w:i/>
          <w:lang w:val="en-US"/>
        </w:rPr>
        <w:t xml:space="preserve">Thomas Becket of Canterbury </w:t>
      </w:r>
      <w:r w:rsidRPr="00546F40">
        <w:rPr>
          <w:rFonts w:ascii="Arial" w:hAnsi="Arial" w:cs="Arial"/>
          <w:lang w:val="en-US"/>
        </w:rPr>
        <w:t>(London, Faber and Faber) p.217.</w:t>
      </w:r>
      <w:bookmarkEnd w:id="12"/>
    </w:p>
    <w:bookmarkEnd w:id="13"/>
  </w:footnote>
  <w:footnote w:id="31">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w:t>
      </w:r>
      <w:bookmarkStart w:id="14" w:name="_Hlk5547031"/>
      <w:r w:rsidRPr="00546F40">
        <w:rPr>
          <w:rFonts w:ascii="Arial" w:hAnsi="Arial" w:cs="Arial"/>
        </w:rPr>
        <w:t xml:space="preserve">Sidney </w:t>
      </w:r>
      <w:r w:rsidRPr="00546F40">
        <w:rPr>
          <w:rFonts w:ascii="Arial" w:hAnsi="Arial" w:cs="Arial"/>
          <w:lang w:val="en-US"/>
        </w:rPr>
        <w:t>Dark, ‘Thomas the Saint’ In St. Thomas Of Canterbury (London: Macmillan and co, 1927) p.191.</w:t>
      </w:r>
      <w:bookmarkEnd w:id="14"/>
    </w:p>
  </w:footnote>
  <w:footnote w:id="32">
    <w:p w:rsidR="0080622E" w:rsidRPr="00546F40" w:rsidRDefault="0080622E" w:rsidP="0080622E">
      <w:pPr>
        <w:pStyle w:val="FootnoteText"/>
        <w:rPr>
          <w:rFonts w:ascii="Arial" w:hAnsi="Arial" w:cs="Arial"/>
        </w:rPr>
      </w:pPr>
      <w:r w:rsidRPr="00546F40">
        <w:rPr>
          <w:rStyle w:val="FootnoteReference"/>
          <w:rFonts w:ascii="Arial" w:hAnsi="Arial" w:cs="Arial"/>
        </w:rPr>
        <w:footnoteRef/>
      </w:r>
      <w:bookmarkStart w:id="15" w:name="_Hlk6072986"/>
      <w:r w:rsidRPr="00546F40">
        <w:rPr>
          <w:rFonts w:ascii="Arial" w:hAnsi="Arial" w:cs="Arial"/>
        </w:rPr>
        <w:t xml:space="preserve">Amy Baker, ‘Common Medieval Pigments’, </w:t>
      </w:r>
      <w:r w:rsidRPr="00546F40">
        <w:rPr>
          <w:rFonts w:ascii="Arial" w:hAnsi="Arial" w:cs="Arial"/>
          <w:i/>
        </w:rPr>
        <w:t xml:space="preserve">The Cochineal, </w:t>
      </w:r>
      <w:r w:rsidRPr="00546F40">
        <w:rPr>
          <w:rFonts w:ascii="Arial" w:hAnsi="Arial" w:cs="Arial"/>
        </w:rPr>
        <w:t xml:space="preserve">November 2004 &lt; </w:t>
      </w:r>
      <w:hyperlink r:id="rId1" w:history="1">
        <w:r w:rsidRPr="00546F40">
          <w:rPr>
            <w:rStyle w:val="Hyperlink"/>
            <w:rFonts w:ascii="Arial" w:hAnsi="Arial" w:cs="Arial"/>
          </w:rPr>
          <w:t>https://www.ischool.utexas.edu/~cochinea/html-paper/a-baker-04-pigments.html</w:t>
        </w:r>
      </w:hyperlink>
      <w:r w:rsidRPr="00546F40">
        <w:rPr>
          <w:rFonts w:ascii="Arial" w:hAnsi="Arial" w:cs="Arial"/>
        </w:rPr>
        <w:t xml:space="preserve"> &gt; [Accessed 13 April 2019].</w:t>
      </w:r>
      <w:bookmarkEnd w:id="15"/>
    </w:p>
  </w:footnote>
  <w:footnote w:id="33">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w:t>
      </w:r>
      <w:r w:rsidRPr="00546F40">
        <w:rPr>
          <w:rFonts w:ascii="Arial" w:hAnsi="Arial" w:cs="Arial"/>
          <w:lang w:val="en-US"/>
        </w:rPr>
        <w:t xml:space="preserve">Passages relating to St. Thomas Becket </w:t>
      </w:r>
      <w:proofErr w:type="gramStart"/>
      <w:r w:rsidRPr="00546F40">
        <w:rPr>
          <w:rFonts w:ascii="Arial" w:hAnsi="Arial" w:cs="Arial"/>
          <w:lang w:val="en-US"/>
        </w:rPr>
        <w:t>In</w:t>
      </w:r>
      <w:proofErr w:type="gramEnd"/>
      <w:r w:rsidRPr="00546F40">
        <w:rPr>
          <w:rFonts w:ascii="Arial" w:hAnsi="Arial" w:cs="Arial"/>
          <w:lang w:val="en-US"/>
        </w:rPr>
        <w:t xml:space="preserve"> the Proclamation of Henry VIII issued from Westminster, November 16 1553’, Found in Module Handout</w:t>
      </w:r>
    </w:p>
  </w:footnote>
  <w:footnote w:id="34">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Alfred Duggan, ‘After the Murder’ In Thomas Becket of Canterbury (London, Faber and Faber) p.217.</w:t>
      </w:r>
    </w:p>
  </w:footnote>
  <w:footnote w:id="35">
    <w:p w:rsidR="0080622E" w:rsidRPr="00546F40" w:rsidRDefault="0080622E" w:rsidP="0080622E">
      <w:pPr>
        <w:pStyle w:val="FootnoteText"/>
        <w:rPr>
          <w:rFonts w:ascii="Arial" w:hAnsi="Arial" w:cs="Arial"/>
          <w:lang w:val="en-US"/>
        </w:rPr>
      </w:pPr>
      <w:r w:rsidRPr="00546F40">
        <w:rPr>
          <w:rStyle w:val="FootnoteReference"/>
          <w:rFonts w:ascii="Arial" w:hAnsi="Arial" w:cs="Arial"/>
        </w:rPr>
        <w:footnoteRef/>
      </w:r>
      <w:r w:rsidRPr="00546F40">
        <w:rPr>
          <w:rFonts w:ascii="Arial" w:hAnsi="Arial" w:cs="Arial"/>
        </w:rPr>
        <w:t xml:space="preserve"> </w:t>
      </w:r>
      <w:bookmarkStart w:id="16" w:name="_Hlk6073018"/>
      <w:bookmarkStart w:id="17" w:name="_Hlk5547161"/>
      <w:r w:rsidRPr="00546F40">
        <w:rPr>
          <w:rFonts w:ascii="Arial" w:hAnsi="Arial" w:cs="Arial"/>
        </w:rPr>
        <w:t xml:space="preserve">Robert </w:t>
      </w:r>
      <w:proofErr w:type="spellStart"/>
      <w:proofErr w:type="gramStart"/>
      <w:r w:rsidRPr="00546F40">
        <w:rPr>
          <w:rFonts w:ascii="Arial" w:hAnsi="Arial" w:cs="Arial"/>
        </w:rPr>
        <w:t>E.Scully</w:t>
      </w:r>
      <w:proofErr w:type="spellEnd"/>
      <w:proofErr w:type="gramEnd"/>
      <w:r w:rsidRPr="00546F40">
        <w:rPr>
          <w:rFonts w:ascii="Arial" w:hAnsi="Arial" w:cs="Arial"/>
        </w:rPr>
        <w:t xml:space="preserve">, “The Unmaking of a Saint: Thomas Becket and the English Reformation.” </w:t>
      </w:r>
      <w:r w:rsidRPr="00546F40">
        <w:rPr>
          <w:rFonts w:ascii="Arial" w:hAnsi="Arial" w:cs="Arial"/>
          <w:i/>
        </w:rPr>
        <w:t>Catholic Historical Review</w:t>
      </w:r>
      <w:r w:rsidRPr="00546F40">
        <w:rPr>
          <w:rFonts w:ascii="Arial" w:hAnsi="Arial" w:cs="Arial"/>
        </w:rPr>
        <w:t>, vol. 86, no. 4, (Oct. 2000), pp. 579–602.</w:t>
      </w:r>
      <w:bookmarkEnd w:id="16"/>
    </w:p>
    <w:bookmarkEnd w:id="17"/>
  </w:footnote>
  <w:footnote w:id="36">
    <w:p w:rsidR="0080622E" w:rsidRPr="00640355" w:rsidRDefault="0080622E" w:rsidP="0080622E">
      <w:pPr>
        <w:pStyle w:val="FootnoteText"/>
        <w:rPr>
          <w:lang w:val="en-US"/>
        </w:rPr>
      </w:pPr>
      <w:r w:rsidRPr="00546F40">
        <w:rPr>
          <w:rStyle w:val="FootnoteReference"/>
          <w:rFonts w:ascii="Arial" w:hAnsi="Arial" w:cs="Arial"/>
        </w:rPr>
        <w:footnoteRef/>
      </w:r>
      <w:r w:rsidRPr="00546F40">
        <w:rPr>
          <w:rFonts w:ascii="Arial" w:hAnsi="Arial" w:cs="Arial"/>
        </w:rPr>
        <w:t xml:space="preserve"> i</w:t>
      </w:r>
      <w:r w:rsidRPr="00546F40">
        <w:rPr>
          <w:rFonts w:ascii="Arial" w:hAnsi="Arial" w:cs="Arial"/>
          <w:i/>
        </w:rPr>
        <w:t>bid</w:t>
      </w:r>
    </w:p>
  </w:footnote>
  <w:footnote w:id="37">
    <w:p w:rsidR="0080622E" w:rsidRPr="00546F40" w:rsidRDefault="0080622E" w:rsidP="0080622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24" w:name="_Hlk5543141"/>
      <w:r w:rsidRPr="00546F40">
        <w:rPr>
          <w:rFonts w:ascii="Arial" w:hAnsi="Arial" w:cs="Arial"/>
        </w:rPr>
        <w:t xml:space="preserve">Detailed Record for Harley 5102’, </w:t>
      </w:r>
      <w:r w:rsidRPr="00546F40">
        <w:rPr>
          <w:rFonts w:ascii="Arial" w:hAnsi="Arial" w:cs="Arial"/>
          <w:i/>
        </w:rPr>
        <w:t>The British Library</w:t>
      </w:r>
      <w:r w:rsidRPr="00546F40">
        <w:rPr>
          <w:rFonts w:ascii="Arial" w:hAnsi="Arial" w:cs="Arial"/>
        </w:rPr>
        <w:t>, &lt; https://www.bl.uk/catalogues/illuminatedmanuscripts/record.asp?MSID=8758 &gt;</w:t>
      </w:r>
      <w:r w:rsidRPr="00546F40">
        <w:rPr>
          <w:rFonts w:ascii="Arial" w:hAnsi="Arial" w:cs="Arial"/>
          <w:i/>
        </w:rPr>
        <w:t xml:space="preserve"> </w:t>
      </w:r>
      <w:r w:rsidRPr="00546F40">
        <w:rPr>
          <w:rFonts w:ascii="Arial" w:hAnsi="Arial" w:cs="Arial"/>
        </w:rPr>
        <w:t>[Accessed 7</w:t>
      </w:r>
      <w:r w:rsidRPr="00546F40">
        <w:rPr>
          <w:rFonts w:ascii="Arial" w:hAnsi="Arial" w:cs="Arial"/>
          <w:vertAlign w:val="superscript"/>
        </w:rPr>
        <w:t>th</w:t>
      </w:r>
      <w:r w:rsidRPr="00546F40">
        <w:rPr>
          <w:rFonts w:ascii="Arial" w:hAnsi="Arial" w:cs="Arial"/>
        </w:rPr>
        <w:t xml:space="preserve"> April 2019]</w:t>
      </w:r>
      <w:bookmarkEnd w:id="24"/>
    </w:p>
  </w:footnote>
  <w:footnote w:id="38">
    <w:p w:rsidR="0080622E" w:rsidRPr="009F3FCB" w:rsidRDefault="0080622E" w:rsidP="0080622E">
      <w:pPr>
        <w:pStyle w:val="FootnoteText"/>
        <w:rPr>
          <w:i/>
        </w:rPr>
      </w:pPr>
      <w:r w:rsidRPr="00546F40">
        <w:rPr>
          <w:rStyle w:val="FootnoteReference"/>
          <w:rFonts w:ascii="Arial" w:hAnsi="Arial" w:cs="Arial"/>
        </w:rPr>
        <w:footnoteRef/>
      </w:r>
      <w:r w:rsidRPr="00546F40">
        <w:rPr>
          <w:rFonts w:ascii="Arial" w:hAnsi="Arial" w:cs="Arial"/>
        </w:rPr>
        <w:t xml:space="preserve"> </w:t>
      </w:r>
      <w:r w:rsidRPr="00546F40">
        <w:rPr>
          <w:rFonts w:ascii="Arial" w:hAnsi="Arial" w:cs="Arial"/>
          <w:i/>
        </w:rPr>
        <w:t>ibid.,</w:t>
      </w:r>
    </w:p>
  </w:footnote>
  <w:footnote w:id="39">
    <w:p w:rsidR="0080622E" w:rsidRPr="00546F40" w:rsidRDefault="0080622E" w:rsidP="0080622E">
      <w:pPr>
        <w:pStyle w:val="FootnoteText"/>
        <w:rPr>
          <w:rFonts w:ascii="Arial" w:hAnsi="Arial" w:cs="Arial"/>
          <w:i/>
        </w:rPr>
      </w:pPr>
      <w:r w:rsidRPr="00546F40">
        <w:rPr>
          <w:rStyle w:val="FootnoteReference"/>
          <w:rFonts w:ascii="Arial" w:hAnsi="Arial" w:cs="Arial"/>
        </w:rPr>
        <w:footnoteRef/>
      </w:r>
      <w:r w:rsidRPr="00546F40">
        <w:rPr>
          <w:rFonts w:ascii="Arial" w:hAnsi="Arial" w:cs="Arial"/>
        </w:rPr>
        <w:t xml:space="preserve"> ‘</w:t>
      </w:r>
      <w:bookmarkStart w:id="25" w:name="_Hlk6073067"/>
      <w:r w:rsidRPr="00546F40">
        <w:rPr>
          <w:rFonts w:ascii="Arial" w:hAnsi="Arial" w:cs="Arial"/>
        </w:rPr>
        <w:t xml:space="preserve">Building the Medieval World: Architecture in Illuminated Manuscripts’, </w:t>
      </w:r>
      <w:r w:rsidRPr="00546F40">
        <w:rPr>
          <w:rFonts w:ascii="Arial" w:hAnsi="Arial" w:cs="Arial"/>
          <w:i/>
        </w:rPr>
        <w:t xml:space="preserve">The </w:t>
      </w:r>
      <w:proofErr w:type="spellStart"/>
      <w:proofErr w:type="gramStart"/>
      <w:r w:rsidRPr="00546F40">
        <w:rPr>
          <w:rFonts w:ascii="Arial" w:hAnsi="Arial" w:cs="Arial"/>
          <w:i/>
        </w:rPr>
        <w:t>J.Paul</w:t>
      </w:r>
      <w:proofErr w:type="spellEnd"/>
      <w:proofErr w:type="gramEnd"/>
      <w:r w:rsidRPr="00546F40">
        <w:rPr>
          <w:rFonts w:ascii="Arial" w:hAnsi="Arial" w:cs="Arial"/>
          <w:i/>
        </w:rPr>
        <w:t xml:space="preserve"> Getty museum </w:t>
      </w:r>
      <w:r w:rsidRPr="00546F40">
        <w:rPr>
          <w:rFonts w:ascii="Arial" w:hAnsi="Arial" w:cs="Arial"/>
        </w:rPr>
        <w:t>&lt;http://www.getty.edu/art/exhibitions/building_medieval_world/ &gt; [Accessed 14</w:t>
      </w:r>
      <w:r w:rsidRPr="00546F40">
        <w:rPr>
          <w:rFonts w:ascii="Arial" w:hAnsi="Arial" w:cs="Arial"/>
          <w:vertAlign w:val="superscript"/>
        </w:rPr>
        <w:t>th</w:t>
      </w:r>
      <w:r w:rsidRPr="00546F40">
        <w:rPr>
          <w:rFonts w:ascii="Arial" w:hAnsi="Arial" w:cs="Arial"/>
        </w:rPr>
        <w:t xml:space="preserve"> April 2019}</w:t>
      </w:r>
      <w:bookmarkEnd w:id="25"/>
    </w:p>
  </w:footnote>
  <w:footnote w:id="40">
    <w:p w:rsidR="00E5160E" w:rsidRPr="00546F40"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27" w:name="_Hlk6070424"/>
      <w:r w:rsidRPr="00546F40">
        <w:rPr>
          <w:rFonts w:ascii="Arial" w:hAnsi="Arial" w:cs="Arial"/>
        </w:rPr>
        <w:t>‘</w:t>
      </w:r>
      <w:bookmarkStart w:id="28" w:name="_Hlk5625964"/>
      <w:r w:rsidRPr="00546F40">
        <w:rPr>
          <w:rFonts w:ascii="Arial" w:hAnsi="Arial" w:cs="Arial"/>
        </w:rPr>
        <w:t xml:space="preserve">Chancellor’, </w:t>
      </w:r>
      <w:proofErr w:type="spellStart"/>
      <w:r w:rsidRPr="00546F40">
        <w:rPr>
          <w:rFonts w:ascii="Arial" w:hAnsi="Arial" w:cs="Arial"/>
          <w:i/>
        </w:rPr>
        <w:t>Encyclopædia</w:t>
      </w:r>
      <w:proofErr w:type="spellEnd"/>
      <w:r w:rsidRPr="00546F40">
        <w:rPr>
          <w:rFonts w:ascii="Arial" w:hAnsi="Arial" w:cs="Arial"/>
          <w:i/>
        </w:rPr>
        <w:t xml:space="preserve"> Britannica, </w:t>
      </w:r>
      <w:r w:rsidRPr="00546F40">
        <w:rPr>
          <w:rFonts w:ascii="Arial" w:hAnsi="Arial" w:cs="Arial"/>
        </w:rPr>
        <w:t>10</w:t>
      </w:r>
      <w:r w:rsidRPr="00546F40">
        <w:rPr>
          <w:rFonts w:ascii="Arial" w:hAnsi="Arial" w:cs="Arial"/>
          <w:vertAlign w:val="superscript"/>
        </w:rPr>
        <w:t>th</w:t>
      </w:r>
      <w:r w:rsidRPr="00546F40">
        <w:rPr>
          <w:rFonts w:ascii="Arial" w:hAnsi="Arial" w:cs="Arial"/>
        </w:rPr>
        <w:t xml:space="preserve"> May 2016 &lt; </w:t>
      </w:r>
      <w:hyperlink r:id="rId2" w:history="1">
        <w:r w:rsidRPr="00546F40">
          <w:rPr>
            <w:rStyle w:val="Hyperlink"/>
            <w:rFonts w:ascii="Arial" w:hAnsi="Arial" w:cs="Arial"/>
          </w:rPr>
          <w:t>https://www.britannica.com/topic/chancellor</w:t>
        </w:r>
      </w:hyperlink>
      <w:r w:rsidRPr="00546F40">
        <w:rPr>
          <w:rFonts w:ascii="Arial" w:hAnsi="Arial" w:cs="Arial"/>
        </w:rPr>
        <w:t xml:space="preserve"> &gt; [Accessed 7</w:t>
      </w:r>
      <w:r w:rsidRPr="00546F40">
        <w:rPr>
          <w:rFonts w:ascii="Arial" w:hAnsi="Arial" w:cs="Arial"/>
          <w:vertAlign w:val="superscript"/>
        </w:rPr>
        <w:t>th</w:t>
      </w:r>
      <w:r w:rsidRPr="00546F40">
        <w:rPr>
          <w:rFonts w:ascii="Arial" w:hAnsi="Arial" w:cs="Arial"/>
        </w:rPr>
        <w:t xml:space="preserve"> April 2019].</w:t>
      </w:r>
      <w:bookmarkEnd w:id="27"/>
      <w:bookmarkEnd w:id="28"/>
    </w:p>
  </w:footnote>
  <w:footnote w:id="41">
    <w:p w:rsidR="00E5160E" w:rsidRPr="00546F40"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29" w:name="_Hlk6070469"/>
      <w:r w:rsidRPr="00546F40">
        <w:rPr>
          <w:rFonts w:ascii="Arial" w:hAnsi="Arial" w:cs="Arial"/>
        </w:rPr>
        <w:t xml:space="preserve">David Knowles, ‘The Chancellor’ in </w:t>
      </w:r>
      <w:r w:rsidRPr="00546F40">
        <w:rPr>
          <w:rFonts w:ascii="Arial" w:hAnsi="Arial" w:cs="Arial"/>
          <w:i/>
        </w:rPr>
        <w:t>Thomas Becket</w:t>
      </w:r>
      <w:r w:rsidRPr="00546F40">
        <w:rPr>
          <w:rFonts w:ascii="Arial" w:hAnsi="Arial" w:cs="Arial"/>
        </w:rPr>
        <w:t xml:space="preserve">, ed. by C.W </w:t>
      </w:r>
      <w:proofErr w:type="spellStart"/>
      <w:r w:rsidRPr="00546F40">
        <w:rPr>
          <w:rFonts w:ascii="Arial" w:hAnsi="Arial" w:cs="Arial"/>
        </w:rPr>
        <w:t>Dugmore</w:t>
      </w:r>
      <w:proofErr w:type="spellEnd"/>
      <w:r w:rsidRPr="00546F40">
        <w:rPr>
          <w:rFonts w:ascii="Arial" w:hAnsi="Arial" w:cs="Arial"/>
        </w:rPr>
        <w:t xml:space="preserve"> (London: A. and C. Black,1970) p.38.</w:t>
      </w:r>
      <w:bookmarkEnd w:id="29"/>
    </w:p>
  </w:footnote>
  <w:footnote w:id="42">
    <w:p w:rsidR="00E5160E" w:rsidRPr="00546F40" w:rsidRDefault="00E5160E" w:rsidP="00E5160E">
      <w:pPr>
        <w:pStyle w:val="FootnoteText"/>
        <w:rPr>
          <w:rFonts w:ascii="Arial" w:hAnsi="Arial" w:cs="Arial"/>
          <w:i/>
        </w:rPr>
      </w:pPr>
      <w:r w:rsidRPr="00546F40">
        <w:rPr>
          <w:rStyle w:val="FootnoteReference"/>
          <w:rFonts w:ascii="Arial" w:hAnsi="Arial" w:cs="Arial"/>
        </w:rPr>
        <w:footnoteRef/>
      </w:r>
      <w:r w:rsidRPr="00546F40">
        <w:rPr>
          <w:rFonts w:ascii="Arial" w:hAnsi="Arial" w:cs="Arial"/>
        </w:rPr>
        <w:t xml:space="preserve"> </w:t>
      </w:r>
      <w:r w:rsidRPr="00546F40">
        <w:rPr>
          <w:rFonts w:ascii="Arial" w:hAnsi="Arial" w:cs="Arial"/>
          <w:i/>
        </w:rPr>
        <w:t xml:space="preserve">Ibid. </w:t>
      </w:r>
      <w:r w:rsidRPr="00546F40">
        <w:rPr>
          <w:rFonts w:ascii="Arial" w:hAnsi="Arial" w:cs="Arial"/>
        </w:rPr>
        <w:t>p.38.</w:t>
      </w:r>
    </w:p>
  </w:footnote>
  <w:footnote w:id="43">
    <w:p w:rsidR="00E5160E" w:rsidRPr="00546F40"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30" w:name="_Hlk5633113"/>
      <w:bookmarkStart w:id="31" w:name="_Hlk6070564"/>
      <w:r w:rsidRPr="00546F40">
        <w:rPr>
          <w:rFonts w:ascii="Arial" w:hAnsi="Arial" w:cs="Arial"/>
        </w:rPr>
        <w:t xml:space="preserve">William </w:t>
      </w:r>
      <w:proofErr w:type="spellStart"/>
      <w:r w:rsidRPr="00546F40">
        <w:rPr>
          <w:rFonts w:ascii="Arial" w:hAnsi="Arial" w:cs="Arial"/>
        </w:rPr>
        <w:t>FitzStephen</w:t>
      </w:r>
      <w:proofErr w:type="spellEnd"/>
      <w:r w:rsidRPr="00546F40">
        <w:rPr>
          <w:rFonts w:ascii="Arial" w:hAnsi="Arial" w:cs="Arial"/>
        </w:rPr>
        <w:t xml:space="preserve">, ‘The King and his Chancellor’ in </w:t>
      </w:r>
      <w:r w:rsidRPr="00546F40">
        <w:rPr>
          <w:rFonts w:ascii="Arial" w:hAnsi="Arial" w:cs="Arial"/>
          <w:i/>
        </w:rPr>
        <w:t>Thomas Becket</w:t>
      </w:r>
      <w:r w:rsidRPr="00546F40">
        <w:rPr>
          <w:rFonts w:ascii="Arial" w:hAnsi="Arial" w:cs="Arial"/>
        </w:rPr>
        <w:t>, ed. Richard Winston (London: Constable &amp; Company, 1967). p.60</w:t>
      </w:r>
      <w:bookmarkEnd w:id="30"/>
      <w:r w:rsidRPr="00546F40">
        <w:rPr>
          <w:rFonts w:ascii="Arial" w:hAnsi="Arial" w:cs="Arial"/>
        </w:rPr>
        <w:t>.</w:t>
      </w:r>
      <w:bookmarkEnd w:id="31"/>
    </w:p>
  </w:footnote>
  <w:footnote w:id="44">
    <w:p w:rsidR="00E5160E" w:rsidRPr="00DF705B" w:rsidRDefault="00E5160E" w:rsidP="00E5160E">
      <w:pPr>
        <w:pStyle w:val="FootnoteText"/>
      </w:pPr>
      <w:r w:rsidRPr="00546F40">
        <w:rPr>
          <w:rStyle w:val="FootnoteReference"/>
          <w:rFonts w:ascii="Arial" w:hAnsi="Arial" w:cs="Arial"/>
        </w:rPr>
        <w:footnoteRef/>
      </w:r>
      <w:r w:rsidRPr="00546F40">
        <w:rPr>
          <w:rFonts w:ascii="Arial" w:hAnsi="Arial" w:cs="Arial"/>
        </w:rPr>
        <w:t xml:space="preserve"> </w:t>
      </w:r>
      <w:bookmarkStart w:id="32" w:name="_Hlk5625691"/>
      <w:bookmarkStart w:id="33" w:name="_Hlk6070659"/>
      <w:r w:rsidRPr="00546F40">
        <w:rPr>
          <w:rFonts w:ascii="Arial" w:hAnsi="Arial" w:cs="Arial"/>
        </w:rPr>
        <w:t xml:space="preserve">Richard Winston, ‘The King and his Chancellor’ in </w:t>
      </w:r>
      <w:r w:rsidRPr="00546F40">
        <w:rPr>
          <w:rFonts w:ascii="Arial" w:hAnsi="Arial" w:cs="Arial"/>
          <w:i/>
        </w:rPr>
        <w:t xml:space="preserve">Thomas Becket, </w:t>
      </w:r>
      <w:r w:rsidRPr="00546F40">
        <w:rPr>
          <w:rFonts w:ascii="Arial" w:hAnsi="Arial" w:cs="Arial"/>
        </w:rPr>
        <w:t>(London: Constable &amp; Company, 1967). p.60</w:t>
      </w:r>
      <w:bookmarkEnd w:id="32"/>
      <w:r w:rsidRPr="0092627A">
        <w:rPr>
          <w:rFonts w:ascii="Arial" w:hAnsi="Arial" w:cs="Arial"/>
        </w:rPr>
        <w:t>.</w:t>
      </w:r>
      <w:bookmarkEnd w:id="33"/>
    </w:p>
  </w:footnote>
  <w:footnote w:id="45">
    <w:p w:rsidR="00E5160E" w:rsidRPr="00546F40"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34" w:name="_Hlk5628987"/>
      <w:bookmarkStart w:id="35" w:name="_Hlk6070723"/>
      <w:r w:rsidRPr="00546F40">
        <w:rPr>
          <w:rFonts w:ascii="Arial" w:hAnsi="Arial" w:cs="Arial"/>
        </w:rPr>
        <w:t xml:space="preserve">Thomas K. Keefe, ‘Feudal Surveys’, in </w:t>
      </w:r>
      <w:r w:rsidRPr="00546F40">
        <w:rPr>
          <w:rFonts w:ascii="Arial" w:hAnsi="Arial" w:cs="Arial"/>
          <w:i/>
        </w:rPr>
        <w:t>Feudal Assessments and the Political Community Under Henry II and His Sons</w:t>
      </w:r>
      <w:r w:rsidRPr="00546F40">
        <w:rPr>
          <w:rFonts w:ascii="Arial" w:hAnsi="Arial" w:cs="Arial"/>
        </w:rPr>
        <w:t>, (California: University of California Press, 1983). p.11</w:t>
      </w:r>
      <w:bookmarkEnd w:id="34"/>
    </w:p>
    <w:bookmarkEnd w:id="35"/>
  </w:footnote>
  <w:footnote w:id="46">
    <w:p w:rsidR="00E5160E" w:rsidRPr="00546F40"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36" w:name="_Hlk6070825"/>
      <w:r w:rsidRPr="00546F40">
        <w:rPr>
          <w:rFonts w:ascii="Arial" w:hAnsi="Arial" w:cs="Arial"/>
        </w:rPr>
        <w:t xml:space="preserve">Rochester Castle’, </w:t>
      </w:r>
      <w:r w:rsidRPr="00546F40">
        <w:rPr>
          <w:rFonts w:ascii="Arial" w:hAnsi="Arial" w:cs="Arial"/>
          <w:i/>
        </w:rPr>
        <w:t>English Heritage,</w:t>
      </w:r>
      <w:r w:rsidRPr="00546F40">
        <w:rPr>
          <w:rFonts w:ascii="Arial" w:hAnsi="Arial" w:cs="Arial"/>
        </w:rPr>
        <w:t xml:space="preserve"> &lt; </w:t>
      </w:r>
      <w:hyperlink r:id="rId3" w:history="1">
        <w:r w:rsidRPr="00546F40">
          <w:rPr>
            <w:rStyle w:val="Hyperlink"/>
            <w:rFonts w:ascii="Arial" w:hAnsi="Arial" w:cs="Arial"/>
          </w:rPr>
          <w:t>https://www.english-heritage.org.uk/visit/places/rochester-castle/</w:t>
        </w:r>
      </w:hyperlink>
      <w:r w:rsidRPr="00546F40">
        <w:rPr>
          <w:rFonts w:ascii="Arial" w:hAnsi="Arial" w:cs="Arial"/>
        </w:rPr>
        <w:t xml:space="preserve"> &gt; [Accessed 8</w:t>
      </w:r>
      <w:r w:rsidRPr="00546F40">
        <w:rPr>
          <w:rFonts w:ascii="Arial" w:hAnsi="Arial" w:cs="Arial"/>
          <w:vertAlign w:val="superscript"/>
        </w:rPr>
        <w:t>th</w:t>
      </w:r>
      <w:r w:rsidRPr="00546F40">
        <w:rPr>
          <w:rFonts w:ascii="Arial" w:hAnsi="Arial" w:cs="Arial"/>
        </w:rPr>
        <w:t xml:space="preserve"> April 2019</w:t>
      </w:r>
      <w:bookmarkEnd w:id="36"/>
      <w:r w:rsidRPr="00546F40">
        <w:rPr>
          <w:rFonts w:ascii="Arial" w:hAnsi="Arial" w:cs="Arial"/>
        </w:rPr>
        <w:t>]</w:t>
      </w:r>
    </w:p>
  </w:footnote>
  <w:footnote w:id="47">
    <w:p w:rsidR="00E5160E" w:rsidRPr="00546F40" w:rsidRDefault="00E5160E" w:rsidP="00E5160E">
      <w:pPr>
        <w:pStyle w:val="FootnoteText"/>
        <w:rPr>
          <w:rFonts w:ascii="Arial" w:hAnsi="Arial" w:cs="Arial"/>
        </w:rPr>
      </w:pPr>
      <w:bookmarkStart w:id="37" w:name="_Hlk5633340"/>
      <w:r w:rsidRPr="00546F40">
        <w:rPr>
          <w:rStyle w:val="FootnoteReference"/>
          <w:rFonts w:ascii="Arial" w:hAnsi="Arial" w:cs="Arial"/>
        </w:rPr>
        <w:footnoteRef/>
      </w:r>
      <w:r w:rsidRPr="00546F40">
        <w:rPr>
          <w:rFonts w:ascii="Arial" w:hAnsi="Arial" w:cs="Arial"/>
        </w:rPr>
        <w:t xml:space="preserve"> </w:t>
      </w:r>
      <w:bookmarkStart w:id="38" w:name="_Hlk6070889"/>
      <w:r w:rsidRPr="00546F40">
        <w:rPr>
          <w:rFonts w:ascii="Arial" w:hAnsi="Arial" w:cs="Arial"/>
        </w:rPr>
        <w:t>Herbert of Bosham</w:t>
      </w:r>
      <w:bookmarkStart w:id="39" w:name="_Hlk5715614"/>
      <w:r w:rsidRPr="00546F40">
        <w:rPr>
          <w:rFonts w:ascii="Arial" w:hAnsi="Arial" w:cs="Arial"/>
        </w:rPr>
        <w:t xml:space="preserve">, ‘Conflict with the king (1162-64)’ </w:t>
      </w:r>
      <w:r w:rsidRPr="00546F40">
        <w:rPr>
          <w:rFonts w:ascii="Arial" w:hAnsi="Arial" w:cs="Arial"/>
          <w:i/>
        </w:rPr>
        <w:t>The Lives of Thomas Becket</w:t>
      </w:r>
      <w:r w:rsidRPr="00546F40">
        <w:rPr>
          <w:rFonts w:ascii="Arial" w:hAnsi="Arial" w:cs="Arial"/>
        </w:rPr>
        <w:t>, ed. Michael Staunton (Manchester: Manchester University Press, 2001). P.71.</w:t>
      </w:r>
      <w:bookmarkEnd w:id="37"/>
      <w:bookmarkEnd w:id="38"/>
    </w:p>
    <w:bookmarkEnd w:id="39"/>
  </w:footnote>
  <w:footnote w:id="48">
    <w:p w:rsidR="00E5160E" w:rsidRPr="0092627A" w:rsidRDefault="00E5160E" w:rsidP="00E5160E">
      <w:pPr>
        <w:pStyle w:val="FootnoteText"/>
        <w:rPr>
          <w:rFonts w:ascii="Arial" w:hAnsi="Arial" w:cs="Arial"/>
        </w:rPr>
      </w:pPr>
      <w:r w:rsidRPr="00546F40">
        <w:rPr>
          <w:rStyle w:val="FootnoteReference"/>
          <w:rFonts w:ascii="Arial" w:hAnsi="Arial" w:cs="Arial"/>
        </w:rPr>
        <w:footnoteRef/>
      </w:r>
      <w:r w:rsidRPr="00546F40">
        <w:rPr>
          <w:rFonts w:ascii="Arial" w:hAnsi="Arial" w:cs="Arial"/>
        </w:rPr>
        <w:t xml:space="preserve"> </w:t>
      </w:r>
      <w:bookmarkStart w:id="40" w:name="_Hlk6071014"/>
      <w:r w:rsidRPr="00546F40">
        <w:rPr>
          <w:rFonts w:ascii="Arial" w:hAnsi="Arial" w:cs="Arial"/>
        </w:rPr>
        <w:t xml:space="preserve">Frank Barlow, ‘Thomas At Canterbury, 1162-1163)’, In </w:t>
      </w:r>
      <w:r w:rsidRPr="00546F40">
        <w:rPr>
          <w:rFonts w:ascii="Arial" w:hAnsi="Arial" w:cs="Arial"/>
          <w:i/>
        </w:rPr>
        <w:t>Thomas Becket</w:t>
      </w:r>
      <w:r w:rsidRPr="00546F40">
        <w:rPr>
          <w:rFonts w:ascii="Arial" w:hAnsi="Arial" w:cs="Arial"/>
        </w:rPr>
        <w:t xml:space="preserve"> (London: Phoenix Press, 2000</w:t>
      </w:r>
      <w:proofErr w:type="gramStart"/>
      <w:r w:rsidRPr="00546F40">
        <w:rPr>
          <w:rFonts w:ascii="Arial" w:hAnsi="Arial" w:cs="Arial"/>
        </w:rPr>
        <w:t>).p.</w:t>
      </w:r>
      <w:proofErr w:type="gramEnd"/>
      <w:r w:rsidRPr="00546F40">
        <w:rPr>
          <w:rFonts w:ascii="Arial" w:hAnsi="Arial" w:cs="Arial"/>
        </w:rPr>
        <w:t>83.</w:t>
      </w:r>
      <w:bookmarkEnd w:id="40"/>
    </w:p>
  </w:footnote>
  <w:footnote w:id="49">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w:t>
      </w:r>
      <w:bookmarkStart w:id="41" w:name="_Hlk5715722"/>
      <w:bookmarkStart w:id="42" w:name="_Hlk5715723"/>
      <w:bookmarkStart w:id="43" w:name="_Hlk5715724"/>
      <w:bookmarkStart w:id="44" w:name="_Hlk5715725"/>
      <w:r w:rsidRPr="0092627A">
        <w:rPr>
          <w:rFonts w:ascii="Arial" w:hAnsi="Arial" w:cs="Arial"/>
        </w:rPr>
        <w:t xml:space="preserve">Michael Staunton, ‘Introduction’ In </w:t>
      </w:r>
      <w:proofErr w:type="gramStart"/>
      <w:r w:rsidRPr="0092627A">
        <w:rPr>
          <w:rFonts w:ascii="Arial" w:hAnsi="Arial" w:cs="Arial"/>
          <w:i/>
        </w:rPr>
        <w:t>The</w:t>
      </w:r>
      <w:proofErr w:type="gramEnd"/>
      <w:r w:rsidRPr="0092627A">
        <w:rPr>
          <w:rFonts w:ascii="Arial" w:hAnsi="Arial" w:cs="Arial"/>
          <w:i/>
        </w:rPr>
        <w:t xml:space="preserve"> Lives Of Thomas Becket</w:t>
      </w:r>
      <w:r w:rsidRPr="0092627A">
        <w:rPr>
          <w:rFonts w:ascii="Arial" w:hAnsi="Arial" w:cs="Arial"/>
        </w:rPr>
        <w:t xml:space="preserve"> (Manchester: Manchester University Press, 2001). p.1.</w:t>
      </w:r>
      <w:bookmarkEnd w:id="41"/>
      <w:bookmarkEnd w:id="42"/>
      <w:bookmarkEnd w:id="43"/>
      <w:bookmarkEnd w:id="44"/>
    </w:p>
  </w:footnote>
  <w:footnote w:id="50">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w:t>
      </w:r>
      <w:bookmarkStart w:id="45" w:name="_Hlk6071136"/>
      <w:r w:rsidRPr="0092627A">
        <w:rPr>
          <w:rFonts w:ascii="Arial" w:hAnsi="Arial" w:cs="Arial"/>
        </w:rPr>
        <w:t xml:space="preserve">Alfred Duggan, ‘Archbishop of Canterbury’ In </w:t>
      </w:r>
      <w:r w:rsidRPr="0092627A">
        <w:rPr>
          <w:rFonts w:ascii="Arial" w:hAnsi="Arial" w:cs="Arial"/>
          <w:i/>
        </w:rPr>
        <w:t>Thomas Becket of Canterbury</w:t>
      </w:r>
      <w:r w:rsidRPr="0092627A">
        <w:rPr>
          <w:rFonts w:ascii="Arial" w:hAnsi="Arial" w:cs="Arial"/>
        </w:rPr>
        <w:t xml:space="preserve"> (London, Faber and Faber) p.88.</w:t>
      </w:r>
      <w:bookmarkEnd w:id="45"/>
    </w:p>
  </w:footnote>
  <w:footnote w:id="51">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David Knowles, ‘The Archbishop’, p.53.</w:t>
      </w:r>
    </w:p>
  </w:footnote>
  <w:footnote w:id="52">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Frank Barlow, ‘The Quarrel with the King, 1163-1164’, p.88.</w:t>
      </w:r>
    </w:p>
  </w:footnote>
  <w:footnote w:id="53">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Sidney Dark, ‘Thomas the Archbishop’ In </w:t>
      </w:r>
      <w:r w:rsidRPr="0092627A">
        <w:rPr>
          <w:rFonts w:ascii="Arial" w:hAnsi="Arial" w:cs="Arial"/>
          <w:i/>
        </w:rPr>
        <w:t>St. Thomas Of Canterbury</w:t>
      </w:r>
      <w:r w:rsidRPr="0092627A">
        <w:rPr>
          <w:rFonts w:ascii="Arial" w:hAnsi="Arial" w:cs="Arial"/>
        </w:rPr>
        <w:t xml:space="preserve"> (London: Macmillan and co, 1927) p.1.</w:t>
      </w:r>
    </w:p>
  </w:footnote>
  <w:footnote w:id="54">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w:t>
      </w:r>
      <w:bookmarkStart w:id="46" w:name="_Hlk5798943"/>
      <w:r w:rsidRPr="0092627A">
        <w:rPr>
          <w:rFonts w:ascii="Arial" w:hAnsi="Arial" w:cs="Arial"/>
        </w:rPr>
        <w:t xml:space="preserve">Ralph Charles Atkins, Dorothy </w:t>
      </w:r>
      <w:proofErr w:type="spellStart"/>
      <w:r w:rsidRPr="0092627A">
        <w:rPr>
          <w:rFonts w:ascii="Arial" w:hAnsi="Arial" w:cs="Arial"/>
        </w:rPr>
        <w:t>Whitelock</w:t>
      </w:r>
      <w:proofErr w:type="spellEnd"/>
      <w:r w:rsidRPr="0092627A">
        <w:rPr>
          <w:rFonts w:ascii="Arial" w:hAnsi="Arial" w:cs="Arial"/>
        </w:rPr>
        <w:t xml:space="preserve">., ‘United Kingdom’, </w:t>
      </w:r>
      <w:proofErr w:type="spellStart"/>
      <w:r w:rsidRPr="0092627A">
        <w:rPr>
          <w:rFonts w:ascii="Arial" w:hAnsi="Arial" w:cs="Arial"/>
          <w:i/>
        </w:rPr>
        <w:t>Encyclopædia</w:t>
      </w:r>
      <w:proofErr w:type="spellEnd"/>
      <w:r w:rsidRPr="0092627A">
        <w:rPr>
          <w:rFonts w:ascii="Arial" w:hAnsi="Arial" w:cs="Arial"/>
          <w:i/>
        </w:rPr>
        <w:t xml:space="preserve"> Britannica, </w:t>
      </w:r>
      <w:r w:rsidRPr="0092627A">
        <w:rPr>
          <w:rFonts w:ascii="Arial" w:hAnsi="Arial" w:cs="Arial"/>
        </w:rPr>
        <w:t>7</w:t>
      </w:r>
      <w:r w:rsidRPr="0092627A">
        <w:rPr>
          <w:rFonts w:ascii="Arial" w:hAnsi="Arial" w:cs="Arial"/>
          <w:vertAlign w:val="superscript"/>
        </w:rPr>
        <w:t>th</w:t>
      </w:r>
      <w:r w:rsidRPr="0092627A">
        <w:rPr>
          <w:rFonts w:ascii="Arial" w:hAnsi="Arial" w:cs="Arial"/>
        </w:rPr>
        <w:t xml:space="preserve"> April 2019 &lt;https://www.britannica.com/place/United-Kingdom/The-early-Plantagenets &gt; [Accessed 10</w:t>
      </w:r>
      <w:r w:rsidRPr="0092627A">
        <w:rPr>
          <w:rFonts w:ascii="Arial" w:hAnsi="Arial" w:cs="Arial"/>
          <w:vertAlign w:val="superscript"/>
        </w:rPr>
        <w:t>th</w:t>
      </w:r>
      <w:r w:rsidRPr="0092627A">
        <w:rPr>
          <w:rFonts w:ascii="Arial" w:hAnsi="Arial" w:cs="Arial"/>
        </w:rPr>
        <w:t xml:space="preserve"> April 2019]</w:t>
      </w:r>
      <w:bookmarkEnd w:id="46"/>
    </w:p>
  </w:footnote>
  <w:footnote w:id="55">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David Knowles, ‘Controversy and Councils, 1163-64’, p.93.</w:t>
      </w:r>
    </w:p>
  </w:footnote>
  <w:footnote w:id="56">
    <w:p w:rsidR="00E5160E" w:rsidRDefault="00E5160E" w:rsidP="00E5160E">
      <w:pPr>
        <w:pStyle w:val="FootnoteText"/>
      </w:pPr>
      <w:r w:rsidRPr="0092627A">
        <w:rPr>
          <w:rStyle w:val="FootnoteReference"/>
          <w:rFonts w:ascii="Arial" w:hAnsi="Arial" w:cs="Arial"/>
        </w:rPr>
        <w:footnoteRef/>
      </w:r>
      <w:r w:rsidRPr="0092627A">
        <w:rPr>
          <w:rFonts w:ascii="Arial" w:hAnsi="Arial" w:cs="Arial"/>
        </w:rPr>
        <w:t xml:space="preserve"> Ralph Charles Atkins, Dorothy </w:t>
      </w:r>
      <w:proofErr w:type="spellStart"/>
      <w:r w:rsidRPr="0092627A">
        <w:rPr>
          <w:rFonts w:ascii="Arial" w:hAnsi="Arial" w:cs="Arial"/>
        </w:rPr>
        <w:t>Whitelock</w:t>
      </w:r>
      <w:proofErr w:type="spellEnd"/>
      <w:r w:rsidRPr="0092627A">
        <w:rPr>
          <w:rFonts w:ascii="Arial" w:hAnsi="Arial" w:cs="Arial"/>
        </w:rPr>
        <w:t>., ‘United Kingdom’.</w:t>
      </w:r>
    </w:p>
  </w:footnote>
  <w:footnote w:id="57">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Michael Staunton, ‘Martyrdom (1170-74)’, p.207.</w:t>
      </w:r>
    </w:p>
  </w:footnote>
  <w:footnote w:id="58">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w:t>
      </w:r>
      <w:bookmarkStart w:id="47" w:name="_Hlk6071342"/>
      <w:r w:rsidRPr="0092627A">
        <w:rPr>
          <w:rFonts w:ascii="Arial" w:hAnsi="Arial" w:cs="Arial"/>
        </w:rPr>
        <w:t xml:space="preserve">‘Passages relating to St. Thomas Becket </w:t>
      </w:r>
      <w:proofErr w:type="gramStart"/>
      <w:r w:rsidRPr="0092627A">
        <w:rPr>
          <w:rFonts w:ascii="Arial" w:hAnsi="Arial" w:cs="Arial"/>
        </w:rPr>
        <w:t>In</w:t>
      </w:r>
      <w:proofErr w:type="gramEnd"/>
      <w:r w:rsidRPr="0092627A">
        <w:rPr>
          <w:rFonts w:ascii="Arial" w:hAnsi="Arial" w:cs="Arial"/>
        </w:rPr>
        <w:t xml:space="preserve"> the Proclamation of Henry VIII issued from Westminster, November 16 1553’, Found in Module Handout.</w:t>
      </w:r>
      <w:bookmarkEnd w:id="47"/>
    </w:p>
  </w:footnote>
  <w:footnote w:id="59">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w:t>
      </w:r>
      <w:r w:rsidRPr="0092627A">
        <w:rPr>
          <w:rFonts w:ascii="Arial" w:hAnsi="Arial" w:cs="Arial"/>
          <w:i/>
        </w:rPr>
        <w:t>Ibid.,</w:t>
      </w:r>
    </w:p>
  </w:footnote>
  <w:footnote w:id="60">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Michael David Knowles, ‘St. Thomas Becket’, </w:t>
      </w:r>
      <w:proofErr w:type="spellStart"/>
      <w:r w:rsidRPr="0092627A">
        <w:rPr>
          <w:rFonts w:ascii="Arial" w:hAnsi="Arial" w:cs="Arial"/>
          <w:i/>
        </w:rPr>
        <w:t>Encyclopædia</w:t>
      </w:r>
      <w:proofErr w:type="spellEnd"/>
      <w:r w:rsidRPr="0092627A">
        <w:rPr>
          <w:rFonts w:ascii="Arial" w:hAnsi="Arial" w:cs="Arial"/>
          <w:i/>
        </w:rPr>
        <w:t xml:space="preserve"> Britannica, </w:t>
      </w:r>
      <w:r w:rsidRPr="0092627A">
        <w:rPr>
          <w:rFonts w:ascii="Arial" w:hAnsi="Arial" w:cs="Arial"/>
        </w:rPr>
        <w:t>25</w:t>
      </w:r>
      <w:r w:rsidRPr="0092627A">
        <w:rPr>
          <w:rFonts w:ascii="Arial" w:hAnsi="Arial" w:cs="Arial"/>
          <w:vertAlign w:val="superscript"/>
        </w:rPr>
        <w:t>th</w:t>
      </w:r>
      <w:r w:rsidRPr="0092627A">
        <w:rPr>
          <w:rFonts w:ascii="Arial" w:hAnsi="Arial" w:cs="Arial"/>
        </w:rPr>
        <w:t xml:space="preserve"> December 2019 &lt;https://www.britannica.com/biography/Saint-Thomas-Becket&gt; [Accessed 10</w:t>
      </w:r>
      <w:r w:rsidRPr="0092627A">
        <w:rPr>
          <w:rFonts w:ascii="Arial" w:hAnsi="Arial" w:cs="Arial"/>
          <w:vertAlign w:val="superscript"/>
        </w:rPr>
        <w:t>th</w:t>
      </w:r>
      <w:r w:rsidRPr="0092627A">
        <w:rPr>
          <w:rFonts w:ascii="Arial" w:hAnsi="Arial" w:cs="Arial"/>
        </w:rPr>
        <w:t xml:space="preserve"> April 2019]</w:t>
      </w:r>
    </w:p>
  </w:footnote>
  <w:footnote w:id="61">
    <w:p w:rsidR="00E5160E" w:rsidRPr="00795E77" w:rsidRDefault="00E5160E" w:rsidP="00E5160E">
      <w:pPr>
        <w:pStyle w:val="FootnoteText"/>
        <w:rPr>
          <w:i/>
        </w:rPr>
      </w:pPr>
      <w:r w:rsidRPr="0092627A">
        <w:rPr>
          <w:rStyle w:val="FootnoteReference"/>
          <w:rFonts w:ascii="Arial" w:hAnsi="Arial" w:cs="Arial"/>
        </w:rPr>
        <w:footnoteRef/>
      </w:r>
      <w:r w:rsidRPr="0092627A">
        <w:rPr>
          <w:rFonts w:ascii="Arial" w:hAnsi="Arial" w:cs="Arial"/>
        </w:rPr>
        <w:t xml:space="preserve"> </w:t>
      </w:r>
      <w:r w:rsidRPr="0092627A">
        <w:rPr>
          <w:rFonts w:ascii="Arial" w:hAnsi="Arial" w:cs="Arial"/>
          <w:i/>
        </w:rPr>
        <w:t>ibid.,</w:t>
      </w:r>
    </w:p>
  </w:footnote>
  <w:footnote w:id="62">
    <w:p w:rsidR="00E5160E" w:rsidRPr="0092627A" w:rsidRDefault="00E5160E" w:rsidP="00E5160E">
      <w:pPr>
        <w:pStyle w:val="FootnoteText"/>
        <w:rPr>
          <w:rFonts w:ascii="Arial" w:hAnsi="Arial" w:cs="Arial"/>
        </w:rPr>
      </w:pPr>
      <w:r w:rsidRPr="0092627A">
        <w:rPr>
          <w:rStyle w:val="FootnoteReference"/>
          <w:rFonts w:ascii="Arial" w:hAnsi="Arial" w:cs="Arial"/>
        </w:rPr>
        <w:footnoteRef/>
      </w:r>
      <w:r w:rsidRPr="0092627A">
        <w:rPr>
          <w:rFonts w:ascii="Arial" w:hAnsi="Arial" w:cs="Arial"/>
        </w:rPr>
        <w:t xml:space="preserve"> Frank Barlow, ‘Thomas on the Defensive November 1164-April 1166’, p.117.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826" w:rsidRDefault="00416826">
    <w:pPr>
      <w:pStyle w:val="Header"/>
    </w:pPr>
    <w:r>
      <w:t>Portfolio-1702828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22E"/>
    <w:rsid w:val="002062EC"/>
    <w:rsid w:val="00410562"/>
    <w:rsid w:val="00415C98"/>
    <w:rsid w:val="00416826"/>
    <w:rsid w:val="00546F40"/>
    <w:rsid w:val="005E5534"/>
    <w:rsid w:val="00694B79"/>
    <w:rsid w:val="006D77AE"/>
    <w:rsid w:val="006E1101"/>
    <w:rsid w:val="0080622E"/>
    <w:rsid w:val="008837F0"/>
    <w:rsid w:val="00896305"/>
    <w:rsid w:val="00962900"/>
    <w:rsid w:val="009C13AA"/>
    <w:rsid w:val="009C1B38"/>
    <w:rsid w:val="00A2142D"/>
    <w:rsid w:val="00A22414"/>
    <w:rsid w:val="00A56589"/>
    <w:rsid w:val="00C32890"/>
    <w:rsid w:val="00CC3FD0"/>
    <w:rsid w:val="00E5160E"/>
    <w:rsid w:val="00E9055F"/>
    <w:rsid w:val="00F5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E2AB4"/>
  <w15:chartTrackingRefBased/>
  <w15:docId w15:val="{E6688EF3-E4FD-4AE7-BDCC-9EC3F0DD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2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0622E"/>
    <w:pPr>
      <w:spacing w:after="0" w:line="240" w:lineRule="auto"/>
    </w:pPr>
    <w:rPr>
      <w:sz w:val="20"/>
      <w:szCs w:val="20"/>
    </w:rPr>
  </w:style>
  <w:style w:type="character" w:customStyle="1" w:styleId="FootnoteTextChar">
    <w:name w:val="Footnote Text Char"/>
    <w:basedOn w:val="DefaultParagraphFont"/>
    <w:link w:val="FootnoteText"/>
    <w:uiPriority w:val="99"/>
    <w:rsid w:val="0080622E"/>
    <w:rPr>
      <w:sz w:val="20"/>
      <w:szCs w:val="20"/>
    </w:rPr>
  </w:style>
  <w:style w:type="character" w:styleId="FootnoteReference">
    <w:name w:val="footnote reference"/>
    <w:basedOn w:val="DefaultParagraphFont"/>
    <w:uiPriority w:val="99"/>
    <w:semiHidden/>
    <w:unhideWhenUsed/>
    <w:rsid w:val="0080622E"/>
    <w:rPr>
      <w:vertAlign w:val="superscript"/>
    </w:rPr>
  </w:style>
  <w:style w:type="character" w:styleId="Hyperlink">
    <w:name w:val="Hyperlink"/>
    <w:basedOn w:val="DefaultParagraphFont"/>
    <w:uiPriority w:val="99"/>
    <w:unhideWhenUsed/>
    <w:rsid w:val="0080622E"/>
    <w:rPr>
      <w:color w:val="0000FF"/>
      <w:u w:val="single"/>
    </w:rPr>
  </w:style>
  <w:style w:type="paragraph" w:styleId="BalloonText">
    <w:name w:val="Balloon Text"/>
    <w:basedOn w:val="Normal"/>
    <w:link w:val="BalloonTextChar"/>
    <w:uiPriority w:val="99"/>
    <w:semiHidden/>
    <w:unhideWhenUsed/>
    <w:rsid w:val="00806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E"/>
    <w:rPr>
      <w:rFonts w:ascii="Segoe UI" w:hAnsi="Segoe UI" w:cs="Segoe UI"/>
      <w:sz w:val="18"/>
      <w:szCs w:val="18"/>
    </w:rPr>
  </w:style>
  <w:style w:type="paragraph" w:styleId="Header">
    <w:name w:val="header"/>
    <w:basedOn w:val="Normal"/>
    <w:link w:val="HeaderChar"/>
    <w:uiPriority w:val="99"/>
    <w:unhideWhenUsed/>
    <w:rsid w:val="0041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826"/>
  </w:style>
  <w:style w:type="paragraph" w:styleId="Footer">
    <w:name w:val="footer"/>
    <w:basedOn w:val="Normal"/>
    <w:link w:val="FooterChar"/>
    <w:uiPriority w:val="99"/>
    <w:unhideWhenUsed/>
    <w:rsid w:val="0041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826"/>
  </w:style>
  <w:style w:type="paragraph" w:styleId="EndnoteText">
    <w:name w:val="endnote text"/>
    <w:basedOn w:val="Normal"/>
    <w:link w:val="EndnoteTextChar"/>
    <w:uiPriority w:val="99"/>
    <w:semiHidden/>
    <w:unhideWhenUsed/>
    <w:rsid w:val="0041682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16826"/>
    <w:rPr>
      <w:sz w:val="20"/>
      <w:szCs w:val="20"/>
    </w:rPr>
  </w:style>
  <w:style w:type="character" w:styleId="EndnoteReference">
    <w:name w:val="endnote reference"/>
    <w:basedOn w:val="DefaultParagraphFont"/>
    <w:uiPriority w:val="99"/>
    <w:semiHidden/>
    <w:unhideWhenUsed/>
    <w:rsid w:val="004168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chool.utexas.edu/~cochinea/html-paper/a-baker-04-pigments.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l.uk/catalogues/illuminatedmanuscripts/ILLUMIN.ASP?Size=mid&amp;IllID=16609" TargetMode="External"/><Relationship Id="rId5" Type="http://schemas.openxmlformats.org/officeDocument/2006/relationships/endnotes" Target="endnotes.xml"/><Relationship Id="rId10" Type="http://schemas.openxmlformats.org/officeDocument/2006/relationships/hyperlink" Target="https://www.bl.uk/catalogues/illuminatedmanuscripts/record.asp?MSID=8758" TargetMode="External"/><Relationship Id="rId4" Type="http://schemas.openxmlformats.org/officeDocument/2006/relationships/footnotes" Target="footnotes.xml"/><Relationship Id="rId9" Type="http://schemas.openxmlformats.org/officeDocument/2006/relationships/hyperlink" Target="https://www.bl.uk/catalogues/illuminatedmanuscripts/record.asp?MSID=8485&amp;CollID=8&amp;NStart=290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rochester-castle/" TargetMode="External"/><Relationship Id="rId2" Type="http://schemas.openxmlformats.org/officeDocument/2006/relationships/hyperlink" Target="https://www.britannica.com/topic/chancellor" TargetMode="External"/><Relationship Id="rId1" Type="http://schemas.openxmlformats.org/officeDocument/2006/relationships/hyperlink" Target="https://www.ischool.utexas.edu/~cochinea/html-paper/a-baker-04-pigm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20</Pages>
  <Words>5970</Words>
  <Characters>29674</Characters>
  <Application>Microsoft Office Word</Application>
  <DocSecurity>0</DocSecurity>
  <Lines>549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17</cp:revision>
  <dcterms:created xsi:type="dcterms:W3CDTF">2019-04-13T18:31:00Z</dcterms:created>
  <dcterms:modified xsi:type="dcterms:W3CDTF">2019-04-13T20:23:00Z</dcterms:modified>
</cp:coreProperties>
</file>