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E87EB" w14:textId="77777777" w:rsidR="00FF166B" w:rsidRPr="008863F2" w:rsidRDefault="00FF166B" w:rsidP="00FF166B">
      <w:pPr>
        <w:spacing w:line="360" w:lineRule="auto"/>
        <w:jc w:val="center"/>
        <w:rPr>
          <w:rFonts w:ascii="Arial" w:hAnsi="Arial" w:cs="Arial"/>
          <w:b/>
          <w:sz w:val="36"/>
        </w:rPr>
      </w:pPr>
      <w:bookmarkStart w:id="0" w:name="_Toc188701689"/>
      <w:r w:rsidRPr="008863F2">
        <w:rPr>
          <w:rFonts w:ascii="Arial" w:hAnsi="Arial" w:cs="Arial"/>
          <w:b/>
          <w:sz w:val="36"/>
        </w:rPr>
        <w:t>Module title: Sustainable Hospitality &amp; Tourism Management</w:t>
      </w:r>
    </w:p>
    <w:p w14:paraId="1BA0FF84" w14:textId="77777777" w:rsidR="00FF166B" w:rsidRPr="008863F2" w:rsidRDefault="00FF166B" w:rsidP="00FF166B">
      <w:pPr>
        <w:spacing w:line="360" w:lineRule="auto"/>
        <w:jc w:val="center"/>
        <w:rPr>
          <w:rFonts w:ascii="Arial" w:hAnsi="Arial" w:cs="Arial"/>
          <w:b/>
          <w:sz w:val="36"/>
        </w:rPr>
      </w:pPr>
      <w:r w:rsidRPr="008863F2">
        <w:rPr>
          <w:rFonts w:ascii="Arial" w:hAnsi="Arial" w:cs="Arial"/>
          <w:b/>
          <w:sz w:val="36"/>
        </w:rPr>
        <w:t>Module code: BMIH5006</w:t>
      </w:r>
    </w:p>
    <w:p w14:paraId="0A7726D3" w14:textId="77777777" w:rsidR="00FF166B" w:rsidRDefault="00FF166B" w:rsidP="00FF166B">
      <w:pPr>
        <w:spacing w:line="360" w:lineRule="auto"/>
        <w:jc w:val="center"/>
        <w:rPr>
          <w:rFonts w:ascii="Arial" w:hAnsi="Arial" w:cs="Arial"/>
          <w:b/>
          <w:sz w:val="36"/>
        </w:rPr>
      </w:pPr>
      <w:r w:rsidRPr="008863F2">
        <w:rPr>
          <w:rFonts w:ascii="Arial" w:hAnsi="Arial" w:cs="Arial"/>
          <w:b/>
          <w:sz w:val="36"/>
        </w:rPr>
        <w:t xml:space="preserve">Assignment Title: </w:t>
      </w:r>
      <w:r>
        <w:rPr>
          <w:rFonts w:ascii="Arial" w:hAnsi="Arial" w:cs="Arial"/>
          <w:b/>
          <w:sz w:val="36"/>
        </w:rPr>
        <w:t>Report</w:t>
      </w:r>
    </w:p>
    <w:p w14:paraId="699A3C51" w14:textId="76B459BC" w:rsidR="00965A60" w:rsidRPr="00965A60" w:rsidRDefault="00965A60" w:rsidP="00965A60">
      <w:pPr>
        <w:jc w:val="center"/>
        <w:rPr>
          <w:rFonts w:ascii="Arial" w:hAnsi="Arial" w:cs="Arial"/>
          <w:b/>
          <w:bCs/>
          <w:sz w:val="36"/>
          <w:szCs w:val="36"/>
        </w:rPr>
      </w:pPr>
      <w:r>
        <w:rPr>
          <w:rFonts w:ascii="Arial" w:hAnsi="Arial" w:cs="Arial"/>
          <w:b/>
          <w:sz w:val="36"/>
          <w:szCs w:val="36"/>
        </w:rPr>
        <w:t xml:space="preserve">  </w:t>
      </w:r>
      <w:r w:rsidRPr="00965A60">
        <w:rPr>
          <w:rFonts w:ascii="Arial" w:hAnsi="Arial" w:cs="Arial"/>
          <w:b/>
          <w:sz w:val="36"/>
          <w:szCs w:val="36"/>
        </w:rPr>
        <w:t>Lecturer:</w:t>
      </w:r>
      <w:r w:rsidRPr="00965A60">
        <w:rPr>
          <w:rFonts w:ascii="Arial" w:hAnsi="Arial" w:cs="Arial"/>
          <w:b/>
          <w:bCs/>
          <w:sz w:val="36"/>
          <w:szCs w:val="36"/>
        </w:rPr>
        <w:t xml:space="preserve"> </w:t>
      </w:r>
      <w:r w:rsidRPr="00965A60">
        <w:rPr>
          <w:rFonts w:ascii="Arial" w:hAnsi="Arial" w:cs="Arial"/>
          <w:b/>
          <w:bCs/>
          <w:sz w:val="36"/>
          <w:szCs w:val="36"/>
        </w:rPr>
        <w:t>Kathryn Roberts</w:t>
      </w:r>
    </w:p>
    <w:p w14:paraId="347A8CD3" w14:textId="77777777" w:rsidR="00965A60" w:rsidRDefault="00965A60" w:rsidP="00965A60">
      <w:pPr>
        <w:spacing w:line="360" w:lineRule="auto"/>
        <w:jc w:val="center"/>
        <w:rPr>
          <w:rFonts w:ascii="Arial" w:hAnsi="Arial" w:cs="Arial"/>
          <w:b/>
          <w:sz w:val="36"/>
        </w:rPr>
      </w:pPr>
      <w:r>
        <w:rPr>
          <w:rFonts w:ascii="Arial" w:hAnsi="Arial" w:cs="Arial"/>
          <w:b/>
          <w:sz w:val="36"/>
        </w:rPr>
        <w:t xml:space="preserve"> </w:t>
      </w:r>
      <w:r w:rsidR="00FF166B" w:rsidRPr="00965A60">
        <w:rPr>
          <w:rFonts w:ascii="Arial" w:eastAsia="Times New Roman" w:hAnsi="Arial" w:cs="Arial"/>
          <w:b/>
          <w:bCs/>
          <w:kern w:val="0"/>
          <w:sz w:val="36"/>
          <w:szCs w:val="36"/>
          <w14:ligatures w14:val="none"/>
        </w:rPr>
        <w:t>Student Name- Aneliya Raykova</w:t>
      </w:r>
    </w:p>
    <w:p w14:paraId="53F0A1D4" w14:textId="5125A15B" w:rsidR="00FF166B" w:rsidRPr="00965A60" w:rsidRDefault="00965A60" w:rsidP="00965A60">
      <w:pPr>
        <w:spacing w:line="360" w:lineRule="auto"/>
        <w:rPr>
          <w:rFonts w:ascii="Arial" w:hAnsi="Arial" w:cs="Arial"/>
          <w:b/>
          <w:sz w:val="36"/>
        </w:rPr>
      </w:pPr>
      <w:r>
        <w:rPr>
          <w:rFonts w:ascii="Arial" w:hAnsi="Arial" w:cs="Arial"/>
          <w:b/>
          <w:sz w:val="36"/>
        </w:rPr>
        <w:t xml:space="preserve">                             </w:t>
      </w:r>
      <w:r w:rsidR="00FF166B" w:rsidRPr="00965A60">
        <w:rPr>
          <w:rFonts w:ascii="Arial" w:eastAsia="Times New Roman" w:hAnsi="Arial" w:cs="Arial"/>
          <w:b/>
          <w:bCs/>
          <w:kern w:val="0"/>
          <w:sz w:val="36"/>
          <w:szCs w:val="36"/>
          <w14:ligatures w14:val="none"/>
        </w:rPr>
        <w:t>Student ID- 2243332</w:t>
      </w:r>
    </w:p>
    <w:p w14:paraId="517D2E5C" w14:textId="77777777" w:rsidR="00FF166B" w:rsidRDefault="00FF166B" w:rsidP="00FF166B">
      <w:pPr>
        <w:spacing w:line="360" w:lineRule="auto"/>
        <w:jc w:val="center"/>
        <w:rPr>
          <w:rFonts w:ascii="Arial" w:eastAsia="Times New Roman" w:hAnsi="Arial" w:cs="Arial"/>
          <w:b/>
          <w:bCs/>
          <w:kern w:val="0"/>
          <w:sz w:val="28"/>
          <w:szCs w:val="28"/>
          <w14:ligatures w14:val="none"/>
        </w:rPr>
      </w:pPr>
    </w:p>
    <w:p w14:paraId="4A687249" w14:textId="77777777" w:rsidR="00FF166B" w:rsidRDefault="00FF166B" w:rsidP="00FF166B">
      <w:pPr>
        <w:spacing w:line="360" w:lineRule="auto"/>
        <w:jc w:val="center"/>
        <w:rPr>
          <w:rFonts w:ascii="Arial" w:eastAsia="Times New Roman" w:hAnsi="Arial" w:cs="Arial"/>
          <w:b/>
          <w:bCs/>
          <w:kern w:val="0"/>
          <w:sz w:val="28"/>
          <w:szCs w:val="28"/>
          <w14:ligatures w14:val="none"/>
        </w:rPr>
      </w:pPr>
    </w:p>
    <w:p w14:paraId="23F545D2" w14:textId="77777777" w:rsidR="00FF166B" w:rsidRDefault="00FF166B" w:rsidP="00FF166B">
      <w:pPr>
        <w:spacing w:line="360" w:lineRule="auto"/>
        <w:jc w:val="center"/>
        <w:rPr>
          <w:rFonts w:ascii="Arial" w:eastAsia="Times New Roman" w:hAnsi="Arial" w:cs="Arial"/>
          <w:b/>
          <w:bCs/>
          <w:kern w:val="0"/>
          <w:sz w:val="28"/>
          <w:szCs w:val="28"/>
          <w14:ligatures w14:val="none"/>
        </w:rPr>
      </w:pPr>
    </w:p>
    <w:p w14:paraId="138440F7" w14:textId="77777777" w:rsidR="00FF166B" w:rsidRDefault="00FF166B" w:rsidP="00FF166B">
      <w:pPr>
        <w:spacing w:line="360" w:lineRule="auto"/>
        <w:jc w:val="center"/>
        <w:rPr>
          <w:rFonts w:ascii="Arial" w:eastAsia="Times New Roman" w:hAnsi="Arial" w:cs="Arial"/>
          <w:b/>
          <w:bCs/>
          <w:kern w:val="0"/>
          <w:sz w:val="28"/>
          <w:szCs w:val="28"/>
          <w14:ligatures w14:val="none"/>
        </w:rPr>
      </w:pPr>
    </w:p>
    <w:p w14:paraId="53BCF5A2" w14:textId="77777777" w:rsidR="00FF166B" w:rsidRDefault="00FF166B" w:rsidP="00FF166B">
      <w:pPr>
        <w:spacing w:line="360" w:lineRule="auto"/>
        <w:rPr>
          <w:rFonts w:ascii="Arial" w:eastAsia="Times New Roman" w:hAnsi="Arial" w:cs="Arial"/>
          <w:b/>
          <w:bCs/>
          <w:kern w:val="0"/>
          <w:sz w:val="28"/>
          <w:szCs w:val="28"/>
          <w14:ligatures w14:val="none"/>
        </w:rPr>
      </w:pPr>
    </w:p>
    <w:p w14:paraId="132820A5" w14:textId="77777777" w:rsidR="00FF166B" w:rsidRDefault="00FF166B" w:rsidP="00FF166B">
      <w:pPr>
        <w:spacing w:line="360" w:lineRule="auto"/>
        <w:jc w:val="center"/>
        <w:rPr>
          <w:rFonts w:ascii="Arial" w:eastAsia="Times New Roman" w:hAnsi="Arial" w:cs="Arial"/>
          <w:b/>
          <w:bCs/>
          <w:kern w:val="0"/>
          <w:sz w:val="28"/>
          <w:szCs w:val="28"/>
          <w14:ligatures w14:val="none"/>
        </w:rPr>
      </w:pPr>
    </w:p>
    <w:p w14:paraId="057916C9" w14:textId="77777777" w:rsidR="00FF166B" w:rsidRPr="00965A60" w:rsidRDefault="00FF166B" w:rsidP="00FF166B">
      <w:pPr>
        <w:spacing w:line="360" w:lineRule="auto"/>
        <w:jc w:val="center"/>
        <w:rPr>
          <w:rFonts w:ascii="Arial" w:eastAsia="Times New Roman" w:hAnsi="Arial" w:cs="Arial"/>
          <w:b/>
          <w:bCs/>
          <w:kern w:val="0"/>
          <w:sz w:val="28"/>
          <w:szCs w:val="28"/>
          <w14:ligatures w14:val="none"/>
        </w:rPr>
      </w:pPr>
    </w:p>
    <w:p w14:paraId="116BE361" w14:textId="77777777" w:rsidR="00FF166B" w:rsidRPr="00965A60" w:rsidRDefault="00FF166B" w:rsidP="00FF166B">
      <w:pPr>
        <w:rPr>
          <w:b/>
          <w:bCs/>
        </w:rPr>
      </w:pPr>
      <w:r w:rsidRPr="00965A60">
        <w:rPr>
          <w:b/>
          <w:bCs/>
        </w:rPr>
        <w:t xml:space="preserve">I confirm that I have not used any AI tools in the research and creation of this </w:t>
      </w:r>
    </w:p>
    <w:p w14:paraId="72FEC937" w14:textId="77777777" w:rsidR="00FF166B" w:rsidRPr="00965A60" w:rsidRDefault="00FF166B" w:rsidP="00FF166B">
      <w:pPr>
        <w:rPr>
          <w:b/>
          <w:bCs/>
        </w:rPr>
      </w:pPr>
      <w:r w:rsidRPr="00965A60">
        <w:rPr>
          <w:b/>
          <w:bCs/>
        </w:rPr>
        <w:t xml:space="preserve">assignment. I confirm that I have not presented any AI generated materials as my own </w:t>
      </w:r>
    </w:p>
    <w:p w14:paraId="337A4009" w14:textId="77777777" w:rsidR="00FF166B" w:rsidRPr="00965A60" w:rsidRDefault="00FF166B" w:rsidP="00FF166B">
      <w:pPr>
        <w:rPr>
          <w:b/>
          <w:bCs/>
        </w:rPr>
      </w:pPr>
      <w:r w:rsidRPr="00965A60">
        <w:rPr>
          <w:b/>
          <w:bCs/>
        </w:rPr>
        <w:t xml:space="preserve">work. I confirm I have copies of my drafts, notes, and other resources I used, which I </w:t>
      </w:r>
    </w:p>
    <w:p w14:paraId="03DFDC02" w14:textId="73F77940" w:rsidR="001F2034" w:rsidRPr="00D9170A" w:rsidRDefault="00FF166B" w:rsidP="00FF166B">
      <w:pPr>
        <w:tabs>
          <w:tab w:val="left" w:pos="6663"/>
        </w:tabs>
        <w:spacing w:after="0" w:line="360" w:lineRule="auto"/>
        <w:jc w:val="center"/>
        <w:rPr>
          <w:rFonts w:ascii="Arial" w:hAnsi="Arial" w:cs="Arial"/>
          <w:b/>
          <w:sz w:val="36"/>
        </w:rPr>
      </w:pPr>
      <w:r w:rsidRPr="00965A60">
        <w:rPr>
          <w:b/>
          <w:bCs/>
        </w:rPr>
        <w:t>may be asked to provide in evidence</w:t>
      </w:r>
      <w:r w:rsidRPr="006B3F77">
        <w:t>.</w:t>
      </w:r>
    </w:p>
    <w:p w14:paraId="5E72618A" w14:textId="687E05EE" w:rsidR="00A77B34" w:rsidRPr="00D9170A" w:rsidRDefault="00A77B34" w:rsidP="00C8115C">
      <w:pPr>
        <w:spacing w:line="360" w:lineRule="auto"/>
        <w:rPr>
          <w:rFonts w:ascii="Arial" w:eastAsia="Times New Roman" w:hAnsi="Arial" w:cs="Arial"/>
          <w:b/>
          <w:bCs/>
          <w:kern w:val="0"/>
          <w:sz w:val="28"/>
          <w:szCs w:val="28"/>
          <w14:ligatures w14:val="none"/>
        </w:rPr>
      </w:pPr>
    </w:p>
    <w:p w14:paraId="20E646DB" w14:textId="77777777" w:rsidR="001D3521" w:rsidRPr="00D9170A" w:rsidRDefault="001D3521" w:rsidP="00C8115C">
      <w:pPr>
        <w:spacing w:line="360" w:lineRule="auto"/>
        <w:rPr>
          <w:rFonts w:ascii="Arial" w:eastAsia="Times New Roman" w:hAnsi="Arial" w:cs="Arial"/>
          <w:b/>
          <w:bCs/>
          <w:kern w:val="0"/>
          <w:sz w:val="28"/>
          <w:szCs w:val="28"/>
          <w14:ligatures w14:val="none"/>
        </w:rPr>
      </w:pPr>
      <w:r w:rsidRPr="00D9170A">
        <w:rPr>
          <w:rFonts w:ascii="Arial" w:eastAsia="Times New Roman" w:hAnsi="Arial" w:cs="Arial"/>
          <w:b/>
          <w:bCs/>
          <w:kern w:val="0"/>
          <w:sz w:val="28"/>
          <w:szCs w:val="28"/>
          <w14:ligatures w14:val="none"/>
        </w:rPr>
        <w:br w:type="page"/>
      </w:r>
    </w:p>
    <w:p w14:paraId="2F2DD3EB" w14:textId="3D390060" w:rsidR="00A77B34" w:rsidRPr="00D9170A" w:rsidRDefault="00A77B34" w:rsidP="00C8115C">
      <w:pPr>
        <w:spacing w:line="360" w:lineRule="auto"/>
        <w:jc w:val="center"/>
        <w:rPr>
          <w:rFonts w:ascii="Arial" w:hAnsi="Arial" w:cs="Arial"/>
          <w:b/>
          <w:bCs/>
          <w:sz w:val="28"/>
          <w:szCs w:val="24"/>
        </w:rPr>
      </w:pPr>
      <w:bookmarkStart w:id="1" w:name="_Toc188701690"/>
      <w:bookmarkEnd w:id="0"/>
      <w:r w:rsidRPr="00D9170A">
        <w:rPr>
          <w:rFonts w:ascii="Arial" w:hAnsi="Arial" w:cs="Arial"/>
          <w:b/>
          <w:bCs/>
          <w:sz w:val="28"/>
          <w:szCs w:val="24"/>
        </w:rPr>
        <w:lastRenderedPageBreak/>
        <w:t>Executive Summary</w:t>
      </w:r>
      <w:bookmarkEnd w:id="1"/>
    </w:p>
    <w:p w14:paraId="0C279EE3" w14:textId="55E4E5F5" w:rsidR="001F20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This report has shown how the mode of air-transport damage to the environment affects the hospitality industry especially through its emissions of carbon and global warming effects. The hospitality sector depends on air travel because most visitors use flights to reach their hotel rooms, hotel bookings, and event destinations. Air transport remains a significant source of environmental problems because it produces greenhouse gases and polluting emissions that damage Earth's atmosphere. This report will examine the effects that increased tourism flights have on Earth and looks at these trends in greater detail. The report includes recommendations including SAF adoption for flights, aircraft performance improvements, carbon offset initiatives and promoting ground-based substitutes for local trips. The report has used countless examples of hotel chain and airline to show successful industry practices and progress in song this sector. The report shows that partnership between different sectors helps airlines cut carbon emissions while helping hotels run more sustainably.</w:t>
      </w:r>
    </w:p>
    <w:p w14:paraId="4956D58C" w14:textId="77777777" w:rsidR="001F2034" w:rsidRPr="00D9170A" w:rsidRDefault="001F2034" w:rsidP="00C8115C">
      <w:pPr>
        <w:spacing w:line="360" w:lineRule="auto"/>
        <w:rPr>
          <w:rFonts w:ascii="Arial" w:eastAsia="Calibri" w:hAnsi="Arial" w:cs="Arial"/>
          <w:kern w:val="0"/>
          <w14:ligatures w14:val="none"/>
        </w:rPr>
      </w:pPr>
      <w:r w:rsidRPr="00D9170A">
        <w:rPr>
          <w:rFonts w:ascii="Arial" w:eastAsia="Calibri" w:hAnsi="Arial" w:cs="Arial"/>
          <w:kern w:val="0"/>
          <w14:ligatures w14:val="none"/>
        </w:rPr>
        <w:br w:type="page"/>
      </w:r>
    </w:p>
    <w:sdt>
      <w:sdtPr>
        <w:rPr>
          <w:rFonts w:ascii="Times New Roman" w:eastAsiaTheme="minorHAnsi" w:hAnsi="Times New Roman" w:cstheme="minorBidi"/>
          <w:color w:val="auto"/>
          <w:kern w:val="2"/>
          <w:sz w:val="24"/>
          <w:szCs w:val="22"/>
          <w:lang w:val="en-GB"/>
          <w14:ligatures w14:val="standardContextual"/>
        </w:rPr>
        <w:id w:val="2070153772"/>
        <w:docPartObj>
          <w:docPartGallery w:val="Table of Contents"/>
          <w:docPartUnique/>
        </w:docPartObj>
      </w:sdtPr>
      <w:sdtEndPr>
        <w:rPr>
          <w:b/>
          <w:bCs/>
          <w:noProof/>
        </w:rPr>
      </w:sdtEndPr>
      <w:sdtContent>
        <w:p w14:paraId="02E168DE" w14:textId="49BEF464" w:rsidR="001F2034" w:rsidRPr="00D9170A" w:rsidRDefault="001F2034" w:rsidP="00C8115C">
          <w:pPr>
            <w:pStyle w:val="TOCHeading"/>
            <w:spacing w:line="360" w:lineRule="auto"/>
            <w:jc w:val="center"/>
            <w:rPr>
              <w:rFonts w:ascii="Arial" w:hAnsi="Arial" w:cs="Arial"/>
              <w:b/>
              <w:bCs/>
              <w:color w:val="auto"/>
              <w:sz w:val="28"/>
              <w:szCs w:val="28"/>
            </w:rPr>
          </w:pPr>
          <w:r w:rsidRPr="00D9170A">
            <w:rPr>
              <w:rFonts w:ascii="Arial" w:hAnsi="Arial" w:cs="Arial"/>
              <w:b/>
              <w:bCs/>
              <w:color w:val="auto"/>
              <w:sz w:val="28"/>
              <w:szCs w:val="28"/>
            </w:rPr>
            <w:t>Table of Contents</w:t>
          </w:r>
        </w:p>
        <w:p w14:paraId="2260BCB9" w14:textId="55F205FF" w:rsidR="0097356A" w:rsidRPr="0097356A" w:rsidRDefault="001F2034" w:rsidP="0097356A">
          <w:pPr>
            <w:pStyle w:val="TOC1"/>
            <w:spacing w:line="360" w:lineRule="auto"/>
            <w:rPr>
              <w:rFonts w:eastAsiaTheme="minorEastAsia"/>
              <w:b w:val="0"/>
              <w:bCs w:val="0"/>
              <w:kern w:val="2"/>
              <w:szCs w:val="24"/>
              <w:lang w:val="en-IN" w:eastAsia="en-IN"/>
              <w14:ligatures w14:val="standardContextual"/>
            </w:rPr>
          </w:pPr>
          <w:r w:rsidRPr="00D9170A">
            <w:fldChar w:fldCharType="begin"/>
          </w:r>
          <w:r w:rsidRPr="00D9170A">
            <w:instrText xml:space="preserve"> TOC \o "1-3" \h \z \u </w:instrText>
          </w:r>
          <w:r w:rsidRPr="00D9170A">
            <w:fldChar w:fldCharType="separate"/>
          </w:r>
          <w:hyperlink w:anchor="_Toc191645287" w:history="1">
            <w:r w:rsidR="0097356A" w:rsidRPr="0097356A">
              <w:rPr>
                <w:rStyle w:val="Hyperlink"/>
                <w:b w:val="0"/>
                <w:bCs w:val="0"/>
              </w:rPr>
              <w:t>Introduction</w:t>
            </w:r>
            <w:r w:rsidR="0097356A" w:rsidRPr="0097356A">
              <w:rPr>
                <w:b w:val="0"/>
                <w:bCs w:val="0"/>
                <w:webHidden/>
              </w:rPr>
              <w:tab/>
            </w:r>
            <w:r w:rsidR="0097356A" w:rsidRPr="0097356A">
              <w:rPr>
                <w:b w:val="0"/>
                <w:bCs w:val="0"/>
                <w:webHidden/>
              </w:rPr>
              <w:fldChar w:fldCharType="begin"/>
            </w:r>
            <w:r w:rsidR="0097356A" w:rsidRPr="0097356A">
              <w:rPr>
                <w:b w:val="0"/>
                <w:bCs w:val="0"/>
                <w:webHidden/>
              </w:rPr>
              <w:instrText xml:space="preserve"> PAGEREF _Toc191645287 \h </w:instrText>
            </w:r>
            <w:r w:rsidR="0097356A" w:rsidRPr="0097356A">
              <w:rPr>
                <w:b w:val="0"/>
                <w:bCs w:val="0"/>
                <w:webHidden/>
              </w:rPr>
            </w:r>
            <w:r w:rsidR="0097356A" w:rsidRPr="0097356A">
              <w:rPr>
                <w:b w:val="0"/>
                <w:bCs w:val="0"/>
                <w:webHidden/>
              </w:rPr>
              <w:fldChar w:fldCharType="separate"/>
            </w:r>
            <w:r w:rsidR="0097356A" w:rsidRPr="0097356A">
              <w:rPr>
                <w:b w:val="0"/>
                <w:bCs w:val="0"/>
                <w:webHidden/>
              </w:rPr>
              <w:t>4</w:t>
            </w:r>
            <w:r w:rsidR="0097356A" w:rsidRPr="0097356A">
              <w:rPr>
                <w:b w:val="0"/>
                <w:bCs w:val="0"/>
                <w:webHidden/>
              </w:rPr>
              <w:fldChar w:fldCharType="end"/>
            </w:r>
          </w:hyperlink>
        </w:p>
        <w:p w14:paraId="7434B828" w14:textId="5FA7BA3B" w:rsidR="0097356A" w:rsidRPr="0097356A" w:rsidRDefault="0097356A" w:rsidP="0097356A">
          <w:pPr>
            <w:pStyle w:val="TOC1"/>
            <w:spacing w:line="360" w:lineRule="auto"/>
            <w:rPr>
              <w:rFonts w:eastAsiaTheme="minorEastAsia"/>
              <w:b w:val="0"/>
              <w:bCs w:val="0"/>
              <w:kern w:val="2"/>
              <w:szCs w:val="24"/>
              <w:lang w:val="en-IN" w:eastAsia="en-IN"/>
              <w14:ligatures w14:val="standardContextual"/>
            </w:rPr>
          </w:pPr>
          <w:hyperlink w:anchor="_Toc191645288" w:history="1">
            <w:r w:rsidRPr="0097356A">
              <w:rPr>
                <w:rStyle w:val="Hyperlink"/>
                <w:b w:val="0"/>
                <w:bCs w:val="0"/>
              </w:rPr>
              <w:t>Main Findings</w:t>
            </w:r>
            <w:r w:rsidRPr="0097356A">
              <w:rPr>
                <w:b w:val="0"/>
                <w:bCs w:val="0"/>
                <w:webHidden/>
              </w:rPr>
              <w:tab/>
            </w:r>
            <w:r w:rsidRPr="0097356A">
              <w:rPr>
                <w:b w:val="0"/>
                <w:bCs w:val="0"/>
                <w:webHidden/>
              </w:rPr>
              <w:fldChar w:fldCharType="begin"/>
            </w:r>
            <w:r w:rsidRPr="0097356A">
              <w:rPr>
                <w:b w:val="0"/>
                <w:bCs w:val="0"/>
                <w:webHidden/>
              </w:rPr>
              <w:instrText xml:space="preserve"> PAGEREF _Toc191645288 \h </w:instrText>
            </w:r>
            <w:r w:rsidRPr="0097356A">
              <w:rPr>
                <w:b w:val="0"/>
                <w:bCs w:val="0"/>
                <w:webHidden/>
              </w:rPr>
            </w:r>
            <w:r w:rsidRPr="0097356A">
              <w:rPr>
                <w:b w:val="0"/>
                <w:bCs w:val="0"/>
                <w:webHidden/>
              </w:rPr>
              <w:fldChar w:fldCharType="separate"/>
            </w:r>
            <w:r w:rsidRPr="0097356A">
              <w:rPr>
                <w:b w:val="0"/>
                <w:bCs w:val="0"/>
                <w:webHidden/>
              </w:rPr>
              <w:t>4</w:t>
            </w:r>
            <w:r w:rsidRPr="0097356A">
              <w:rPr>
                <w:b w:val="0"/>
                <w:bCs w:val="0"/>
                <w:webHidden/>
              </w:rPr>
              <w:fldChar w:fldCharType="end"/>
            </w:r>
          </w:hyperlink>
        </w:p>
        <w:p w14:paraId="2589C427" w14:textId="36EBEE81" w:rsidR="0097356A" w:rsidRPr="0097356A" w:rsidRDefault="0097356A" w:rsidP="0097356A">
          <w:pPr>
            <w:pStyle w:val="TOC2"/>
            <w:tabs>
              <w:tab w:val="right" w:leader="dot" w:pos="9350"/>
            </w:tabs>
            <w:spacing w:line="360" w:lineRule="auto"/>
            <w:rPr>
              <w:rFonts w:ascii="Arial" w:eastAsiaTheme="minorEastAsia" w:hAnsi="Arial" w:cs="Arial"/>
              <w:noProof/>
              <w:szCs w:val="24"/>
              <w:lang w:val="en-IN" w:eastAsia="en-IN"/>
            </w:rPr>
          </w:pPr>
          <w:hyperlink w:anchor="_Toc191645289" w:history="1">
            <w:r w:rsidRPr="0097356A">
              <w:rPr>
                <w:rStyle w:val="Hyperlink"/>
                <w:rFonts w:ascii="Arial" w:hAnsi="Arial" w:cs="Arial"/>
                <w:noProof/>
              </w:rPr>
              <w:t>Air Transport in the Hospitality Industry</w:t>
            </w:r>
            <w:r w:rsidRPr="0097356A">
              <w:rPr>
                <w:rFonts w:ascii="Arial" w:hAnsi="Arial" w:cs="Arial"/>
                <w:noProof/>
                <w:webHidden/>
              </w:rPr>
              <w:tab/>
            </w:r>
            <w:r w:rsidRPr="0097356A">
              <w:rPr>
                <w:rFonts w:ascii="Arial" w:hAnsi="Arial" w:cs="Arial"/>
                <w:noProof/>
                <w:webHidden/>
              </w:rPr>
              <w:fldChar w:fldCharType="begin"/>
            </w:r>
            <w:r w:rsidRPr="0097356A">
              <w:rPr>
                <w:rFonts w:ascii="Arial" w:hAnsi="Arial" w:cs="Arial"/>
                <w:noProof/>
                <w:webHidden/>
              </w:rPr>
              <w:instrText xml:space="preserve"> PAGEREF _Toc191645289 \h </w:instrText>
            </w:r>
            <w:r w:rsidRPr="0097356A">
              <w:rPr>
                <w:rFonts w:ascii="Arial" w:hAnsi="Arial" w:cs="Arial"/>
                <w:noProof/>
                <w:webHidden/>
              </w:rPr>
            </w:r>
            <w:r w:rsidRPr="0097356A">
              <w:rPr>
                <w:rFonts w:ascii="Arial" w:hAnsi="Arial" w:cs="Arial"/>
                <w:noProof/>
                <w:webHidden/>
              </w:rPr>
              <w:fldChar w:fldCharType="separate"/>
            </w:r>
            <w:r w:rsidRPr="0097356A">
              <w:rPr>
                <w:rFonts w:ascii="Arial" w:hAnsi="Arial" w:cs="Arial"/>
                <w:noProof/>
                <w:webHidden/>
              </w:rPr>
              <w:t>4</w:t>
            </w:r>
            <w:r w:rsidRPr="0097356A">
              <w:rPr>
                <w:rFonts w:ascii="Arial" w:hAnsi="Arial" w:cs="Arial"/>
                <w:noProof/>
                <w:webHidden/>
              </w:rPr>
              <w:fldChar w:fldCharType="end"/>
            </w:r>
          </w:hyperlink>
        </w:p>
        <w:p w14:paraId="3136DC1E" w14:textId="3023B56F" w:rsidR="0097356A" w:rsidRPr="0097356A" w:rsidRDefault="0097356A" w:rsidP="0097356A">
          <w:pPr>
            <w:pStyle w:val="TOC2"/>
            <w:tabs>
              <w:tab w:val="right" w:leader="dot" w:pos="9350"/>
            </w:tabs>
            <w:spacing w:line="360" w:lineRule="auto"/>
            <w:rPr>
              <w:rFonts w:ascii="Arial" w:eastAsiaTheme="minorEastAsia" w:hAnsi="Arial" w:cs="Arial"/>
              <w:noProof/>
              <w:szCs w:val="24"/>
              <w:lang w:val="en-IN" w:eastAsia="en-IN"/>
            </w:rPr>
          </w:pPr>
          <w:hyperlink w:anchor="_Toc191645290" w:history="1">
            <w:r w:rsidRPr="0097356A">
              <w:rPr>
                <w:rStyle w:val="Hyperlink"/>
                <w:rFonts w:ascii="Arial" w:hAnsi="Arial" w:cs="Arial"/>
                <w:noProof/>
              </w:rPr>
              <w:t>Environmental Impact</w:t>
            </w:r>
            <w:r w:rsidRPr="0097356A">
              <w:rPr>
                <w:rFonts w:ascii="Arial" w:hAnsi="Arial" w:cs="Arial"/>
                <w:noProof/>
                <w:webHidden/>
              </w:rPr>
              <w:tab/>
            </w:r>
            <w:r w:rsidRPr="0097356A">
              <w:rPr>
                <w:rFonts w:ascii="Arial" w:hAnsi="Arial" w:cs="Arial"/>
                <w:noProof/>
                <w:webHidden/>
              </w:rPr>
              <w:fldChar w:fldCharType="begin"/>
            </w:r>
            <w:r w:rsidRPr="0097356A">
              <w:rPr>
                <w:rFonts w:ascii="Arial" w:hAnsi="Arial" w:cs="Arial"/>
                <w:noProof/>
                <w:webHidden/>
              </w:rPr>
              <w:instrText xml:space="preserve"> PAGEREF _Toc191645290 \h </w:instrText>
            </w:r>
            <w:r w:rsidRPr="0097356A">
              <w:rPr>
                <w:rFonts w:ascii="Arial" w:hAnsi="Arial" w:cs="Arial"/>
                <w:noProof/>
                <w:webHidden/>
              </w:rPr>
            </w:r>
            <w:r w:rsidRPr="0097356A">
              <w:rPr>
                <w:rFonts w:ascii="Arial" w:hAnsi="Arial" w:cs="Arial"/>
                <w:noProof/>
                <w:webHidden/>
              </w:rPr>
              <w:fldChar w:fldCharType="separate"/>
            </w:r>
            <w:r w:rsidRPr="0097356A">
              <w:rPr>
                <w:rFonts w:ascii="Arial" w:hAnsi="Arial" w:cs="Arial"/>
                <w:noProof/>
                <w:webHidden/>
              </w:rPr>
              <w:t>5</w:t>
            </w:r>
            <w:r w:rsidRPr="0097356A">
              <w:rPr>
                <w:rFonts w:ascii="Arial" w:hAnsi="Arial" w:cs="Arial"/>
                <w:noProof/>
                <w:webHidden/>
              </w:rPr>
              <w:fldChar w:fldCharType="end"/>
            </w:r>
          </w:hyperlink>
        </w:p>
        <w:p w14:paraId="20A73D79" w14:textId="0ADFFFF8" w:rsidR="0097356A" w:rsidRPr="0097356A" w:rsidRDefault="0097356A" w:rsidP="0097356A">
          <w:pPr>
            <w:pStyle w:val="TOC2"/>
            <w:tabs>
              <w:tab w:val="right" w:leader="dot" w:pos="9350"/>
            </w:tabs>
            <w:spacing w:line="360" w:lineRule="auto"/>
            <w:rPr>
              <w:rFonts w:ascii="Arial" w:eastAsiaTheme="minorEastAsia" w:hAnsi="Arial" w:cs="Arial"/>
              <w:noProof/>
              <w:szCs w:val="24"/>
              <w:lang w:val="en-IN" w:eastAsia="en-IN"/>
            </w:rPr>
          </w:pPr>
          <w:hyperlink w:anchor="_Toc191645291" w:history="1">
            <w:r w:rsidRPr="0097356A">
              <w:rPr>
                <w:rStyle w:val="Hyperlink"/>
                <w:rFonts w:ascii="Arial" w:hAnsi="Arial" w:cs="Arial"/>
                <w:noProof/>
              </w:rPr>
              <w:t>Solutions and Improvements</w:t>
            </w:r>
            <w:r w:rsidRPr="0097356A">
              <w:rPr>
                <w:rFonts w:ascii="Arial" w:hAnsi="Arial" w:cs="Arial"/>
                <w:noProof/>
                <w:webHidden/>
              </w:rPr>
              <w:tab/>
            </w:r>
            <w:r w:rsidRPr="0097356A">
              <w:rPr>
                <w:rFonts w:ascii="Arial" w:hAnsi="Arial" w:cs="Arial"/>
                <w:noProof/>
                <w:webHidden/>
              </w:rPr>
              <w:fldChar w:fldCharType="begin"/>
            </w:r>
            <w:r w:rsidRPr="0097356A">
              <w:rPr>
                <w:rFonts w:ascii="Arial" w:hAnsi="Arial" w:cs="Arial"/>
                <w:noProof/>
                <w:webHidden/>
              </w:rPr>
              <w:instrText xml:space="preserve"> PAGEREF _Toc191645291 \h </w:instrText>
            </w:r>
            <w:r w:rsidRPr="0097356A">
              <w:rPr>
                <w:rFonts w:ascii="Arial" w:hAnsi="Arial" w:cs="Arial"/>
                <w:noProof/>
                <w:webHidden/>
              </w:rPr>
            </w:r>
            <w:r w:rsidRPr="0097356A">
              <w:rPr>
                <w:rFonts w:ascii="Arial" w:hAnsi="Arial" w:cs="Arial"/>
                <w:noProof/>
                <w:webHidden/>
              </w:rPr>
              <w:fldChar w:fldCharType="separate"/>
            </w:r>
            <w:r w:rsidRPr="0097356A">
              <w:rPr>
                <w:rFonts w:ascii="Arial" w:hAnsi="Arial" w:cs="Arial"/>
                <w:noProof/>
                <w:webHidden/>
              </w:rPr>
              <w:t>6</w:t>
            </w:r>
            <w:r w:rsidRPr="0097356A">
              <w:rPr>
                <w:rFonts w:ascii="Arial" w:hAnsi="Arial" w:cs="Arial"/>
                <w:noProof/>
                <w:webHidden/>
              </w:rPr>
              <w:fldChar w:fldCharType="end"/>
            </w:r>
          </w:hyperlink>
        </w:p>
        <w:p w14:paraId="4AEE04E0" w14:textId="49DE9C17" w:rsidR="0097356A" w:rsidRPr="0097356A" w:rsidRDefault="0097356A" w:rsidP="0097356A">
          <w:pPr>
            <w:pStyle w:val="TOC2"/>
            <w:tabs>
              <w:tab w:val="right" w:leader="dot" w:pos="9350"/>
            </w:tabs>
            <w:spacing w:line="360" w:lineRule="auto"/>
            <w:rPr>
              <w:rFonts w:ascii="Arial" w:eastAsiaTheme="minorEastAsia" w:hAnsi="Arial" w:cs="Arial"/>
              <w:noProof/>
              <w:szCs w:val="24"/>
              <w:lang w:val="en-IN" w:eastAsia="en-IN"/>
            </w:rPr>
          </w:pPr>
          <w:hyperlink w:anchor="_Toc191645292" w:history="1">
            <w:r w:rsidRPr="0097356A">
              <w:rPr>
                <w:rStyle w:val="Hyperlink"/>
                <w:rFonts w:ascii="Arial" w:hAnsi="Arial" w:cs="Arial"/>
                <w:noProof/>
              </w:rPr>
              <w:t>Carbon Offsetting Programs</w:t>
            </w:r>
            <w:r w:rsidRPr="0097356A">
              <w:rPr>
                <w:rFonts w:ascii="Arial" w:hAnsi="Arial" w:cs="Arial"/>
                <w:noProof/>
                <w:webHidden/>
              </w:rPr>
              <w:tab/>
            </w:r>
            <w:r w:rsidRPr="0097356A">
              <w:rPr>
                <w:rFonts w:ascii="Arial" w:hAnsi="Arial" w:cs="Arial"/>
                <w:noProof/>
                <w:webHidden/>
              </w:rPr>
              <w:fldChar w:fldCharType="begin"/>
            </w:r>
            <w:r w:rsidRPr="0097356A">
              <w:rPr>
                <w:rFonts w:ascii="Arial" w:hAnsi="Arial" w:cs="Arial"/>
                <w:noProof/>
                <w:webHidden/>
              </w:rPr>
              <w:instrText xml:space="preserve"> PAGEREF _Toc191645292 \h </w:instrText>
            </w:r>
            <w:r w:rsidRPr="0097356A">
              <w:rPr>
                <w:rFonts w:ascii="Arial" w:hAnsi="Arial" w:cs="Arial"/>
                <w:noProof/>
                <w:webHidden/>
              </w:rPr>
            </w:r>
            <w:r w:rsidRPr="0097356A">
              <w:rPr>
                <w:rFonts w:ascii="Arial" w:hAnsi="Arial" w:cs="Arial"/>
                <w:noProof/>
                <w:webHidden/>
              </w:rPr>
              <w:fldChar w:fldCharType="separate"/>
            </w:r>
            <w:r w:rsidRPr="0097356A">
              <w:rPr>
                <w:rFonts w:ascii="Arial" w:hAnsi="Arial" w:cs="Arial"/>
                <w:noProof/>
                <w:webHidden/>
              </w:rPr>
              <w:t>7</w:t>
            </w:r>
            <w:r w:rsidRPr="0097356A">
              <w:rPr>
                <w:rFonts w:ascii="Arial" w:hAnsi="Arial" w:cs="Arial"/>
                <w:noProof/>
                <w:webHidden/>
              </w:rPr>
              <w:fldChar w:fldCharType="end"/>
            </w:r>
          </w:hyperlink>
        </w:p>
        <w:p w14:paraId="283DEEE0" w14:textId="3EDC0DFA" w:rsidR="0097356A" w:rsidRPr="0097356A" w:rsidRDefault="0097356A" w:rsidP="0097356A">
          <w:pPr>
            <w:pStyle w:val="TOC2"/>
            <w:tabs>
              <w:tab w:val="right" w:leader="dot" w:pos="9350"/>
            </w:tabs>
            <w:spacing w:line="360" w:lineRule="auto"/>
            <w:rPr>
              <w:rFonts w:ascii="Arial" w:eastAsiaTheme="minorEastAsia" w:hAnsi="Arial" w:cs="Arial"/>
              <w:noProof/>
              <w:szCs w:val="24"/>
              <w:lang w:val="en-IN" w:eastAsia="en-IN"/>
            </w:rPr>
          </w:pPr>
          <w:hyperlink w:anchor="_Toc191645293" w:history="1">
            <w:r w:rsidRPr="0097356A">
              <w:rPr>
                <w:rStyle w:val="Hyperlink"/>
                <w:rFonts w:ascii="Arial" w:hAnsi="Arial" w:cs="Arial"/>
                <w:noProof/>
              </w:rPr>
              <w:t>Promoting Substitute Transportation Options</w:t>
            </w:r>
            <w:r w:rsidRPr="0097356A">
              <w:rPr>
                <w:rFonts w:ascii="Arial" w:hAnsi="Arial" w:cs="Arial"/>
                <w:noProof/>
                <w:webHidden/>
              </w:rPr>
              <w:tab/>
            </w:r>
            <w:r w:rsidRPr="0097356A">
              <w:rPr>
                <w:rFonts w:ascii="Arial" w:hAnsi="Arial" w:cs="Arial"/>
                <w:noProof/>
                <w:webHidden/>
              </w:rPr>
              <w:fldChar w:fldCharType="begin"/>
            </w:r>
            <w:r w:rsidRPr="0097356A">
              <w:rPr>
                <w:rFonts w:ascii="Arial" w:hAnsi="Arial" w:cs="Arial"/>
                <w:noProof/>
                <w:webHidden/>
              </w:rPr>
              <w:instrText xml:space="preserve"> PAGEREF _Toc191645293 \h </w:instrText>
            </w:r>
            <w:r w:rsidRPr="0097356A">
              <w:rPr>
                <w:rFonts w:ascii="Arial" w:hAnsi="Arial" w:cs="Arial"/>
                <w:noProof/>
                <w:webHidden/>
              </w:rPr>
            </w:r>
            <w:r w:rsidRPr="0097356A">
              <w:rPr>
                <w:rFonts w:ascii="Arial" w:hAnsi="Arial" w:cs="Arial"/>
                <w:noProof/>
                <w:webHidden/>
              </w:rPr>
              <w:fldChar w:fldCharType="separate"/>
            </w:r>
            <w:r w:rsidRPr="0097356A">
              <w:rPr>
                <w:rFonts w:ascii="Arial" w:hAnsi="Arial" w:cs="Arial"/>
                <w:noProof/>
                <w:webHidden/>
              </w:rPr>
              <w:t>7</w:t>
            </w:r>
            <w:r w:rsidRPr="0097356A">
              <w:rPr>
                <w:rFonts w:ascii="Arial" w:hAnsi="Arial" w:cs="Arial"/>
                <w:noProof/>
                <w:webHidden/>
              </w:rPr>
              <w:fldChar w:fldCharType="end"/>
            </w:r>
          </w:hyperlink>
        </w:p>
        <w:p w14:paraId="6B01D79F" w14:textId="400E61BD" w:rsidR="0097356A" w:rsidRPr="0097356A" w:rsidRDefault="0097356A" w:rsidP="0097356A">
          <w:pPr>
            <w:pStyle w:val="TOC2"/>
            <w:tabs>
              <w:tab w:val="right" w:leader="dot" w:pos="9350"/>
            </w:tabs>
            <w:spacing w:line="360" w:lineRule="auto"/>
            <w:rPr>
              <w:rFonts w:ascii="Arial" w:eastAsiaTheme="minorEastAsia" w:hAnsi="Arial" w:cs="Arial"/>
              <w:noProof/>
              <w:szCs w:val="24"/>
              <w:lang w:val="en-IN" w:eastAsia="en-IN"/>
            </w:rPr>
          </w:pPr>
          <w:hyperlink w:anchor="_Toc191645294" w:history="1">
            <w:r w:rsidRPr="0097356A">
              <w:rPr>
                <w:rStyle w:val="Hyperlink"/>
                <w:rFonts w:ascii="Arial" w:hAnsi="Arial" w:cs="Arial"/>
                <w:noProof/>
              </w:rPr>
              <w:t>Cost and Realism of Solutions</w:t>
            </w:r>
            <w:r w:rsidRPr="0097356A">
              <w:rPr>
                <w:rFonts w:ascii="Arial" w:hAnsi="Arial" w:cs="Arial"/>
                <w:noProof/>
                <w:webHidden/>
              </w:rPr>
              <w:tab/>
            </w:r>
            <w:r w:rsidRPr="0097356A">
              <w:rPr>
                <w:rFonts w:ascii="Arial" w:hAnsi="Arial" w:cs="Arial"/>
                <w:noProof/>
                <w:webHidden/>
              </w:rPr>
              <w:fldChar w:fldCharType="begin"/>
            </w:r>
            <w:r w:rsidRPr="0097356A">
              <w:rPr>
                <w:rFonts w:ascii="Arial" w:hAnsi="Arial" w:cs="Arial"/>
                <w:noProof/>
                <w:webHidden/>
              </w:rPr>
              <w:instrText xml:space="preserve"> PAGEREF _Toc191645294 \h </w:instrText>
            </w:r>
            <w:r w:rsidRPr="0097356A">
              <w:rPr>
                <w:rFonts w:ascii="Arial" w:hAnsi="Arial" w:cs="Arial"/>
                <w:noProof/>
                <w:webHidden/>
              </w:rPr>
            </w:r>
            <w:r w:rsidRPr="0097356A">
              <w:rPr>
                <w:rFonts w:ascii="Arial" w:hAnsi="Arial" w:cs="Arial"/>
                <w:noProof/>
                <w:webHidden/>
              </w:rPr>
              <w:fldChar w:fldCharType="separate"/>
            </w:r>
            <w:r w:rsidRPr="0097356A">
              <w:rPr>
                <w:rFonts w:ascii="Arial" w:hAnsi="Arial" w:cs="Arial"/>
                <w:noProof/>
                <w:webHidden/>
              </w:rPr>
              <w:t>8</w:t>
            </w:r>
            <w:r w:rsidRPr="0097356A">
              <w:rPr>
                <w:rFonts w:ascii="Arial" w:hAnsi="Arial" w:cs="Arial"/>
                <w:noProof/>
                <w:webHidden/>
              </w:rPr>
              <w:fldChar w:fldCharType="end"/>
            </w:r>
          </w:hyperlink>
        </w:p>
        <w:p w14:paraId="40B9DD35" w14:textId="4F132830" w:rsidR="0097356A" w:rsidRPr="0097356A" w:rsidRDefault="0097356A" w:rsidP="0097356A">
          <w:pPr>
            <w:pStyle w:val="TOC1"/>
            <w:spacing w:line="360" w:lineRule="auto"/>
            <w:rPr>
              <w:rFonts w:eastAsiaTheme="minorEastAsia"/>
              <w:b w:val="0"/>
              <w:bCs w:val="0"/>
              <w:kern w:val="2"/>
              <w:szCs w:val="24"/>
              <w:lang w:val="en-IN" w:eastAsia="en-IN"/>
              <w14:ligatures w14:val="standardContextual"/>
            </w:rPr>
          </w:pPr>
          <w:hyperlink w:anchor="_Toc191645295" w:history="1">
            <w:r w:rsidRPr="0097356A">
              <w:rPr>
                <w:rStyle w:val="Hyperlink"/>
                <w:b w:val="0"/>
                <w:bCs w:val="0"/>
              </w:rPr>
              <w:t>Conclusion</w:t>
            </w:r>
            <w:r w:rsidRPr="0097356A">
              <w:rPr>
                <w:b w:val="0"/>
                <w:bCs w:val="0"/>
                <w:webHidden/>
              </w:rPr>
              <w:tab/>
            </w:r>
            <w:r w:rsidRPr="0097356A">
              <w:rPr>
                <w:b w:val="0"/>
                <w:bCs w:val="0"/>
                <w:webHidden/>
              </w:rPr>
              <w:fldChar w:fldCharType="begin"/>
            </w:r>
            <w:r w:rsidRPr="0097356A">
              <w:rPr>
                <w:b w:val="0"/>
                <w:bCs w:val="0"/>
                <w:webHidden/>
              </w:rPr>
              <w:instrText xml:space="preserve"> PAGEREF _Toc191645295 \h </w:instrText>
            </w:r>
            <w:r w:rsidRPr="0097356A">
              <w:rPr>
                <w:b w:val="0"/>
                <w:bCs w:val="0"/>
                <w:webHidden/>
              </w:rPr>
            </w:r>
            <w:r w:rsidRPr="0097356A">
              <w:rPr>
                <w:b w:val="0"/>
                <w:bCs w:val="0"/>
                <w:webHidden/>
              </w:rPr>
              <w:fldChar w:fldCharType="separate"/>
            </w:r>
            <w:r w:rsidRPr="0097356A">
              <w:rPr>
                <w:b w:val="0"/>
                <w:bCs w:val="0"/>
                <w:webHidden/>
              </w:rPr>
              <w:t>9</w:t>
            </w:r>
            <w:r w:rsidRPr="0097356A">
              <w:rPr>
                <w:b w:val="0"/>
                <w:bCs w:val="0"/>
                <w:webHidden/>
              </w:rPr>
              <w:fldChar w:fldCharType="end"/>
            </w:r>
          </w:hyperlink>
        </w:p>
        <w:p w14:paraId="35680A34" w14:textId="39CDD711" w:rsidR="0097356A" w:rsidRPr="0097356A" w:rsidRDefault="0097356A" w:rsidP="0097356A">
          <w:pPr>
            <w:pStyle w:val="TOC1"/>
            <w:spacing w:line="360" w:lineRule="auto"/>
            <w:rPr>
              <w:rFonts w:eastAsiaTheme="minorEastAsia"/>
              <w:b w:val="0"/>
              <w:bCs w:val="0"/>
              <w:kern w:val="2"/>
              <w:szCs w:val="24"/>
              <w:lang w:val="en-IN" w:eastAsia="en-IN"/>
              <w14:ligatures w14:val="standardContextual"/>
            </w:rPr>
          </w:pPr>
          <w:hyperlink w:anchor="_Toc191645296" w:history="1">
            <w:r w:rsidRPr="0097356A">
              <w:rPr>
                <w:rStyle w:val="Hyperlink"/>
                <w:rFonts w:eastAsia="Calibri"/>
                <w:b w:val="0"/>
                <w:bCs w:val="0"/>
              </w:rPr>
              <w:t>Recommendations</w:t>
            </w:r>
            <w:r w:rsidRPr="0097356A">
              <w:rPr>
                <w:b w:val="0"/>
                <w:bCs w:val="0"/>
                <w:webHidden/>
              </w:rPr>
              <w:tab/>
            </w:r>
            <w:r w:rsidRPr="0097356A">
              <w:rPr>
                <w:b w:val="0"/>
                <w:bCs w:val="0"/>
                <w:webHidden/>
              </w:rPr>
              <w:fldChar w:fldCharType="begin"/>
            </w:r>
            <w:r w:rsidRPr="0097356A">
              <w:rPr>
                <w:b w:val="0"/>
                <w:bCs w:val="0"/>
                <w:webHidden/>
              </w:rPr>
              <w:instrText xml:space="preserve"> PAGEREF _Toc191645296 \h </w:instrText>
            </w:r>
            <w:r w:rsidRPr="0097356A">
              <w:rPr>
                <w:b w:val="0"/>
                <w:bCs w:val="0"/>
                <w:webHidden/>
              </w:rPr>
            </w:r>
            <w:r w:rsidRPr="0097356A">
              <w:rPr>
                <w:b w:val="0"/>
                <w:bCs w:val="0"/>
                <w:webHidden/>
              </w:rPr>
              <w:fldChar w:fldCharType="separate"/>
            </w:r>
            <w:r w:rsidRPr="0097356A">
              <w:rPr>
                <w:b w:val="0"/>
                <w:bCs w:val="0"/>
                <w:webHidden/>
              </w:rPr>
              <w:t>10</w:t>
            </w:r>
            <w:r w:rsidRPr="0097356A">
              <w:rPr>
                <w:b w:val="0"/>
                <w:bCs w:val="0"/>
                <w:webHidden/>
              </w:rPr>
              <w:fldChar w:fldCharType="end"/>
            </w:r>
          </w:hyperlink>
        </w:p>
        <w:p w14:paraId="735C3F75" w14:textId="30A53554" w:rsidR="0097356A" w:rsidRPr="0097356A" w:rsidRDefault="0097356A" w:rsidP="0097356A">
          <w:pPr>
            <w:pStyle w:val="TOC1"/>
            <w:spacing w:line="360" w:lineRule="auto"/>
            <w:rPr>
              <w:rFonts w:eastAsiaTheme="minorEastAsia"/>
              <w:b w:val="0"/>
              <w:bCs w:val="0"/>
              <w:kern w:val="2"/>
              <w:szCs w:val="24"/>
              <w:lang w:val="en-IN" w:eastAsia="en-IN"/>
              <w14:ligatures w14:val="standardContextual"/>
            </w:rPr>
          </w:pPr>
          <w:hyperlink w:anchor="_Toc191645297" w:history="1">
            <w:r w:rsidRPr="0097356A">
              <w:rPr>
                <w:rStyle w:val="Hyperlink"/>
                <w:b w:val="0"/>
                <w:bCs w:val="0"/>
              </w:rPr>
              <w:t>References</w:t>
            </w:r>
            <w:r w:rsidRPr="0097356A">
              <w:rPr>
                <w:b w:val="0"/>
                <w:bCs w:val="0"/>
                <w:webHidden/>
              </w:rPr>
              <w:tab/>
            </w:r>
            <w:r w:rsidRPr="0097356A">
              <w:rPr>
                <w:b w:val="0"/>
                <w:bCs w:val="0"/>
                <w:webHidden/>
              </w:rPr>
              <w:fldChar w:fldCharType="begin"/>
            </w:r>
            <w:r w:rsidRPr="0097356A">
              <w:rPr>
                <w:b w:val="0"/>
                <w:bCs w:val="0"/>
                <w:webHidden/>
              </w:rPr>
              <w:instrText xml:space="preserve"> PAGEREF _Toc191645297 \h </w:instrText>
            </w:r>
            <w:r w:rsidRPr="0097356A">
              <w:rPr>
                <w:b w:val="0"/>
                <w:bCs w:val="0"/>
                <w:webHidden/>
              </w:rPr>
            </w:r>
            <w:r w:rsidRPr="0097356A">
              <w:rPr>
                <w:b w:val="0"/>
                <w:bCs w:val="0"/>
                <w:webHidden/>
              </w:rPr>
              <w:fldChar w:fldCharType="separate"/>
            </w:r>
            <w:r w:rsidRPr="0097356A">
              <w:rPr>
                <w:b w:val="0"/>
                <w:bCs w:val="0"/>
                <w:webHidden/>
              </w:rPr>
              <w:t>11</w:t>
            </w:r>
            <w:r w:rsidRPr="0097356A">
              <w:rPr>
                <w:b w:val="0"/>
                <w:bCs w:val="0"/>
                <w:webHidden/>
              </w:rPr>
              <w:fldChar w:fldCharType="end"/>
            </w:r>
          </w:hyperlink>
        </w:p>
        <w:p w14:paraId="1C80B2DD" w14:textId="34FB7227" w:rsidR="001F2034" w:rsidRPr="00D9170A" w:rsidRDefault="001F2034" w:rsidP="00C8115C">
          <w:pPr>
            <w:spacing w:line="360" w:lineRule="auto"/>
          </w:pPr>
          <w:r w:rsidRPr="00D9170A">
            <w:rPr>
              <w:rFonts w:ascii="Arial" w:hAnsi="Arial" w:cs="Arial"/>
              <w:b/>
              <w:bCs/>
              <w:noProof/>
            </w:rPr>
            <w:fldChar w:fldCharType="end"/>
          </w:r>
        </w:p>
      </w:sdtContent>
    </w:sdt>
    <w:p w14:paraId="4C8999FA" w14:textId="77777777" w:rsidR="00A77B34" w:rsidRPr="00D9170A" w:rsidRDefault="00A77B34" w:rsidP="00C8115C">
      <w:pPr>
        <w:spacing w:after="0" w:line="360" w:lineRule="auto"/>
        <w:rPr>
          <w:rFonts w:ascii="Arial" w:eastAsia="Calibri" w:hAnsi="Arial" w:cs="Arial"/>
          <w:kern w:val="0"/>
          <w14:ligatures w14:val="none"/>
        </w:rPr>
      </w:pPr>
    </w:p>
    <w:p w14:paraId="0588DA23" w14:textId="77777777" w:rsidR="00D03B32" w:rsidRPr="00D9170A" w:rsidRDefault="00D03B32" w:rsidP="00C8115C">
      <w:pPr>
        <w:spacing w:line="360" w:lineRule="auto"/>
        <w:rPr>
          <w:rFonts w:ascii="Arial" w:eastAsia="Times New Roman" w:hAnsi="Arial" w:cs="Arial"/>
          <w:b/>
          <w:bCs/>
          <w:kern w:val="0"/>
          <w:szCs w:val="24"/>
          <w14:ligatures w14:val="none"/>
        </w:rPr>
      </w:pPr>
      <w:bookmarkStart w:id="2" w:name="_Toc188701691"/>
      <w:r w:rsidRPr="00D9170A">
        <w:rPr>
          <w:rFonts w:ascii="Arial" w:eastAsia="Times New Roman" w:hAnsi="Arial" w:cs="Arial"/>
          <w:b/>
          <w:bCs/>
          <w:kern w:val="0"/>
          <w:szCs w:val="24"/>
          <w14:ligatures w14:val="none"/>
        </w:rPr>
        <w:br w:type="page"/>
      </w:r>
    </w:p>
    <w:p w14:paraId="67072D00" w14:textId="2AD3419C" w:rsidR="00A77B34" w:rsidRPr="00D9170A" w:rsidRDefault="00A77B34" w:rsidP="00C8115C">
      <w:pPr>
        <w:pStyle w:val="Heading1"/>
      </w:pPr>
      <w:bookmarkStart w:id="3" w:name="_Toc191645287"/>
      <w:r w:rsidRPr="00D9170A">
        <w:lastRenderedPageBreak/>
        <w:t>Introduction</w:t>
      </w:r>
      <w:bookmarkEnd w:id="2"/>
      <w:bookmarkEnd w:id="3"/>
      <w:r w:rsidRPr="00D9170A">
        <w:t xml:space="preserve"> </w:t>
      </w:r>
    </w:p>
    <w:p w14:paraId="19563E3B"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In hospitality transport, the industry uses different methods of transportation to help guests move around their destinations while creating better guest travel (</w:t>
      </w:r>
      <w:proofErr w:type="spellStart"/>
      <w:r w:rsidRPr="00D9170A">
        <w:rPr>
          <w:rFonts w:ascii="Arial" w:eastAsia="Calibri" w:hAnsi="Arial" w:cs="Arial"/>
          <w:kern w:val="0"/>
          <w14:ligatures w14:val="none"/>
        </w:rPr>
        <w:t>Bardukova</w:t>
      </w:r>
      <w:proofErr w:type="spellEnd"/>
      <w:r w:rsidRPr="00D9170A">
        <w:rPr>
          <w:rFonts w:ascii="Arial" w:eastAsia="Calibri" w:hAnsi="Arial" w:cs="Arial"/>
          <w:kern w:val="0"/>
          <w14:ligatures w14:val="none"/>
        </w:rPr>
        <w:t xml:space="preserve">, 2023). This essential service links tourists to their destinations and travel services while forming a main part of both tourism and hotels. Different guest transportation options involve taxis, buses, trains, private cars and drivers, ferries, cruise ships, and scheduled flights. Guests use these transportation choices to get to their hotels and resorts and attend events so companies serving tourism customers see better results (Dobre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2024). This research will be based on air transport, which accounts for most travel in hospitality settings. Airlines serve the world's travel needs when millions of passengers fly every day to explore destinations or handle their business tasks. Many hotels depend on flying visitors, but they cause major problems to the environment through carbon emissions and global warming. This study examines environmental problems from air transport in the hospitality sector and examines ways to minimize its effects on the environment.</w:t>
      </w:r>
    </w:p>
    <w:p w14:paraId="1C9E201F" w14:textId="77777777" w:rsidR="00A77B34" w:rsidRPr="00D9170A" w:rsidRDefault="00A77B34" w:rsidP="00C8115C">
      <w:pPr>
        <w:pStyle w:val="Heading1"/>
      </w:pPr>
      <w:bookmarkStart w:id="4" w:name="_Toc188701692"/>
      <w:bookmarkStart w:id="5" w:name="_Toc191645288"/>
      <w:r w:rsidRPr="00D9170A">
        <w:t>Main Findings</w:t>
      </w:r>
      <w:bookmarkEnd w:id="4"/>
      <w:bookmarkEnd w:id="5"/>
      <w:r w:rsidRPr="00D9170A">
        <w:t xml:space="preserve"> </w:t>
      </w:r>
    </w:p>
    <w:p w14:paraId="7943120F" w14:textId="77777777" w:rsidR="00A77B34" w:rsidRPr="00D9170A" w:rsidRDefault="00A77B34" w:rsidP="00C8115C">
      <w:pPr>
        <w:pStyle w:val="Heading2"/>
      </w:pPr>
      <w:bookmarkStart w:id="6" w:name="_Toc188701693"/>
      <w:bookmarkStart w:id="7" w:name="_Toc191645289"/>
      <w:r w:rsidRPr="00D9170A">
        <w:t>Air Transport in the Hospitality Industry</w:t>
      </w:r>
      <w:bookmarkEnd w:id="6"/>
      <w:bookmarkEnd w:id="7"/>
    </w:p>
    <w:p w14:paraId="1D18D09F" w14:textId="3ADE68BF"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Tourism businesses and business travellers depend heavily on air transport</w:t>
      </w:r>
      <w:r w:rsidR="00BC20B9" w:rsidRPr="00D9170A">
        <w:rPr>
          <w:rFonts w:ascii="Arial" w:eastAsia="Calibri" w:hAnsi="Arial" w:cs="Arial"/>
          <w:kern w:val="0"/>
          <w14:ligatures w14:val="none"/>
        </w:rPr>
        <w:t>,</w:t>
      </w:r>
      <w:r w:rsidRPr="00D9170A">
        <w:rPr>
          <w:rFonts w:ascii="Arial" w:eastAsia="Calibri" w:hAnsi="Arial" w:cs="Arial"/>
          <w:kern w:val="0"/>
          <w14:ligatures w14:val="none"/>
        </w:rPr>
        <w:t xml:space="preserve"> which connects them to locations all around the world (Papatheodorou, 2021). Airlines speed up global travel links through flights that offer the fastest travel time for long journeys when trains or cars cannot reach them. Hotels and resorts draw guests from many nations when they serve the hospitality market, which creates higher tourism numbers and economic benefits. While air transport provides many benefits, it remains a substantial environmental hazard because of its enormous carbon emissions and impacts on natural resources (Ekici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2022). Since the global economy is turning into a more connected one, the aviation industry is among the fastest transportation sectors within the hospitality industry. The aviation industry offers a total of 87.7 million jobs globally. It also directly produces employment opportunities within the airlines, air providers, and air navigation providers and</w:t>
      </w:r>
      <w:r w:rsidR="00BC20B9" w:rsidRPr="00D9170A">
        <w:rPr>
          <w:rFonts w:ascii="Arial" w:eastAsia="Calibri" w:hAnsi="Arial" w:cs="Arial"/>
          <w:kern w:val="0"/>
          <w14:ligatures w14:val="none"/>
        </w:rPr>
        <w:t>,</w:t>
      </w:r>
      <w:r w:rsidRPr="00D9170A">
        <w:rPr>
          <w:rFonts w:ascii="Arial" w:eastAsia="Calibri" w:hAnsi="Arial" w:cs="Arial"/>
          <w:kern w:val="0"/>
          <w14:ligatures w14:val="none"/>
        </w:rPr>
        <w:t xml:space="preserve"> moreover produces jobs through the supply chain in terms of the transportation of services and goods (Statista, 2024). Air transportation additionally plays </w:t>
      </w:r>
      <w:r w:rsidRPr="00D9170A">
        <w:rPr>
          <w:rFonts w:ascii="Arial" w:eastAsia="Calibri" w:hAnsi="Arial" w:cs="Arial"/>
          <w:kern w:val="0"/>
          <w14:ligatures w14:val="none"/>
        </w:rPr>
        <w:lastRenderedPageBreak/>
        <w:t xml:space="preserve">a significant role in tourism, thereby contributing to overall economic expansion, specifically in emerging countries. </w:t>
      </w:r>
    </w:p>
    <w:p w14:paraId="5C083150" w14:textId="77777777" w:rsidR="00A77B34" w:rsidRPr="00D9170A" w:rsidRDefault="00A77B34" w:rsidP="00C8115C">
      <w:pPr>
        <w:spacing w:after="0" w:line="360" w:lineRule="auto"/>
        <w:jc w:val="center"/>
        <w:rPr>
          <w:rFonts w:ascii="Arial" w:eastAsia="Calibri" w:hAnsi="Arial" w:cs="Arial"/>
          <w:kern w:val="0"/>
          <w14:ligatures w14:val="none"/>
        </w:rPr>
      </w:pPr>
      <w:r w:rsidRPr="00D9170A">
        <w:rPr>
          <w:rFonts w:ascii="Arial" w:eastAsia="Calibri" w:hAnsi="Arial" w:cs="Arial"/>
          <w:noProof/>
          <w:kern w:val="0"/>
          <w14:ligatures w14:val="none"/>
        </w:rPr>
        <w:drawing>
          <wp:inline distT="0" distB="0" distL="0" distR="0" wp14:anchorId="794C8468" wp14:editId="5A4CEED4">
            <wp:extent cx="4646295" cy="2839085"/>
            <wp:effectExtent l="19050" t="0" r="1905" b="0"/>
            <wp:docPr id="1" name="Picture 1" descr="A graph of the growth of the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the growth of the company&#10;&#10;Description automatically generated with medium confidence"/>
                    <pic:cNvPicPr>
                      <a:picLocks noChangeAspect="1" noChangeArrowheads="1"/>
                    </pic:cNvPicPr>
                  </pic:nvPicPr>
                  <pic:blipFill>
                    <a:blip r:embed="rId8" cstate="print"/>
                    <a:stretch>
                      <a:fillRect/>
                    </a:stretch>
                  </pic:blipFill>
                  <pic:spPr bwMode="auto">
                    <a:xfrm>
                      <a:off x="0" y="0"/>
                      <a:ext cx="4646295" cy="2839085"/>
                    </a:xfrm>
                    <a:prstGeom prst="rect">
                      <a:avLst/>
                    </a:prstGeom>
                    <a:noFill/>
                    <a:ln w="9525">
                      <a:noFill/>
                      <a:miter lim="800000"/>
                      <a:headEnd/>
                      <a:tailEnd/>
                    </a:ln>
                  </pic:spPr>
                </pic:pic>
              </a:graphicData>
            </a:graphic>
          </wp:inline>
        </w:drawing>
      </w:r>
    </w:p>
    <w:p w14:paraId="4158A3D4" w14:textId="77777777" w:rsidR="00A77B34" w:rsidRPr="00D9170A" w:rsidRDefault="00A77B34" w:rsidP="00C8115C">
      <w:pPr>
        <w:spacing w:after="0" w:line="360" w:lineRule="auto"/>
        <w:jc w:val="center"/>
        <w:rPr>
          <w:rFonts w:ascii="Arial" w:eastAsia="Calibri" w:hAnsi="Arial" w:cs="Arial"/>
          <w:b/>
          <w:kern w:val="0"/>
          <w14:ligatures w14:val="none"/>
        </w:rPr>
      </w:pPr>
      <w:r w:rsidRPr="00D9170A">
        <w:rPr>
          <w:rFonts w:ascii="Arial" w:eastAsia="Calibri" w:hAnsi="Arial" w:cs="Arial"/>
          <w:b/>
          <w:kern w:val="0"/>
          <w14:ligatures w14:val="none"/>
        </w:rPr>
        <w:t xml:space="preserve">Figure 1: Future of Aviation Industry </w:t>
      </w:r>
    </w:p>
    <w:p w14:paraId="0091C6B9" w14:textId="77777777" w:rsidR="00A77B34" w:rsidRPr="00D9170A" w:rsidRDefault="00A77B34" w:rsidP="00C8115C">
      <w:pPr>
        <w:spacing w:after="0" w:line="360" w:lineRule="auto"/>
        <w:jc w:val="center"/>
        <w:rPr>
          <w:rFonts w:ascii="Arial" w:eastAsia="Calibri" w:hAnsi="Arial" w:cs="Arial"/>
          <w:kern w:val="0"/>
          <w14:ligatures w14:val="none"/>
        </w:rPr>
      </w:pPr>
      <w:r w:rsidRPr="00D9170A">
        <w:rPr>
          <w:rFonts w:ascii="Arial" w:eastAsia="Calibri" w:hAnsi="Arial" w:cs="Arial"/>
          <w:kern w:val="0"/>
          <w14:ligatures w14:val="none"/>
        </w:rPr>
        <w:t>(Source: ICAO, 2025)</w:t>
      </w:r>
    </w:p>
    <w:p w14:paraId="73815E5A" w14:textId="77777777" w:rsidR="00A77B34" w:rsidRPr="00D9170A" w:rsidRDefault="00A77B34" w:rsidP="00C8115C">
      <w:pPr>
        <w:pStyle w:val="Heading2"/>
      </w:pPr>
      <w:bookmarkStart w:id="8" w:name="_Toc188701694"/>
      <w:bookmarkStart w:id="9" w:name="_Toc191645290"/>
      <w:r w:rsidRPr="00D9170A">
        <w:t>Environmental Impact</w:t>
      </w:r>
      <w:bookmarkEnd w:id="8"/>
      <w:bookmarkEnd w:id="9"/>
    </w:p>
    <w:p w14:paraId="450D96E9"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Multiple aspects of the hospitality sector face environmental effects from aeroplane travel. Aircraft engines produce substantial greenhouse emissions, making up 2-3% of total global carbon pollution (Tasca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2021). Aeroplane fuel combustion sends carbon dioxide and nitrogen oxide pollution into the atmosphere when aircraft burn fossil fuels. Carbon dioxide emissions heat the Earth by holding heat within its atmosphere. Planes spew nitrogen oxides and particulate matter into the air, which creates smog problems in nearby neighbourhoods and affects local health. Airplanes release pollutants when they burn fossil fuels. This main source creates the main air pollution problem through carbon dioxide and nitrogen oxide emissions. Carbon dioxide emissions produce global warming by holding heat inside the Earth's atmosphere (Letcher, 2022). Aeroplane exhaust discharges nitrogen oxides and particulate matter that cause air pollution and affect residents' health in nearby neighbourhoods. The noise created by aircraft upset both residents and wildlife. Most airports sit in or near urban centres that experience plane noise when aircraft take off or land and impact both residents and environmental systems. The overall impact of air transport affects Earth's atmosphere while changing both </w:t>
      </w:r>
      <w:r w:rsidRPr="00D9170A">
        <w:rPr>
          <w:rFonts w:ascii="Arial" w:eastAsia="Calibri" w:hAnsi="Arial" w:cs="Arial"/>
          <w:kern w:val="0"/>
          <w14:ligatures w14:val="none"/>
        </w:rPr>
        <w:lastRenderedPageBreak/>
        <w:t>nature's landscape and the daily lives of community members (</w:t>
      </w:r>
      <w:proofErr w:type="spellStart"/>
      <w:r w:rsidRPr="00D9170A">
        <w:rPr>
          <w:rFonts w:ascii="Arial" w:eastAsia="Calibri" w:hAnsi="Arial" w:cs="Arial"/>
          <w:kern w:val="0"/>
          <w14:ligatures w14:val="none"/>
        </w:rPr>
        <w:t>Bayulken</w:t>
      </w:r>
      <w:proofErr w:type="spellEnd"/>
      <w:r w:rsidRPr="00D9170A">
        <w:rPr>
          <w:rFonts w:ascii="Arial" w:eastAsia="Calibri" w:hAnsi="Arial" w:cs="Arial"/>
          <w:kern w:val="0"/>
          <w14:ligatures w14:val="none"/>
        </w:rPr>
        <w:t xml:space="preserve">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2021). The growth of air travel to serve tourism needs creates new obstacles since airlines react by boosting capacity to fulfil consumer needs and boost worldwide travel experiences.</w:t>
      </w:r>
    </w:p>
    <w:p w14:paraId="35634389" w14:textId="77777777" w:rsidR="00A77B34" w:rsidRPr="00D9170A" w:rsidRDefault="00A77B34" w:rsidP="00C8115C">
      <w:pPr>
        <w:pStyle w:val="Heading2"/>
      </w:pPr>
      <w:bookmarkStart w:id="10" w:name="_Toc188701695"/>
      <w:bookmarkStart w:id="11" w:name="_Toc191645291"/>
      <w:r w:rsidRPr="00D9170A">
        <w:t>Solutions and Improvements</w:t>
      </w:r>
      <w:bookmarkEnd w:id="10"/>
      <w:bookmarkEnd w:id="11"/>
    </w:p>
    <w:p w14:paraId="173716B5" w14:textId="41F7CEA8"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The hospitality industry, airlines, and governments have put different environmental solutions into practice to deal with air transport issues (Khatter, 2023). Expert groups work to develop better ways to fly aeroplanes that consume less fuel and produce less carbon while searching for greener energy sources. Companies now increasingly use Sustainable Aviation Fuel (SAF) to help reduce aircraft emissions. As a cleaner fuel, SAF development progresses using natural plant parts from agriculture plus algae alongside plant oils. SAF provides a superior fuel option to jet fuel because it can decrease carbon emissions by 80 per cent throughout its life cycle (Lau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2024).</w:t>
      </w:r>
      <w:r w:rsidR="001F2034" w:rsidRPr="00D9170A">
        <w:rPr>
          <w:rFonts w:ascii="Arial" w:eastAsia="Calibri" w:hAnsi="Arial" w:cs="Arial"/>
          <w:kern w:val="0"/>
          <w14:ligatures w14:val="none"/>
        </w:rPr>
        <w:t xml:space="preserve"> </w:t>
      </w:r>
      <w:r w:rsidRPr="00D9170A">
        <w:rPr>
          <w:rFonts w:ascii="Arial" w:eastAsia="Calibri" w:hAnsi="Arial" w:cs="Arial"/>
          <w:kern w:val="0"/>
          <w14:ligatures w14:val="none"/>
        </w:rPr>
        <w:t xml:space="preserve">Many airlines, including KLM United Airlines and Lufthansa, use SAF now, while airport providers make SAF available to airlines who want to cut their carbon impact. KLM performed a successful flight from Amsterdam to Madrid in 2020 using fuel blends with sustainable aviation fuel to prove this innovative technology works in reducing aviation emissions (Pereira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2022). Though SAF shows promise as an alternative fuel, its broader application remains difficult because production prices stay high, and demand remains insufficient. SAF costs more to produce than normal jet fuel since producers face small operation scales and difficult renewable material processing methods. Due to its limited operational deployment, SAF remains unavailable for all international airports. Business partners and national authorities join forces to increase SAF output and lower production expenses, which will help expand its use in the future (Shahriar and Khanal, 2022). When hotels show increased interest in SAF, the airline industry will speed up its adoption of sustainable fuel practices.</w:t>
      </w:r>
    </w:p>
    <w:p w14:paraId="376ECADD"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To decrease air transport's environmental effect organisations, need to make aircraft fuel usage systems work better today. Technology progress in recent years brought better fuel-efficient aeroplane engines plus lighter materials and advanced aerodynamic designs to decrease fuel use and release fewer pollutants (Massaro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2023). Boeing 787 Dreamliner and Airbus A350 lead the industry by helping planes use less fuel than traditional aircraft design. Advanced composite materials help aircraft remain lighter, </w:t>
      </w:r>
      <w:r w:rsidRPr="00D9170A">
        <w:rPr>
          <w:rFonts w:ascii="Arial" w:eastAsia="Calibri" w:hAnsi="Arial" w:cs="Arial"/>
          <w:kern w:val="0"/>
          <w14:ligatures w14:val="none"/>
        </w:rPr>
        <w:lastRenderedPageBreak/>
        <w:t xml:space="preserve">while engine optimisation saves fuel (Hassan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2021). Planes with innovative technology have lowered fuel use and pollution for airlines that use them. Despite technological upgrades airlines cannot lower their pollution level enough because people keep flying more. Flight growth and more passengers mean more aircraft fly simultaneously, even though aircraft operate with higher efficiency. </w:t>
      </w:r>
    </w:p>
    <w:p w14:paraId="30694119" w14:textId="77777777" w:rsidR="00A77B34" w:rsidRPr="00D9170A" w:rsidRDefault="00A77B34" w:rsidP="00C8115C">
      <w:pPr>
        <w:pStyle w:val="Heading2"/>
      </w:pPr>
      <w:bookmarkStart w:id="12" w:name="_Toc188701696"/>
      <w:bookmarkStart w:id="13" w:name="_Toc191645292"/>
      <w:r w:rsidRPr="00D9170A">
        <w:t>Carbon Offsetting Programs</w:t>
      </w:r>
      <w:bookmarkEnd w:id="12"/>
      <w:bookmarkEnd w:id="13"/>
    </w:p>
    <w:p w14:paraId="50F33A7E"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Multiple hotels and travel companies now use carbon offsetting as a common industry solution. This business tradition lets you pay for aeroplane emissions by supporting projects that restore lost trees and provide renewable power sources. Multiple airline and hotel companies now let their customers pay to support environmental projects when they select carbon-neutral options (</w:t>
      </w:r>
      <w:proofErr w:type="spellStart"/>
      <w:r w:rsidRPr="00D9170A">
        <w:rPr>
          <w:rFonts w:ascii="Arial" w:eastAsia="Calibri" w:hAnsi="Arial" w:cs="Arial"/>
          <w:kern w:val="0"/>
          <w14:ligatures w14:val="none"/>
        </w:rPr>
        <w:t>Causone</w:t>
      </w:r>
      <w:proofErr w:type="spellEnd"/>
      <w:r w:rsidRPr="00D9170A">
        <w:rPr>
          <w:rFonts w:ascii="Arial" w:eastAsia="Calibri" w:hAnsi="Arial" w:cs="Arial"/>
          <w:kern w:val="0"/>
          <w14:ligatures w14:val="none"/>
        </w:rPr>
        <w:t xml:space="preserve">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2021). As an example, British Airways lets travellers buy carbon offsets during flight booking steps, and Marriott International adds carbon offset programs to their sustainable business practices.</w:t>
      </w:r>
    </w:p>
    <w:p w14:paraId="1E17C885"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Although carbon offsetting offers temporary assistance, it does not represent a complete solution. Offset projects prove useful only if they succeed in lowering carbon emissions into the air. Direct emission reductions remain essential despite the use of offsetting programs (Green, 2021). Businesses in hospitality and airlines need to focus on two ways to reduce emissions: by upgrading their aircraft design and fuelling with sustainable fuel plus using carbon offsetting when all emissions cannot be eliminated.</w:t>
      </w:r>
    </w:p>
    <w:p w14:paraId="11745A81" w14:textId="77777777" w:rsidR="00A77B34" w:rsidRPr="00D9170A" w:rsidRDefault="00A77B34" w:rsidP="00C8115C">
      <w:pPr>
        <w:pStyle w:val="Heading2"/>
      </w:pPr>
      <w:bookmarkStart w:id="14" w:name="_Toc188701697"/>
      <w:bookmarkStart w:id="15" w:name="_Toc191645293"/>
      <w:r w:rsidRPr="00D9170A">
        <w:t>Promoting Substitute Transportation Options</w:t>
      </w:r>
      <w:bookmarkEnd w:id="14"/>
      <w:bookmarkEnd w:id="15"/>
      <w:r w:rsidRPr="00D9170A">
        <w:t xml:space="preserve"> </w:t>
      </w:r>
    </w:p>
    <w:p w14:paraId="37C0C594"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When people need to travel short distances, they can use trains, buses, and electric vehicles instead of flights to decrease air travel impact. European destinations, including France, Germany, and the UK, host high-speed rail systems that deliver eco-friendly travel options against flying (ICAO, 2025). The rail system functions as the top choice for people visiting close locations in these regions because it helps protect the environment. Hospitality companies now work with rail operators to help guests choose train travel over flights, which lower total travel emissions. When rail connections remain underdeveloped we can help reduce emissions by supporting electric vehicle adoption for local trips. Major tourist accommodations now have electric vehicle charging stations plus rewards for guests who drive green. Different modern transportation solutions besides EV and rail will decrease the need for air travel (Moradi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2024). Watercraft that operates using sea </w:t>
      </w:r>
      <w:r w:rsidRPr="00D9170A">
        <w:rPr>
          <w:rFonts w:ascii="Arial" w:eastAsia="Calibri" w:hAnsi="Arial" w:cs="Arial"/>
          <w:kern w:val="0"/>
          <w14:ligatures w14:val="none"/>
        </w:rPr>
        <w:lastRenderedPageBreak/>
        <w:t xml:space="preserve">and waterways now meet environmental needs while providing island and coastal travel solutions. </w:t>
      </w:r>
    </w:p>
    <w:p w14:paraId="796899E0"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Electric ferry services thrive in coastal or river zones of Greece and Southeast Asia because these vessels transport both people and goods while generating fewer emissions than short flights. New electric autonomous vehicles can help travellers reach neighbouring cities or regions. Driverless shuttles that run on renewable power are now operating in multiple regions worldwide as low-carbon hotel transportation choices (</w:t>
      </w:r>
      <w:proofErr w:type="spellStart"/>
      <w:r w:rsidRPr="00D9170A">
        <w:rPr>
          <w:rFonts w:ascii="Arial" w:eastAsia="Calibri" w:hAnsi="Arial" w:cs="Arial"/>
          <w:kern w:val="0"/>
          <w14:ligatures w14:val="none"/>
        </w:rPr>
        <w:t>Cascetta</w:t>
      </w:r>
      <w:proofErr w:type="spellEnd"/>
      <w:r w:rsidRPr="00D9170A">
        <w:rPr>
          <w:rFonts w:ascii="Arial" w:eastAsia="Calibri" w:hAnsi="Arial" w:cs="Arial"/>
          <w:kern w:val="0"/>
          <w14:ligatures w14:val="none"/>
        </w:rPr>
        <w:t xml:space="preserve"> and Henke, 2023). Las Vegas and Lyon test-drove automatic shuttle buses that connect hotels to major destinations for tourists. Many communities build biking roads to support growing bicycle tourism. Amsterdam and Copenhagen use their bike-friendly streets to draw green travellers via their hotel bike partnerships and public bike-sharing systems. Hospitality companies should design travel packages involving different transportation methods (Ranasinghe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2021). Partnering with local transport services helps hotels and resorts create effortless ways to travel between destinations using buses or ferries so customers will not need to fly short distances.</w:t>
      </w:r>
    </w:p>
    <w:p w14:paraId="3CE421C8" w14:textId="77777777" w:rsidR="00A77B34" w:rsidRPr="00D9170A" w:rsidRDefault="00A77B34" w:rsidP="00C8115C">
      <w:pPr>
        <w:pStyle w:val="Heading2"/>
      </w:pPr>
      <w:bookmarkStart w:id="16" w:name="_Toc188701698"/>
      <w:bookmarkStart w:id="17" w:name="_Toc191645294"/>
      <w:r w:rsidRPr="00D9170A">
        <w:t>Cost and Realism of Solutions</w:t>
      </w:r>
      <w:bookmarkEnd w:id="16"/>
      <w:bookmarkEnd w:id="17"/>
    </w:p>
    <w:p w14:paraId="16F0D5CB"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The different solutions to decrease air transport's environmental effect encounter practical, investment, and wide-scale adoption problems. The production of sustainable aviation fuel remains expensive, and the supply has not reached critical mass yet. As production volumes increase and technology improves SAF will decrease its price difference from current jet fuel (Shahriar and Khanal, 2022). Better environmental practices for air travel face high upfront expenses that make it hard for many businesses to adopt them. SAF production costs stay high because the sector lacks appropriate fuel-making plants, while conversion to renewable sources demands complex procedures. Airlines must pay more for operations when they use Sustainable Aviation Fuel, which raises ticket rates for passengers (Xu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2022). Advanced technology and increased production volume will bring down SAF manufacturing expenses, which will make this fuel option suitable for airline use in the future. Energy-efficient plane progress needs significant research and development funding. The new Boeing 787 Dreamliner and Airbus A350 burn fuel better than previous models, but their purchase costs remain above those of traditional planes (Simpleflying.com, 2025). Although airlines must pay more in </w:t>
      </w:r>
      <w:r w:rsidRPr="00D9170A">
        <w:rPr>
          <w:rFonts w:ascii="Arial" w:eastAsia="Calibri" w:hAnsi="Arial" w:cs="Arial"/>
          <w:kern w:val="0"/>
          <w14:ligatures w14:val="none"/>
        </w:rPr>
        <w:lastRenderedPageBreak/>
        <w:t>the beginning for safer fuel options, their ongoing fuel savings provide financial advantages over the aircraft's operational lifespan.</w:t>
      </w:r>
    </w:p>
    <w:p w14:paraId="304681F2" w14:textId="77777777" w:rsidR="00A77B34" w:rsidRPr="00D9170A"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Airlines receive fuel savings over many years, which slowly pays off the high purchasing costs of their new aircraft (Morrell, 2021). The government supports companies through financial help and rewards to push airlines toward updating their planes. The development of better transport methods like fast train systems and electric sea transport needs big financial investments. Although setting up these systems costs money, the advantage of saving carbon emissions and attracting eco-minded guests makes the investment smart (Terzi </w:t>
      </w:r>
      <w:r w:rsidRPr="00D9170A">
        <w:rPr>
          <w:rFonts w:ascii="Arial" w:eastAsia="Calibri" w:hAnsi="Arial" w:cs="Arial"/>
          <w:i/>
          <w:iCs/>
          <w:kern w:val="0"/>
          <w14:ligatures w14:val="none"/>
        </w:rPr>
        <w:t>et al.</w:t>
      </w:r>
      <w:r w:rsidRPr="00D9170A">
        <w:rPr>
          <w:rFonts w:ascii="Arial" w:eastAsia="Calibri" w:hAnsi="Arial" w:cs="Arial"/>
          <w:kern w:val="0"/>
          <w14:ligatures w14:val="none"/>
        </w:rPr>
        <w:t xml:space="preserve"> 2023). When the public and private sectors work together, they help fund upgrades to vital infrastructure faster. The practicality of these solutions depends on effective cooperation between various parts of the industry. Several travel sector players need to form joint efforts to make sustainability their priority and pay for its deployment (Monaco and Sacchi, 2023). Using these solutions helps reduce the hotel industry's environmental effects and draws more travellers looking to protect nature.</w:t>
      </w:r>
    </w:p>
    <w:p w14:paraId="1BF3F968" w14:textId="77777777" w:rsidR="00A77B34" w:rsidRPr="00D9170A" w:rsidRDefault="00A77B34" w:rsidP="00C8115C">
      <w:pPr>
        <w:pStyle w:val="Heading1"/>
      </w:pPr>
      <w:bookmarkStart w:id="18" w:name="_Toc188701699"/>
      <w:bookmarkStart w:id="19" w:name="_Toc191645295"/>
      <w:r w:rsidRPr="00D9170A">
        <w:t>Conclusion</w:t>
      </w:r>
      <w:bookmarkEnd w:id="18"/>
      <w:bookmarkEnd w:id="19"/>
    </w:p>
    <w:p w14:paraId="79B3D21C" w14:textId="77777777" w:rsidR="00A77B34" w:rsidRDefault="00A77B34" w:rsidP="00C8115C">
      <w:pPr>
        <w:spacing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Hospitality leaders need to work harder to protect the environment from air transport's large carbon emissions role. Research shows separate ways to decrease this impact through sustainable aviation fuel technology as well as improving aeroplane efficiency. The discussion shows how to reduce this impact by promoting eco-friendly flight fuels alongside aircraft technology improvements and helping travellers customise their trip offsets through other transport choices. Sustainable methods help both sectors reduce their impact on the planet while keeping global tourism moving forward. Companies, governments, and travellers need to team up to speed up innovative ideas in aviation and make them cost-effective. Through sustainable transportation improvements, Amsterdam and Copenhagen prove that eco-friendly solutions make travel better for visitors while protecting nature. Accommodating these solutions supports international climate protection goals and keeps the hospitality field thriving as the world continues to change.</w:t>
      </w:r>
    </w:p>
    <w:p w14:paraId="6C5849BD" w14:textId="77777777" w:rsidR="00DF2AE9" w:rsidRDefault="00DF2AE9" w:rsidP="00C8115C">
      <w:pPr>
        <w:spacing w:after="0" w:line="360" w:lineRule="auto"/>
        <w:jc w:val="both"/>
        <w:rPr>
          <w:rFonts w:ascii="Arial" w:eastAsia="Calibri" w:hAnsi="Arial" w:cs="Arial"/>
          <w:kern w:val="0"/>
          <w14:ligatures w14:val="none"/>
        </w:rPr>
      </w:pPr>
    </w:p>
    <w:p w14:paraId="51C9A8A6" w14:textId="4CEA8D07" w:rsidR="00DF2AE9" w:rsidRDefault="00DF2AE9" w:rsidP="00596894">
      <w:pPr>
        <w:pStyle w:val="Heading1"/>
        <w:rPr>
          <w:rFonts w:eastAsia="Calibri"/>
        </w:rPr>
      </w:pPr>
      <w:bookmarkStart w:id="20" w:name="_Toc191645296"/>
      <w:r>
        <w:rPr>
          <w:rFonts w:eastAsia="Calibri"/>
        </w:rPr>
        <w:lastRenderedPageBreak/>
        <w:t>Recommendations</w:t>
      </w:r>
      <w:bookmarkEnd w:id="20"/>
      <w:r>
        <w:rPr>
          <w:rFonts w:eastAsia="Calibri"/>
        </w:rPr>
        <w:t xml:space="preserve"> </w:t>
      </w:r>
    </w:p>
    <w:p w14:paraId="5CE94702" w14:textId="461BD4C8" w:rsidR="006C00F8" w:rsidRPr="00965A60" w:rsidRDefault="006C00F8" w:rsidP="006C00F8">
      <w:pPr>
        <w:pStyle w:val="ListParagraph"/>
        <w:numPr>
          <w:ilvl w:val="0"/>
          <w:numId w:val="2"/>
        </w:numPr>
        <w:spacing w:line="360" w:lineRule="auto"/>
        <w:jc w:val="both"/>
        <w:rPr>
          <w:rFonts w:ascii="Arial" w:hAnsi="Arial" w:cs="Arial"/>
        </w:rPr>
      </w:pPr>
      <w:r w:rsidRPr="00965A60">
        <w:rPr>
          <w:rFonts w:ascii="Arial" w:hAnsi="Arial" w:cs="Arial"/>
        </w:rPr>
        <w:t xml:space="preserve">Encouraging implementation of SAF so that carbon emissions can be minimised and collaboration with manufacturers can be done to reduce cost and enhance availability at airports </w:t>
      </w:r>
    </w:p>
    <w:p w14:paraId="1623CFBD" w14:textId="2DB7FE35" w:rsidR="006C00F8" w:rsidRPr="00965A60" w:rsidRDefault="006C00F8" w:rsidP="006C00F8">
      <w:pPr>
        <w:pStyle w:val="ListParagraph"/>
        <w:numPr>
          <w:ilvl w:val="0"/>
          <w:numId w:val="2"/>
        </w:numPr>
        <w:spacing w:line="360" w:lineRule="auto"/>
        <w:jc w:val="both"/>
        <w:rPr>
          <w:rFonts w:ascii="Arial" w:hAnsi="Arial" w:cs="Arial"/>
          <w:highlight w:val="yellow"/>
        </w:rPr>
      </w:pPr>
      <w:r w:rsidRPr="00965A60">
        <w:rPr>
          <w:rFonts w:ascii="Arial" w:hAnsi="Arial" w:cs="Arial"/>
        </w:rPr>
        <w:t xml:space="preserve">Promoting electric vehicles and other environmentally friendly transport for traveling short distances and working with local operators of transport so that environmentally friendly alternatives can be provided </w:t>
      </w:r>
    </w:p>
    <w:p w14:paraId="5C95CAB8" w14:textId="45B13AA3" w:rsidR="006C00F8" w:rsidRPr="00965A60" w:rsidRDefault="006C00F8" w:rsidP="006C00F8">
      <w:pPr>
        <w:pStyle w:val="ListParagraph"/>
        <w:numPr>
          <w:ilvl w:val="0"/>
          <w:numId w:val="2"/>
        </w:numPr>
        <w:spacing w:line="360" w:lineRule="auto"/>
        <w:jc w:val="both"/>
        <w:rPr>
          <w:rFonts w:ascii="Arial" w:hAnsi="Arial" w:cs="Arial"/>
        </w:rPr>
      </w:pPr>
      <w:r w:rsidRPr="00965A60">
        <w:rPr>
          <w:rFonts w:ascii="Arial" w:hAnsi="Arial" w:cs="Arial"/>
        </w:rPr>
        <w:t xml:space="preserve">Increasing offset programs of carbon leading to programs for reducing carbon emissions that include reforestation or cleaning energy. </w:t>
      </w:r>
    </w:p>
    <w:p w14:paraId="502854B3" w14:textId="30203DEE" w:rsidR="006C00F8" w:rsidRPr="00965A60" w:rsidRDefault="006C00F8" w:rsidP="006C00F8">
      <w:pPr>
        <w:pStyle w:val="ListParagraph"/>
        <w:numPr>
          <w:ilvl w:val="0"/>
          <w:numId w:val="2"/>
        </w:numPr>
        <w:spacing w:line="360" w:lineRule="auto"/>
        <w:jc w:val="both"/>
        <w:rPr>
          <w:rFonts w:ascii="Arial" w:hAnsi="Arial" w:cs="Arial"/>
        </w:rPr>
      </w:pPr>
      <w:r w:rsidRPr="00965A60">
        <w:rPr>
          <w:rFonts w:ascii="Arial" w:hAnsi="Arial" w:cs="Arial"/>
        </w:rPr>
        <w:t xml:space="preserve">Promoting cooperation among private and public sectors so that infrastructure for clear transports can be modernized </w:t>
      </w:r>
    </w:p>
    <w:p w14:paraId="02907962" w14:textId="77777777" w:rsidR="00A77B34" w:rsidRPr="00D9170A" w:rsidRDefault="00A77B34" w:rsidP="00C8115C">
      <w:pPr>
        <w:spacing w:after="0" w:line="360" w:lineRule="auto"/>
        <w:rPr>
          <w:rFonts w:ascii="Arial" w:eastAsia="Times New Roman" w:hAnsi="Arial" w:cs="Arial"/>
          <w:b/>
          <w:bCs/>
          <w:kern w:val="0"/>
          <w:sz w:val="28"/>
          <w:szCs w:val="28"/>
          <w14:ligatures w14:val="none"/>
        </w:rPr>
      </w:pPr>
      <w:r w:rsidRPr="00D9170A">
        <w:rPr>
          <w:rFonts w:ascii="Arial" w:eastAsia="Calibri" w:hAnsi="Arial" w:cs="Arial"/>
          <w:kern w:val="0"/>
          <w14:ligatures w14:val="none"/>
        </w:rPr>
        <w:br w:type="page"/>
      </w:r>
    </w:p>
    <w:p w14:paraId="7B8D45CB" w14:textId="77777777" w:rsidR="00A77B34" w:rsidRPr="00D9170A" w:rsidRDefault="00A77B34" w:rsidP="00C8115C">
      <w:pPr>
        <w:keepNext/>
        <w:keepLines/>
        <w:spacing w:after="0" w:line="360" w:lineRule="auto"/>
        <w:jc w:val="both"/>
        <w:outlineLvl w:val="0"/>
        <w:rPr>
          <w:rFonts w:ascii="Arial" w:eastAsia="Times New Roman" w:hAnsi="Arial" w:cs="Arial"/>
          <w:b/>
          <w:bCs/>
          <w:kern w:val="0"/>
          <w:sz w:val="28"/>
          <w:szCs w:val="28"/>
          <w14:ligatures w14:val="none"/>
        </w:rPr>
      </w:pPr>
      <w:bookmarkStart w:id="21" w:name="_Toc188701700"/>
      <w:bookmarkStart w:id="22" w:name="_Toc191645297"/>
      <w:r w:rsidRPr="00D9170A">
        <w:rPr>
          <w:rFonts w:ascii="Arial" w:eastAsia="Times New Roman" w:hAnsi="Arial" w:cs="Arial"/>
          <w:b/>
          <w:bCs/>
          <w:kern w:val="0"/>
          <w:sz w:val="28"/>
          <w:szCs w:val="28"/>
          <w14:ligatures w14:val="none"/>
        </w:rPr>
        <w:lastRenderedPageBreak/>
        <w:t>References</w:t>
      </w:r>
      <w:bookmarkEnd w:id="21"/>
      <w:bookmarkEnd w:id="22"/>
    </w:p>
    <w:p w14:paraId="75BB687E" w14:textId="77777777" w:rsidR="00A77B34" w:rsidRPr="00D9170A" w:rsidRDefault="00A77B34" w:rsidP="006811F2">
      <w:pPr>
        <w:spacing w:before="240" w:after="0" w:line="360" w:lineRule="auto"/>
        <w:jc w:val="both"/>
        <w:rPr>
          <w:rFonts w:ascii="Arial" w:eastAsia="Calibri" w:hAnsi="Arial" w:cs="Arial"/>
          <w:kern w:val="0"/>
          <w14:ligatures w14:val="none"/>
        </w:rPr>
      </w:pPr>
      <w:proofErr w:type="spellStart"/>
      <w:r w:rsidRPr="00D9170A">
        <w:rPr>
          <w:rFonts w:ascii="Arial" w:eastAsia="Calibri" w:hAnsi="Arial" w:cs="Arial"/>
          <w:kern w:val="0"/>
          <w14:ligatures w14:val="none"/>
        </w:rPr>
        <w:t>Bardukova</w:t>
      </w:r>
      <w:proofErr w:type="spellEnd"/>
      <w:r w:rsidRPr="00D9170A">
        <w:rPr>
          <w:rFonts w:ascii="Arial" w:eastAsia="Calibri" w:hAnsi="Arial" w:cs="Arial"/>
          <w:kern w:val="0"/>
          <w14:ligatures w14:val="none"/>
        </w:rPr>
        <w:t>, L., 2023. Navigating the Hospitality Horizon: Current Trends and Strategies for Customer Attraction and Retention in the Hotel Industry. </w:t>
      </w:r>
      <w:r w:rsidRPr="00D9170A">
        <w:rPr>
          <w:rFonts w:ascii="Arial" w:eastAsia="Calibri" w:hAnsi="Arial" w:cs="Arial"/>
          <w:i/>
          <w:iCs/>
          <w:kern w:val="0"/>
          <w14:ligatures w14:val="none"/>
        </w:rPr>
        <w:t>Economics and computer science</w:t>
      </w:r>
      <w:r w:rsidRPr="00D9170A">
        <w:rPr>
          <w:rFonts w:ascii="Arial" w:eastAsia="Calibri" w:hAnsi="Arial" w:cs="Arial"/>
          <w:kern w:val="0"/>
          <w14:ligatures w14:val="none"/>
        </w:rPr>
        <w:t>, </w:t>
      </w:r>
      <w:r w:rsidRPr="00D9170A">
        <w:rPr>
          <w:rFonts w:ascii="Arial" w:eastAsia="Calibri" w:hAnsi="Arial" w:cs="Arial"/>
          <w:i/>
          <w:iCs/>
          <w:kern w:val="0"/>
          <w14:ligatures w14:val="none"/>
        </w:rPr>
        <w:t>2</w:t>
      </w:r>
      <w:r w:rsidRPr="00D9170A">
        <w:rPr>
          <w:rFonts w:ascii="Arial" w:eastAsia="Calibri" w:hAnsi="Arial" w:cs="Arial"/>
          <w:kern w:val="0"/>
          <w14:ligatures w14:val="none"/>
        </w:rPr>
        <w:t xml:space="preserve">, pp.88-103. </w:t>
      </w:r>
    </w:p>
    <w:p w14:paraId="31A4A256" w14:textId="77777777" w:rsidR="00A77B34" w:rsidRPr="00D9170A" w:rsidRDefault="00A77B34" w:rsidP="006811F2">
      <w:pPr>
        <w:spacing w:before="240" w:after="0" w:line="360" w:lineRule="auto"/>
        <w:jc w:val="both"/>
        <w:rPr>
          <w:rFonts w:ascii="Arial" w:eastAsia="Calibri" w:hAnsi="Arial" w:cs="Arial"/>
          <w:kern w:val="0"/>
          <w14:ligatures w14:val="none"/>
        </w:rPr>
      </w:pPr>
      <w:proofErr w:type="spellStart"/>
      <w:r w:rsidRPr="00D9170A">
        <w:rPr>
          <w:rFonts w:ascii="Arial" w:eastAsia="Calibri" w:hAnsi="Arial" w:cs="Arial"/>
          <w:kern w:val="0"/>
          <w14:ligatures w14:val="none"/>
        </w:rPr>
        <w:t>Bayulken</w:t>
      </w:r>
      <w:proofErr w:type="spellEnd"/>
      <w:r w:rsidRPr="00D9170A">
        <w:rPr>
          <w:rFonts w:ascii="Arial" w:eastAsia="Calibri" w:hAnsi="Arial" w:cs="Arial"/>
          <w:kern w:val="0"/>
          <w14:ligatures w14:val="none"/>
        </w:rPr>
        <w:t>, B., Huisingh, D. and Fisher, P.M., 2021. How are nature based solutions helping in the greening of cities in the context of crises such as climate change and pandemics? A comprehensive review. </w:t>
      </w:r>
      <w:r w:rsidRPr="00D9170A">
        <w:rPr>
          <w:rFonts w:ascii="Arial" w:eastAsia="Calibri" w:hAnsi="Arial" w:cs="Arial"/>
          <w:i/>
          <w:iCs/>
          <w:kern w:val="0"/>
          <w14:ligatures w14:val="none"/>
        </w:rPr>
        <w:t>Journal of Cleaner Production</w:t>
      </w:r>
      <w:r w:rsidRPr="00D9170A">
        <w:rPr>
          <w:rFonts w:ascii="Arial" w:eastAsia="Calibri" w:hAnsi="Arial" w:cs="Arial"/>
          <w:kern w:val="0"/>
          <w14:ligatures w14:val="none"/>
        </w:rPr>
        <w:t>, </w:t>
      </w:r>
      <w:r w:rsidRPr="00D9170A">
        <w:rPr>
          <w:rFonts w:ascii="Arial" w:eastAsia="Calibri" w:hAnsi="Arial" w:cs="Arial"/>
          <w:i/>
          <w:iCs/>
          <w:kern w:val="0"/>
          <w14:ligatures w14:val="none"/>
        </w:rPr>
        <w:t>288</w:t>
      </w:r>
      <w:r w:rsidRPr="00D9170A">
        <w:rPr>
          <w:rFonts w:ascii="Arial" w:eastAsia="Calibri" w:hAnsi="Arial" w:cs="Arial"/>
          <w:kern w:val="0"/>
          <w14:ligatures w14:val="none"/>
        </w:rPr>
        <w:t xml:space="preserve">, p.125569. </w:t>
      </w:r>
    </w:p>
    <w:p w14:paraId="13F47AC3" w14:textId="77777777" w:rsidR="00A77B34" w:rsidRPr="00D9170A" w:rsidRDefault="00A77B34" w:rsidP="006811F2">
      <w:pPr>
        <w:spacing w:before="240" w:after="0" w:line="360" w:lineRule="auto"/>
        <w:jc w:val="both"/>
        <w:rPr>
          <w:rFonts w:ascii="Arial" w:eastAsia="Calibri" w:hAnsi="Arial" w:cs="Arial"/>
          <w:kern w:val="0"/>
          <w14:ligatures w14:val="none"/>
        </w:rPr>
      </w:pPr>
      <w:proofErr w:type="spellStart"/>
      <w:r w:rsidRPr="00D9170A">
        <w:rPr>
          <w:rFonts w:ascii="Arial" w:eastAsia="Calibri" w:hAnsi="Arial" w:cs="Arial"/>
          <w:kern w:val="0"/>
          <w14:ligatures w14:val="none"/>
        </w:rPr>
        <w:t>Cascetta</w:t>
      </w:r>
      <w:proofErr w:type="spellEnd"/>
      <w:r w:rsidRPr="00D9170A">
        <w:rPr>
          <w:rFonts w:ascii="Arial" w:eastAsia="Calibri" w:hAnsi="Arial" w:cs="Arial"/>
          <w:kern w:val="0"/>
          <w14:ligatures w14:val="none"/>
        </w:rPr>
        <w:t>, E. and Henke, I., 2023. The seventh transport revolution and the new challenges for sustainable mobility. </w:t>
      </w:r>
      <w:r w:rsidRPr="00D9170A">
        <w:rPr>
          <w:rFonts w:ascii="Arial" w:eastAsia="Calibri" w:hAnsi="Arial" w:cs="Arial"/>
          <w:i/>
          <w:iCs/>
          <w:kern w:val="0"/>
          <w14:ligatures w14:val="none"/>
        </w:rPr>
        <w:t>Journal of Urban Mobility</w:t>
      </w:r>
      <w:r w:rsidRPr="00D9170A">
        <w:rPr>
          <w:rFonts w:ascii="Arial" w:eastAsia="Calibri" w:hAnsi="Arial" w:cs="Arial"/>
          <w:kern w:val="0"/>
          <w14:ligatures w14:val="none"/>
        </w:rPr>
        <w:t>, </w:t>
      </w:r>
      <w:r w:rsidRPr="00D9170A">
        <w:rPr>
          <w:rFonts w:ascii="Arial" w:eastAsia="Calibri" w:hAnsi="Arial" w:cs="Arial"/>
          <w:i/>
          <w:iCs/>
          <w:kern w:val="0"/>
          <w14:ligatures w14:val="none"/>
        </w:rPr>
        <w:t>4</w:t>
      </w:r>
      <w:r w:rsidRPr="00D9170A">
        <w:rPr>
          <w:rFonts w:ascii="Arial" w:eastAsia="Calibri" w:hAnsi="Arial" w:cs="Arial"/>
          <w:kern w:val="0"/>
          <w14:ligatures w14:val="none"/>
        </w:rPr>
        <w:t xml:space="preserve">, p.100059. </w:t>
      </w:r>
    </w:p>
    <w:p w14:paraId="25164330" w14:textId="77777777" w:rsidR="00A77B34" w:rsidRPr="00D9170A" w:rsidRDefault="00A77B34" w:rsidP="006811F2">
      <w:pPr>
        <w:spacing w:before="240" w:after="0" w:line="360" w:lineRule="auto"/>
        <w:jc w:val="both"/>
        <w:rPr>
          <w:rFonts w:ascii="Arial" w:eastAsia="Calibri" w:hAnsi="Arial" w:cs="Arial"/>
          <w:kern w:val="0"/>
          <w14:ligatures w14:val="none"/>
        </w:rPr>
      </w:pPr>
      <w:proofErr w:type="spellStart"/>
      <w:r w:rsidRPr="00D9170A">
        <w:rPr>
          <w:rFonts w:ascii="Arial" w:eastAsia="Calibri" w:hAnsi="Arial" w:cs="Arial"/>
          <w:kern w:val="0"/>
          <w14:ligatures w14:val="none"/>
        </w:rPr>
        <w:t>Causone</w:t>
      </w:r>
      <w:proofErr w:type="spellEnd"/>
      <w:r w:rsidRPr="00D9170A">
        <w:rPr>
          <w:rFonts w:ascii="Arial" w:eastAsia="Calibri" w:hAnsi="Arial" w:cs="Arial"/>
          <w:kern w:val="0"/>
          <w14:ligatures w14:val="none"/>
        </w:rPr>
        <w:t xml:space="preserve">, F., Tatti, A. and Alongi, A., 2021. From nearly zero energy to carbon-neutral: a case study of a hospitality building. </w:t>
      </w:r>
      <w:r w:rsidRPr="00D9170A">
        <w:rPr>
          <w:rFonts w:ascii="Arial" w:eastAsia="Calibri" w:hAnsi="Arial" w:cs="Arial"/>
          <w:i/>
          <w:iCs/>
          <w:kern w:val="0"/>
          <w14:ligatures w14:val="none"/>
        </w:rPr>
        <w:t>Applied Sciences</w:t>
      </w:r>
      <w:r w:rsidRPr="00D9170A">
        <w:rPr>
          <w:rFonts w:ascii="Arial" w:eastAsia="Calibri" w:hAnsi="Arial" w:cs="Arial"/>
          <w:kern w:val="0"/>
          <w14:ligatures w14:val="none"/>
        </w:rPr>
        <w:t>, </w:t>
      </w:r>
      <w:r w:rsidRPr="00D9170A">
        <w:rPr>
          <w:rFonts w:ascii="Arial" w:eastAsia="Calibri" w:hAnsi="Arial" w:cs="Arial"/>
          <w:i/>
          <w:iCs/>
          <w:kern w:val="0"/>
          <w14:ligatures w14:val="none"/>
        </w:rPr>
        <w:t>11</w:t>
      </w:r>
      <w:r w:rsidRPr="00D9170A">
        <w:rPr>
          <w:rFonts w:ascii="Arial" w:eastAsia="Calibri" w:hAnsi="Arial" w:cs="Arial"/>
          <w:kern w:val="0"/>
          <w14:ligatures w14:val="none"/>
        </w:rPr>
        <w:t xml:space="preserve">(21), p.10148. </w:t>
      </w:r>
    </w:p>
    <w:p w14:paraId="621C52B1"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Dobre, C., </w:t>
      </w:r>
      <w:proofErr w:type="spellStart"/>
      <w:r w:rsidRPr="00D9170A">
        <w:rPr>
          <w:rFonts w:ascii="Arial" w:eastAsia="Calibri" w:hAnsi="Arial" w:cs="Arial"/>
          <w:kern w:val="0"/>
          <w14:ligatures w14:val="none"/>
        </w:rPr>
        <w:t>Linca</w:t>
      </w:r>
      <w:proofErr w:type="spellEnd"/>
      <w:r w:rsidRPr="00D9170A">
        <w:rPr>
          <w:rFonts w:ascii="Arial" w:eastAsia="Calibri" w:hAnsi="Arial" w:cs="Arial"/>
          <w:kern w:val="0"/>
          <w14:ligatures w14:val="none"/>
        </w:rPr>
        <w:t xml:space="preserve">, A.C., Toma, E. and Iorga, A., 2024. Sustainable Development of Rural Mountain Tourism: Insights from Consumer </w:t>
      </w:r>
      <w:proofErr w:type="spellStart"/>
      <w:r w:rsidRPr="00D9170A">
        <w:rPr>
          <w:rFonts w:ascii="Arial" w:eastAsia="Calibri" w:hAnsi="Arial" w:cs="Arial"/>
          <w:kern w:val="0"/>
          <w14:ligatures w14:val="none"/>
        </w:rPr>
        <w:t>Behavior</w:t>
      </w:r>
      <w:proofErr w:type="spellEnd"/>
      <w:r w:rsidRPr="00D9170A">
        <w:rPr>
          <w:rFonts w:ascii="Arial" w:eastAsia="Calibri" w:hAnsi="Arial" w:cs="Arial"/>
          <w:kern w:val="0"/>
          <w14:ligatures w14:val="none"/>
        </w:rPr>
        <w:t xml:space="preserve"> and Profiles. </w:t>
      </w:r>
      <w:r w:rsidRPr="00D9170A">
        <w:rPr>
          <w:rFonts w:ascii="Arial" w:eastAsia="Calibri" w:hAnsi="Arial" w:cs="Arial"/>
          <w:i/>
          <w:iCs/>
          <w:kern w:val="0"/>
          <w14:ligatures w14:val="none"/>
        </w:rPr>
        <w:t>Sustainability (2071-1050)</w:t>
      </w:r>
      <w:r w:rsidRPr="00D9170A">
        <w:rPr>
          <w:rFonts w:ascii="Arial" w:eastAsia="Calibri" w:hAnsi="Arial" w:cs="Arial"/>
          <w:kern w:val="0"/>
          <w14:ligatures w14:val="none"/>
        </w:rPr>
        <w:t>, </w:t>
      </w:r>
      <w:r w:rsidRPr="00D9170A">
        <w:rPr>
          <w:rFonts w:ascii="Arial" w:eastAsia="Calibri" w:hAnsi="Arial" w:cs="Arial"/>
          <w:i/>
          <w:iCs/>
          <w:kern w:val="0"/>
          <w14:ligatures w14:val="none"/>
        </w:rPr>
        <w:t>16</w:t>
      </w:r>
      <w:r w:rsidRPr="00D9170A">
        <w:rPr>
          <w:rFonts w:ascii="Arial" w:eastAsia="Calibri" w:hAnsi="Arial" w:cs="Arial"/>
          <w:kern w:val="0"/>
          <w14:ligatures w14:val="none"/>
        </w:rPr>
        <w:t xml:space="preserve">(21). </w:t>
      </w:r>
    </w:p>
    <w:p w14:paraId="739D2A5D"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Ekici, F., Orhan, G., Gümüş, Ö. and </w:t>
      </w:r>
      <w:proofErr w:type="spellStart"/>
      <w:r w:rsidRPr="00D9170A">
        <w:rPr>
          <w:rFonts w:ascii="Arial" w:eastAsia="Calibri" w:hAnsi="Arial" w:cs="Arial"/>
          <w:kern w:val="0"/>
          <w14:ligatures w14:val="none"/>
        </w:rPr>
        <w:t>Bahce</w:t>
      </w:r>
      <w:proofErr w:type="spellEnd"/>
      <w:r w:rsidRPr="00D9170A">
        <w:rPr>
          <w:rFonts w:ascii="Arial" w:eastAsia="Calibri" w:hAnsi="Arial" w:cs="Arial"/>
          <w:kern w:val="0"/>
          <w14:ligatures w14:val="none"/>
        </w:rPr>
        <w:t>, A.B., 2022. A policy on the externality problem and solution suggestions in air transportation: The environment and sustainability. </w:t>
      </w:r>
      <w:r w:rsidRPr="00D9170A">
        <w:rPr>
          <w:rFonts w:ascii="Arial" w:eastAsia="Calibri" w:hAnsi="Arial" w:cs="Arial"/>
          <w:i/>
          <w:iCs/>
          <w:kern w:val="0"/>
          <w14:ligatures w14:val="none"/>
        </w:rPr>
        <w:t>Energy</w:t>
      </w:r>
      <w:r w:rsidRPr="00D9170A">
        <w:rPr>
          <w:rFonts w:ascii="Arial" w:eastAsia="Calibri" w:hAnsi="Arial" w:cs="Arial"/>
          <w:kern w:val="0"/>
          <w14:ligatures w14:val="none"/>
        </w:rPr>
        <w:t>, </w:t>
      </w:r>
      <w:r w:rsidRPr="00D9170A">
        <w:rPr>
          <w:rFonts w:ascii="Arial" w:eastAsia="Calibri" w:hAnsi="Arial" w:cs="Arial"/>
          <w:i/>
          <w:iCs/>
          <w:kern w:val="0"/>
          <w14:ligatures w14:val="none"/>
        </w:rPr>
        <w:t>258</w:t>
      </w:r>
      <w:r w:rsidRPr="00D9170A">
        <w:rPr>
          <w:rFonts w:ascii="Arial" w:eastAsia="Calibri" w:hAnsi="Arial" w:cs="Arial"/>
          <w:kern w:val="0"/>
          <w14:ligatures w14:val="none"/>
        </w:rPr>
        <w:t xml:space="preserve">, p.124827. </w:t>
      </w:r>
    </w:p>
    <w:p w14:paraId="6F6F185C"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Green, J.F., 2021. Does carbon pricing reduce emissions? A review of ex-post analyses. </w:t>
      </w:r>
      <w:r w:rsidRPr="00D9170A">
        <w:rPr>
          <w:rFonts w:ascii="Arial" w:eastAsia="Calibri" w:hAnsi="Arial" w:cs="Arial"/>
          <w:i/>
          <w:iCs/>
          <w:kern w:val="0"/>
          <w14:ligatures w14:val="none"/>
        </w:rPr>
        <w:t>Environmental Research Letters</w:t>
      </w:r>
      <w:r w:rsidRPr="00D9170A">
        <w:rPr>
          <w:rFonts w:ascii="Arial" w:eastAsia="Calibri" w:hAnsi="Arial" w:cs="Arial"/>
          <w:kern w:val="0"/>
          <w14:ligatures w14:val="none"/>
        </w:rPr>
        <w:t>, </w:t>
      </w:r>
      <w:r w:rsidRPr="00D9170A">
        <w:rPr>
          <w:rFonts w:ascii="Arial" w:eastAsia="Calibri" w:hAnsi="Arial" w:cs="Arial"/>
          <w:i/>
          <w:iCs/>
          <w:kern w:val="0"/>
          <w14:ligatures w14:val="none"/>
        </w:rPr>
        <w:t>16</w:t>
      </w:r>
      <w:r w:rsidRPr="00D9170A">
        <w:rPr>
          <w:rFonts w:ascii="Arial" w:eastAsia="Calibri" w:hAnsi="Arial" w:cs="Arial"/>
          <w:kern w:val="0"/>
          <w14:ligatures w14:val="none"/>
        </w:rPr>
        <w:t xml:space="preserve">(4), p.043004. </w:t>
      </w:r>
    </w:p>
    <w:p w14:paraId="140674E4"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Hassan, T.H., </w:t>
      </w:r>
      <w:proofErr w:type="spellStart"/>
      <w:r w:rsidRPr="00D9170A">
        <w:rPr>
          <w:rFonts w:ascii="Arial" w:eastAsia="Calibri" w:hAnsi="Arial" w:cs="Arial"/>
          <w:kern w:val="0"/>
          <w14:ligatures w14:val="none"/>
        </w:rPr>
        <w:t>Sobaih</w:t>
      </w:r>
      <w:proofErr w:type="spellEnd"/>
      <w:r w:rsidRPr="00D9170A">
        <w:rPr>
          <w:rFonts w:ascii="Arial" w:eastAsia="Calibri" w:hAnsi="Arial" w:cs="Arial"/>
          <w:kern w:val="0"/>
          <w14:ligatures w14:val="none"/>
        </w:rPr>
        <w:t>, A.E.E. and Salem, A.E., 2021. Factors affecting the rate of fuel consumption in aircrafts. </w:t>
      </w:r>
      <w:r w:rsidRPr="00D9170A">
        <w:rPr>
          <w:rFonts w:ascii="Arial" w:eastAsia="Calibri" w:hAnsi="Arial" w:cs="Arial"/>
          <w:i/>
          <w:iCs/>
          <w:kern w:val="0"/>
          <w14:ligatures w14:val="none"/>
        </w:rPr>
        <w:t>Sustainability</w:t>
      </w:r>
      <w:r w:rsidRPr="00D9170A">
        <w:rPr>
          <w:rFonts w:ascii="Arial" w:eastAsia="Calibri" w:hAnsi="Arial" w:cs="Arial"/>
          <w:kern w:val="0"/>
          <w14:ligatures w14:val="none"/>
        </w:rPr>
        <w:t>, </w:t>
      </w:r>
      <w:r w:rsidRPr="00D9170A">
        <w:rPr>
          <w:rFonts w:ascii="Arial" w:eastAsia="Calibri" w:hAnsi="Arial" w:cs="Arial"/>
          <w:i/>
          <w:iCs/>
          <w:kern w:val="0"/>
          <w14:ligatures w14:val="none"/>
        </w:rPr>
        <w:t>13</w:t>
      </w:r>
      <w:r w:rsidRPr="00D9170A">
        <w:rPr>
          <w:rFonts w:ascii="Arial" w:eastAsia="Calibri" w:hAnsi="Arial" w:cs="Arial"/>
          <w:kern w:val="0"/>
          <w14:ligatures w14:val="none"/>
        </w:rPr>
        <w:t xml:space="preserve">(14), p.8066. </w:t>
      </w:r>
    </w:p>
    <w:p w14:paraId="56BEFEDB" w14:textId="59D6B38F"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ICAO, 2025. </w:t>
      </w:r>
      <w:r w:rsidRPr="00D9170A">
        <w:rPr>
          <w:rFonts w:ascii="Arial" w:eastAsia="Calibri" w:hAnsi="Arial" w:cs="Arial"/>
          <w:i/>
          <w:iCs/>
          <w:kern w:val="0"/>
          <w14:ligatures w14:val="none"/>
        </w:rPr>
        <w:t>Safe Skies. Sustainable Future. A United Nations Specialized Agency</w:t>
      </w:r>
      <w:r w:rsidRPr="00D9170A">
        <w:rPr>
          <w:rFonts w:ascii="Arial" w:eastAsia="Calibri" w:hAnsi="Arial" w:cs="Arial"/>
          <w:i/>
          <w:kern w:val="0"/>
          <w14:ligatures w14:val="none"/>
        </w:rPr>
        <w:t>.</w:t>
      </w:r>
      <w:r w:rsidRPr="00D9170A">
        <w:rPr>
          <w:rFonts w:ascii="Arial" w:eastAsia="Calibri" w:hAnsi="Arial" w:cs="Arial"/>
          <w:kern w:val="0"/>
          <w14:ligatures w14:val="none"/>
        </w:rPr>
        <w:t xml:space="preserve"> Available at: </w:t>
      </w:r>
      <w:hyperlink r:id="rId9" w:history="1">
        <w:r w:rsidRPr="00D9170A">
          <w:rPr>
            <w:rFonts w:ascii="Arial" w:eastAsia="Calibri" w:hAnsi="Arial" w:cs="Arial"/>
            <w:kern w:val="0"/>
            <w14:ligatures w14:val="none"/>
          </w:rPr>
          <w:t>https://www.icao.int/Meetings/FutureOfAviation/Pages/default.aspx</w:t>
        </w:r>
      </w:hyperlink>
      <w:r w:rsidRPr="00D9170A">
        <w:rPr>
          <w:rFonts w:ascii="Arial" w:eastAsia="Calibri" w:hAnsi="Arial" w:cs="Arial"/>
          <w:kern w:val="0"/>
          <w14:ligatures w14:val="none"/>
        </w:rPr>
        <w:t xml:space="preserve">. </w:t>
      </w:r>
      <w:r w:rsidR="006811F2">
        <w:rPr>
          <w:rFonts w:ascii="Arial" w:eastAsia="Calibri" w:hAnsi="Arial" w:cs="Arial"/>
          <w:kern w:val="0"/>
          <w14:ligatures w14:val="none"/>
        </w:rPr>
        <w:t>(</w:t>
      </w:r>
      <w:r w:rsidRPr="00D9170A">
        <w:rPr>
          <w:rFonts w:ascii="Arial" w:eastAsia="Calibri" w:hAnsi="Arial" w:cs="Arial"/>
          <w:kern w:val="0"/>
          <w14:ligatures w14:val="none"/>
        </w:rPr>
        <w:t>Accessed on: 22.01.2025</w:t>
      </w:r>
      <w:r w:rsidR="006811F2">
        <w:rPr>
          <w:rFonts w:ascii="Arial" w:eastAsia="Calibri" w:hAnsi="Arial" w:cs="Arial"/>
          <w:kern w:val="0"/>
          <w14:ligatures w14:val="none"/>
        </w:rPr>
        <w:t>)</w:t>
      </w:r>
      <w:r w:rsidRPr="00D9170A">
        <w:rPr>
          <w:rFonts w:ascii="Arial" w:eastAsia="Calibri" w:hAnsi="Arial" w:cs="Arial"/>
          <w:kern w:val="0"/>
          <w14:ligatures w14:val="none"/>
        </w:rPr>
        <w:t xml:space="preserve">. </w:t>
      </w:r>
    </w:p>
    <w:p w14:paraId="784401F4"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lastRenderedPageBreak/>
        <w:t>Khatter, A., 2023. Challenges and solutions for environmental sustainability in the hospitality sector. </w:t>
      </w:r>
      <w:r w:rsidRPr="00D9170A">
        <w:rPr>
          <w:rFonts w:ascii="Arial" w:eastAsia="Calibri" w:hAnsi="Arial" w:cs="Arial"/>
          <w:i/>
          <w:iCs/>
          <w:kern w:val="0"/>
          <w14:ligatures w14:val="none"/>
        </w:rPr>
        <w:t>Sustainability</w:t>
      </w:r>
      <w:r w:rsidRPr="00D9170A">
        <w:rPr>
          <w:rFonts w:ascii="Arial" w:eastAsia="Calibri" w:hAnsi="Arial" w:cs="Arial"/>
          <w:kern w:val="0"/>
          <w14:ligatures w14:val="none"/>
        </w:rPr>
        <w:t>, </w:t>
      </w:r>
      <w:r w:rsidRPr="00D9170A">
        <w:rPr>
          <w:rFonts w:ascii="Arial" w:eastAsia="Calibri" w:hAnsi="Arial" w:cs="Arial"/>
          <w:i/>
          <w:iCs/>
          <w:kern w:val="0"/>
          <w14:ligatures w14:val="none"/>
        </w:rPr>
        <w:t>15</w:t>
      </w:r>
      <w:r w:rsidRPr="00D9170A">
        <w:rPr>
          <w:rFonts w:ascii="Arial" w:eastAsia="Calibri" w:hAnsi="Arial" w:cs="Arial"/>
          <w:kern w:val="0"/>
          <w14:ligatures w14:val="none"/>
        </w:rPr>
        <w:t xml:space="preserve">(15), p.11491. </w:t>
      </w:r>
    </w:p>
    <w:p w14:paraId="640BEB25"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Lau, J.I.C., Wang, Y.S., Ang, T., Seo, J.C.F., Khadaroo, S.N., Chew, J.J., </w:t>
      </w:r>
      <w:proofErr w:type="spellStart"/>
      <w:r w:rsidRPr="00D9170A">
        <w:rPr>
          <w:rFonts w:ascii="Arial" w:eastAsia="Calibri" w:hAnsi="Arial" w:cs="Arial"/>
          <w:kern w:val="0"/>
          <w14:ligatures w14:val="none"/>
        </w:rPr>
        <w:t>Lup</w:t>
      </w:r>
      <w:proofErr w:type="spellEnd"/>
      <w:r w:rsidRPr="00D9170A">
        <w:rPr>
          <w:rFonts w:ascii="Arial" w:eastAsia="Calibri" w:hAnsi="Arial" w:cs="Arial"/>
          <w:kern w:val="0"/>
          <w14:ligatures w14:val="none"/>
        </w:rPr>
        <w:t xml:space="preserve">, A.N.K. and </w:t>
      </w:r>
      <w:proofErr w:type="spellStart"/>
      <w:r w:rsidRPr="00D9170A">
        <w:rPr>
          <w:rFonts w:ascii="Arial" w:eastAsia="Calibri" w:hAnsi="Arial" w:cs="Arial"/>
          <w:kern w:val="0"/>
          <w14:ligatures w14:val="none"/>
        </w:rPr>
        <w:t>Sunarso</w:t>
      </w:r>
      <w:proofErr w:type="spellEnd"/>
      <w:r w:rsidRPr="00D9170A">
        <w:rPr>
          <w:rFonts w:ascii="Arial" w:eastAsia="Calibri" w:hAnsi="Arial" w:cs="Arial"/>
          <w:kern w:val="0"/>
          <w14:ligatures w14:val="none"/>
        </w:rPr>
        <w:t>, J., 2024. Emerging technologies, policies, and challenges toward implementing sustainable aviation fuel (SAF). </w:t>
      </w:r>
      <w:r w:rsidRPr="00D9170A">
        <w:rPr>
          <w:rFonts w:ascii="Arial" w:eastAsia="Calibri" w:hAnsi="Arial" w:cs="Arial"/>
          <w:i/>
          <w:iCs/>
          <w:kern w:val="0"/>
          <w14:ligatures w14:val="none"/>
        </w:rPr>
        <w:t>Biomass and Bioenergy</w:t>
      </w:r>
      <w:r w:rsidRPr="00D9170A">
        <w:rPr>
          <w:rFonts w:ascii="Arial" w:eastAsia="Calibri" w:hAnsi="Arial" w:cs="Arial"/>
          <w:kern w:val="0"/>
          <w14:ligatures w14:val="none"/>
        </w:rPr>
        <w:t>, </w:t>
      </w:r>
      <w:r w:rsidRPr="00D9170A">
        <w:rPr>
          <w:rFonts w:ascii="Arial" w:eastAsia="Calibri" w:hAnsi="Arial" w:cs="Arial"/>
          <w:i/>
          <w:iCs/>
          <w:kern w:val="0"/>
          <w14:ligatures w14:val="none"/>
        </w:rPr>
        <w:t>186</w:t>
      </w:r>
      <w:r w:rsidRPr="00D9170A">
        <w:rPr>
          <w:rFonts w:ascii="Arial" w:eastAsia="Calibri" w:hAnsi="Arial" w:cs="Arial"/>
          <w:kern w:val="0"/>
          <w14:ligatures w14:val="none"/>
        </w:rPr>
        <w:t xml:space="preserve">, p.107277. </w:t>
      </w:r>
    </w:p>
    <w:p w14:paraId="3848CDDF"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Letcher, T.M., 2022. Global warming, greenhouse gases, renewable energy, and storing energy. In </w:t>
      </w:r>
      <w:r w:rsidRPr="00D9170A">
        <w:rPr>
          <w:rFonts w:ascii="Arial" w:eastAsia="Calibri" w:hAnsi="Arial" w:cs="Arial"/>
          <w:i/>
          <w:iCs/>
          <w:kern w:val="0"/>
          <w14:ligatures w14:val="none"/>
        </w:rPr>
        <w:t>Storing Energy</w:t>
      </w:r>
      <w:r w:rsidRPr="00D9170A">
        <w:rPr>
          <w:rFonts w:ascii="Arial" w:eastAsia="Calibri" w:hAnsi="Arial" w:cs="Arial"/>
          <w:kern w:val="0"/>
          <w14:ligatures w14:val="none"/>
        </w:rPr>
        <w:t xml:space="preserve"> (pp. 3-12). Elsevier. </w:t>
      </w:r>
    </w:p>
    <w:p w14:paraId="5C0EBF46"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Massaro, M.C., Biga, R., </w:t>
      </w:r>
      <w:proofErr w:type="spellStart"/>
      <w:r w:rsidRPr="00D9170A">
        <w:rPr>
          <w:rFonts w:ascii="Arial" w:eastAsia="Calibri" w:hAnsi="Arial" w:cs="Arial"/>
          <w:kern w:val="0"/>
          <w14:ligatures w14:val="none"/>
        </w:rPr>
        <w:t>Kolisnichenko</w:t>
      </w:r>
      <w:proofErr w:type="spellEnd"/>
      <w:r w:rsidRPr="00D9170A">
        <w:rPr>
          <w:rFonts w:ascii="Arial" w:eastAsia="Calibri" w:hAnsi="Arial" w:cs="Arial"/>
          <w:kern w:val="0"/>
          <w14:ligatures w14:val="none"/>
        </w:rPr>
        <w:t>, A., Marocco, P., Monteverde, A.H.A. and Santarelli, M., 2023. Potential and technical challenges of on-board hydrogen storage technologies coupled with fuel cell systems for aircraft electrification. </w:t>
      </w:r>
      <w:r w:rsidRPr="00D9170A">
        <w:rPr>
          <w:rFonts w:ascii="Arial" w:eastAsia="Calibri" w:hAnsi="Arial" w:cs="Arial"/>
          <w:i/>
          <w:iCs/>
          <w:kern w:val="0"/>
          <w14:ligatures w14:val="none"/>
        </w:rPr>
        <w:t>Journal of Power Sources</w:t>
      </w:r>
      <w:r w:rsidRPr="00D9170A">
        <w:rPr>
          <w:rFonts w:ascii="Arial" w:eastAsia="Calibri" w:hAnsi="Arial" w:cs="Arial"/>
          <w:kern w:val="0"/>
          <w14:ligatures w14:val="none"/>
        </w:rPr>
        <w:t>, </w:t>
      </w:r>
      <w:r w:rsidRPr="00D9170A">
        <w:rPr>
          <w:rFonts w:ascii="Arial" w:eastAsia="Calibri" w:hAnsi="Arial" w:cs="Arial"/>
          <w:i/>
          <w:iCs/>
          <w:kern w:val="0"/>
          <w14:ligatures w14:val="none"/>
        </w:rPr>
        <w:t>555</w:t>
      </w:r>
      <w:r w:rsidRPr="00D9170A">
        <w:rPr>
          <w:rFonts w:ascii="Arial" w:eastAsia="Calibri" w:hAnsi="Arial" w:cs="Arial"/>
          <w:kern w:val="0"/>
          <w14:ligatures w14:val="none"/>
        </w:rPr>
        <w:t xml:space="preserve">, p.232397. </w:t>
      </w:r>
    </w:p>
    <w:p w14:paraId="3CCCC369"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Monaco, S. and Sacchi, G., 2023. Travelling the metaverse: Potential benefits and main challenges for tourism sectors and research applications. </w:t>
      </w:r>
      <w:r w:rsidRPr="00D9170A">
        <w:rPr>
          <w:rFonts w:ascii="Arial" w:eastAsia="Calibri" w:hAnsi="Arial" w:cs="Arial"/>
          <w:i/>
          <w:iCs/>
          <w:kern w:val="0"/>
          <w14:ligatures w14:val="none"/>
        </w:rPr>
        <w:t>Sustainability</w:t>
      </w:r>
      <w:r w:rsidRPr="00D9170A">
        <w:rPr>
          <w:rFonts w:ascii="Arial" w:eastAsia="Calibri" w:hAnsi="Arial" w:cs="Arial"/>
          <w:kern w:val="0"/>
          <w14:ligatures w14:val="none"/>
        </w:rPr>
        <w:t>, </w:t>
      </w:r>
      <w:r w:rsidRPr="00D9170A">
        <w:rPr>
          <w:rFonts w:ascii="Arial" w:eastAsia="Calibri" w:hAnsi="Arial" w:cs="Arial"/>
          <w:i/>
          <w:iCs/>
          <w:kern w:val="0"/>
          <w14:ligatures w14:val="none"/>
        </w:rPr>
        <w:t>15</w:t>
      </w:r>
      <w:r w:rsidRPr="00D9170A">
        <w:rPr>
          <w:rFonts w:ascii="Arial" w:eastAsia="Calibri" w:hAnsi="Arial" w:cs="Arial"/>
          <w:kern w:val="0"/>
          <w14:ligatures w14:val="none"/>
        </w:rPr>
        <w:t xml:space="preserve">(4), p.3348. </w:t>
      </w:r>
    </w:p>
    <w:p w14:paraId="16716AF7"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Moradi, N., Wang, C. and </w:t>
      </w:r>
      <w:proofErr w:type="spellStart"/>
      <w:r w:rsidRPr="00D9170A">
        <w:rPr>
          <w:rFonts w:ascii="Arial" w:eastAsia="Calibri" w:hAnsi="Arial" w:cs="Arial"/>
          <w:kern w:val="0"/>
          <w14:ligatures w14:val="none"/>
        </w:rPr>
        <w:t>Mafakheri</w:t>
      </w:r>
      <w:proofErr w:type="spellEnd"/>
      <w:r w:rsidRPr="00D9170A">
        <w:rPr>
          <w:rFonts w:ascii="Arial" w:eastAsia="Calibri" w:hAnsi="Arial" w:cs="Arial"/>
          <w:kern w:val="0"/>
          <w14:ligatures w14:val="none"/>
        </w:rPr>
        <w:t>, F., 2024. Urban air mobility for last-mile transportation: A review. </w:t>
      </w:r>
      <w:r w:rsidRPr="00D9170A">
        <w:rPr>
          <w:rFonts w:ascii="Arial" w:eastAsia="Calibri" w:hAnsi="Arial" w:cs="Arial"/>
          <w:i/>
          <w:iCs/>
          <w:kern w:val="0"/>
          <w14:ligatures w14:val="none"/>
        </w:rPr>
        <w:t>Vehicles</w:t>
      </w:r>
      <w:r w:rsidRPr="00D9170A">
        <w:rPr>
          <w:rFonts w:ascii="Arial" w:eastAsia="Calibri" w:hAnsi="Arial" w:cs="Arial"/>
          <w:kern w:val="0"/>
          <w14:ligatures w14:val="none"/>
        </w:rPr>
        <w:t>, </w:t>
      </w:r>
      <w:r w:rsidRPr="00D9170A">
        <w:rPr>
          <w:rFonts w:ascii="Arial" w:eastAsia="Calibri" w:hAnsi="Arial" w:cs="Arial"/>
          <w:i/>
          <w:iCs/>
          <w:kern w:val="0"/>
          <w14:ligatures w14:val="none"/>
        </w:rPr>
        <w:t>6</w:t>
      </w:r>
      <w:r w:rsidRPr="00D9170A">
        <w:rPr>
          <w:rFonts w:ascii="Arial" w:eastAsia="Calibri" w:hAnsi="Arial" w:cs="Arial"/>
          <w:kern w:val="0"/>
          <w14:ligatures w14:val="none"/>
        </w:rPr>
        <w:t xml:space="preserve">(3), pp.1383-1414. </w:t>
      </w:r>
    </w:p>
    <w:p w14:paraId="182134B7"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Morrell, P.S., 2021. </w:t>
      </w:r>
      <w:r w:rsidRPr="00D9170A">
        <w:rPr>
          <w:rFonts w:ascii="Arial" w:eastAsia="Calibri" w:hAnsi="Arial" w:cs="Arial"/>
          <w:i/>
          <w:iCs/>
          <w:kern w:val="0"/>
          <w14:ligatures w14:val="none"/>
        </w:rPr>
        <w:t>Airline finance</w:t>
      </w:r>
      <w:r w:rsidRPr="00D9170A">
        <w:rPr>
          <w:rFonts w:ascii="Arial" w:eastAsia="Calibri" w:hAnsi="Arial" w:cs="Arial"/>
          <w:kern w:val="0"/>
          <w14:ligatures w14:val="none"/>
        </w:rPr>
        <w:t>. Routledge.</w:t>
      </w:r>
    </w:p>
    <w:p w14:paraId="4CEFFFAF"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Papatheodorou, A., 2021. A review of research into air transport and tourism: Launching the Annals of Tourism Research Curated Collection on Air Transport and Tourism. </w:t>
      </w:r>
      <w:r w:rsidRPr="00D9170A">
        <w:rPr>
          <w:rFonts w:ascii="Arial" w:eastAsia="Calibri" w:hAnsi="Arial" w:cs="Arial"/>
          <w:i/>
          <w:iCs/>
          <w:kern w:val="0"/>
          <w14:ligatures w14:val="none"/>
        </w:rPr>
        <w:t>Annals of Tourism Research</w:t>
      </w:r>
      <w:r w:rsidRPr="00D9170A">
        <w:rPr>
          <w:rFonts w:ascii="Arial" w:eastAsia="Calibri" w:hAnsi="Arial" w:cs="Arial"/>
          <w:kern w:val="0"/>
          <w14:ligatures w14:val="none"/>
        </w:rPr>
        <w:t>, </w:t>
      </w:r>
      <w:r w:rsidRPr="00D9170A">
        <w:rPr>
          <w:rFonts w:ascii="Arial" w:eastAsia="Calibri" w:hAnsi="Arial" w:cs="Arial"/>
          <w:i/>
          <w:iCs/>
          <w:kern w:val="0"/>
          <w14:ligatures w14:val="none"/>
        </w:rPr>
        <w:t>87</w:t>
      </w:r>
      <w:r w:rsidRPr="00D9170A">
        <w:rPr>
          <w:rFonts w:ascii="Arial" w:eastAsia="Calibri" w:hAnsi="Arial" w:cs="Arial"/>
          <w:kern w:val="0"/>
          <w14:ligatures w14:val="none"/>
        </w:rPr>
        <w:t xml:space="preserve">, p.103151. </w:t>
      </w:r>
    </w:p>
    <w:p w14:paraId="2E30C70C"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Pereira, B.A., Lohmann, G. and Houghton, L., 2022. Technology trajectory in aviation: Innovations leading to value creation (2000–2019). </w:t>
      </w:r>
      <w:r w:rsidRPr="00D9170A">
        <w:rPr>
          <w:rFonts w:ascii="Arial" w:eastAsia="Calibri" w:hAnsi="Arial" w:cs="Arial"/>
          <w:i/>
          <w:iCs/>
          <w:kern w:val="0"/>
          <w14:ligatures w14:val="none"/>
        </w:rPr>
        <w:t>International Journal of Innovation Studies</w:t>
      </w:r>
      <w:r w:rsidRPr="00D9170A">
        <w:rPr>
          <w:rFonts w:ascii="Arial" w:eastAsia="Calibri" w:hAnsi="Arial" w:cs="Arial"/>
          <w:kern w:val="0"/>
          <w14:ligatures w14:val="none"/>
        </w:rPr>
        <w:t>, </w:t>
      </w:r>
      <w:r w:rsidRPr="00D9170A">
        <w:rPr>
          <w:rFonts w:ascii="Arial" w:eastAsia="Calibri" w:hAnsi="Arial" w:cs="Arial"/>
          <w:i/>
          <w:iCs/>
          <w:kern w:val="0"/>
          <w14:ligatures w14:val="none"/>
        </w:rPr>
        <w:t>6</w:t>
      </w:r>
      <w:r w:rsidRPr="00D9170A">
        <w:rPr>
          <w:rFonts w:ascii="Arial" w:eastAsia="Calibri" w:hAnsi="Arial" w:cs="Arial"/>
          <w:kern w:val="0"/>
          <w14:ligatures w14:val="none"/>
        </w:rPr>
        <w:t>(3), pp.128-141.</w:t>
      </w:r>
    </w:p>
    <w:p w14:paraId="2050F579"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 xml:space="preserve">Ranasinghe, R., </w:t>
      </w:r>
      <w:proofErr w:type="spellStart"/>
      <w:r w:rsidRPr="00D9170A">
        <w:rPr>
          <w:rFonts w:ascii="Arial" w:eastAsia="Calibri" w:hAnsi="Arial" w:cs="Arial"/>
          <w:kern w:val="0"/>
          <w14:ligatures w14:val="none"/>
        </w:rPr>
        <w:t>Gangananda</w:t>
      </w:r>
      <w:proofErr w:type="spellEnd"/>
      <w:r w:rsidRPr="00D9170A">
        <w:rPr>
          <w:rFonts w:ascii="Arial" w:eastAsia="Calibri" w:hAnsi="Arial" w:cs="Arial"/>
          <w:kern w:val="0"/>
          <w14:ligatures w14:val="none"/>
        </w:rPr>
        <w:t>, N., Bandara, A. and Perera, P., 2021. Role of tourism in the global economy: The past, present and future. </w:t>
      </w:r>
      <w:r w:rsidRPr="00D9170A">
        <w:rPr>
          <w:rFonts w:ascii="Arial" w:eastAsia="Calibri" w:hAnsi="Arial" w:cs="Arial"/>
          <w:i/>
          <w:iCs/>
          <w:kern w:val="0"/>
          <w14:ligatures w14:val="none"/>
        </w:rPr>
        <w:t>Journal of Management and Tourism Research</w:t>
      </w:r>
      <w:r w:rsidRPr="00D9170A">
        <w:rPr>
          <w:rFonts w:ascii="Arial" w:eastAsia="Calibri" w:hAnsi="Arial" w:cs="Arial"/>
          <w:kern w:val="0"/>
          <w14:ligatures w14:val="none"/>
        </w:rPr>
        <w:t>, </w:t>
      </w:r>
      <w:r w:rsidRPr="00D9170A">
        <w:rPr>
          <w:rFonts w:ascii="Arial" w:eastAsia="Calibri" w:hAnsi="Arial" w:cs="Arial"/>
          <w:i/>
          <w:iCs/>
          <w:kern w:val="0"/>
          <w14:ligatures w14:val="none"/>
        </w:rPr>
        <w:t>4</w:t>
      </w:r>
      <w:r w:rsidRPr="00D9170A">
        <w:rPr>
          <w:rFonts w:ascii="Arial" w:eastAsia="Calibri" w:hAnsi="Arial" w:cs="Arial"/>
          <w:kern w:val="0"/>
          <w14:ligatures w14:val="none"/>
        </w:rPr>
        <w:t xml:space="preserve">(1). </w:t>
      </w:r>
    </w:p>
    <w:p w14:paraId="5CE5DBD3"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lastRenderedPageBreak/>
        <w:t>Shahriar, M.F. and Khanal, A., 2022. The current techno-economic, environmental, policy status and perspectives of sustainable aviation fuel (SAF). </w:t>
      </w:r>
      <w:r w:rsidRPr="00D9170A">
        <w:rPr>
          <w:rFonts w:ascii="Arial" w:eastAsia="Calibri" w:hAnsi="Arial" w:cs="Arial"/>
          <w:i/>
          <w:iCs/>
          <w:kern w:val="0"/>
          <w14:ligatures w14:val="none"/>
        </w:rPr>
        <w:t>Fuel</w:t>
      </w:r>
      <w:r w:rsidRPr="00D9170A">
        <w:rPr>
          <w:rFonts w:ascii="Arial" w:eastAsia="Calibri" w:hAnsi="Arial" w:cs="Arial"/>
          <w:kern w:val="0"/>
          <w14:ligatures w14:val="none"/>
        </w:rPr>
        <w:t>, </w:t>
      </w:r>
      <w:r w:rsidRPr="00D9170A">
        <w:rPr>
          <w:rFonts w:ascii="Arial" w:eastAsia="Calibri" w:hAnsi="Arial" w:cs="Arial"/>
          <w:i/>
          <w:iCs/>
          <w:kern w:val="0"/>
          <w14:ligatures w14:val="none"/>
        </w:rPr>
        <w:t>325</w:t>
      </w:r>
      <w:r w:rsidRPr="00D9170A">
        <w:rPr>
          <w:rFonts w:ascii="Arial" w:eastAsia="Calibri" w:hAnsi="Arial" w:cs="Arial"/>
          <w:kern w:val="0"/>
          <w14:ligatures w14:val="none"/>
        </w:rPr>
        <w:t xml:space="preserve">, p.124905. </w:t>
      </w:r>
    </w:p>
    <w:p w14:paraId="792F28AE" w14:textId="59B2DAEA" w:rsidR="00A77B34" w:rsidRPr="00D9170A" w:rsidRDefault="00A77B34" w:rsidP="006811F2">
      <w:pPr>
        <w:spacing w:before="240" w:after="0" w:line="360" w:lineRule="auto"/>
        <w:jc w:val="both"/>
        <w:rPr>
          <w:rFonts w:ascii="Arial" w:eastAsia="Calibri" w:hAnsi="Arial" w:cs="Arial"/>
          <w:bCs/>
          <w:kern w:val="0"/>
          <w14:ligatures w14:val="none"/>
        </w:rPr>
      </w:pPr>
      <w:r w:rsidRPr="00D9170A">
        <w:rPr>
          <w:rFonts w:ascii="Arial" w:eastAsia="Calibri" w:hAnsi="Arial" w:cs="Arial"/>
          <w:bCs/>
          <w:kern w:val="0"/>
          <w14:ligatures w14:val="none"/>
        </w:rPr>
        <w:t xml:space="preserve">Simpleflying.com, 2025. </w:t>
      </w:r>
      <w:r w:rsidRPr="00D9170A">
        <w:rPr>
          <w:rFonts w:ascii="Arial" w:eastAsia="Calibri" w:hAnsi="Arial" w:cs="Arial"/>
          <w:bCs/>
          <w:i/>
          <w:iCs/>
          <w:kern w:val="0"/>
          <w14:ligatures w14:val="none"/>
        </w:rPr>
        <w:t xml:space="preserve">The Boeing 787 vs The Airbus A350: Which Plance Is Best? </w:t>
      </w:r>
      <w:r w:rsidRPr="00D9170A">
        <w:rPr>
          <w:rFonts w:ascii="Arial" w:eastAsia="Calibri" w:hAnsi="Arial" w:cs="Arial"/>
          <w:bCs/>
          <w:kern w:val="0"/>
          <w14:ligatures w14:val="none"/>
        </w:rPr>
        <w:t xml:space="preserve">Available at: </w:t>
      </w:r>
      <w:hyperlink r:id="rId10" w:history="1">
        <w:r w:rsidRPr="00D9170A">
          <w:rPr>
            <w:rFonts w:ascii="Arial" w:eastAsia="Calibri" w:hAnsi="Arial" w:cs="Arial"/>
            <w:bCs/>
            <w:kern w:val="0"/>
            <w14:ligatures w14:val="none"/>
          </w:rPr>
          <w:t>https://simpleflying.com/boeing-787-vs-the-airbus-a350/</w:t>
        </w:r>
      </w:hyperlink>
      <w:r w:rsidRPr="00D9170A">
        <w:rPr>
          <w:rFonts w:ascii="Arial" w:eastAsia="Calibri" w:hAnsi="Arial" w:cs="Arial"/>
          <w:bCs/>
          <w:kern w:val="0"/>
          <w14:ligatures w14:val="none"/>
        </w:rPr>
        <w:t xml:space="preserve">. </w:t>
      </w:r>
      <w:r w:rsidR="00DC1105">
        <w:rPr>
          <w:rFonts w:ascii="Arial" w:eastAsia="Calibri" w:hAnsi="Arial" w:cs="Arial"/>
          <w:bCs/>
          <w:kern w:val="0"/>
          <w14:ligatures w14:val="none"/>
        </w:rPr>
        <w:t>(</w:t>
      </w:r>
      <w:r w:rsidRPr="00D9170A">
        <w:rPr>
          <w:rFonts w:ascii="Arial" w:eastAsia="Calibri" w:hAnsi="Arial" w:cs="Arial"/>
          <w:bCs/>
          <w:kern w:val="0"/>
          <w14:ligatures w14:val="none"/>
        </w:rPr>
        <w:t>Accessed on: 22.01.2025</w:t>
      </w:r>
      <w:r w:rsidR="00DC1105">
        <w:rPr>
          <w:rFonts w:ascii="Arial" w:eastAsia="Calibri" w:hAnsi="Arial" w:cs="Arial"/>
          <w:bCs/>
          <w:kern w:val="0"/>
          <w14:ligatures w14:val="none"/>
        </w:rPr>
        <w:t>)</w:t>
      </w:r>
      <w:r w:rsidRPr="00D9170A">
        <w:rPr>
          <w:rFonts w:ascii="Arial" w:eastAsia="Calibri" w:hAnsi="Arial" w:cs="Arial"/>
          <w:bCs/>
          <w:kern w:val="0"/>
          <w14:ligatures w14:val="none"/>
        </w:rPr>
        <w:t xml:space="preserve">. </w:t>
      </w:r>
    </w:p>
    <w:p w14:paraId="2138A528" w14:textId="4E58D330" w:rsidR="00A77B34" w:rsidRPr="00D9170A" w:rsidRDefault="00A77B34" w:rsidP="006811F2">
      <w:pPr>
        <w:spacing w:before="240" w:after="0" w:line="360" w:lineRule="auto"/>
        <w:jc w:val="both"/>
        <w:rPr>
          <w:rFonts w:ascii="Arial" w:eastAsia="Calibri" w:hAnsi="Arial" w:cs="Arial"/>
          <w:bCs/>
          <w:kern w:val="0"/>
          <w14:ligatures w14:val="none"/>
        </w:rPr>
      </w:pPr>
      <w:r w:rsidRPr="00D9170A">
        <w:rPr>
          <w:rFonts w:ascii="Arial" w:eastAsia="Calibri" w:hAnsi="Arial" w:cs="Arial"/>
          <w:kern w:val="0"/>
          <w14:ligatures w14:val="none"/>
        </w:rPr>
        <w:t xml:space="preserve">Statista, 2024. </w:t>
      </w:r>
      <w:r w:rsidRPr="00D9170A">
        <w:rPr>
          <w:rFonts w:ascii="Arial" w:eastAsia="Calibri" w:hAnsi="Arial" w:cs="Arial"/>
          <w:i/>
          <w:iCs/>
          <w:kern w:val="0"/>
          <w14:ligatures w14:val="none"/>
        </w:rPr>
        <w:t>Air transportation - statistics &amp; facts</w:t>
      </w:r>
      <w:r w:rsidRPr="00D9170A">
        <w:rPr>
          <w:rFonts w:ascii="Arial" w:eastAsia="Calibri" w:hAnsi="Arial" w:cs="Arial"/>
          <w:kern w:val="0"/>
          <w14:ligatures w14:val="none"/>
        </w:rPr>
        <w:t xml:space="preserve">. Available at: </w:t>
      </w:r>
      <w:hyperlink r:id="rId11" w:anchor="topicOverview" w:history="1">
        <w:r w:rsidRPr="00D9170A">
          <w:rPr>
            <w:rFonts w:ascii="Arial" w:eastAsia="Calibri" w:hAnsi="Arial" w:cs="Arial"/>
            <w:kern w:val="0"/>
            <w14:ligatures w14:val="none"/>
          </w:rPr>
          <w:t>https://www.statista.com/topics/1707/air-transportation/#topicOverview</w:t>
        </w:r>
      </w:hyperlink>
      <w:r w:rsidRPr="00D9170A">
        <w:rPr>
          <w:rFonts w:ascii="Arial" w:eastAsia="Calibri" w:hAnsi="Arial" w:cs="Arial"/>
          <w:kern w:val="0"/>
          <w14:ligatures w14:val="none"/>
        </w:rPr>
        <w:t xml:space="preserve">. </w:t>
      </w:r>
      <w:r w:rsidR="006811F2">
        <w:rPr>
          <w:rFonts w:ascii="Arial" w:eastAsia="Calibri" w:hAnsi="Arial" w:cs="Arial"/>
          <w:bCs/>
          <w:kern w:val="0"/>
          <w14:ligatures w14:val="none"/>
        </w:rPr>
        <w:t>(</w:t>
      </w:r>
      <w:r w:rsidRPr="00D9170A">
        <w:rPr>
          <w:rFonts w:ascii="Arial" w:eastAsia="Calibri" w:hAnsi="Arial" w:cs="Arial"/>
          <w:bCs/>
          <w:kern w:val="0"/>
          <w14:ligatures w14:val="none"/>
        </w:rPr>
        <w:t>Accessed on: 22.01.2025</w:t>
      </w:r>
      <w:r w:rsidR="006811F2">
        <w:rPr>
          <w:rFonts w:ascii="Arial" w:eastAsia="Calibri" w:hAnsi="Arial" w:cs="Arial"/>
          <w:bCs/>
          <w:kern w:val="0"/>
          <w14:ligatures w14:val="none"/>
        </w:rPr>
        <w:t>)</w:t>
      </w:r>
      <w:r w:rsidRPr="00D9170A">
        <w:rPr>
          <w:rFonts w:ascii="Arial" w:eastAsia="Calibri" w:hAnsi="Arial" w:cs="Arial"/>
          <w:bCs/>
          <w:kern w:val="0"/>
          <w14:ligatures w14:val="none"/>
        </w:rPr>
        <w:t xml:space="preserve">. </w:t>
      </w:r>
    </w:p>
    <w:p w14:paraId="1524B272"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Tasca, A.L., Cipolla, V., Abu Salem, K. and Puccini, M., 2021. Innovative box-wing aircraft: Emissions and climate change. </w:t>
      </w:r>
      <w:r w:rsidRPr="00D9170A">
        <w:rPr>
          <w:rFonts w:ascii="Arial" w:eastAsia="Calibri" w:hAnsi="Arial" w:cs="Arial"/>
          <w:i/>
          <w:iCs/>
          <w:kern w:val="0"/>
          <w14:ligatures w14:val="none"/>
        </w:rPr>
        <w:t>Sustainability</w:t>
      </w:r>
      <w:r w:rsidRPr="00D9170A">
        <w:rPr>
          <w:rFonts w:ascii="Arial" w:eastAsia="Calibri" w:hAnsi="Arial" w:cs="Arial"/>
          <w:kern w:val="0"/>
          <w14:ligatures w14:val="none"/>
        </w:rPr>
        <w:t>, </w:t>
      </w:r>
      <w:r w:rsidRPr="00D9170A">
        <w:rPr>
          <w:rFonts w:ascii="Arial" w:eastAsia="Calibri" w:hAnsi="Arial" w:cs="Arial"/>
          <w:i/>
          <w:iCs/>
          <w:kern w:val="0"/>
          <w14:ligatures w14:val="none"/>
        </w:rPr>
        <w:t>13</w:t>
      </w:r>
      <w:r w:rsidRPr="00D9170A">
        <w:rPr>
          <w:rFonts w:ascii="Arial" w:eastAsia="Calibri" w:hAnsi="Arial" w:cs="Arial"/>
          <w:kern w:val="0"/>
          <w14:ligatures w14:val="none"/>
        </w:rPr>
        <w:t xml:space="preserve">(6), p.3282. </w:t>
      </w:r>
    </w:p>
    <w:p w14:paraId="3BDE7AC2"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Terzi, A., Sherwood, M. and Singh, A., 2023. European industrial policy for the green and digital revolution. </w:t>
      </w:r>
      <w:r w:rsidRPr="00D9170A">
        <w:rPr>
          <w:rFonts w:ascii="Arial" w:eastAsia="Calibri" w:hAnsi="Arial" w:cs="Arial"/>
          <w:i/>
          <w:iCs/>
          <w:kern w:val="0"/>
          <w14:ligatures w14:val="none"/>
        </w:rPr>
        <w:t>Science and Public Policy</w:t>
      </w:r>
      <w:r w:rsidRPr="00D9170A">
        <w:rPr>
          <w:rFonts w:ascii="Arial" w:eastAsia="Calibri" w:hAnsi="Arial" w:cs="Arial"/>
          <w:kern w:val="0"/>
          <w14:ligatures w14:val="none"/>
        </w:rPr>
        <w:t>, </w:t>
      </w:r>
      <w:r w:rsidRPr="00D9170A">
        <w:rPr>
          <w:rFonts w:ascii="Arial" w:eastAsia="Calibri" w:hAnsi="Arial" w:cs="Arial"/>
          <w:i/>
          <w:iCs/>
          <w:kern w:val="0"/>
          <w14:ligatures w14:val="none"/>
        </w:rPr>
        <w:t>50</w:t>
      </w:r>
      <w:r w:rsidRPr="00D9170A">
        <w:rPr>
          <w:rFonts w:ascii="Arial" w:eastAsia="Calibri" w:hAnsi="Arial" w:cs="Arial"/>
          <w:kern w:val="0"/>
          <w14:ligatures w14:val="none"/>
        </w:rPr>
        <w:t xml:space="preserve">(5), pp.842-857. </w:t>
      </w:r>
    </w:p>
    <w:p w14:paraId="611838EB" w14:textId="77777777" w:rsidR="00A77B34" w:rsidRPr="00D9170A" w:rsidRDefault="00A77B34" w:rsidP="006811F2">
      <w:pPr>
        <w:spacing w:before="240" w:after="0" w:line="360" w:lineRule="auto"/>
        <w:jc w:val="both"/>
        <w:rPr>
          <w:rFonts w:ascii="Arial" w:eastAsia="Calibri" w:hAnsi="Arial" w:cs="Arial"/>
          <w:kern w:val="0"/>
          <w14:ligatures w14:val="none"/>
        </w:rPr>
      </w:pPr>
      <w:r w:rsidRPr="00D9170A">
        <w:rPr>
          <w:rFonts w:ascii="Arial" w:eastAsia="Calibri" w:hAnsi="Arial" w:cs="Arial"/>
          <w:kern w:val="0"/>
          <w14:ligatures w14:val="none"/>
        </w:rPr>
        <w:t>Xu, B., Ahmad, S., Charles, V. and Xuan, J., 2022. Sustainable commercial aviation: What determines air travellers’ willingness to pay more for sustainable aviation fuel?. </w:t>
      </w:r>
      <w:r w:rsidRPr="00D9170A">
        <w:rPr>
          <w:rFonts w:ascii="Arial" w:eastAsia="Calibri" w:hAnsi="Arial" w:cs="Arial"/>
          <w:i/>
          <w:iCs/>
          <w:kern w:val="0"/>
          <w14:ligatures w14:val="none"/>
        </w:rPr>
        <w:t>Journal of Cleaner Production</w:t>
      </w:r>
      <w:r w:rsidRPr="00D9170A">
        <w:rPr>
          <w:rFonts w:ascii="Arial" w:eastAsia="Calibri" w:hAnsi="Arial" w:cs="Arial"/>
          <w:kern w:val="0"/>
          <w14:ligatures w14:val="none"/>
        </w:rPr>
        <w:t>, </w:t>
      </w:r>
      <w:r w:rsidRPr="00D9170A">
        <w:rPr>
          <w:rFonts w:ascii="Arial" w:eastAsia="Calibri" w:hAnsi="Arial" w:cs="Arial"/>
          <w:i/>
          <w:iCs/>
          <w:kern w:val="0"/>
          <w14:ligatures w14:val="none"/>
        </w:rPr>
        <w:t>374</w:t>
      </w:r>
      <w:r w:rsidRPr="00D9170A">
        <w:rPr>
          <w:rFonts w:ascii="Arial" w:eastAsia="Calibri" w:hAnsi="Arial" w:cs="Arial"/>
          <w:kern w:val="0"/>
          <w14:ligatures w14:val="none"/>
        </w:rPr>
        <w:t xml:space="preserve">, p.133990. </w:t>
      </w:r>
    </w:p>
    <w:p w14:paraId="56DE4C7A" w14:textId="77777777" w:rsidR="00AA3459" w:rsidRPr="00D9170A" w:rsidRDefault="00AA3459" w:rsidP="00C8115C">
      <w:pPr>
        <w:spacing w:line="360" w:lineRule="auto"/>
        <w:rPr>
          <w:rFonts w:ascii="Arial" w:hAnsi="Arial" w:cs="Arial"/>
        </w:rPr>
      </w:pPr>
    </w:p>
    <w:sectPr w:rsidR="00AA3459" w:rsidRPr="00D9170A" w:rsidSect="00A77B34">
      <w:footerReference w:type="defaul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7C4D2" w14:textId="77777777" w:rsidR="00CB24E4" w:rsidRDefault="00CB24E4">
      <w:pPr>
        <w:spacing w:after="0" w:line="240" w:lineRule="auto"/>
      </w:pPr>
      <w:r>
        <w:separator/>
      </w:r>
    </w:p>
  </w:endnote>
  <w:endnote w:type="continuationSeparator" w:id="0">
    <w:p w14:paraId="5E5FCA08" w14:textId="77777777" w:rsidR="00CB24E4" w:rsidRDefault="00CB2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665297"/>
      <w:docPartObj>
        <w:docPartGallery w:val="Page Numbers (Bottom of Page)"/>
        <w:docPartUnique/>
      </w:docPartObj>
    </w:sdtPr>
    <w:sdtContent>
      <w:sdt>
        <w:sdtPr>
          <w:id w:val="565050523"/>
          <w:docPartObj>
            <w:docPartGallery w:val="Page Numbers (Top of Page)"/>
            <w:docPartUnique/>
          </w:docPartObj>
        </w:sdtPr>
        <w:sdtContent>
          <w:p w14:paraId="67A22CA8" w14:textId="77777777" w:rsidR="00070227" w:rsidRPr="00BE3492" w:rsidRDefault="00FF166B">
            <w:pPr>
              <w:pStyle w:val="Footer"/>
              <w:jc w:val="right"/>
            </w:pPr>
            <w:r w:rsidRPr="00BE3492">
              <w:t xml:space="preserve">Page </w:t>
            </w:r>
            <w:r w:rsidRPr="00BE3492">
              <w:rPr>
                <w:b/>
                <w:szCs w:val="24"/>
              </w:rPr>
              <w:fldChar w:fldCharType="begin"/>
            </w:r>
            <w:r w:rsidRPr="00BE3492">
              <w:rPr>
                <w:b/>
              </w:rPr>
              <w:instrText xml:space="preserve"> PAGE </w:instrText>
            </w:r>
            <w:r w:rsidRPr="00BE3492">
              <w:rPr>
                <w:b/>
                <w:szCs w:val="24"/>
              </w:rPr>
              <w:fldChar w:fldCharType="separate"/>
            </w:r>
            <w:r w:rsidRPr="00BE3492">
              <w:rPr>
                <w:b/>
              </w:rPr>
              <w:t>3</w:t>
            </w:r>
            <w:r w:rsidRPr="00BE3492">
              <w:rPr>
                <w:b/>
                <w:szCs w:val="24"/>
              </w:rPr>
              <w:fldChar w:fldCharType="end"/>
            </w:r>
            <w:r w:rsidRPr="00BE3492">
              <w:t xml:space="preserve"> of </w:t>
            </w:r>
            <w:r w:rsidRPr="00BE3492">
              <w:rPr>
                <w:b/>
                <w:szCs w:val="24"/>
              </w:rPr>
              <w:fldChar w:fldCharType="begin"/>
            </w:r>
            <w:r w:rsidRPr="00BE3492">
              <w:rPr>
                <w:b/>
              </w:rPr>
              <w:instrText xml:space="preserve"> NUMPAGES  </w:instrText>
            </w:r>
            <w:r w:rsidRPr="00BE3492">
              <w:rPr>
                <w:b/>
                <w:szCs w:val="24"/>
              </w:rPr>
              <w:fldChar w:fldCharType="separate"/>
            </w:r>
            <w:r w:rsidRPr="00BE3492">
              <w:rPr>
                <w:b/>
              </w:rPr>
              <w:t>22</w:t>
            </w:r>
            <w:r w:rsidRPr="00BE3492">
              <w:rPr>
                <w:b/>
                <w:szCs w:val="24"/>
              </w:rPr>
              <w:fldChar w:fldCharType="end"/>
            </w:r>
          </w:p>
        </w:sdtContent>
      </w:sdt>
    </w:sdtContent>
  </w:sdt>
  <w:p w14:paraId="53981321" w14:textId="77777777" w:rsidR="00070227" w:rsidRPr="00BE3492" w:rsidRDefault="00070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D3647" w14:textId="77777777" w:rsidR="00CB24E4" w:rsidRDefault="00CB24E4">
      <w:pPr>
        <w:spacing w:after="0" w:line="240" w:lineRule="auto"/>
      </w:pPr>
      <w:r>
        <w:separator/>
      </w:r>
    </w:p>
  </w:footnote>
  <w:footnote w:type="continuationSeparator" w:id="0">
    <w:p w14:paraId="2676DF4E" w14:textId="77777777" w:rsidR="00CB24E4" w:rsidRDefault="00CB2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F438B"/>
    <w:multiLevelType w:val="hybridMultilevel"/>
    <w:tmpl w:val="F59E36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655" w:hanging="360"/>
      </w:pPr>
      <w:rPr>
        <w:rFonts w:ascii="Courier New" w:hAnsi="Courier New" w:cs="Courier New" w:hint="default"/>
      </w:rPr>
    </w:lvl>
    <w:lvl w:ilvl="2" w:tplc="40090005" w:tentative="1">
      <w:start w:val="1"/>
      <w:numFmt w:val="bullet"/>
      <w:lvlText w:val=""/>
      <w:lvlJc w:val="left"/>
      <w:pPr>
        <w:ind w:left="1375" w:hanging="360"/>
      </w:pPr>
      <w:rPr>
        <w:rFonts w:ascii="Wingdings" w:hAnsi="Wingdings" w:hint="default"/>
      </w:rPr>
    </w:lvl>
    <w:lvl w:ilvl="3" w:tplc="40090001" w:tentative="1">
      <w:start w:val="1"/>
      <w:numFmt w:val="bullet"/>
      <w:lvlText w:val=""/>
      <w:lvlJc w:val="left"/>
      <w:pPr>
        <w:ind w:left="2095" w:hanging="360"/>
      </w:pPr>
      <w:rPr>
        <w:rFonts w:ascii="Symbol" w:hAnsi="Symbol" w:hint="default"/>
      </w:rPr>
    </w:lvl>
    <w:lvl w:ilvl="4" w:tplc="40090003" w:tentative="1">
      <w:start w:val="1"/>
      <w:numFmt w:val="bullet"/>
      <w:lvlText w:val="o"/>
      <w:lvlJc w:val="left"/>
      <w:pPr>
        <w:ind w:left="2815" w:hanging="360"/>
      </w:pPr>
      <w:rPr>
        <w:rFonts w:ascii="Courier New" w:hAnsi="Courier New" w:cs="Courier New" w:hint="default"/>
      </w:rPr>
    </w:lvl>
    <w:lvl w:ilvl="5" w:tplc="40090005" w:tentative="1">
      <w:start w:val="1"/>
      <w:numFmt w:val="bullet"/>
      <w:lvlText w:val=""/>
      <w:lvlJc w:val="left"/>
      <w:pPr>
        <w:ind w:left="3535" w:hanging="360"/>
      </w:pPr>
      <w:rPr>
        <w:rFonts w:ascii="Wingdings" w:hAnsi="Wingdings" w:hint="default"/>
      </w:rPr>
    </w:lvl>
    <w:lvl w:ilvl="6" w:tplc="40090001" w:tentative="1">
      <w:start w:val="1"/>
      <w:numFmt w:val="bullet"/>
      <w:lvlText w:val=""/>
      <w:lvlJc w:val="left"/>
      <w:pPr>
        <w:ind w:left="4255" w:hanging="360"/>
      </w:pPr>
      <w:rPr>
        <w:rFonts w:ascii="Symbol" w:hAnsi="Symbol" w:hint="default"/>
      </w:rPr>
    </w:lvl>
    <w:lvl w:ilvl="7" w:tplc="40090003" w:tentative="1">
      <w:start w:val="1"/>
      <w:numFmt w:val="bullet"/>
      <w:lvlText w:val="o"/>
      <w:lvlJc w:val="left"/>
      <w:pPr>
        <w:ind w:left="4975" w:hanging="360"/>
      </w:pPr>
      <w:rPr>
        <w:rFonts w:ascii="Courier New" w:hAnsi="Courier New" w:cs="Courier New" w:hint="default"/>
      </w:rPr>
    </w:lvl>
    <w:lvl w:ilvl="8" w:tplc="40090005" w:tentative="1">
      <w:start w:val="1"/>
      <w:numFmt w:val="bullet"/>
      <w:lvlText w:val=""/>
      <w:lvlJc w:val="left"/>
      <w:pPr>
        <w:ind w:left="5695" w:hanging="360"/>
      </w:pPr>
      <w:rPr>
        <w:rFonts w:ascii="Wingdings" w:hAnsi="Wingdings" w:hint="default"/>
      </w:rPr>
    </w:lvl>
  </w:abstractNum>
  <w:abstractNum w:abstractNumId="1" w15:restartNumberingAfterBreak="0">
    <w:nsid w:val="51450982"/>
    <w:multiLevelType w:val="hybridMultilevel"/>
    <w:tmpl w:val="C56E88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8539223">
    <w:abstractNumId w:val="1"/>
  </w:num>
  <w:num w:numId="2" w16cid:durableId="302472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B34"/>
    <w:rsid w:val="00070227"/>
    <w:rsid w:val="00133C71"/>
    <w:rsid w:val="001D3521"/>
    <w:rsid w:val="001E62EA"/>
    <w:rsid w:val="001F2034"/>
    <w:rsid w:val="003521FD"/>
    <w:rsid w:val="00376C3D"/>
    <w:rsid w:val="00551ADF"/>
    <w:rsid w:val="00596894"/>
    <w:rsid w:val="006370F6"/>
    <w:rsid w:val="006811F2"/>
    <w:rsid w:val="006C00F8"/>
    <w:rsid w:val="0073482E"/>
    <w:rsid w:val="008350F8"/>
    <w:rsid w:val="00852567"/>
    <w:rsid w:val="00965A60"/>
    <w:rsid w:val="0097356A"/>
    <w:rsid w:val="00A54AA2"/>
    <w:rsid w:val="00A77B34"/>
    <w:rsid w:val="00AA3459"/>
    <w:rsid w:val="00AC33A4"/>
    <w:rsid w:val="00BC20B9"/>
    <w:rsid w:val="00C12B4A"/>
    <w:rsid w:val="00C8115C"/>
    <w:rsid w:val="00CA3263"/>
    <w:rsid w:val="00CB24E4"/>
    <w:rsid w:val="00D03B32"/>
    <w:rsid w:val="00D74F06"/>
    <w:rsid w:val="00D9170A"/>
    <w:rsid w:val="00DB4EB8"/>
    <w:rsid w:val="00DC1105"/>
    <w:rsid w:val="00DF2AE9"/>
    <w:rsid w:val="00E81585"/>
    <w:rsid w:val="00F27B69"/>
    <w:rsid w:val="00F9457C"/>
    <w:rsid w:val="00FF16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BF7AD8"/>
  <w15:chartTrackingRefBased/>
  <w15:docId w15:val="{94A71EA2-2B20-4A53-BAC1-14FE1F4B0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F2034"/>
    <w:pPr>
      <w:keepNext/>
      <w:keepLines/>
      <w:spacing w:after="0" w:line="360" w:lineRule="auto"/>
      <w:jc w:val="both"/>
      <w:outlineLvl w:val="0"/>
    </w:pPr>
    <w:rPr>
      <w:rFonts w:ascii="Arial" w:eastAsia="Times New Roman" w:hAnsi="Arial" w:cs="Arial"/>
      <w:b/>
      <w:bCs/>
      <w:kern w:val="0"/>
      <w:sz w:val="28"/>
      <w:szCs w:val="28"/>
      <w14:ligatures w14:val="none"/>
    </w:rPr>
  </w:style>
  <w:style w:type="paragraph" w:styleId="Heading2">
    <w:name w:val="heading 2"/>
    <w:basedOn w:val="Normal"/>
    <w:next w:val="Normal"/>
    <w:link w:val="Heading2Char"/>
    <w:uiPriority w:val="9"/>
    <w:unhideWhenUsed/>
    <w:qFormat/>
    <w:rsid w:val="001F2034"/>
    <w:pPr>
      <w:keepNext/>
      <w:keepLines/>
      <w:spacing w:after="0" w:line="360" w:lineRule="auto"/>
      <w:jc w:val="both"/>
      <w:outlineLvl w:val="1"/>
    </w:pPr>
    <w:rPr>
      <w:rFonts w:ascii="Arial" w:eastAsia="Times New Roman" w:hAnsi="Arial" w:cs="Arial"/>
      <w:b/>
      <w:bCs/>
      <w:kern w:val="0"/>
      <w:szCs w:val="24"/>
      <w14:ligatures w14:val="none"/>
    </w:rPr>
  </w:style>
  <w:style w:type="paragraph" w:styleId="Heading3">
    <w:name w:val="heading 3"/>
    <w:basedOn w:val="Normal"/>
    <w:next w:val="Normal"/>
    <w:link w:val="Heading3Char"/>
    <w:uiPriority w:val="9"/>
    <w:semiHidden/>
    <w:unhideWhenUsed/>
    <w:qFormat/>
    <w:rsid w:val="00A77B3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B3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7B3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7B3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7B3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7B3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7B3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034"/>
    <w:rPr>
      <w:rFonts w:ascii="Arial" w:eastAsia="Times New Roman" w:hAnsi="Arial" w:cs="Arial"/>
      <w:b/>
      <w:bCs/>
      <w:kern w:val="0"/>
      <w:sz w:val="28"/>
      <w:szCs w:val="28"/>
      <w:lang w:val="en-GB"/>
      <w14:ligatures w14:val="none"/>
    </w:rPr>
  </w:style>
  <w:style w:type="character" w:customStyle="1" w:styleId="Heading2Char">
    <w:name w:val="Heading 2 Char"/>
    <w:basedOn w:val="DefaultParagraphFont"/>
    <w:link w:val="Heading2"/>
    <w:uiPriority w:val="9"/>
    <w:rsid w:val="001F2034"/>
    <w:rPr>
      <w:rFonts w:ascii="Arial" w:eastAsia="Times New Roman" w:hAnsi="Arial" w:cs="Arial"/>
      <w:b/>
      <w:bCs/>
      <w:kern w:val="0"/>
      <w:szCs w:val="24"/>
      <w:lang w:val="en-GB"/>
      <w14:ligatures w14:val="none"/>
    </w:rPr>
  </w:style>
  <w:style w:type="character" w:customStyle="1" w:styleId="Heading3Char">
    <w:name w:val="Heading 3 Char"/>
    <w:basedOn w:val="DefaultParagraphFont"/>
    <w:link w:val="Heading3"/>
    <w:uiPriority w:val="9"/>
    <w:semiHidden/>
    <w:rsid w:val="00A77B34"/>
    <w:rPr>
      <w:rFonts w:asciiTheme="minorHAnsi" w:eastAsiaTheme="majorEastAsia" w:hAnsiTheme="minorHAnsi"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77B34"/>
    <w:rPr>
      <w:rFonts w:asciiTheme="minorHAnsi" w:eastAsiaTheme="majorEastAsia" w:hAnsiTheme="minorHAnsi"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77B34"/>
    <w:rPr>
      <w:rFonts w:asciiTheme="minorHAnsi" w:eastAsiaTheme="majorEastAsia" w:hAnsiTheme="minorHAnsi" w:cstheme="majorBidi"/>
      <w:color w:val="0F4761" w:themeColor="accent1" w:themeShade="BF"/>
      <w:lang w:val="en-GB"/>
    </w:rPr>
  </w:style>
  <w:style w:type="character" w:customStyle="1" w:styleId="Heading6Char">
    <w:name w:val="Heading 6 Char"/>
    <w:basedOn w:val="DefaultParagraphFont"/>
    <w:link w:val="Heading6"/>
    <w:uiPriority w:val="9"/>
    <w:semiHidden/>
    <w:rsid w:val="00A77B34"/>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77B34"/>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77B34"/>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77B34"/>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A77B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B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77B3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B34"/>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77B34"/>
    <w:pPr>
      <w:spacing w:before="160"/>
      <w:jc w:val="center"/>
    </w:pPr>
    <w:rPr>
      <w:i/>
      <w:iCs/>
      <w:color w:val="404040" w:themeColor="text1" w:themeTint="BF"/>
    </w:rPr>
  </w:style>
  <w:style w:type="character" w:customStyle="1" w:styleId="QuoteChar">
    <w:name w:val="Quote Char"/>
    <w:basedOn w:val="DefaultParagraphFont"/>
    <w:link w:val="Quote"/>
    <w:uiPriority w:val="29"/>
    <w:rsid w:val="00A77B34"/>
    <w:rPr>
      <w:i/>
      <w:iCs/>
      <w:color w:val="404040" w:themeColor="text1" w:themeTint="BF"/>
      <w:lang w:val="en-GB"/>
    </w:rPr>
  </w:style>
  <w:style w:type="paragraph" w:styleId="ListParagraph">
    <w:name w:val="List Paragraph"/>
    <w:basedOn w:val="Normal"/>
    <w:uiPriority w:val="34"/>
    <w:qFormat/>
    <w:rsid w:val="00A77B34"/>
    <w:pPr>
      <w:ind w:left="720"/>
      <w:contextualSpacing/>
    </w:pPr>
  </w:style>
  <w:style w:type="character" w:styleId="IntenseEmphasis">
    <w:name w:val="Intense Emphasis"/>
    <w:basedOn w:val="DefaultParagraphFont"/>
    <w:uiPriority w:val="21"/>
    <w:qFormat/>
    <w:rsid w:val="00A77B34"/>
    <w:rPr>
      <w:i/>
      <w:iCs/>
      <w:color w:val="0F4761" w:themeColor="accent1" w:themeShade="BF"/>
    </w:rPr>
  </w:style>
  <w:style w:type="paragraph" w:styleId="IntenseQuote">
    <w:name w:val="Intense Quote"/>
    <w:basedOn w:val="Normal"/>
    <w:next w:val="Normal"/>
    <w:link w:val="IntenseQuoteChar"/>
    <w:uiPriority w:val="30"/>
    <w:qFormat/>
    <w:rsid w:val="00A77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B34"/>
    <w:rPr>
      <w:i/>
      <w:iCs/>
      <w:color w:val="0F4761" w:themeColor="accent1" w:themeShade="BF"/>
      <w:lang w:val="en-GB"/>
    </w:rPr>
  </w:style>
  <w:style w:type="character" w:styleId="IntenseReference">
    <w:name w:val="Intense Reference"/>
    <w:basedOn w:val="DefaultParagraphFont"/>
    <w:uiPriority w:val="32"/>
    <w:qFormat/>
    <w:rsid w:val="00A77B34"/>
    <w:rPr>
      <w:b/>
      <w:bCs/>
      <w:smallCaps/>
      <w:color w:val="0F4761" w:themeColor="accent1" w:themeShade="BF"/>
      <w:spacing w:val="5"/>
    </w:rPr>
  </w:style>
  <w:style w:type="paragraph" w:styleId="Footer">
    <w:name w:val="footer"/>
    <w:basedOn w:val="Normal"/>
    <w:link w:val="FooterChar"/>
    <w:uiPriority w:val="99"/>
    <w:unhideWhenUsed/>
    <w:rsid w:val="00A77B34"/>
    <w:pPr>
      <w:tabs>
        <w:tab w:val="center" w:pos="4680"/>
        <w:tab w:val="right" w:pos="9360"/>
      </w:tabs>
      <w:spacing w:after="0" w:line="240" w:lineRule="auto"/>
      <w:jc w:val="both"/>
    </w:pPr>
    <w:rPr>
      <w:rFonts w:ascii="Arial" w:hAnsi="Arial"/>
      <w:kern w:val="0"/>
      <w14:ligatures w14:val="none"/>
    </w:rPr>
  </w:style>
  <w:style w:type="character" w:customStyle="1" w:styleId="FooterChar">
    <w:name w:val="Footer Char"/>
    <w:basedOn w:val="DefaultParagraphFont"/>
    <w:link w:val="Footer"/>
    <w:uiPriority w:val="99"/>
    <w:rsid w:val="00A77B34"/>
    <w:rPr>
      <w:rFonts w:ascii="Arial" w:hAnsi="Arial"/>
      <w:kern w:val="0"/>
      <w:lang w:val="en-GB"/>
      <w14:ligatures w14:val="none"/>
    </w:rPr>
  </w:style>
  <w:style w:type="paragraph" w:styleId="TOCHeading">
    <w:name w:val="TOC Heading"/>
    <w:basedOn w:val="Heading1"/>
    <w:next w:val="Normal"/>
    <w:uiPriority w:val="39"/>
    <w:unhideWhenUsed/>
    <w:qFormat/>
    <w:rsid w:val="001F2034"/>
    <w:p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rPr>
  </w:style>
  <w:style w:type="paragraph" w:styleId="TOC1">
    <w:name w:val="toc 1"/>
    <w:basedOn w:val="Normal"/>
    <w:next w:val="Normal"/>
    <w:autoRedefine/>
    <w:uiPriority w:val="39"/>
    <w:unhideWhenUsed/>
    <w:rsid w:val="001F2034"/>
    <w:pPr>
      <w:tabs>
        <w:tab w:val="right" w:leader="dot" w:pos="9350"/>
      </w:tabs>
      <w:spacing w:after="100"/>
    </w:pPr>
    <w:rPr>
      <w:rFonts w:ascii="Arial" w:eastAsia="Times New Roman" w:hAnsi="Arial" w:cs="Arial"/>
      <w:b/>
      <w:bCs/>
      <w:noProof/>
      <w:kern w:val="0"/>
      <w14:ligatures w14:val="none"/>
    </w:rPr>
  </w:style>
  <w:style w:type="paragraph" w:styleId="TOC2">
    <w:name w:val="toc 2"/>
    <w:basedOn w:val="Normal"/>
    <w:next w:val="Normal"/>
    <w:autoRedefine/>
    <w:uiPriority w:val="39"/>
    <w:unhideWhenUsed/>
    <w:rsid w:val="001F2034"/>
    <w:pPr>
      <w:spacing w:after="100"/>
      <w:ind w:left="240"/>
    </w:pPr>
  </w:style>
  <w:style w:type="character" w:styleId="Hyperlink">
    <w:name w:val="Hyperlink"/>
    <w:basedOn w:val="DefaultParagraphFont"/>
    <w:uiPriority w:val="99"/>
    <w:unhideWhenUsed/>
    <w:rsid w:val="001F2034"/>
    <w:rPr>
      <w:color w:val="467886" w:themeColor="hyperlink"/>
      <w:u w:val="single"/>
    </w:rPr>
  </w:style>
  <w:style w:type="paragraph" w:styleId="Header">
    <w:name w:val="header"/>
    <w:basedOn w:val="Normal"/>
    <w:link w:val="HeaderChar"/>
    <w:uiPriority w:val="99"/>
    <w:unhideWhenUsed/>
    <w:rsid w:val="00852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56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1707/air-transportation/" TargetMode="External"/><Relationship Id="rId5" Type="http://schemas.openxmlformats.org/officeDocument/2006/relationships/webSettings" Target="webSettings.xml"/><Relationship Id="rId10" Type="http://schemas.openxmlformats.org/officeDocument/2006/relationships/hyperlink" Target="https://simpleflying.com/boeing-787-vs-the-airbus-a350/" TargetMode="External"/><Relationship Id="rId4" Type="http://schemas.openxmlformats.org/officeDocument/2006/relationships/settings" Target="settings.xml"/><Relationship Id="rId9" Type="http://schemas.openxmlformats.org/officeDocument/2006/relationships/hyperlink" Target="https://www.icao.int/Meetings/FutureOfAviation/Pages/default.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99F19-6329-4223-9AA9-9824CCB99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3241</Words>
  <Characters>18478</Characters>
  <Application>Microsoft Office Word</Application>
  <DocSecurity>0</DocSecurity>
  <Lines>153</Lines>
  <Paragraphs>43</Paragraphs>
  <ScaleCrop>false</ScaleCrop>
  <Company/>
  <LinksUpToDate>false</LinksUpToDate>
  <CharactersWithSpaces>21676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Raykova</dc:creator>
  <cp:keywords/>
  <dc:description/>
  <cp:lastModifiedBy>Aneliya Raykova (2243332)</cp:lastModifiedBy>
  <cp:revision>2</cp:revision>
  <dcterms:created xsi:type="dcterms:W3CDTF">2025-03-06T11:58:00Z</dcterms:created>
  <dcterms:modified xsi:type="dcterms:W3CDTF">2025-03-06T11:58:00Z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8cc4cccc25832ee60326750034d60c1458fbfb79593cb440bcfedff060fb67df</vt:lpwstr>
  </property>
</Properties>
</file>