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b w:val="1"/>
          <w:u w:val="single"/>
        </w:rPr>
      </w:pPr>
      <w:r w:rsidDel="00000000" w:rsidR="00000000" w:rsidRPr="00000000">
        <w:rPr>
          <w:b w:val="1"/>
          <w:u w:val="single"/>
          <w:rtl w:val="0"/>
        </w:rPr>
        <w:t xml:space="preserve">A Reply to J. Hugh Hunter’s “Pericles’ Cavalry Strategy”</w:t>
      </w:r>
    </w:p>
    <w:p w:rsidR="00000000" w:rsidDel="00000000" w:rsidP="00000000" w:rsidRDefault="00000000" w:rsidRPr="00000000" w14:paraId="00000001">
      <w:pPr>
        <w:contextualSpacing w:val="0"/>
        <w:jc w:val="center"/>
        <w:rPr>
          <w:b w:val="1"/>
          <w:u w:val="single"/>
        </w:rPr>
      </w:pPr>
      <w:r w:rsidDel="00000000" w:rsidR="00000000" w:rsidRPr="00000000">
        <w:rPr>
          <w:rtl w:val="0"/>
        </w:rPr>
      </w:r>
    </w:p>
    <w:p w:rsidR="00000000" w:rsidDel="00000000" w:rsidP="00000000" w:rsidRDefault="00000000" w:rsidRPr="00000000" w14:paraId="00000002">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In his work, Hunter seeks to proclaim the virtues of Pericles’ and his contribution to Athenian military doctrine. In pursuit of this, he formulates a great deal of his arguments and points around the work of I.G. Spence, in particular Spence’s own works on Pericles and his use of cavalry in the defence of Athens</w:t>
      </w:r>
      <w:r w:rsidDel="00000000" w:rsidR="00000000" w:rsidRPr="00000000">
        <w:rPr>
          <w:rFonts w:ascii="Times New Roman" w:cs="Times New Roman" w:eastAsia="Times New Roman" w:hAnsi="Times New Roman"/>
          <w:sz w:val="20"/>
          <w:szCs w:val="20"/>
          <w:vertAlign w:val="superscript"/>
        </w:rPr>
        <w:footnoteReference w:customMarkFollows="0" w:id="0"/>
      </w:r>
      <w:r w:rsidDel="00000000" w:rsidR="00000000" w:rsidRPr="00000000">
        <w:rPr>
          <w:rFonts w:ascii="Times New Roman" w:cs="Times New Roman" w:eastAsia="Times New Roman" w:hAnsi="Times New Roman"/>
          <w:sz w:val="20"/>
          <w:szCs w:val="20"/>
          <w:vertAlign w:val="superscript"/>
        </w:rPr>
        <w:footnoteReference w:customMarkFollows="0" w:id="1"/>
      </w:r>
      <w:r w:rsidDel="00000000" w:rsidR="00000000" w:rsidRPr="00000000">
        <w:rPr>
          <w:rFonts w:ascii="Times New Roman" w:cs="Times New Roman" w:eastAsia="Times New Roman" w:hAnsi="Times New Roman"/>
          <w:sz w:val="20"/>
          <w:szCs w:val="20"/>
          <w:rtl w:val="0"/>
        </w:rPr>
        <w:t xml:space="preserve">. However he also proceeds to build upon the arguments of Spence, disagreeing with the words of Spence when it comes to the concept of military theory in Ancient Greece. Spence believes that Greece as a whole, lacked any concept of military theory or the concept of strategy. Hunter disagrees with this view, particularly in regard to Pericles, a large portion of his argument being given over to attempting to counter this particular point. Hunter argues that through a retrospective look at his actions, not only during the Peloponnesian wars but also prior to, there can be left with little doubt that Pericles began to form something of a strategy that revolved primarily around cavalry.</w:t>
      </w:r>
    </w:p>
    <w:p w:rsidR="00000000" w:rsidDel="00000000" w:rsidP="00000000" w:rsidRDefault="00000000" w:rsidRPr="00000000" w14:paraId="00000003">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4">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Before continuing any further, I would like to set out my opinion on Hunter’s beliefs and ideas. First and foremost, I do share a similar look on the events and Pericles in believing that the strategy he put in place for the defense of Athens was not simply an ad-hoc creation that was merely reactive Rather it had some prior thought and planning put into it. With that said, I do disagree with Hunter with regards to his near idolization of Pericles at times, and believe that despite Pericles having developed a brilliant strategy, it was one that was evidently doomed to fail and not wholly sustainable.</w:t>
      </w:r>
    </w:p>
    <w:p w:rsidR="00000000" w:rsidDel="00000000" w:rsidP="00000000" w:rsidRDefault="00000000" w:rsidRPr="00000000" w14:paraId="00000005">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6">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From the very beginning of this article, a particular issue stands out, and it is not necessarily one for which we can blame Hunter, but it is one that he seems to fall prey to regardless. Hunter seems to rely primarily on Thucydides for his contemporary information, making little mention of other ancient sources (whether contemporary or not). This in my opinion, only furthers to enhance the idolization that to me seems prevalent in this article of Pericles, despite what his many critics claim to be, his failure to defend Athens.</w:t>
      </w:r>
    </w:p>
    <w:p w:rsidR="00000000" w:rsidDel="00000000" w:rsidP="00000000" w:rsidRDefault="00000000" w:rsidRPr="00000000" w14:paraId="00000007">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8">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 second issue that will be discussed in more depth during this reply is that at several points Hunter uses events that could correspond to several tactical maneuvers or pieces of a grander strategy, and instead pigeon-holes them into fitting into his view of the superiority of cavalry. Whilst this might not have been an issue, as he is simply backing up his argument, I believe he fails to make adequate mention of what else these tactics might have meant in the grand-scheme of things.</w:t>
      </w:r>
    </w:p>
    <w:p w:rsidR="00000000" w:rsidDel="00000000" w:rsidP="00000000" w:rsidRDefault="00000000" w:rsidRPr="00000000" w14:paraId="00000009">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A">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Moving onto the article proper, the first point I would like to make is that I believe Hunter has somewhat mistaken Spence in his article on the matter, when it comes to the point of a military framework of strategy and tactics</w:t>
      </w:r>
      <w:r w:rsidDel="00000000" w:rsidR="00000000" w:rsidRPr="00000000">
        <w:rPr>
          <w:rFonts w:ascii="Times New Roman" w:cs="Times New Roman" w:eastAsia="Times New Roman" w:hAnsi="Times New Roman"/>
          <w:sz w:val="20"/>
          <w:szCs w:val="20"/>
          <w:vertAlign w:val="superscript"/>
        </w:rPr>
        <w:footnoteReference w:customMarkFollows="0" w:id="2"/>
      </w:r>
      <w:r w:rsidDel="00000000" w:rsidR="00000000" w:rsidRPr="00000000">
        <w:rPr>
          <w:rFonts w:ascii="Times New Roman" w:cs="Times New Roman" w:eastAsia="Times New Roman" w:hAnsi="Times New Roman"/>
          <w:sz w:val="20"/>
          <w:szCs w:val="20"/>
          <w:rtl w:val="0"/>
        </w:rPr>
        <w:t xml:space="preserve">. Hunter states that Spence seems to believe “...Greeks had no general concept of military strategy,” and that the use of cavalry was not “....part of a detailed battle plan, worked out in advance.</w:t>
      </w:r>
      <w:r w:rsidDel="00000000" w:rsidR="00000000" w:rsidRPr="00000000">
        <w:rPr>
          <w:rFonts w:ascii="Times New Roman" w:cs="Times New Roman" w:eastAsia="Times New Roman" w:hAnsi="Times New Roman"/>
          <w:sz w:val="20"/>
          <w:szCs w:val="20"/>
          <w:vertAlign w:val="superscript"/>
        </w:rPr>
        <w:footnoteReference w:customMarkFollows="0" w:id="3"/>
      </w:r>
      <w:r w:rsidDel="00000000" w:rsidR="00000000" w:rsidRPr="00000000">
        <w:rPr>
          <w:rFonts w:ascii="Times New Roman" w:cs="Times New Roman" w:eastAsia="Times New Roman" w:hAnsi="Times New Roman"/>
          <w:sz w:val="20"/>
          <w:szCs w:val="20"/>
          <w:rtl w:val="0"/>
        </w:rPr>
        <w:t xml:space="preserve">”. Having read through the particular section in Spence’s article that he is referring too, I do not believe that is his point at all. Instead, he is making the argument that whilst the Greeks might have lacked any formal schooling or military training (akin to modern military education such as Westpoint Academy in the United States), they instead relied on past experience and precedent set in prior battles. I believe the reason for this misjudgement of Spence’s writing is that Hunter wishes first and foremost to portray Pericles’ as a brilliant strategist, and would like to believe the first of his kind, something I believe not to be the case.</w:t>
      </w:r>
    </w:p>
    <w:p w:rsidR="00000000" w:rsidDel="00000000" w:rsidP="00000000" w:rsidRDefault="00000000" w:rsidRPr="00000000" w14:paraId="0000000B">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C">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second page of Hunter’s article spends little time talking of Pericles’ use of cavalry, and is instead almost entirely devoted to Pericles’ ‘Island’ doctrine and his use of naval forces during the war. I find myself agreeing with Hunter’s writings on the matter, in particular that the Athenian strategy was not simply an emulation of its land based strategy of harassment and delay, but rather that it was a combined effort of not only an attempt of a total naval blockade of the Peloponnesian league, but also that it was an attempt to force a decisive engagement. The Athenians were more than aware that in the event of one large battle they could achieve a decisive victory, something that the Spartans were keen to avoid, thus making their attempts at a naval blockade all the more successful as they were unwilling to oppose them.</w:t>
      </w:r>
    </w:p>
    <w:p w:rsidR="00000000" w:rsidDel="00000000" w:rsidP="00000000" w:rsidRDefault="00000000" w:rsidRPr="00000000" w14:paraId="0000000D">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E">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It is worth noting though that this issue of naval doctrine is the first example of what I believe, and what Hunter does not mention, is the failure of Pericles’ strategy. For the Spartans, a total naval blockade, whilst troubling was hardly crippling. With the exception of a few allies</w:t>
      </w:r>
      <w:r w:rsidDel="00000000" w:rsidR="00000000" w:rsidRPr="00000000">
        <w:rPr>
          <w:rFonts w:ascii="Times New Roman" w:cs="Times New Roman" w:eastAsia="Times New Roman" w:hAnsi="Times New Roman"/>
          <w:sz w:val="20"/>
          <w:szCs w:val="20"/>
          <w:vertAlign w:val="superscript"/>
        </w:rPr>
        <w:footnoteReference w:customMarkFollows="0" w:id="4"/>
      </w:r>
      <w:r w:rsidDel="00000000" w:rsidR="00000000" w:rsidRPr="00000000">
        <w:rPr>
          <w:rFonts w:ascii="Times New Roman" w:cs="Times New Roman" w:eastAsia="Times New Roman" w:hAnsi="Times New Roman"/>
          <w:sz w:val="20"/>
          <w:szCs w:val="20"/>
          <w:rtl w:val="0"/>
        </w:rPr>
        <w:t xml:space="preserve">, The Peloponnesian league was almost entirely connected by land, and a land based empire. Whilst an inability to ship goods by sea was damaging, it was hardly devastating and in the long run would have meant little towards securing success for the Athenians. This is another example of what I believe to be Pericles’ failings in that whilst he was able to devise a brilliant plan for the delaying of Spartan victory, he lacked a definitive offensive strategy, one that would ultimately win them the war. It is for this reason I believe that Hunter does not delve much into this issue, as it does not support his argument of Pericles’ the brilliant strategist, instead choosing to avoid facing any troubling facts.</w:t>
      </w:r>
    </w:p>
    <w:p w:rsidR="00000000" w:rsidDel="00000000" w:rsidP="00000000" w:rsidRDefault="00000000" w:rsidRPr="00000000" w14:paraId="0000000F">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0">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At the bottom of page 102 in his article, Hunter makes the first mention of the definition of ‘mobile defence’ in regards to Pericles’ strategy, explaining how Spence argues convincingly that this could be said to be the Athenians primary tactic. Whilst I find myself agreeing with the sentiment, I also disagree with the term used, and would instead define the Athenian strategy of being an example of ‘elastic defence’, rather than a mobile defence. Whilst two very similar strategies, they have key differences that would lead me to argue that Pericles’ strategy was elastic rather than mobile. A mobile defence relies on having forces that are able to out-maneuver the enemy (which Pericles’ cavalry were), but that ultimately you would make a defence at a point, choosing the best position for your troops. Pericles’ strategy though relied on not fighting the Spartans. Instead it was more similar to an elastic defence which relies on slowly falling back around the enemy and giving ground, rather than casualties to the enemy, whilst continually harassing them to the point that you are able to force the enemy to retreat back towards their initial point. This is exactly what Pericles’ cavalry were able to achieve, slowly harassing the Spartan yearly invasions and failing to give battle whilst preventing them from raiding the surrounding areas, leaving them little choice but to retreat. This tactic can be seen as devastating throughout history, never giving a superior an enemy a chance at a decisive battle and instead whittling down their supplies and morale. But during ancient times it would have been particularly devastating as Spence notes that Greek armies had no supply trains</w:t>
      </w:r>
      <w:r w:rsidDel="00000000" w:rsidR="00000000" w:rsidRPr="00000000">
        <w:rPr>
          <w:rFonts w:ascii="Times New Roman" w:cs="Times New Roman" w:eastAsia="Times New Roman" w:hAnsi="Times New Roman"/>
          <w:sz w:val="20"/>
          <w:szCs w:val="20"/>
          <w:vertAlign w:val="superscript"/>
        </w:rPr>
        <w:footnoteReference w:customMarkFollows="0" w:id="5"/>
      </w:r>
      <w:r w:rsidDel="00000000" w:rsidR="00000000" w:rsidRPr="00000000">
        <w:rPr>
          <w:rFonts w:ascii="Times New Roman" w:cs="Times New Roman" w:eastAsia="Times New Roman" w:hAnsi="Times New Roman"/>
          <w:sz w:val="20"/>
          <w:szCs w:val="20"/>
          <w:rtl w:val="0"/>
        </w:rPr>
        <w:t xml:space="preserve">, meaning they had to forage for supplies. With constant harassment by Pericles’ cavalry this would not have been possible and it would have been far easier to force a retreat then in later eras.</w:t>
      </w:r>
    </w:p>
    <w:p w:rsidR="00000000" w:rsidDel="00000000" w:rsidP="00000000" w:rsidRDefault="00000000" w:rsidRPr="00000000" w14:paraId="00000011">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2">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On page 105 of his article is the first example of a problem mentioned at the beginning of this reply, in that Hunter seems unwilling to accept that certain tactics might have been used for something other than dealing with Pericles’ cavalry. In particular, he makes reference to the Spartans advancing through Attica, wherein they advanced “keeping Mount Aegaleus on their right”</w:t>
      </w:r>
      <w:r w:rsidDel="00000000" w:rsidR="00000000" w:rsidRPr="00000000">
        <w:rPr>
          <w:rFonts w:ascii="Times New Roman" w:cs="Times New Roman" w:eastAsia="Times New Roman" w:hAnsi="Times New Roman"/>
          <w:sz w:val="20"/>
          <w:szCs w:val="20"/>
          <w:vertAlign w:val="superscript"/>
        </w:rPr>
        <w:footnoteReference w:customMarkFollows="0" w:id="6"/>
      </w:r>
      <w:r w:rsidDel="00000000" w:rsidR="00000000" w:rsidRPr="00000000">
        <w:rPr>
          <w:rFonts w:ascii="Times New Roman" w:cs="Times New Roman" w:eastAsia="Times New Roman" w:hAnsi="Times New Roman"/>
          <w:sz w:val="20"/>
          <w:szCs w:val="20"/>
          <w:rtl w:val="0"/>
        </w:rPr>
        <w:t xml:space="preserve">. Prior to this, he makes mention of how initially the Spartans had managed to best an Athenian cavalry force that had attempted to stall their march. Hunter believes that this tactic is solely to prevent the cavalry from attacking the weak right flank of a phalanx, using it as proof that the cavalry must have dealt them a hard blow in the initial engagement, despite being bested. I would like to take a moment to dispute this fact, using a piece of information given by Hunter that I believe serves more to go against his own argument, then aide it.</w:t>
      </w:r>
    </w:p>
    <w:p w:rsidR="00000000" w:rsidDel="00000000" w:rsidP="00000000" w:rsidRDefault="00000000" w:rsidRPr="00000000" w14:paraId="00000013">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4">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Hunter claims that “By the time of Thucydides, however, the weakness was common knowledge”</w:t>
      </w:r>
      <w:r w:rsidDel="00000000" w:rsidR="00000000" w:rsidRPr="00000000">
        <w:rPr>
          <w:rFonts w:ascii="Times New Roman" w:cs="Times New Roman" w:eastAsia="Times New Roman" w:hAnsi="Times New Roman"/>
          <w:sz w:val="20"/>
          <w:szCs w:val="20"/>
          <w:vertAlign w:val="superscript"/>
        </w:rPr>
        <w:footnoteReference w:customMarkFollows="0" w:id="7"/>
      </w:r>
      <w:r w:rsidDel="00000000" w:rsidR="00000000" w:rsidRPr="00000000">
        <w:rPr>
          <w:rFonts w:ascii="Times New Roman" w:cs="Times New Roman" w:eastAsia="Times New Roman" w:hAnsi="Times New Roman"/>
          <w:sz w:val="20"/>
          <w:szCs w:val="20"/>
          <w:rtl w:val="0"/>
        </w:rPr>
        <w:t xml:space="preserve">, speaking in reference to the weakness of a hoplite phalanx being its own right flank. He uses this argument to support his theory of the cavalry having exploited the weakness and dealt great damage to the Spartans. I believe though that this was merely a tactic being used by the Spartans to protect their flank from any attack, rather than simply against cavalry. It is common knowledge that a Greek phalanx required large tracts of flat open ground to function effectively, as it was inherently a rigid and inflexible unit. Thus, it makes sense that the Spartan general would choose to keep the rocky mountainous ground on their right flank as it would serve to hinder not only cavalry, but also the advance of infantry elements as well. This is to me an example of Hunter’s willingness to overlook certain tactics and facts, in order to reinforce his own argument, as he does not comment on how this tactic might have been for anything other than cavalry protection.</w:t>
      </w:r>
    </w:p>
    <w:p w:rsidR="00000000" w:rsidDel="00000000" w:rsidP="00000000" w:rsidRDefault="00000000" w:rsidRPr="00000000" w14:paraId="00000015">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6">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second primary example of this in Hunter’s article is on page 106, when he makes mention of the Athenian conversion of old ships into horse transports. Hunter’s claim is that this can be seen as clear indication that the Athenians at large were beginning to accept Pericles’ cavalry tactics and saw that they could be used not only defensively, but also as an offensive option in order to take the fight to the Spartans. First and foremost, I would like to examine the period of time in which Hunter claims this building took place, the year 430. It was during this year that Pericles would be rid of his command</w:t>
      </w:r>
      <w:r w:rsidDel="00000000" w:rsidR="00000000" w:rsidRPr="00000000">
        <w:rPr>
          <w:rFonts w:ascii="Times New Roman" w:cs="Times New Roman" w:eastAsia="Times New Roman" w:hAnsi="Times New Roman"/>
          <w:sz w:val="20"/>
          <w:szCs w:val="20"/>
          <w:vertAlign w:val="superscript"/>
        </w:rPr>
        <w:footnoteReference w:customMarkFollows="0" w:id="8"/>
      </w:r>
      <w:r w:rsidDel="00000000" w:rsidR="00000000" w:rsidRPr="00000000">
        <w:rPr>
          <w:rFonts w:ascii="Times New Roman" w:cs="Times New Roman" w:eastAsia="Times New Roman" w:hAnsi="Times New Roman"/>
          <w:sz w:val="20"/>
          <w:szCs w:val="20"/>
          <w:rtl w:val="0"/>
        </w:rPr>
        <w:t xml:space="preserve"> and the grand strategy of Athens would begin to change from one of a mostly defensive nature, to one of a more offensive nature. Whilst this would ultimately spell doom for Athens, it is my view that the issue of cavalry transports and this change of strategy are intimately linked.</w:t>
      </w:r>
    </w:p>
    <w:p w:rsidR="00000000" w:rsidDel="00000000" w:rsidP="00000000" w:rsidRDefault="00000000" w:rsidRPr="00000000" w14:paraId="00000017">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8">
      <w:pPr>
        <w:contextualSpacing w:val="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Until this period, Pericles had spent a great deal of effort investing resources into the Athenian cavalry. At this stage of the war it would have meant that in order to even contemplate going on the offensive, these horse transports would have been necessary for such an action. It is in this way, that we can see that using the transports for evidence that the cavalry strategy was working is incorrect, rather that the creation of horse transports was simply a necessity created out of Pericles’ single-mindedness when it came to his development of the Athenian ground forces, and were born from a need to continue with this strategy once the option of defensive warfare had been fully exhausted.</w:t>
      </w:r>
    </w:p>
    <w:p w:rsidR="00000000" w:rsidDel="00000000" w:rsidP="00000000" w:rsidRDefault="00000000" w:rsidRPr="00000000" w14:paraId="00000019">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A">
      <w:pPr>
        <w:contextualSpacing w:val="0"/>
        <w:rPr>
          <w:rFonts w:ascii="Times New Roman" w:cs="Times New Roman" w:eastAsia="Times New Roman" w:hAnsi="Times New Roman"/>
          <w:color w:val="2a2a2a"/>
          <w:sz w:val="20"/>
          <w:szCs w:val="20"/>
          <w:highlight w:val="white"/>
        </w:rPr>
      </w:pPr>
      <w:r w:rsidDel="00000000" w:rsidR="00000000" w:rsidRPr="00000000">
        <w:rPr>
          <w:rFonts w:ascii="Times New Roman" w:cs="Times New Roman" w:eastAsia="Times New Roman" w:hAnsi="Times New Roman"/>
          <w:sz w:val="20"/>
          <w:szCs w:val="20"/>
          <w:rtl w:val="0"/>
        </w:rPr>
        <w:t xml:space="preserve">In the second half of his article, entitled ‘Pericles Reconsidered’, Hunter states that Pericles was a ‘cavalry strategist’</w:t>
      </w:r>
      <w:r w:rsidDel="00000000" w:rsidR="00000000" w:rsidRPr="00000000">
        <w:rPr>
          <w:rFonts w:ascii="Times New Roman" w:cs="Times New Roman" w:eastAsia="Times New Roman" w:hAnsi="Times New Roman"/>
          <w:sz w:val="20"/>
          <w:szCs w:val="20"/>
          <w:vertAlign w:val="superscript"/>
        </w:rPr>
        <w:footnoteReference w:customMarkFollows="0" w:id="9"/>
      </w:r>
      <w:r w:rsidDel="00000000" w:rsidR="00000000" w:rsidRPr="00000000">
        <w:rPr>
          <w:rFonts w:ascii="Times New Roman" w:cs="Times New Roman" w:eastAsia="Times New Roman" w:hAnsi="Times New Roman"/>
          <w:sz w:val="20"/>
          <w:szCs w:val="20"/>
          <w:rtl w:val="0"/>
        </w:rPr>
        <w:t xml:space="preserve">. Whilst it might seem like a reasonable claim, I would instead argue that Pericles’ was a cavalry tactician, but not a cavalry strategist. The reason I would argue this is that whilst Pericles was heavy reliant on his cavalry, and they were a key part of his overall strategy for the Peloponnesian war, I believe they are more aptly defined as a tactic, rather than his overall strategy. The dictionary definition of the word strategy is “A plan of action, designed to achieve a long-term or overall aim”.</w:t>
      </w:r>
      <w:r w:rsidDel="00000000" w:rsidR="00000000" w:rsidRPr="00000000">
        <w:rPr>
          <w:rFonts w:ascii="Times New Roman" w:cs="Times New Roman" w:eastAsia="Times New Roman" w:hAnsi="Times New Roman"/>
          <w:sz w:val="20"/>
          <w:szCs w:val="20"/>
          <w:vertAlign w:val="superscript"/>
        </w:rPr>
        <w:footnoteReference w:customMarkFollows="0" w:id="10"/>
      </w:r>
      <w:r w:rsidDel="00000000" w:rsidR="00000000" w:rsidRPr="00000000">
        <w:rPr>
          <w:rFonts w:ascii="Times New Roman" w:cs="Times New Roman" w:eastAsia="Times New Roman" w:hAnsi="Times New Roman"/>
          <w:sz w:val="20"/>
          <w:szCs w:val="20"/>
          <w:rtl w:val="0"/>
        </w:rPr>
        <w:t xml:space="preserve"> We can see already from this definition that Pericles’ strategy was no cavalry, Pericles’ strategy was rather to win the war with Sparta through a war of attrition both on sea and at land. Rather, we see his use of cavalry being used as a tactic in order to achieve said strategy, a tactic being defined as ‘</w:t>
      </w:r>
      <w:r w:rsidDel="00000000" w:rsidR="00000000" w:rsidRPr="00000000">
        <w:rPr>
          <w:rFonts w:ascii="Times New Roman" w:cs="Times New Roman" w:eastAsia="Times New Roman" w:hAnsi="Times New Roman"/>
          <w:color w:val="2a2a2a"/>
          <w:sz w:val="20"/>
          <w:szCs w:val="20"/>
          <w:highlight w:val="white"/>
          <w:rtl w:val="0"/>
        </w:rPr>
        <w:t xml:space="preserve">An action or strategy carefully planned to achieve a specific end’</w:t>
      </w:r>
      <w:r w:rsidDel="00000000" w:rsidR="00000000" w:rsidRPr="00000000">
        <w:rPr>
          <w:rFonts w:ascii="Times New Roman" w:cs="Times New Roman" w:eastAsia="Times New Roman" w:hAnsi="Times New Roman"/>
          <w:color w:val="2a2a2a"/>
          <w:sz w:val="20"/>
          <w:szCs w:val="20"/>
          <w:highlight w:val="white"/>
          <w:vertAlign w:val="superscript"/>
        </w:rPr>
        <w:footnoteReference w:customMarkFollows="0" w:id="11"/>
      </w:r>
      <w:r w:rsidDel="00000000" w:rsidR="00000000" w:rsidRPr="00000000">
        <w:rPr>
          <w:rFonts w:ascii="Times New Roman" w:cs="Times New Roman" w:eastAsia="Times New Roman" w:hAnsi="Times New Roman"/>
          <w:color w:val="2a2a2a"/>
          <w:sz w:val="20"/>
          <w:szCs w:val="20"/>
          <w:highlight w:val="white"/>
          <w:rtl w:val="0"/>
        </w:rPr>
        <w:t xml:space="preserve">. Through these two definitions I believe that whilst Pericles’ might certainly have been a strategist, he was not a cavalry strategist, rather that he was a cavalry tactician or commander. I would even go so far as to claim that unless the strategy of a nation/state during warfare relied on nothing but the use of cavalry, it is difficult if not impossible to have a ‘Cavalry Strategy’.</w:t>
      </w:r>
    </w:p>
    <w:p w:rsidR="00000000" w:rsidDel="00000000" w:rsidP="00000000" w:rsidRDefault="00000000" w:rsidRPr="00000000" w14:paraId="0000001B">
      <w:pPr>
        <w:contextualSpacing w:val="0"/>
        <w:rPr>
          <w:rFonts w:ascii="Times New Roman" w:cs="Times New Roman" w:eastAsia="Times New Roman" w:hAnsi="Times New Roman"/>
          <w:color w:val="2a2a2a"/>
          <w:sz w:val="20"/>
          <w:szCs w:val="20"/>
          <w:highlight w:val="white"/>
        </w:rPr>
      </w:pPr>
      <w:r w:rsidDel="00000000" w:rsidR="00000000" w:rsidRPr="00000000">
        <w:rPr>
          <w:rtl w:val="0"/>
        </w:rPr>
      </w:r>
    </w:p>
    <w:p w:rsidR="00000000" w:rsidDel="00000000" w:rsidP="00000000" w:rsidRDefault="00000000" w:rsidRPr="00000000" w14:paraId="0000001C">
      <w:pPr>
        <w:contextualSpacing w:val="0"/>
        <w:rPr>
          <w:rFonts w:ascii="Times New Roman" w:cs="Times New Roman" w:eastAsia="Times New Roman" w:hAnsi="Times New Roman"/>
          <w:color w:val="2a2a2a"/>
          <w:sz w:val="20"/>
          <w:szCs w:val="20"/>
          <w:highlight w:val="white"/>
        </w:rPr>
      </w:pPr>
      <w:r w:rsidDel="00000000" w:rsidR="00000000" w:rsidRPr="00000000">
        <w:rPr>
          <w:rFonts w:ascii="Times New Roman" w:cs="Times New Roman" w:eastAsia="Times New Roman" w:hAnsi="Times New Roman"/>
          <w:color w:val="2a2a2a"/>
          <w:sz w:val="20"/>
          <w:szCs w:val="20"/>
          <w:highlight w:val="white"/>
          <w:rtl w:val="0"/>
        </w:rPr>
        <w:t xml:space="preserve">Additionally, in the second section of his article, Hunter makes a comparison between Pericles and Hannibal Barca, claiming that Pericles “deserves to be ranked on a par with Hannibal, Barca…”</w:t>
      </w:r>
      <w:r w:rsidDel="00000000" w:rsidR="00000000" w:rsidRPr="00000000">
        <w:rPr>
          <w:rFonts w:ascii="Times New Roman" w:cs="Times New Roman" w:eastAsia="Times New Roman" w:hAnsi="Times New Roman"/>
          <w:color w:val="2a2a2a"/>
          <w:sz w:val="20"/>
          <w:szCs w:val="20"/>
          <w:highlight w:val="white"/>
          <w:vertAlign w:val="superscript"/>
        </w:rPr>
        <w:footnoteReference w:customMarkFollows="0" w:id="12"/>
      </w:r>
      <w:r w:rsidDel="00000000" w:rsidR="00000000" w:rsidRPr="00000000">
        <w:rPr>
          <w:rFonts w:ascii="Times New Roman" w:cs="Times New Roman" w:eastAsia="Times New Roman" w:hAnsi="Times New Roman"/>
          <w:color w:val="2a2a2a"/>
          <w:sz w:val="20"/>
          <w:szCs w:val="20"/>
          <w:highlight w:val="white"/>
          <w:rtl w:val="0"/>
        </w:rPr>
        <w:t xml:space="preserve">. Whilst at first glance, this might seem like a fair comparison to make, both of them being military leaders who were able to subvert a stronger force in some way. If we dig even slightly into the achievements of these two men, we see that in no way is this a reasonable comparison to make. </w:t>
      </w:r>
    </w:p>
    <w:p w:rsidR="00000000" w:rsidDel="00000000" w:rsidP="00000000" w:rsidRDefault="00000000" w:rsidRPr="00000000" w14:paraId="0000001D">
      <w:pPr>
        <w:contextualSpacing w:val="0"/>
        <w:rPr>
          <w:rFonts w:ascii="Times New Roman" w:cs="Times New Roman" w:eastAsia="Times New Roman" w:hAnsi="Times New Roman"/>
          <w:color w:val="2a2a2a"/>
          <w:sz w:val="20"/>
          <w:szCs w:val="20"/>
          <w:highlight w:val="white"/>
        </w:rPr>
      </w:pPr>
      <w:r w:rsidDel="00000000" w:rsidR="00000000" w:rsidRPr="00000000">
        <w:rPr>
          <w:rtl w:val="0"/>
        </w:rPr>
      </w:r>
    </w:p>
    <w:p w:rsidR="00000000" w:rsidDel="00000000" w:rsidP="00000000" w:rsidRDefault="00000000" w:rsidRPr="00000000" w14:paraId="0000001E">
      <w:pPr>
        <w:contextualSpacing w:val="0"/>
        <w:rPr>
          <w:rFonts w:ascii="Times New Roman" w:cs="Times New Roman" w:eastAsia="Times New Roman" w:hAnsi="Times New Roman"/>
          <w:color w:val="2a2a2a"/>
          <w:sz w:val="20"/>
          <w:szCs w:val="20"/>
          <w:highlight w:val="white"/>
        </w:rPr>
      </w:pPr>
      <w:r w:rsidDel="00000000" w:rsidR="00000000" w:rsidRPr="00000000">
        <w:rPr>
          <w:rFonts w:ascii="Times New Roman" w:cs="Times New Roman" w:eastAsia="Times New Roman" w:hAnsi="Times New Roman"/>
          <w:color w:val="2a2a2a"/>
          <w:sz w:val="20"/>
          <w:szCs w:val="20"/>
          <w:highlight w:val="white"/>
          <w:rtl w:val="0"/>
        </w:rPr>
        <w:t xml:space="preserve">If we take Hannibal’s most famous victory, Cannae, in isolation and compare and contrast that battle to the achievements of Pericles, we can already see how starkly different the achievements of these two men are. Hannibal was personally responsible for outwitting the Roman forces and the complete annihilation of the Roman army. So much so, that Cannae is still taught as a perfect example of a battle of annihilation</w:t>
      </w:r>
      <w:r w:rsidDel="00000000" w:rsidR="00000000" w:rsidRPr="00000000">
        <w:rPr>
          <w:rFonts w:ascii="Times New Roman" w:cs="Times New Roman" w:eastAsia="Times New Roman" w:hAnsi="Times New Roman"/>
          <w:color w:val="2a2a2a"/>
          <w:sz w:val="20"/>
          <w:szCs w:val="20"/>
          <w:highlight w:val="white"/>
          <w:vertAlign w:val="superscript"/>
        </w:rPr>
        <w:footnoteReference w:customMarkFollows="0" w:id="13"/>
      </w:r>
      <w:r w:rsidDel="00000000" w:rsidR="00000000" w:rsidRPr="00000000">
        <w:rPr>
          <w:rFonts w:ascii="Times New Roman" w:cs="Times New Roman" w:eastAsia="Times New Roman" w:hAnsi="Times New Roman"/>
          <w:color w:val="2a2a2a"/>
          <w:sz w:val="20"/>
          <w:szCs w:val="20"/>
          <w:highlight w:val="white"/>
          <w:rtl w:val="0"/>
        </w:rPr>
        <w:t xml:space="preserve">, with many modern military strategies being based upon attempting to emulate Hannibal’s strategy from the German Schlieffen plan in World War One</w:t>
      </w:r>
      <w:r w:rsidDel="00000000" w:rsidR="00000000" w:rsidRPr="00000000">
        <w:rPr>
          <w:rFonts w:ascii="Times New Roman" w:cs="Times New Roman" w:eastAsia="Times New Roman" w:hAnsi="Times New Roman"/>
          <w:color w:val="2a2a2a"/>
          <w:sz w:val="20"/>
          <w:szCs w:val="20"/>
          <w:highlight w:val="white"/>
          <w:vertAlign w:val="superscript"/>
        </w:rPr>
        <w:footnoteReference w:customMarkFollows="0" w:id="14"/>
      </w:r>
      <w:r w:rsidDel="00000000" w:rsidR="00000000" w:rsidRPr="00000000">
        <w:rPr>
          <w:rFonts w:ascii="Times New Roman" w:cs="Times New Roman" w:eastAsia="Times New Roman" w:hAnsi="Times New Roman"/>
          <w:color w:val="2a2a2a"/>
          <w:sz w:val="20"/>
          <w:szCs w:val="20"/>
          <w:highlight w:val="white"/>
          <w:rtl w:val="0"/>
        </w:rPr>
        <w:t xml:space="preserve">, To Dwight D. Eisenhower’s words on the Allied push into occupied France in his memoirs</w:t>
      </w:r>
      <w:r w:rsidDel="00000000" w:rsidR="00000000" w:rsidRPr="00000000">
        <w:rPr>
          <w:rFonts w:ascii="Times New Roman" w:cs="Times New Roman" w:eastAsia="Times New Roman" w:hAnsi="Times New Roman"/>
          <w:color w:val="2a2a2a"/>
          <w:sz w:val="20"/>
          <w:szCs w:val="20"/>
          <w:highlight w:val="white"/>
          <w:vertAlign w:val="superscript"/>
        </w:rPr>
        <w:footnoteReference w:customMarkFollows="0" w:id="15"/>
      </w:r>
      <w:r w:rsidDel="00000000" w:rsidR="00000000" w:rsidRPr="00000000">
        <w:rPr>
          <w:rFonts w:ascii="Times New Roman" w:cs="Times New Roman" w:eastAsia="Times New Roman" w:hAnsi="Times New Roman"/>
          <w:color w:val="2a2a2a"/>
          <w:sz w:val="20"/>
          <w:szCs w:val="20"/>
          <w:highlight w:val="white"/>
          <w:rtl w:val="0"/>
        </w:rPr>
        <w:t xml:space="preserve">. From this, we can see already that Hannibal had such a profound effect on military thinking that 1,900 years later, his exploits are still held in high regard, and that observation can be made without even looking directly at the tactics he employed individually during the battle, but rather his strategy in the battle as a whole.</w:t>
      </w:r>
    </w:p>
    <w:p w:rsidR="00000000" w:rsidDel="00000000" w:rsidP="00000000" w:rsidRDefault="00000000" w:rsidRPr="00000000" w14:paraId="0000001F">
      <w:pPr>
        <w:contextualSpacing w:val="0"/>
        <w:rPr>
          <w:rFonts w:ascii="Times New Roman" w:cs="Times New Roman" w:eastAsia="Times New Roman" w:hAnsi="Times New Roman"/>
          <w:color w:val="2a2a2a"/>
          <w:sz w:val="20"/>
          <w:szCs w:val="20"/>
          <w:highlight w:val="white"/>
        </w:rPr>
      </w:pPr>
      <w:r w:rsidDel="00000000" w:rsidR="00000000" w:rsidRPr="00000000">
        <w:rPr>
          <w:rtl w:val="0"/>
        </w:rPr>
      </w:r>
    </w:p>
    <w:p w:rsidR="00000000" w:rsidDel="00000000" w:rsidP="00000000" w:rsidRDefault="00000000" w:rsidRPr="00000000" w14:paraId="00000020">
      <w:pPr>
        <w:contextualSpacing w:val="0"/>
        <w:rPr>
          <w:rFonts w:ascii="Times New Roman" w:cs="Times New Roman" w:eastAsia="Times New Roman" w:hAnsi="Times New Roman"/>
          <w:color w:val="2a2a2a"/>
          <w:sz w:val="20"/>
          <w:szCs w:val="20"/>
          <w:highlight w:val="white"/>
        </w:rPr>
      </w:pPr>
      <w:r w:rsidDel="00000000" w:rsidR="00000000" w:rsidRPr="00000000">
        <w:rPr>
          <w:rFonts w:ascii="Times New Roman" w:cs="Times New Roman" w:eastAsia="Times New Roman" w:hAnsi="Times New Roman"/>
          <w:color w:val="2a2a2a"/>
          <w:sz w:val="20"/>
          <w:szCs w:val="20"/>
          <w:highlight w:val="white"/>
          <w:rtl w:val="0"/>
        </w:rPr>
        <w:t xml:space="preserve">By comparison, Pericles was a leader who attempted to avoid pitched battle against a superior enemy at all costs, hoping to wear the enemy down through attrition. Whilst it might be worth nothing that this was the exact strategy that would ultimately spell Hannibal’s doom in the second Punic war, Pericles implementation of the strategy can be said ultimately to be a failure as it (along with other contributing factors such as the plague of Athens in 420 BC.) it would see Athens defeated. </w:t>
      </w:r>
    </w:p>
    <w:p w:rsidR="00000000" w:rsidDel="00000000" w:rsidP="00000000" w:rsidRDefault="00000000" w:rsidRPr="00000000" w14:paraId="00000021">
      <w:pPr>
        <w:contextualSpacing w:val="0"/>
        <w:rPr>
          <w:rFonts w:ascii="Times New Roman" w:cs="Times New Roman" w:eastAsia="Times New Roman" w:hAnsi="Times New Roman"/>
          <w:color w:val="2a2a2a"/>
          <w:sz w:val="20"/>
          <w:szCs w:val="20"/>
          <w:highlight w:val="white"/>
        </w:rPr>
      </w:pPr>
      <w:r w:rsidDel="00000000" w:rsidR="00000000" w:rsidRPr="00000000">
        <w:rPr>
          <w:rtl w:val="0"/>
        </w:rPr>
      </w:r>
    </w:p>
    <w:p w:rsidR="00000000" w:rsidDel="00000000" w:rsidP="00000000" w:rsidRDefault="00000000" w:rsidRPr="00000000" w14:paraId="00000022">
      <w:pPr>
        <w:contextualSpacing w:val="0"/>
        <w:rPr>
          <w:rFonts w:ascii="Times New Roman" w:cs="Times New Roman" w:eastAsia="Times New Roman" w:hAnsi="Times New Roman"/>
          <w:color w:val="2a2a2a"/>
          <w:sz w:val="20"/>
          <w:szCs w:val="20"/>
          <w:highlight w:val="white"/>
        </w:rPr>
      </w:pPr>
      <w:r w:rsidDel="00000000" w:rsidR="00000000" w:rsidRPr="00000000">
        <w:rPr>
          <w:rFonts w:ascii="Times New Roman" w:cs="Times New Roman" w:eastAsia="Times New Roman" w:hAnsi="Times New Roman"/>
          <w:color w:val="2a2a2a"/>
          <w:sz w:val="20"/>
          <w:szCs w:val="20"/>
          <w:highlight w:val="white"/>
          <w:rtl w:val="0"/>
        </w:rPr>
        <w:t xml:space="preserve">I would like to close my reply to Hunter’s article by looking at his own conclusion.In his final section of the article, Hunter aims to provide his conclusion and again restates his belief that Pericles was a “... master of strategy”</w:t>
      </w:r>
      <w:r w:rsidDel="00000000" w:rsidR="00000000" w:rsidRPr="00000000">
        <w:rPr>
          <w:rFonts w:ascii="Times New Roman" w:cs="Times New Roman" w:eastAsia="Times New Roman" w:hAnsi="Times New Roman"/>
          <w:color w:val="2a2a2a"/>
          <w:sz w:val="20"/>
          <w:szCs w:val="20"/>
          <w:highlight w:val="white"/>
          <w:vertAlign w:val="superscript"/>
        </w:rPr>
        <w:footnoteReference w:customMarkFollows="0" w:id="16"/>
      </w:r>
      <w:r w:rsidDel="00000000" w:rsidR="00000000" w:rsidRPr="00000000">
        <w:rPr>
          <w:rFonts w:ascii="Times New Roman" w:cs="Times New Roman" w:eastAsia="Times New Roman" w:hAnsi="Times New Roman"/>
          <w:color w:val="2a2a2a"/>
          <w:sz w:val="20"/>
          <w:szCs w:val="20"/>
          <w:highlight w:val="white"/>
          <w:rtl w:val="0"/>
        </w:rPr>
        <w:t xml:space="preserve">. Through the issues I have raised in this reply, I do not believe this to be an accurate description of Pericles. There can be little doubt that he was indeed a strategist, and perhaps, as Thucydides claims, one of the first of his kind to develop a strategy before the fact, rather than creating an ad-hoc strategy from past experiences and learnt lessons. In my opinion, Pericles was far from the master strategist he is portrayed to be, as his strategy really only covered one half of the war effort. If the argument were simply that he was an effective defensive strategist, I would be more inclined to agree with Hunter, yet in my eyes Pericles’ strategy lacked an effective offensive element and thus would have struggled to finish the war, even if he had not been struck down by the plague in 420 BC.</w:t>
      </w:r>
    </w:p>
    <w:p w:rsidR="00000000" w:rsidDel="00000000" w:rsidP="00000000" w:rsidRDefault="00000000" w:rsidRPr="00000000" w14:paraId="00000023">
      <w:pPr>
        <w:contextualSpacing w:val="0"/>
        <w:rPr>
          <w:rFonts w:ascii="Times New Roman" w:cs="Times New Roman" w:eastAsia="Times New Roman" w:hAnsi="Times New Roman"/>
          <w:color w:val="2a2a2a"/>
          <w:sz w:val="20"/>
          <w:szCs w:val="20"/>
          <w:highlight w:val="white"/>
        </w:rPr>
      </w:pPr>
      <w:r w:rsidDel="00000000" w:rsidR="00000000" w:rsidRPr="00000000">
        <w:rPr>
          <w:rtl w:val="0"/>
        </w:rPr>
      </w:r>
    </w:p>
    <w:p w:rsidR="00000000" w:rsidDel="00000000" w:rsidP="00000000" w:rsidRDefault="00000000" w:rsidRPr="00000000" w14:paraId="00000024">
      <w:pPr>
        <w:contextualSpacing w:val="0"/>
        <w:rPr>
          <w:rFonts w:ascii="Times New Roman" w:cs="Times New Roman" w:eastAsia="Times New Roman" w:hAnsi="Times New Roman"/>
          <w:color w:val="2a2a2a"/>
          <w:sz w:val="20"/>
          <w:szCs w:val="20"/>
          <w:highlight w:val="white"/>
        </w:rPr>
      </w:pPr>
      <w:r w:rsidDel="00000000" w:rsidR="00000000" w:rsidRPr="00000000">
        <w:rPr>
          <w:rFonts w:ascii="Times New Roman" w:cs="Times New Roman" w:eastAsia="Times New Roman" w:hAnsi="Times New Roman"/>
          <w:color w:val="2a2a2a"/>
          <w:sz w:val="20"/>
          <w:szCs w:val="20"/>
          <w:highlight w:val="white"/>
          <w:rtl w:val="0"/>
        </w:rPr>
        <w:t xml:space="preserve">Word Count -- 2651</w:t>
      </w:r>
    </w:p>
    <w:p w:rsidR="00000000" w:rsidDel="00000000" w:rsidP="00000000" w:rsidRDefault="00000000" w:rsidRPr="00000000" w14:paraId="00000025">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26">
      <w:pPr>
        <w:contextualSpacing w:val="0"/>
        <w:rPr>
          <w:sz w:val="16"/>
          <w:szCs w:val="16"/>
        </w:rPr>
      </w:pPr>
      <w:r w:rsidDel="00000000" w:rsidR="00000000" w:rsidRPr="00000000">
        <w:rPr>
          <w:rtl w:val="0"/>
        </w:rPr>
      </w:r>
    </w:p>
    <w:p w:rsidR="00000000" w:rsidDel="00000000" w:rsidP="00000000" w:rsidRDefault="00000000" w:rsidRPr="00000000" w14:paraId="00000027">
      <w:pPr>
        <w:contextualSpacing w:val="0"/>
        <w:rPr>
          <w:sz w:val="16"/>
          <w:szCs w:val="16"/>
        </w:rPr>
      </w:pPr>
      <w:r w:rsidDel="00000000" w:rsidR="00000000" w:rsidRPr="00000000">
        <w:rPr>
          <w:rtl w:val="0"/>
        </w:rPr>
      </w:r>
    </w:p>
    <w:p w:rsidR="00000000" w:rsidDel="00000000" w:rsidP="00000000" w:rsidRDefault="00000000" w:rsidRPr="00000000" w14:paraId="00000028">
      <w:pPr>
        <w:contextualSpacing w:val="0"/>
        <w:rPr>
          <w:sz w:val="16"/>
          <w:szCs w:val="16"/>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2"/>
        <w:keepNext w:val="0"/>
        <w:keepLines w:val="0"/>
        <w:spacing w:after="80" w:before="0" w:lineRule="auto"/>
        <w:contextualSpacing w:val="0"/>
        <w:rPr>
          <w:sz w:val="34"/>
          <w:szCs w:val="34"/>
        </w:rPr>
      </w:pPr>
      <w:bookmarkStart w:colFirst="0" w:colLast="0" w:name="_xsoqy7dh3t46" w:id="0"/>
      <w:bookmarkEnd w:id="0"/>
      <w:r w:rsidDel="00000000" w:rsidR="00000000" w:rsidRPr="00000000">
        <w:rPr>
          <w:sz w:val="34"/>
          <w:szCs w:val="34"/>
          <w:rtl w:val="0"/>
        </w:rPr>
        <w:t xml:space="preserve">References</w:t>
      </w:r>
    </w:p>
    <w:p w:rsidR="00000000" w:rsidDel="00000000" w:rsidP="00000000" w:rsidRDefault="00000000" w:rsidRPr="00000000" w14:paraId="0000002A">
      <w:pPr>
        <w:contextualSpacing w:val="0"/>
        <w:rPr/>
      </w:pPr>
      <w:r w:rsidDel="00000000" w:rsidR="00000000" w:rsidRPr="00000000">
        <w:rPr>
          <w:rtl w:val="0"/>
        </w:rPr>
      </w:r>
    </w:p>
    <w:p w:rsidR="00000000" w:rsidDel="00000000" w:rsidP="00000000" w:rsidRDefault="00000000" w:rsidRPr="00000000" w14:paraId="0000002B">
      <w:pPr>
        <w:contextualSpacing w:val="0"/>
        <w:rPr>
          <w:u w:val="single"/>
        </w:rPr>
      </w:pPr>
      <w:r w:rsidDel="00000000" w:rsidR="00000000" w:rsidRPr="00000000">
        <w:rPr>
          <w:u w:val="single"/>
          <w:rtl w:val="0"/>
        </w:rPr>
        <w:t xml:space="preserve">Ancient</w:t>
      </w:r>
      <w:r w:rsidDel="00000000" w:rsidR="00000000" w:rsidRPr="00000000">
        <w:rPr>
          <w:rtl w:val="0"/>
        </w:rPr>
      </w:r>
    </w:p>
    <w:p w:rsidR="00000000" w:rsidDel="00000000" w:rsidP="00000000" w:rsidRDefault="00000000" w:rsidRPr="00000000" w14:paraId="0000002C">
      <w:pPr>
        <w:spacing w:after="180" w:lineRule="auto"/>
        <w:ind w:left="900" w:hanging="440"/>
        <w:contextualSpacing w:val="0"/>
        <w:rPr>
          <w:sz w:val="20"/>
          <w:szCs w:val="20"/>
        </w:rPr>
      </w:pPr>
      <w:r w:rsidDel="00000000" w:rsidR="00000000" w:rsidRPr="00000000">
        <w:rPr>
          <w:sz w:val="20"/>
          <w:szCs w:val="20"/>
          <w:rtl w:val="0"/>
        </w:rPr>
        <w:t xml:space="preserve">Herodotus and Holland, T. (2013). </w:t>
      </w:r>
      <w:r w:rsidDel="00000000" w:rsidR="00000000" w:rsidRPr="00000000">
        <w:rPr>
          <w:i w:val="1"/>
          <w:sz w:val="20"/>
          <w:szCs w:val="20"/>
          <w:rtl w:val="0"/>
        </w:rPr>
        <w:t xml:space="preserve">The Histories</w:t>
      </w:r>
      <w:r w:rsidDel="00000000" w:rsidR="00000000" w:rsidRPr="00000000">
        <w:rPr>
          <w:sz w:val="20"/>
          <w:szCs w:val="20"/>
          <w:rtl w:val="0"/>
        </w:rPr>
        <w:t xml:space="preserve">. 2nd ed. Penguin Books.</w:t>
      </w:r>
    </w:p>
    <w:p w:rsidR="00000000" w:rsidDel="00000000" w:rsidP="00000000" w:rsidRDefault="00000000" w:rsidRPr="00000000" w14:paraId="0000002D">
      <w:pPr>
        <w:spacing w:after="180" w:lineRule="auto"/>
        <w:ind w:left="900" w:hanging="440"/>
        <w:contextualSpacing w:val="0"/>
        <w:rPr>
          <w:sz w:val="20"/>
          <w:szCs w:val="20"/>
        </w:rPr>
      </w:pPr>
      <w:r w:rsidDel="00000000" w:rsidR="00000000" w:rsidRPr="00000000">
        <w:rPr>
          <w:sz w:val="20"/>
          <w:szCs w:val="20"/>
          <w:rtl w:val="0"/>
        </w:rPr>
        <w:t xml:space="preserve">Plutarch (2015). </w:t>
      </w:r>
      <w:r w:rsidDel="00000000" w:rsidR="00000000" w:rsidRPr="00000000">
        <w:rPr>
          <w:i w:val="1"/>
          <w:sz w:val="20"/>
          <w:szCs w:val="20"/>
          <w:rtl w:val="0"/>
        </w:rPr>
        <w:t xml:space="preserve">Lives of the Noble Grecians and Romans</w:t>
      </w:r>
      <w:r w:rsidDel="00000000" w:rsidR="00000000" w:rsidRPr="00000000">
        <w:rPr>
          <w:sz w:val="20"/>
          <w:szCs w:val="20"/>
          <w:rtl w:val="0"/>
        </w:rPr>
        <w:t xml:space="preserve">. Oxford: Benediction Classics, pp.143-65.</w:t>
      </w:r>
    </w:p>
    <w:p w:rsidR="00000000" w:rsidDel="00000000" w:rsidP="00000000" w:rsidRDefault="00000000" w:rsidRPr="00000000" w14:paraId="0000002E">
      <w:pPr>
        <w:spacing w:after="180" w:lineRule="auto"/>
        <w:ind w:left="900" w:hanging="440"/>
        <w:contextualSpacing w:val="0"/>
        <w:rPr>
          <w:sz w:val="20"/>
          <w:szCs w:val="20"/>
        </w:rPr>
      </w:pPr>
      <w:r w:rsidDel="00000000" w:rsidR="00000000" w:rsidRPr="00000000">
        <w:rPr>
          <w:sz w:val="20"/>
          <w:szCs w:val="20"/>
          <w:rtl w:val="0"/>
        </w:rPr>
        <w:t xml:space="preserve">Thucydides and Smith, C. (2014). </w:t>
      </w:r>
      <w:r w:rsidDel="00000000" w:rsidR="00000000" w:rsidRPr="00000000">
        <w:rPr>
          <w:i w:val="1"/>
          <w:sz w:val="20"/>
          <w:szCs w:val="20"/>
          <w:rtl w:val="0"/>
        </w:rPr>
        <w:t xml:space="preserve">History of the Peloponnesian war</w:t>
      </w:r>
      <w:r w:rsidDel="00000000" w:rsidR="00000000" w:rsidRPr="00000000">
        <w:rPr>
          <w:sz w:val="20"/>
          <w:szCs w:val="20"/>
          <w:rtl w:val="0"/>
        </w:rPr>
        <w:t xml:space="preserve">. Cambridge, Massachusetts: Harvard University Press.</w:t>
      </w:r>
    </w:p>
    <w:p w:rsidR="00000000" w:rsidDel="00000000" w:rsidP="00000000" w:rsidRDefault="00000000" w:rsidRPr="00000000" w14:paraId="0000002F">
      <w:pPr>
        <w:spacing w:after="180" w:lineRule="auto"/>
        <w:ind w:left="0" w:firstLine="0"/>
        <w:contextualSpacing w:val="0"/>
        <w:rPr>
          <w:sz w:val="20"/>
          <w:szCs w:val="20"/>
          <w:u w:val="single"/>
        </w:rPr>
      </w:pPr>
      <w:r w:rsidDel="00000000" w:rsidR="00000000" w:rsidRPr="00000000">
        <w:rPr>
          <w:sz w:val="20"/>
          <w:szCs w:val="20"/>
          <w:u w:val="single"/>
          <w:rtl w:val="0"/>
        </w:rPr>
        <w:t xml:space="preserve">Modern</w:t>
      </w:r>
    </w:p>
    <w:p w:rsidR="00000000" w:rsidDel="00000000" w:rsidP="00000000" w:rsidRDefault="00000000" w:rsidRPr="00000000" w14:paraId="00000030">
      <w:pPr>
        <w:spacing w:after="180" w:lineRule="auto"/>
        <w:ind w:left="900" w:hanging="440"/>
        <w:contextualSpacing w:val="0"/>
        <w:rPr>
          <w:sz w:val="20"/>
          <w:szCs w:val="20"/>
        </w:rPr>
      </w:pPr>
      <w:r w:rsidDel="00000000" w:rsidR="00000000" w:rsidRPr="00000000">
        <w:rPr>
          <w:sz w:val="20"/>
          <w:szCs w:val="20"/>
          <w:rtl w:val="0"/>
        </w:rPr>
        <w:t xml:space="preserve">Eisenhower, D. (2013). </w:t>
      </w:r>
      <w:r w:rsidDel="00000000" w:rsidR="00000000" w:rsidRPr="00000000">
        <w:rPr>
          <w:i w:val="1"/>
          <w:sz w:val="20"/>
          <w:szCs w:val="20"/>
          <w:rtl w:val="0"/>
        </w:rPr>
        <w:t xml:space="preserve">Crusade in Europe</w:t>
      </w:r>
      <w:r w:rsidDel="00000000" w:rsidR="00000000" w:rsidRPr="00000000">
        <w:rPr>
          <w:sz w:val="20"/>
          <w:szCs w:val="20"/>
          <w:rtl w:val="0"/>
        </w:rPr>
        <w:t xml:space="preserve">. Garden City, New York: Doubleday &amp; Company.</w:t>
      </w:r>
    </w:p>
    <w:p w:rsidR="00000000" w:rsidDel="00000000" w:rsidP="00000000" w:rsidRDefault="00000000" w:rsidRPr="00000000" w14:paraId="00000031">
      <w:pPr>
        <w:spacing w:after="180" w:lineRule="auto"/>
        <w:ind w:left="900" w:hanging="440"/>
        <w:contextualSpacing w:val="0"/>
        <w:rPr>
          <w:sz w:val="20"/>
          <w:szCs w:val="20"/>
        </w:rPr>
      </w:pPr>
      <w:r w:rsidDel="00000000" w:rsidR="00000000" w:rsidRPr="00000000">
        <w:rPr>
          <w:sz w:val="20"/>
          <w:szCs w:val="20"/>
          <w:rtl w:val="0"/>
        </w:rPr>
        <w:t xml:space="preserve">Hunter, J. (2005). Pericles' Cavalry Strategy. </w:t>
      </w:r>
      <w:r w:rsidDel="00000000" w:rsidR="00000000" w:rsidRPr="00000000">
        <w:rPr>
          <w:i w:val="1"/>
          <w:sz w:val="20"/>
          <w:szCs w:val="20"/>
          <w:rtl w:val="0"/>
        </w:rPr>
        <w:t xml:space="preserve">Quarderni Urbinati di Cultura Classica</w:t>
      </w:r>
      <w:r w:rsidDel="00000000" w:rsidR="00000000" w:rsidRPr="00000000">
        <w:rPr>
          <w:sz w:val="20"/>
          <w:szCs w:val="20"/>
          <w:rtl w:val="0"/>
        </w:rPr>
        <w:t xml:space="preserve">, 81(3), pp.101-108.</w:t>
      </w:r>
    </w:p>
    <w:p w:rsidR="00000000" w:rsidDel="00000000" w:rsidP="00000000" w:rsidRDefault="00000000" w:rsidRPr="00000000" w14:paraId="00000032">
      <w:pPr>
        <w:spacing w:after="180" w:lineRule="auto"/>
        <w:ind w:left="900" w:hanging="440"/>
        <w:contextualSpacing w:val="0"/>
        <w:rPr>
          <w:sz w:val="20"/>
          <w:szCs w:val="20"/>
        </w:rPr>
      </w:pPr>
      <w:r w:rsidDel="00000000" w:rsidR="00000000" w:rsidRPr="00000000">
        <w:rPr>
          <w:sz w:val="20"/>
          <w:szCs w:val="20"/>
          <w:rtl w:val="0"/>
        </w:rPr>
        <w:t xml:space="preserve">Oxford Dictionaries | English. (2018). </w:t>
      </w:r>
      <w:r w:rsidDel="00000000" w:rsidR="00000000" w:rsidRPr="00000000">
        <w:rPr>
          <w:i w:val="1"/>
          <w:sz w:val="20"/>
          <w:szCs w:val="20"/>
          <w:rtl w:val="0"/>
        </w:rPr>
        <w:t xml:space="preserve">English Dictionary, Thesaurus, &amp; grammar help | Oxford Dictionaries</w:t>
      </w:r>
      <w:r w:rsidDel="00000000" w:rsidR="00000000" w:rsidRPr="00000000">
        <w:rPr>
          <w:sz w:val="20"/>
          <w:szCs w:val="20"/>
          <w:rtl w:val="0"/>
        </w:rPr>
        <w:t xml:space="preserve">. [online] Available at: https://en.oxforddictionaries.com/ [Accessed 13 Mar. 2018].</w:t>
      </w:r>
    </w:p>
    <w:p w:rsidR="00000000" w:rsidDel="00000000" w:rsidP="00000000" w:rsidRDefault="00000000" w:rsidRPr="00000000" w14:paraId="00000033">
      <w:pPr>
        <w:spacing w:after="180" w:lineRule="auto"/>
        <w:ind w:left="900" w:hanging="440"/>
        <w:contextualSpacing w:val="0"/>
        <w:rPr>
          <w:sz w:val="20"/>
          <w:szCs w:val="20"/>
        </w:rPr>
      </w:pPr>
      <w:r w:rsidDel="00000000" w:rsidR="00000000" w:rsidRPr="00000000">
        <w:rPr>
          <w:sz w:val="20"/>
          <w:szCs w:val="20"/>
          <w:rtl w:val="0"/>
        </w:rPr>
        <w:t xml:space="preserve">Spence, I. (1990). Perikles and the defence of Attika during the Peloponnesian War. </w:t>
      </w:r>
      <w:r w:rsidDel="00000000" w:rsidR="00000000" w:rsidRPr="00000000">
        <w:rPr>
          <w:i w:val="1"/>
          <w:sz w:val="20"/>
          <w:szCs w:val="20"/>
          <w:rtl w:val="0"/>
        </w:rPr>
        <w:t xml:space="preserve">The Journal of Hellenic Studies</w:t>
      </w:r>
      <w:r w:rsidDel="00000000" w:rsidR="00000000" w:rsidRPr="00000000">
        <w:rPr>
          <w:sz w:val="20"/>
          <w:szCs w:val="20"/>
          <w:rtl w:val="0"/>
        </w:rPr>
        <w:t xml:space="preserve">, 110, pp.91-109.</w:t>
      </w:r>
    </w:p>
    <w:p w:rsidR="00000000" w:rsidDel="00000000" w:rsidP="00000000" w:rsidRDefault="00000000" w:rsidRPr="00000000" w14:paraId="00000034">
      <w:pPr>
        <w:spacing w:after="180" w:lineRule="auto"/>
        <w:ind w:left="900" w:hanging="440"/>
        <w:contextualSpacing w:val="0"/>
        <w:rPr>
          <w:sz w:val="20"/>
          <w:szCs w:val="20"/>
        </w:rPr>
      </w:pPr>
      <w:r w:rsidDel="00000000" w:rsidR="00000000" w:rsidRPr="00000000">
        <w:rPr>
          <w:sz w:val="20"/>
          <w:szCs w:val="20"/>
          <w:rtl w:val="0"/>
        </w:rPr>
        <w:t xml:space="preserve">Spence, I. (2011). </w:t>
      </w:r>
      <w:r w:rsidDel="00000000" w:rsidR="00000000" w:rsidRPr="00000000">
        <w:rPr>
          <w:i w:val="1"/>
          <w:sz w:val="20"/>
          <w:szCs w:val="20"/>
          <w:rtl w:val="0"/>
        </w:rPr>
        <w:t xml:space="preserve">The cavalry of classical Greece</w:t>
      </w:r>
      <w:r w:rsidDel="00000000" w:rsidR="00000000" w:rsidRPr="00000000">
        <w:rPr>
          <w:sz w:val="20"/>
          <w:szCs w:val="20"/>
          <w:rtl w:val="0"/>
        </w:rPr>
        <w:t xml:space="preserve">. Oxford: Clarendon Press.</w:t>
      </w:r>
    </w:p>
    <w:p w:rsidR="00000000" w:rsidDel="00000000" w:rsidP="00000000" w:rsidRDefault="00000000" w:rsidRPr="00000000" w14:paraId="00000035">
      <w:pPr>
        <w:spacing w:after="180" w:lineRule="auto"/>
        <w:ind w:left="900" w:hanging="440"/>
        <w:contextualSpacing w:val="0"/>
        <w:rPr>
          <w:sz w:val="20"/>
          <w:szCs w:val="20"/>
        </w:rPr>
      </w:pPr>
      <w:r w:rsidDel="00000000" w:rsidR="00000000" w:rsidRPr="00000000">
        <w:rPr>
          <w:sz w:val="20"/>
          <w:szCs w:val="20"/>
          <w:rtl w:val="0"/>
        </w:rPr>
        <w:t xml:space="preserve">Wees, H. (2016). </w:t>
      </w:r>
      <w:r w:rsidDel="00000000" w:rsidR="00000000" w:rsidRPr="00000000">
        <w:rPr>
          <w:i w:val="1"/>
          <w:sz w:val="20"/>
          <w:szCs w:val="20"/>
          <w:rtl w:val="0"/>
        </w:rPr>
        <w:t xml:space="preserve">Greek warfare</w:t>
      </w:r>
      <w:r w:rsidDel="00000000" w:rsidR="00000000" w:rsidRPr="00000000">
        <w:rPr>
          <w:sz w:val="20"/>
          <w:szCs w:val="20"/>
          <w:rtl w:val="0"/>
        </w:rPr>
        <w:t xml:space="preserve">. London: Bloomsbury, pp.45,47,49,58-9,61,65-8,110,115,122,126,131,180,181,187,196,212,221,237-8,241,270.</w:t>
      </w:r>
    </w:p>
    <w:p w:rsidR="00000000" w:rsidDel="00000000" w:rsidP="00000000" w:rsidRDefault="00000000" w:rsidRPr="00000000" w14:paraId="00000036">
      <w:pPr>
        <w:contextualSpacing w:val="0"/>
        <w:rPr>
          <w:rFonts w:ascii="Verdana" w:cs="Verdana" w:eastAsia="Verdana" w:hAnsi="Verdana"/>
          <w:color w:val="333333"/>
          <w:sz w:val="20"/>
          <w:szCs w:val="20"/>
          <w:highlight w:val="white"/>
        </w:rPr>
      </w:pPr>
      <w:r w:rsidDel="00000000" w:rsidR="00000000" w:rsidRPr="00000000">
        <w:rPr>
          <w:rtl w:val="0"/>
        </w:rPr>
      </w:r>
    </w:p>
    <w:p w:rsidR="00000000" w:rsidDel="00000000" w:rsidP="00000000" w:rsidRDefault="00000000" w:rsidRPr="00000000" w14:paraId="00000037">
      <w:pPr>
        <w:contextualSpacing w:val="0"/>
        <w:rPr>
          <w:sz w:val="16"/>
          <w:szCs w:val="16"/>
        </w:rPr>
      </w:pPr>
      <w:r w:rsidDel="00000000" w:rsidR="00000000" w:rsidRPr="00000000">
        <w:rPr>
          <w:rtl w:val="0"/>
        </w:rPr>
      </w:r>
    </w:p>
    <w:p w:rsidR="00000000" w:rsidDel="00000000" w:rsidP="00000000" w:rsidRDefault="00000000" w:rsidRPr="00000000" w14:paraId="00000038">
      <w:pPr>
        <w:contextualSpacing w:val="0"/>
        <w:rPr>
          <w:sz w:val="16"/>
          <w:szCs w:val="16"/>
        </w:rPr>
      </w:pPr>
      <w:r w:rsidDel="00000000" w:rsidR="00000000" w:rsidRPr="00000000">
        <w:rPr>
          <w:rtl w:val="0"/>
        </w:rPr>
      </w:r>
    </w:p>
    <w:p w:rsidR="00000000" w:rsidDel="00000000" w:rsidP="00000000" w:rsidRDefault="00000000" w:rsidRPr="00000000" w14:paraId="00000039">
      <w:pPr>
        <w:contextualSpacing w:val="0"/>
        <w:rPr>
          <w:sz w:val="16"/>
          <w:szCs w:val="16"/>
        </w:rPr>
      </w:pPr>
      <w:r w:rsidDel="00000000" w:rsidR="00000000" w:rsidRPr="00000000">
        <w:rPr>
          <w:rtl w:val="0"/>
        </w:rPr>
      </w:r>
    </w:p>
    <w:p w:rsidR="00000000" w:rsidDel="00000000" w:rsidP="00000000" w:rsidRDefault="00000000" w:rsidRPr="00000000" w14:paraId="0000003A">
      <w:pPr>
        <w:contextualSpacing w:val="0"/>
        <w:rPr>
          <w:sz w:val="16"/>
          <w:szCs w:val="16"/>
        </w:rPr>
      </w:pPr>
      <w:r w:rsidDel="00000000" w:rsidR="00000000" w:rsidRPr="00000000">
        <w:rPr>
          <w:rtl w:val="0"/>
        </w:rPr>
      </w:r>
    </w:p>
    <w:p w:rsidR="00000000" w:rsidDel="00000000" w:rsidP="00000000" w:rsidRDefault="00000000" w:rsidRPr="00000000" w14:paraId="0000003B">
      <w:pPr>
        <w:contextualSpacing w:val="0"/>
        <w:rPr>
          <w:sz w:val="16"/>
          <w:szCs w:val="16"/>
        </w:rPr>
      </w:pPr>
      <w:r w:rsidDel="00000000" w:rsidR="00000000" w:rsidRPr="00000000">
        <w:rPr>
          <w:rtl w:val="0"/>
        </w:rPr>
      </w:r>
    </w:p>
    <w:p w:rsidR="00000000" w:rsidDel="00000000" w:rsidP="00000000" w:rsidRDefault="00000000" w:rsidRPr="00000000" w14:paraId="0000003C">
      <w:pPr>
        <w:contextualSpacing w:val="0"/>
        <w:rPr>
          <w:sz w:val="16"/>
          <w:szCs w:val="16"/>
        </w:rPr>
      </w:pPr>
      <w:r w:rsidDel="00000000" w:rsidR="00000000" w:rsidRPr="00000000">
        <w:rPr>
          <w:rtl w:val="0"/>
        </w:rPr>
      </w:r>
    </w:p>
    <w:p w:rsidR="00000000" w:rsidDel="00000000" w:rsidP="00000000" w:rsidRDefault="00000000" w:rsidRPr="00000000" w14:paraId="0000003D">
      <w:pPr>
        <w:contextualSpacing w:val="0"/>
        <w:rPr>
          <w:sz w:val="16"/>
          <w:szCs w:val="16"/>
        </w:rPr>
      </w:pPr>
      <w:r w:rsidDel="00000000" w:rsidR="00000000" w:rsidRPr="00000000">
        <w:rPr>
          <w:rtl w:val="0"/>
        </w:rPr>
      </w:r>
    </w:p>
    <w:p w:rsidR="00000000" w:rsidDel="00000000" w:rsidP="00000000" w:rsidRDefault="00000000" w:rsidRPr="00000000" w14:paraId="0000003E">
      <w:pPr>
        <w:contextualSpacing w:val="0"/>
        <w:rPr>
          <w:sz w:val="16"/>
          <w:szCs w:val="16"/>
        </w:rPr>
      </w:pPr>
      <w:r w:rsidDel="00000000" w:rsidR="00000000" w:rsidRPr="00000000">
        <w:rPr>
          <w:rtl w:val="0"/>
        </w:rPr>
      </w:r>
    </w:p>
    <w:p w:rsidR="00000000" w:rsidDel="00000000" w:rsidP="00000000" w:rsidRDefault="00000000" w:rsidRPr="00000000" w14:paraId="0000003F">
      <w:pPr>
        <w:contextualSpacing w:val="0"/>
        <w:rPr>
          <w:sz w:val="16"/>
          <w:szCs w:val="16"/>
        </w:rPr>
      </w:pPr>
      <w:r w:rsidDel="00000000" w:rsidR="00000000" w:rsidRPr="00000000">
        <w:rPr>
          <w:rtl w:val="0"/>
        </w:rPr>
      </w:r>
    </w:p>
    <w:p w:rsidR="00000000" w:rsidDel="00000000" w:rsidP="00000000" w:rsidRDefault="00000000" w:rsidRPr="00000000" w14:paraId="00000040">
      <w:pPr>
        <w:contextualSpacing w:val="0"/>
        <w:rPr>
          <w:sz w:val="16"/>
          <w:szCs w:val="16"/>
        </w:rPr>
      </w:pPr>
      <w:r w:rsidDel="00000000" w:rsidR="00000000" w:rsidRPr="00000000">
        <w:rPr>
          <w:rtl w:val="0"/>
        </w:rPr>
      </w:r>
    </w:p>
    <w:p w:rsidR="00000000" w:rsidDel="00000000" w:rsidP="00000000" w:rsidRDefault="00000000" w:rsidRPr="00000000" w14:paraId="00000041">
      <w:pPr>
        <w:contextualSpacing w:val="0"/>
        <w:rPr>
          <w:sz w:val="16"/>
          <w:szCs w:val="16"/>
        </w:rPr>
      </w:pPr>
      <w:r w:rsidDel="00000000" w:rsidR="00000000" w:rsidRPr="00000000">
        <w:rPr>
          <w:rtl w:val="0"/>
        </w:rPr>
      </w:r>
    </w:p>
    <w:p w:rsidR="00000000" w:rsidDel="00000000" w:rsidP="00000000" w:rsidRDefault="00000000" w:rsidRPr="00000000" w14:paraId="00000042">
      <w:pPr>
        <w:contextualSpacing w:val="0"/>
        <w:rPr>
          <w:sz w:val="16"/>
          <w:szCs w:val="16"/>
        </w:rPr>
      </w:pPr>
      <w:r w:rsidDel="00000000" w:rsidR="00000000" w:rsidRPr="00000000">
        <w:rPr>
          <w:rtl w:val="0"/>
        </w:rPr>
      </w:r>
    </w:p>
    <w:p w:rsidR="00000000" w:rsidDel="00000000" w:rsidP="00000000" w:rsidRDefault="00000000" w:rsidRPr="00000000" w14:paraId="00000043">
      <w:pPr>
        <w:contextualSpacing w:val="0"/>
        <w:rPr>
          <w:sz w:val="16"/>
          <w:szCs w:val="16"/>
        </w:rPr>
      </w:pPr>
      <w:r w:rsidDel="00000000" w:rsidR="00000000" w:rsidRPr="00000000">
        <w:rPr>
          <w:rtl w:val="0"/>
        </w:rPr>
      </w:r>
    </w:p>
    <w:p w:rsidR="00000000" w:rsidDel="00000000" w:rsidP="00000000" w:rsidRDefault="00000000" w:rsidRPr="00000000" w14:paraId="00000044">
      <w:pPr>
        <w:contextualSpacing w:val="0"/>
        <w:rPr>
          <w:sz w:val="16"/>
          <w:szCs w:val="16"/>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Verdan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5">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I.G. Spence, </w:t>
      </w:r>
      <w:r w:rsidDel="00000000" w:rsidR="00000000" w:rsidRPr="00000000">
        <w:rPr>
          <w:i w:val="1"/>
          <w:sz w:val="18"/>
          <w:szCs w:val="18"/>
          <w:rtl w:val="0"/>
        </w:rPr>
        <w:t xml:space="preserve">The Cavalry of Classical Greece. </w:t>
      </w:r>
      <w:r w:rsidDel="00000000" w:rsidR="00000000" w:rsidRPr="00000000">
        <w:rPr>
          <w:sz w:val="18"/>
          <w:szCs w:val="18"/>
          <w:rtl w:val="0"/>
        </w:rPr>
        <w:t xml:space="preserve">Oxford 1993</w:t>
      </w:r>
    </w:p>
  </w:footnote>
  <w:footnote w:id="1">
    <w:p w:rsidR="00000000" w:rsidDel="00000000" w:rsidP="00000000" w:rsidRDefault="00000000" w:rsidRPr="00000000" w14:paraId="00000046">
      <w:pPr>
        <w:spacing w:line="240" w:lineRule="auto"/>
        <w:contextualSpacing w:val="0"/>
        <w:rPr>
          <w:i w:val="1"/>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I.G. Spence, ‘</w:t>
      </w:r>
      <w:r w:rsidDel="00000000" w:rsidR="00000000" w:rsidRPr="00000000">
        <w:rPr>
          <w:i w:val="1"/>
          <w:sz w:val="18"/>
          <w:szCs w:val="18"/>
          <w:rtl w:val="0"/>
        </w:rPr>
        <w:t xml:space="preserve">Pericles and the defence of Attica During the Peloponnesian War’, Journ. Hell. Stud. 110,1990, 91-109</w:t>
      </w:r>
    </w:p>
  </w:footnote>
  <w:footnote w:id="2">
    <w:p w:rsidR="00000000" w:rsidDel="00000000" w:rsidP="00000000" w:rsidRDefault="00000000" w:rsidRPr="00000000" w14:paraId="00000047">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I.G. Spence, ‘</w:t>
      </w:r>
      <w:r w:rsidDel="00000000" w:rsidR="00000000" w:rsidRPr="00000000">
        <w:rPr>
          <w:i w:val="1"/>
          <w:sz w:val="18"/>
          <w:szCs w:val="18"/>
          <w:rtl w:val="0"/>
        </w:rPr>
        <w:t xml:space="preserve">Pericles and the defence of Attica During the Peloponnesian War’, Journ. Hell. Stud. 110,1990, 91-109</w:t>
      </w:r>
      <w:r w:rsidDel="00000000" w:rsidR="00000000" w:rsidRPr="00000000">
        <w:rPr>
          <w:rtl w:val="0"/>
        </w:rPr>
      </w:r>
    </w:p>
  </w:footnote>
  <w:footnote w:id="3">
    <w:p w:rsidR="00000000" w:rsidDel="00000000" w:rsidP="00000000" w:rsidRDefault="00000000" w:rsidRPr="00000000" w14:paraId="00000048">
      <w:pPr>
        <w:spacing w:line="240" w:lineRule="auto"/>
        <w:contextualSpacing w:val="0"/>
        <w:rPr>
          <w:i w:val="1"/>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J.H. Hunter, ‘</w:t>
      </w:r>
      <w:r w:rsidDel="00000000" w:rsidR="00000000" w:rsidRPr="00000000">
        <w:rPr>
          <w:i w:val="1"/>
          <w:sz w:val="18"/>
          <w:szCs w:val="18"/>
          <w:rtl w:val="0"/>
        </w:rPr>
        <w:t xml:space="preserve">Pericles' Cavalry Strategy’, Quaderni Urbinati di Cultura Classica, 81, 101</w:t>
      </w:r>
    </w:p>
  </w:footnote>
  <w:footnote w:id="4">
    <w:p w:rsidR="00000000" w:rsidDel="00000000" w:rsidP="00000000" w:rsidRDefault="00000000" w:rsidRPr="00000000" w14:paraId="00000049">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Namely Macedonia and several smaller colony’s of Corinth on the West coast of Greece.</w:t>
      </w:r>
    </w:p>
  </w:footnote>
  <w:footnote w:id="5">
    <w:p w:rsidR="00000000" w:rsidDel="00000000" w:rsidP="00000000" w:rsidRDefault="00000000" w:rsidRPr="00000000" w14:paraId="0000004A">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I.G. Spence, ‘</w:t>
      </w:r>
      <w:r w:rsidDel="00000000" w:rsidR="00000000" w:rsidRPr="00000000">
        <w:rPr>
          <w:i w:val="1"/>
          <w:sz w:val="18"/>
          <w:szCs w:val="18"/>
          <w:rtl w:val="0"/>
        </w:rPr>
        <w:t xml:space="preserve">Pericles and the defence of Attica During the Peloponnesian War’, Journ. Hell. Stud. 110,1990, 95</w:t>
      </w:r>
      <w:r w:rsidDel="00000000" w:rsidR="00000000" w:rsidRPr="00000000">
        <w:rPr>
          <w:rtl w:val="0"/>
        </w:rPr>
      </w:r>
    </w:p>
  </w:footnote>
  <w:footnote w:id="6">
    <w:p w:rsidR="00000000" w:rsidDel="00000000" w:rsidP="00000000" w:rsidRDefault="00000000" w:rsidRPr="00000000" w14:paraId="0000004B">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Thuc. 2, 19, 2.</w:t>
      </w:r>
    </w:p>
  </w:footnote>
  <w:footnote w:id="7">
    <w:p w:rsidR="00000000" w:rsidDel="00000000" w:rsidP="00000000" w:rsidRDefault="00000000" w:rsidRPr="00000000" w14:paraId="0000004C">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J.H. Hunter, ‘</w:t>
      </w:r>
      <w:r w:rsidDel="00000000" w:rsidR="00000000" w:rsidRPr="00000000">
        <w:rPr>
          <w:i w:val="1"/>
          <w:sz w:val="18"/>
          <w:szCs w:val="18"/>
          <w:rtl w:val="0"/>
        </w:rPr>
        <w:t xml:space="preserve">Pericles' Cavalry Strategy’, Quaderni Urbinati di Cultura Classica, 81, 105</w:t>
      </w:r>
      <w:r w:rsidDel="00000000" w:rsidR="00000000" w:rsidRPr="00000000">
        <w:rPr>
          <w:rtl w:val="0"/>
        </w:rPr>
      </w:r>
    </w:p>
  </w:footnote>
  <w:footnote w:id="8">
    <w:p w:rsidR="00000000" w:rsidDel="00000000" w:rsidP="00000000" w:rsidRDefault="00000000" w:rsidRPr="00000000" w14:paraId="0000004D">
      <w:pPr>
        <w:spacing w:line="240" w:lineRule="auto"/>
        <w:contextualSpacing w:val="0"/>
        <w:rPr>
          <w:i w:val="1"/>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Plutarch, </w:t>
      </w:r>
      <w:r w:rsidDel="00000000" w:rsidR="00000000" w:rsidRPr="00000000">
        <w:rPr>
          <w:i w:val="1"/>
          <w:sz w:val="18"/>
          <w:szCs w:val="18"/>
          <w:rtl w:val="0"/>
        </w:rPr>
        <w:t xml:space="preserve">Pericles. XXXV</w:t>
      </w:r>
    </w:p>
  </w:footnote>
  <w:footnote w:id="9">
    <w:p w:rsidR="00000000" w:rsidDel="00000000" w:rsidP="00000000" w:rsidRDefault="00000000" w:rsidRPr="00000000" w14:paraId="0000004E">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J.H. Hunter, ‘</w:t>
      </w:r>
      <w:r w:rsidDel="00000000" w:rsidR="00000000" w:rsidRPr="00000000">
        <w:rPr>
          <w:i w:val="1"/>
          <w:sz w:val="18"/>
          <w:szCs w:val="18"/>
          <w:rtl w:val="0"/>
        </w:rPr>
        <w:t xml:space="preserve">Pericles' Cavalry Strategy’, Quaderni Urbinati di Cultura Classica, 81, 106</w:t>
      </w:r>
      <w:r w:rsidDel="00000000" w:rsidR="00000000" w:rsidRPr="00000000">
        <w:rPr>
          <w:rtl w:val="0"/>
        </w:rPr>
      </w:r>
    </w:p>
  </w:footnote>
  <w:footnote w:id="10">
    <w:p w:rsidR="00000000" w:rsidDel="00000000" w:rsidP="00000000" w:rsidRDefault="00000000" w:rsidRPr="00000000" w14:paraId="0000004F">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i w:val="1"/>
          <w:sz w:val="18"/>
          <w:szCs w:val="18"/>
          <w:rtl w:val="0"/>
        </w:rPr>
        <w:t xml:space="preserve"> </w:t>
      </w:r>
      <w:r w:rsidDel="00000000" w:rsidR="00000000" w:rsidRPr="00000000">
        <w:rPr>
          <w:sz w:val="18"/>
          <w:szCs w:val="18"/>
          <w:rtl w:val="0"/>
        </w:rPr>
        <w:t xml:space="preserve">Oxford English Dictionary, </w:t>
      </w:r>
      <w:r w:rsidDel="00000000" w:rsidR="00000000" w:rsidRPr="00000000">
        <w:rPr>
          <w:i w:val="1"/>
          <w:sz w:val="18"/>
          <w:szCs w:val="18"/>
          <w:rtl w:val="0"/>
        </w:rPr>
        <w:t xml:space="preserve">Strategy</w:t>
      </w:r>
      <w:r w:rsidDel="00000000" w:rsidR="00000000" w:rsidRPr="00000000">
        <w:rPr>
          <w:sz w:val="18"/>
          <w:szCs w:val="18"/>
          <w:rtl w:val="0"/>
        </w:rPr>
        <w:t xml:space="preserve">.</w:t>
      </w:r>
    </w:p>
  </w:footnote>
  <w:footnote w:id="11">
    <w:p w:rsidR="00000000" w:rsidDel="00000000" w:rsidP="00000000" w:rsidRDefault="00000000" w:rsidRPr="00000000" w14:paraId="00000050">
      <w:pPr>
        <w:spacing w:line="240" w:lineRule="auto"/>
        <w:contextualSpacing w:val="0"/>
        <w:rPr>
          <w:i w:val="1"/>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Oxford English Dictionary, </w:t>
      </w:r>
      <w:r w:rsidDel="00000000" w:rsidR="00000000" w:rsidRPr="00000000">
        <w:rPr>
          <w:i w:val="1"/>
          <w:sz w:val="18"/>
          <w:szCs w:val="18"/>
          <w:rtl w:val="0"/>
        </w:rPr>
        <w:t xml:space="preserve">Tactic.</w:t>
      </w:r>
    </w:p>
  </w:footnote>
  <w:footnote w:id="12">
    <w:p w:rsidR="00000000" w:rsidDel="00000000" w:rsidP="00000000" w:rsidRDefault="00000000" w:rsidRPr="00000000" w14:paraId="00000051">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J.H. Hunter, ‘</w:t>
      </w:r>
      <w:r w:rsidDel="00000000" w:rsidR="00000000" w:rsidRPr="00000000">
        <w:rPr>
          <w:i w:val="1"/>
          <w:sz w:val="18"/>
          <w:szCs w:val="18"/>
          <w:rtl w:val="0"/>
        </w:rPr>
        <w:t xml:space="preserve">Pericles' Cavalry Strategy’, Quaderni Urbinati di Cultura Classica, 81, 106</w:t>
      </w:r>
      <w:r w:rsidDel="00000000" w:rsidR="00000000" w:rsidRPr="00000000">
        <w:rPr>
          <w:rtl w:val="0"/>
        </w:rPr>
      </w:r>
    </w:p>
  </w:footnote>
  <w:footnote w:id="13">
    <w:p w:rsidR="00000000" w:rsidDel="00000000" w:rsidP="00000000" w:rsidRDefault="00000000" w:rsidRPr="00000000" w14:paraId="00000052">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A battle in which the enemy army is defeated so utterly that they cease to function as a cohesive fighting force.</w:t>
      </w:r>
    </w:p>
  </w:footnote>
  <w:footnote w:id="15">
    <w:p w:rsidR="00000000" w:rsidDel="00000000" w:rsidP="00000000" w:rsidRDefault="00000000" w:rsidRPr="00000000" w14:paraId="00000053">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Verdana" w:cs="Verdana" w:eastAsia="Verdana" w:hAnsi="Verdana"/>
          <w:color w:val="333333"/>
          <w:sz w:val="18"/>
          <w:szCs w:val="18"/>
          <w:highlight w:val="white"/>
          <w:rtl w:val="0"/>
        </w:rPr>
        <w:t xml:space="preserve">Eisenhower, D. 1948. </w:t>
      </w:r>
      <w:r w:rsidDel="00000000" w:rsidR="00000000" w:rsidRPr="00000000">
        <w:rPr>
          <w:rFonts w:ascii="Verdana" w:cs="Verdana" w:eastAsia="Verdana" w:hAnsi="Verdana"/>
          <w:i w:val="1"/>
          <w:color w:val="333333"/>
          <w:sz w:val="18"/>
          <w:szCs w:val="18"/>
          <w:highlight w:val="white"/>
          <w:rtl w:val="0"/>
        </w:rPr>
        <w:t xml:space="preserve">Crusade in Europe</w:t>
      </w:r>
      <w:r w:rsidDel="00000000" w:rsidR="00000000" w:rsidRPr="00000000">
        <w:rPr>
          <w:rFonts w:ascii="Verdana" w:cs="Verdana" w:eastAsia="Verdana" w:hAnsi="Verdana"/>
          <w:color w:val="333333"/>
          <w:sz w:val="18"/>
          <w:szCs w:val="18"/>
          <w:highlight w:val="white"/>
          <w:rtl w:val="0"/>
        </w:rPr>
        <w:t xml:space="preserve">, 325.</w:t>
      </w:r>
      <w:r w:rsidDel="00000000" w:rsidR="00000000" w:rsidRPr="00000000">
        <w:rPr>
          <w:rtl w:val="0"/>
        </w:rPr>
      </w:r>
    </w:p>
  </w:footnote>
  <w:footnote w:id="14">
    <w:p w:rsidR="00000000" w:rsidDel="00000000" w:rsidP="00000000" w:rsidRDefault="00000000" w:rsidRPr="00000000" w14:paraId="00000054">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The plan to circle around the heavily defended French-German border and encircle the troops there in a grand encirclement via The Lowlands.</w:t>
      </w:r>
    </w:p>
  </w:footnote>
  <w:footnote w:id="16">
    <w:p w:rsidR="00000000" w:rsidDel="00000000" w:rsidP="00000000" w:rsidRDefault="00000000" w:rsidRPr="00000000" w14:paraId="00000055">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J.H. Hunter, ‘</w:t>
      </w:r>
      <w:r w:rsidDel="00000000" w:rsidR="00000000" w:rsidRPr="00000000">
        <w:rPr>
          <w:i w:val="1"/>
          <w:sz w:val="18"/>
          <w:szCs w:val="18"/>
          <w:rtl w:val="0"/>
        </w:rPr>
        <w:t xml:space="preserve">Pericles' Cavalry Strategy’, Quaderni Urbinati di Cultura Classica, 81, 108</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