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03CEB" w:rsidRPr="00F259F9" w:rsidRDefault="00F259F9" w:rsidP="00903CEB">
      <w:pPr>
        <w:rPr>
          <w:rFonts w:ascii="Times New Roman" w:hAnsi="Times New Roman" w:cs="Times New Roman"/>
          <w:b/>
          <w:sz w:val="28"/>
          <w:szCs w:val="28"/>
        </w:rPr>
      </w:pPr>
      <w:r w:rsidRPr="00F259F9">
        <w:rPr>
          <w:rFonts w:ascii="Times New Roman" w:hAnsi="Times New Roman" w:cs="Times New Roman"/>
          <w:b/>
          <w:sz w:val="28"/>
          <w:szCs w:val="28"/>
        </w:rPr>
        <w:t>THE NEW UK GAAP (GENERALLY ACCEPTED ACCOUNTING PRACTICE)</w:t>
      </w:r>
    </w:p>
    <w:p w:rsidR="00903CEB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45AEF" w:rsidRPr="00945AEF" w:rsidRDefault="00945AEF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03CEB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The Financial Reporting Council in the UK has published three Financial</w:t>
      </w:r>
      <w:r w:rsidR="00F259F9">
        <w:rPr>
          <w:rFonts w:ascii="Times New Roman" w:hAnsi="Times New Roman" w:cs="Times New Roman"/>
          <w:sz w:val="24"/>
          <w:szCs w:val="24"/>
        </w:rPr>
        <w:t xml:space="preserve"> Reporting Standards, which have</w:t>
      </w:r>
      <w:r w:rsidRPr="00945AEF">
        <w:rPr>
          <w:rFonts w:ascii="Times New Roman" w:hAnsi="Times New Roman" w:cs="Times New Roman"/>
          <w:sz w:val="24"/>
          <w:szCs w:val="24"/>
        </w:rPr>
        <w:t xml:space="preserve"> replace</w:t>
      </w:r>
      <w:r w:rsidR="00F259F9">
        <w:rPr>
          <w:rFonts w:ascii="Times New Roman" w:hAnsi="Times New Roman" w:cs="Times New Roman"/>
          <w:sz w:val="24"/>
          <w:szCs w:val="24"/>
        </w:rPr>
        <w:t>d</w:t>
      </w:r>
      <w:r w:rsidRPr="00945AEF">
        <w:rPr>
          <w:rFonts w:ascii="Times New Roman" w:hAnsi="Times New Roman" w:cs="Times New Roman"/>
          <w:sz w:val="24"/>
          <w:szCs w:val="24"/>
        </w:rPr>
        <w:t xml:space="preserve"> UK GAAP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in the UK and Republic of Ireland. These are:</w:t>
      </w:r>
    </w:p>
    <w:p w:rsidR="00945AEF" w:rsidRPr="00945AEF" w:rsidRDefault="00945AEF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03CEB" w:rsidRP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 xml:space="preserve">(1) FRS 100, </w:t>
      </w:r>
      <w:r w:rsidRPr="00945AEF">
        <w:rPr>
          <w:rFonts w:ascii="Times New Roman" w:hAnsi="Times New Roman" w:cs="Times New Roman"/>
          <w:i/>
          <w:iCs/>
          <w:sz w:val="24"/>
          <w:szCs w:val="24"/>
        </w:rPr>
        <w:t>Application of financial reporting requirements</w:t>
      </w:r>
      <w:r w:rsidRPr="00945AEF">
        <w:rPr>
          <w:rFonts w:ascii="Times New Roman" w:hAnsi="Times New Roman" w:cs="Times New Roman"/>
          <w:sz w:val="24"/>
          <w:szCs w:val="24"/>
        </w:rPr>
        <w:t>;</w:t>
      </w:r>
    </w:p>
    <w:p w:rsidR="00903CEB" w:rsidRP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 xml:space="preserve">(2) FRS 101, </w:t>
      </w:r>
      <w:r w:rsidRPr="00945AEF">
        <w:rPr>
          <w:rFonts w:ascii="Times New Roman" w:hAnsi="Times New Roman" w:cs="Times New Roman"/>
          <w:i/>
          <w:iCs/>
          <w:sz w:val="24"/>
          <w:szCs w:val="24"/>
        </w:rPr>
        <w:t>Reduced disclosure framework</w:t>
      </w:r>
      <w:r w:rsidRPr="00945AEF">
        <w:rPr>
          <w:rFonts w:ascii="Times New Roman" w:hAnsi="Times New Roman" w:cs="Times New Roman"/>
          <w:sz w:val="24"/>
          <w:szCs w:val="24"/>
        </w:rPr>
        <w:t>; and</w:t>
      </w:r>
    </w:p>
    <w:p w:rsidR="00903CEB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 xml:space="preserve">(3) FRS 102, </w:t>
      </w:r>
      <w:r w:rsidRPr="00945AEF">
        <w:rPr>
          <w:rFonts w:ascii="Times New Roman" w:hAnsi="Times New Roman" w:cs="Times New Roman"/>
          <w:i/>
          <w:iCs/>
          <w:sz w:val="24"/>
          <w:szCs w:val="24"/>
        </w:rPr>
        <w:t>The Financial Reporting Standard applicable in the UK and Republic of Ireland</w:t>
      </w:r>
      <w:r w:rsidRPr="00945AEF">
        <w:rPr>
          <w:rFonts w:ascii="Times New Roman" w:hAnsi="Times New Roman" w:cs="Times New Roman"/>
          <w:sz w:val="24"/>
          <w:szCs w:val="24"/>
        </w:rPr>
        <w:t>. This will be the new FRS for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UK GAAP reporters.</w:t>
      </w:r>
    </w:p>
    <w:p w:rsidR="00945AEF" w:rsidRPr="00945AEF" w:rsidRDefault="00945AEF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03CEB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FRS 100 sets out the overall financial reporting requirements, giving many entities a choice of detailed accounting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requirements depending on factors such as size, and whether or not they are part of a listed group. FRS 100 provides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companies with an opportunity to take advantage of reduced disclosures and identifies whether entities need to produce their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consolidated or individual financial statements in accordance with EU IFRS, FRS 102 or the Financial Reporting Standard for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Smaller Entities (FRSSE).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It does not extend the mandatory application of EU-adopted IFRS. In the absence of a requirement to prepare EU IFRS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financial statements, the individual accounts or consolidated accounts of any qualifying entity are prepared in accordance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with one of the following:</w:t>
      </w:r>
    </w:p>
    <w:p w:rsidR="00945AEF" w:rsidRPr="00945AEF" w:rsidRDefault="00945AEF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03CEB" w:rsidRP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(1) EU IFRS</w:t>
      </w:r>
    </w:p>
    <w:p w:rsidR="00903CEB" w:rsidRP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(2) FRS 101 for the individual accounts of a qualifying entity</w:t>
      </w:r>
    </w:p>
    <w:p w:rsidR="00903CEB" w:rsidRP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(3) FRS 102</w:t>
      </w:r>
    </w:p>
    <w:p w:rsidR="00903CEB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(4) FRSSE</w:t>
      </w:r>
    </w:p>
    <w:p w:rsidR="00945AEF" w:rsidRPr="00945AEF" w:rsidRDefault="00945AEF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The last three options above are all ‘Companies Act’ accounts. FRS 101 provides companies with an opportunity to take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advantage of reduced disclosures. However, companies should consider the advantages and disadvantages of the options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 xml:space="preserve">before making a decision as to which regime to adopt. </w:t>
      </w:r>
    </w:p>
    <w:p w:rsidR="00F259F9" w:rsidRPr="00945AEF" w:rsidRDefault="00F259F9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Entities which are not required to use IFRS but wish to use its recognition and measurement requirements can choose to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apply FRS 101 in their individual financial statements, benefiting from reduced disclosures, as long as they are qualifying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entities. FRS 101 permits UK subsidiaries to adopt EU IFRS for their individual financial statements but within the reduced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disclosure framework (RDF). This option is also available for the parent company’s individual financial statements. FRS 101 contains various exemptions from IFRS disclosures. Some of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these require that equivalent disclosures are included in the consolidated financial statements of the group in which the entity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 xml:space="preserve">is consolidated. </w:t>
      </w:r>
    </w:p>
    <w:p w:rsidR="00945AEF" w:rsidRDefault="00945AEF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03CEB" w:rsidRP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FRS 102 replaces the majority of current UK accounting standards and adopts an IFRS-based framework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with proportionate disclosure requirements and improves the accounting and reporting for financial instruments. It is based</w:t>
      </w:r>
      <w:r w:rsidR="00945AEF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on the IFRS for SMEs but with significant changes in order to address company law and to include extra accounting options.</w:t>
      </w:r>
    </w:p>
    <w:p w:rsidR="00903CEB" w:rsidRPr="00945AEF" w:rsidRDefault="00903CEB" w:rsidP="00903CE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45AEF">
        <w:rPr>
          <w:rFonts w:ascii="Times New Roman" w:hAnsi="Times New Roman" w:cs="Times New Roman"/>
          <w:sz w:val="24"/>
          <w:szCs w:val="24"/>
        </w:rPr>
        <w:t>A qualifying entity for these purposes is one which is a member of a group where the parent of that group prepares publicly</w:t>
      </w:r>
      <w:r w:rsidR="00F259F9">
        <w:rPr>
          <w:rFonts w:ascii="Times New Roman" w:hAnsi="Times New Roman" w:cs="Times New Roman"/>
          <w:sz w:val="24"/>
          <w:szCs w:val="24"/>
        </w:rPr>
        <w:t xml:space="preserve"> </w:t>
      </w:r>
      <w:r w:rsidRPr="00945AEF">
        <w:rPr>
          <w:rFonts w:ascii="Times New Roman" w:hAnsi="Times New Roman" w:cs="Times New Roman"/>
          <w:sz w:val="24"/>
          <w:szCs w:val="24"/>
        </w:rPr>
        <w:t>available consolidated financial statements, and that member is included in the consolidation.</w:t>
      </w:r>
    </w:p>
    <w:sectPr w:rsidR="00903CEB" w:rsidRPr="00945AEF" w:rsidSect="001529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03CEB"/>
    <w:rsid w:val="0015294C"/>
    <w:rsid w:val="003731C8"/>
    <w:rsid w:val="006A4DD9"/>
    <w:rsid w:val="00903CEB"/>
    <w:rsid w:val="00945AEF"/>
    <w:rsid w:val="00F259F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529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45AEF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433</Words>
  <Characters>2472</Characters>
  <Application>Microsoft Office Word</Application>
  <DocSecurity>0</DocSecurity>
  <Lines>20</Lines>
  <Paragraphs>5</Paragraphs>
  <ScaleCrop>false</ScaleCrop>
  <Company>Swansea Metropolitan University</Company>
  <LinksUpToDate>false</LinksUpToDate>
  <CharactersWithSpaces>2900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2015-02-25T10:08:00Z</dcterms:created>
  <dcterms:modified xsi:type="dcterms:W3CDTF">2016-01-13T11:43:00Z</dcterms:modified>
</cp:coreProperties>
</file>