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document.xml" ContentType="application/vnd.openxmlformats-officedocument.wordprocessingml.document.main+xml"/>
  <Override PartName="/customXml/itemProps1.xml" ContentType="application/vnd.openxmlformats-officedocument.customXmlProperties+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102"/>
        <w:rPr/>
      </w:pPr>
    </w:p>
    <w:p>
      <w:pPr>
        <w:pStyle w:val="style62"/>
        <w:rPr>
          <w:sz w:val="40"/>
        </w:rPr>
      </w:pPr>
    </w:p>
    <w:p>
      <w:pPr>
        <w:pStyle w:val="style62"/>
        <w:rPr>
          <w:sz w:val="40"/>
        </w:rPr>
      </w:pPr>
    </w:p>
    <w:p>
      <w:pPr>
        <w:pStyle w:val="style62"/>
        <w:rPr>
          <w:sz w:val="40"/>
        </w:rPr>
      </w:pPr>
    </w:p>
    <w:p>
      <w:pPr>
        <w:pStyle w:val="style62"/>
        <w:rPr>
          <w:sz w:val="40"/>
        </w:rPr>
      </w:pPr>
    </w:p>
    <w:p>
      <w:pPr>
        <w:pStyle w:val="style62"/>
        <w:rPr>
          <w:sz w:val="40"/>
        </w:rPr>
      </w:pPr>
      <w:r>
        <w:rPr>
          <w:sz w:val="40"/>
        </w:rPr>
        <w:t>LCBB5000</w:t>
      </w:r>
    </w:p>
    <w:p>
      <w:pPr>
        <w:pStyle w:val="style62"/>
        <w:rPr>
          <w:sz w:val="40"/>
        </w:rPr>
      </w:pPr>
      <w:r>
        <w:rPr>
          <w:sz w:val="40"/>
        </w:rPr>
        <w:t>Data Handling &amp; Business Intelligence</w:t>
      </w:r>
    </w:p>
    <w:p>
      <w:pPr>
        <w:pStyle w:val="style62"/>
        <w:rPr>
          <w:sz w:val="40"/>
        </w:rPr>
      </w:pPr>
      <w:r>
        <w:rPr>
          <w:sz w:val="40"/>
        </w:rPr>
        <w:t xml:space="preserve">Assessment 1: </w:t>
      </w:r>
      <w:r>
        <w:rPr>
          <w:sz w:val="40"/>
        </w:rPr>
        <w:t>Current Trends of Business Intelligence</w:t>
      </w:r>
    </w:p>
    <w:p>
      <w:pPr>
        <w:pStyle w:val="style0"/>
        <w:numPr>
          <w:ilvl w:val="0"/>
          <w:numId w:val="0"/>
        </w:numPr>
        <w:rPr>
          <w:sz w:val="40"/>
        </w:rPr>
      </w:pPr>
      <w:r>
        <w:rPr>
          <w:sz w:val="40"/>
          <w:lang w:val="en-US"/>
        </w:rPr>
        <w:t xml:space="preserve">     Student Name  Narcis Gavril</w:t>
      </w:r>
    </w:p>
    <w:p>
      <w:pPr>
        <w:pStyle w:val="style0"/>
        <w:numPr>
          <w:ilvl w:val="0"/>
          <w:numId w:val="0"/>
        </w:numPr>
        <w:rPr>
          <w:sz w:val="40"/>
        </w:rPr>
      </w:pPr>
      <w:r>
        <w:rPr>
          <w:sz w:val="40"/>
          <w:lang w:val="en-US"/>
        </w:rPr>
        <w:t xml:space="preserve">      Student ID 2022007</w:t>
      </w:r>
    </w:p>
    <w:p>
      <w:pPr>
        <w:pStyle w:val="style0"/>
        <w:widowControl/>
        <w:autoSpaceDE/>
        <w:autoSpaceDN/>
        <w:spacing w:after="160" w:lineRule="auto" w:line="259"/>
        <w:jc w:val="left"/>
        <w:rPr/>
      </w:pPr>
      <w:r>
        <w:br w:type="page"/>
      </w:r>
    </w:p>
    <w:p>
      <w:pPr>
        <w:pStyle w:val="style266"/>
        <w:rPr/>
      </w:pPr>
      <w:r>
        <w:t>Table of Contents</w:t>
      </w:r>
    </w:p>
    <w:p>
      <w:pPr>
        <w:pStyle w:val="style19"/>
        <w:tabs>
          <w:tab w:val="right" w:leader="dot" w:pos="9350"/>
        </w:tabs>
        <w:rPr>
          <w:noProof/>
        </w:rPr>
      </w:pPr>
      <w:r>
        <w:rPr/>
        <w:fldChar w:fldCharType="begin"/>
      </w:r>
      <w:r>
        <w:instrText xml:space="preserve"> TOC \o "1-3" \h \z \u </w:instrText>
      </w:r>
      <w:r>
        <w:rPr/>
        <w:fldChar w:fldCharType="separate"/>
      </w:r>
      <w:r>
        <w:rPr/>
        <w:fldChar w:fldCharType="begin"/>
      </w:r>
      <w:r>
        <w:instrText xml:space="preserve"> HYPERLINK \l "_Toc109368153"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_Toc109368153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noProof/>
        </w:rPr>
      </w:pPr>
      <w:r>
        <w:rPr/>
        <w:fldChar w:fldCharType="begin"/>
      </w:r>
      <w:r>
        <w:instrText xml:space="preserve"> HYPERLINK \l "_Toc109368154" </w:instrText>
      </w:r>
      <w:r>
        <w:rPr/>
        <w:fldChar w:fldCharType="separate"/>
      </w:r>
      <w:r>
        <w:rPr>
          <w:rStyle w:val="style85"/>
          <w:noProof/>
        </w:rPr>
        <w:t>Business intelligence trends</w:t>
      </w:r>
      <w:r>
        <w:rPr>
          <w:noProof/>
          <w:webHidden/>
        </w:rPr>
        <w:tab/>
      </w:r>
      <w:r>
        <w:rPr>
          <w:noProof/>
          <w:webHidden/>
        </w:rPr>
        <w:fldChar w:fldCharType="begin"/>
      </w:r>
      <w:r>
        <w:rPr>
          <w:noProof/>
          <w:webHidden/>
        </w:rPr>
        <w:instrText xml:space="preserve"> PAGEREF _Toc109368154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"_Toc109368155" </w:instrText>
      </w:r>
      <w:r>
        <w:rPr/>
        <w:fldChar w:fldCharType="separate"/>
      </w:r>
      <w:r>
        <w:rPr>
          <w:rStyle w:val="style85"/>
          <w:noProof/>
        </w:rPr>
        <w:t>AI</w:t>
      </w:r>
      <w:r>
        <w:rPr>
          <w:noProof/>
          <w:webHidden/>
        </w:rPr>
        <w:tab/>
      </w:r>
      <w:r>
        <w:rPr>
          <w:noProof/>
          <w:webHidden/>
        </w:rPr>
        <w:fldChar w:fldCharType="begin"/>
      </w:r>
      <w:r>
        <w:rPr>
          <w:noProof/>
          <w:webHidden/>
        </w:rPr>
        <w:instrText xml:space="preserve"> PAGEREF _Toc109368155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"_Toc109368156" </w:instrText>
      </w:r>
      <w:r>
        <w:rPr/>
        <w:fldChar w:fldCharType="separate"/>
      </w:r>
      <w:r>
        <w:rPr>
          <w:rStyle w:val="style85"/>
          <w:noProof/>
        </w:rPr>
        <w:t>Storytelling</w:t>
      </w:r>
      <w:r>
        <w:rPr>
          <w:noProof/>
          <w:webHidden/>
        </w:rPr>
        <w:tab/>
      </w:r>
      <w:r>
        <w:rPr>
          <w:noProof/>
          <w:webHidden/>
        </w:rPr>
        <w:fldChar w:fldCharType="begin"/>
      </w:r>
      <w:r>
        <w:rPr>
          <w:noProof/>
          <w:webHidden/>
        </w:rPr>
        <w:instrText xml:space="preserve"> PAGEREF _Toc109368156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"_Toc109368157" </w:instrText>
      </w:r>
      <w:r>
        <w:rPr/>
        <w:fldChar w:fldCharType="separate"/>
      </w:r>
      <w:r>
        <w:rPr>
          <w:rStyle w:val="style85"/>
          <w:noProof/>
        </w:rPr>
        <w:t>Data governance</w:t>
      </w:r>
      <w:r>
        <w:rPr>
          <w:noProof/>
          <w:webHidden/>
        </w:rPr>
        <w:tab/>
      </w:r>
      <w:r>
        <w:rPr>
          <w:noProof/>
          <w:webHidden/>
        </w:rPr>
        <w:fldChar w:fldCharType="begin"/>
      </w:r>
      <w:r>
        <w:rPr>
          <w:noProof/>
          <w:webHidden/>
        </w:rPr>
        <w:instrText xml:space="preserve"> PAGEREF _Toc109368157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"_Toc109368158" </w:instrText>
      </w:r>
      <w:r>
        <w:rPr/>
        <w:fldChar w:fldCharType="separate"/>
      </w:r>
      <w:r>
        <w:rPr>
          <w:rStyle w:val="style85"/>
          <w:noProof/>
        </w:rPr>
        <w:t>Natural language processing (NLP)</w:t>
      </w:r>
      <w:r>
        <w:rPr>
          <w:noProof/>
          <w:webHidden/>
        </w:rPr>
        <w:tab/>
      </w:r>
      <w:r>
        <w:rPr>
          <w:noProof/>
          <w:webHidden/>
        </w:rPr>
        <w:fldChar w:fldCharType="begin"/>
      </w:r>
      <w:r>
        <w:rPr>
          <w:noProof/>
          <w:webHidden/>
        </w:rPr>
        <w:instrText xml:space="preserve"> PAGEREF _Toc109368158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"_Toc109368159" </w:instrText>
      </w:r>
      <w:r>
        <w:rPr/>
        <w:fldChar w:fldCharType="separate"/>
      </w:r>
      <w:r>
        <w:rPr>
          <w:rStyle w:val="style85"/>
          <w:noProof/>
        </w:rPr>
        <w:t>Data integration</w:t>
      </w:r>
      <w:r>
        <w:rPr>
          <w:noProof/>
          <w:webHidden/>
        </w:rPr>
        <w:tab/>
      </w:r>
      <w:r>
        <w:rPr>
          <w:noProof/>
          <w:webHidden/>
        </w:rPr>
        <w:fldChar w:fldCharType="begin"/>
      </w:r>
      <w:r>
        <w:rPr>
          <w:noProof/>
          <w:webHidden/>
        </w:rPr>
        <w:instrText xml:space="preserve"> PAGEREF _Toc109368159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"_Toc109368160" </w:instrText>
      </w:r>
      <w:r>
        <w:rPr/>
        <w:fldChar w:fldCharType="separate"/>
      </w:r>
      <w:r>
        <w:rPr>
          <w:rStyle w:val="style85"/>
          <w:noProof/>
        </w:rPr>
        <w:t>Data discovery and analysis</w:t>
      </w:r>
      <w:r>
        <w:rPr>
          <w:noProof/>
          <w:webHidden/>
        </w:rPr>
        <w:tab/>
      </w:r>
      <w:r>
        <w:rPr>
          <w:noProof/>
          <w:webHidden/>
        </w:rPr>
        <w:fldChar w:fldCharType="begin"/>
      </w:r>
      <w:r>
        <w:rPr>
          <w:noProof/>
          <w:webHidden/>
        </w:rPr>
        <w:instrText xml:space="preserve"> PAGEREF _Toc109368160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noProof/>
        </w:rPr>
      </w:pPr>
      <w:r>
        <w:rPr/>
        <w:fldChar w:fldCharType="begin"/>
      </w:r>
      <w:r>
        <w:instrText xml:space="preserve"> HYPERLINK \l "_Toc109368161" </w:instrText>
      </w:r>
      <w:r>
        <w:rPr/>
        <w:fldChar w:fldCharType="separate"/>
      </w:r>
      <w:r>
        <w:rPr>
          <w:rStyle w:val="style85"/>
          <w:noProof/>
        </w:rPr>
        <w:t>Predictive analytic tool</w:t>
      </w:r>
      <w:r>
        <w:rPr>
          <w:noProof/>
          <w:webHidden/>
        </w:rPr>
        <w:tab/>
      </w:r>
      <w:r>
        <w:rPr>
          <w:noProof/>
          <w:webHidden/>
        </w:rPr>
        <w:fldChar w:fldCharType="begin"/>
      </w:r>
      <w:r>
        <w:rPr>
          <w:noProof/>
          <w:webHidden/>
        </w:rPr>
        <w:instrText xml:space="preserve"> PAGEREF _Toc109368161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noProof/>
        </w:rPr>
      </w:pPr>
      <w:r>
        <w:rPr/>
        <w:fldChar w:fldCharType="begin"/>
      </w:r>
      <w:r>
        <w:instrText xml:space="preserve"> HYPERLINK \l "_Toc109368162"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_Toc109368162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noProof/>
        </w:rPr>
      </w:pPr>
      <w:r>
        <w:rPr/>
        <w:fldChar w:fldCharType="begin"/>
      </w:r>
      <w:r>
        <w:instrText xml:space="preserve"> HYPERLINK \l "_Toc109368163"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_Toc109368163 \h </w:instrText>
      </w:r>
      <w:r>
        <w:rPr>
          <w:noProof/>
          <w:webHidden/>
        </w:rPr>
        <w:fldChar w:fldCharType="separate"/>
      </w:r>
      <w:r>
        <w:rPr>
          <w:noProof/>
          <w:webHidden/>
        </w:rPr>
        <w:t>9</w:t>
      </w:r>
      <w:r>
        <w:rPr>
          <w:noProof/>
          <w:webHidden/>
        </w:rPr>
        <w:fldChar w:fldCharType="end"/>
      </w:r>
      <w:r>
        <w:rPr/>
        <w:fldChar w:fldCharType="end"/>
      </w:r>
    </w:p>
    <w:p>
      <w:pPr>
        <w:pStyle w:val="style0"/>
        <w:rPr/>
      </w:pPr>
      <w:r>
        <w:rPr>
          <w:b/>
          <w:bCs/>
          <w:noProof/>
        </w:rPr>
        <w:fldChar w:fldCharType="end"/>
      </w:r>
    </w:p>
    <w:p>
      <w:pPr>
        <w:pStyle w:val="style0"/>
        <w:widowControl/>
        <w:autoSpaceDE/>
        <w:autoSpaceDN/>
        <w:spacing w:after="160" w:lineRule="auto" w:line="259"/>
        <w:jc w:val="left"/>
        <w:rPr/>
      </w:pPr>
      <w:r>
        <w:br w:type="page"/>
      </w:r>
    </w:p>
    <w:bookmarkStart w:id="0" w:name="_Toc109368153"/>
    <w:p>
      <w:pPr>
        <w:pStyle w:val="style1"/>
        <w:rPr/>
      </w:pPr>
      <w:r>
        <w:t>Introduction</w:t>
      </w:r>
      <w:bookmarkEnd w:id="0"/>
      <w:r>
        <w:t xml:space="preserve"> </w:t>
      </w:r>
    </w:p>
    <w:p>
      <w:pPr>
        <w:pStyle w:val="style0"/>
        <w:rPr/>
      </w:pPr>
      <w:r>
        <w:t>Business intelligence (BI) is a technique for gathering and analysing data to generate recommendations that assist organisations in making more accurate and trustworthy managerial choices. Data integration, analytical power, content quality in business operations, and decision-making comprise the four main categories of BI.</w:t>
      </w:r>
      <w:r>
        <w:t xml:space="preserve"> </w:t>
      </w:r>
      <w:r>
        <w:t xml:space="preserve">The main problem or challenge for companies in coordinating and evaluating all the data to provide a reliable result is data handling. Business intelligence is another essential criterion that helps organisations describe the degree to which precise facts are gathered and precise conclusions are made. This is because the data gathered is processed to meet objectives and business goals. </w:t>
      </w:r>
      <w:r>
        <w:t xml:space="preserve">This report will focus on analysing current trends in BI. </w:t>
      </w:r>
    </w:p>
    <w:p>
      <w:pPr>
        <w:pStyle w:val="style0"/>
        <w:rPr/>
      </w:pPr>
    </w:p>
    <w:p>
      <w:pPr>
        <w:pStyle w:val="style0"/>
        <w:rPr/>
      </w:pPr>
    </w:p>
    <w:bookmarkStart w:id="1" w:name="_GoBack"/>
    <w:bookmarkEnd w:id="1"/>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2" w:name="_Toc109368154"/>
    <w:p>
      <w:pPr>
        <w:pStyle w:val="style1"/>
        <w:rPr/>
      </w:pPr>
      <w:r>
        <w:t>Business intelligence trends</w:t>
      </w:r>
      <w:bookmarkEnd w:id="2"/>
    </w:p>
    <w:p>
      <w:pPr>
        <w:pStyle w:val="style0"/>
        <w:rPr/>
      </w:pPr>
      <w:r>
        <w:t>Business intelligence can be defined as the knowledge, systems, technologies, concepts, and tactics that support decision-making in organisations (BI)</w:t>
      </w:r>
      <w:r>
        <w:t xml:space="preserve"> (Connolly and </w:t>
      </w:r>
      <w:r>
        <w:t>Begg</w:t>
      </w:r>
      <w:r>
        <w:t>, 2014)</w:t>
      </w:r>
      <w:r>
        <w:t xml:space="preserve">. </w:t>
      </w:r>
      <w:r>
        <w:t>Many different applications and technologies</w:t>
      </w:r>
      <w:r>
        <w:t xml:space="preserve"> are used to store, analyse, store, correlate, and give people access to data that is collected so they may make better strategic and business decisions. Here are a few crucial business intelligence trends to consider in this context:</w:t>
      </w:r>
      <w:r>
        <w:t xml:space="preserve"> </w:t>
      </w:r>
    </w:p>
    <w:p>
      <w:pPr>
        <w:pStyle w:val="style0"/>
        <w:rPr/>
      </w:pPr>
      <w:r>
        <w:rPr>
          <w:noProof/>
          <w:lang w:val="en-US"/>
        </w:rPr>
        <w:drawing>
          <wp:inline distL="0" distT="0" distB="0" distR="0">
            <wp:extent cx="5486400" cy="3200400"/>
            <wp:effectExtent l="0" t="0" r="19050" b="0"/>
            <wp:docPr id="1026" name="Diagram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p>
      <w:pPr>
        <w:pStyle w:val="style0"/>
        <w:jc w:val="center"/>
        <w:rPr/>
      </w:pPr>
      <w:r>
        <w:t xml:space="preserve">Figure: </w:t>
      </w:r>
      <w:r>
        <w:t>Business intelligence trends</w:t>
      </w:r>
    </w:p>
    <w:p>
      <w:pPr>
        <w:pStyle w:val="style0"/>
        <w:jc w:val="center"/>
        <w:rPr/>
      </w:pPr>
      <w:r>
        <w:t>Source: (</w:t>
      </w:r>
      <w:r>
        <w:t>Sidorova</w:t>
      </w:r>
      <w:r>
        <w:t xml:space="preserve"> and</w:t>
      </w:r>
      <w:r>
        <w:t xml:space="preserve"> Torres, 2014</w:t>
      </w:r>
      <w:r>
        <w:t>)</w:t>
      </w:r>
    </w:p>
    <w:bookmarkStart w:id="3" w:name="_Toc109368155"/>
    <w:p>
      <w:pPr>
        <w:pStyle w:val="style2"/>
        <w:rPr/>
      </w:pPr>
      <w:r>
        <w:t>AI</w:t>
      </w:r>
      <w:bookmarkEnd w:id="3"/>
      <w:r>
        <w:t xml:space="preserve"> </w:t>
      </w:r>
    </w:p>
    <w:p>
      <w:pPr>
        <w:pStyle w:val="style0"/>
        <w:rPr/>
      </w:pPr>
      <w:r>
        <w:t xml:space="preserve">Artificial intelligence (AI) adoption is already accelerating in many firms, but those who haven't included it recently can feel like they are falling behind. Nearly 40% of enterprises today use AI technology and a higher percentage of companies start initiatives as soon as possible (Das and </w:t>
      </w:r>
      <w:r>
        <w:t>Ngamruengphong</w:t>
      </w:r>
      <w:r>
        <w:t xml:space="preserve">, 2019). </w:t>
      </w:r>
      <w:r>
        <w:t>The u</w:t>
      </w:r>
      <w:r>
        <w:t xml:space="preserve">se of </w:t>
      </w:r>
      <w:r>
        <w:t>chatbots</w:t>
      </w:r>
      <w:r>
        <w:t xml:space="preserve"> is one obvious example. Organizations are actively developing their systems since some infrastructure is still lacking. However, because it's a significant occurrence, firms that already employ AI in various industries are working to enhance how efficiently they operate.</w:t>
      </w:r>
      <w:r>
        <w:t xml:space="preserve"> </w:t>
      </w:r>
      <w:r>
        <w:t xml:space="preserve">A decision can be reached by identifying a decision, gathering information, and analysing alternative resolutions. By welcoming other people's ideas, the majority of businesses have altered how their decision-making culture is seen. Increasing the number of </w:t>
      </w:r>
      <w:r>
        <w:t>data tools and analytics has improved the adoption of Business Intelligence (</w:t>
      </w:r>
      <w:r>
        <w:t>Sharda</w:t>
      </w:r>
      <w:r>
        <w:t xml:space="preserve"> et al. 2014). Businesses have used data analysis as a pillar of decision-making to help them follow through on their plans and account for every action they engage in.</w:t>
      </w:r>
      <w:r>
        <w:t xml:space="preserve"> To do these AI is helpful to ensure success.</w:t>
      </w:r>
      <w:r>
        <w:t xml:space="preserve"> Businesses are now able to make cost-effective marketing decisions because </w:t>
      </w:r>
      <w:r>
        <w:t>of</w:t>
      </w:r>
      <w:r>
        <w:t xml:space="preserve"> the use of data analytics, which has become a cornerstone of decision</w:t>
      </w:r>
      <w:r>
        <w:t>-</w:t>
      </w:r>
      <w:r>
        <w:t>making. Such analytics have aided organisations in better understanding their operations and identifying potential directions they should go in.</w:t>
      </w:r>
    </w:p>
    <w:bookmarkStart w:id="4" w:name="_Toc109368156"/>
    <w:p>
      <w:pPr>
        <w:pStyle w:val="style2"/>
        <w:rPr/>
      </w:pPr>
      <w:r>
        <w:t>Storytelling</w:t>
      </w:r>
      <w:bookmarkEnd w:id="4"/>
      <w:r>
        <w:t xml:space="preserve"> </w:t>
      </w:r>
    </w:p>
    <w:p>
      <w:pPr>
        <w:pStyle w:val="style0"/>
        <w:rPr/>
      </w:pPr>
      <w:r>
        <w:t xml:space="preserve">Organizations need to analyse and critically interpret their data. For all of this, specialised duties are created. To tell stories, analysts must always be taught and skilled. Which methods will these interpreters employ is the issue. Some businesses have internalised such functionality. To construct long-form narratives about data, for instance, some </w:t>
      </w:r>
      <w:r>
        <w:t>start-up</w:t>
      </w:r>
      <w:r>
        <w:t xml:space="preserve"> businesses have already integrated storytelling tools</w:t>
      </w:r>
      <w:r>
        <w:t xml:space="preserve"> </w:t>
      </w:r>
      <w:r>
        <w:t>(</w:t>
      </w:r>
      <w:r>
        <w:t>Sidorova</w:t>
      </w:r>
      <w:r>
        <w:t xml:space="preserve"> and</w:t>
      </w:r>
      <w:r>
        <w:t xml:space="preserve"> Torres, 2014</w:t>
      </w:r>
      <w:r>
        <w:t>)</w:t>
      </w:r>
      <w:r>
        <w:t>. However, almost all of these service providers serve a small market, and the data storytelling tool or product is not yet a dominant force in the industry. The company has recently predicted significant developments in this industry.</w:t>
      </w:r>
    </w:p>
    <w:bookmarkStart w:id="5" w:name="_Toc109368157"/>
    <w:p>
      <w:pPr>
        <w:pStyle w:val="style2"/>
        <w:rPr/>
      </w:pPr>
      <w:r>
        <w:t>Data governance</w:t>
      </w:r>
      <w:bookmarkEnd w:id="5"/>
    </w:p>
    <w:p>
      <w:pPr>
        <w:pStyle w:val="style0"/>
        <w:rPr/>
      </w:pPr>
      <w:r>
        <w:t xml:space="preserve">The IT industry, which manages technological advancements, needs data governance. It is a crucial development in business intelligence. </w:t>
      </w:r>
      <w:r>
        <w:t>R</w:t>
      </w:r>
      <w:r>
        <w:t>egulated industries and enterprises perform better and manage BI data considerably more effectively</w:t>
      </w:r>
      <w:r>
        <w:t xml:space="preserve"> (Rowe, 2016)</w:t>
      </w:r>
      <w:r>
        <w:t>. A broad lack of trust in leaders may result from improperly handled or inappropriately used information. Organizations must also abide by the GDPR, which is already in effect, to prevent any violations of the data governance guidelines.</w:t>
      </w:r>
    </w:p>
    <w:bookmarkStart w:id="6" w:name="_Toc109368158"/>
    <w:p>
      <w:pPr>
        <w:pStyle w:val="style2"/>
        <w:rPr/>
      </w:pPr>
      <w:r>
        <w:t>Natural language processing (NLP)</w:t>
      </w:r>
      <w:bookmarkEnd w:id="6"/>
    </w:p>
    <w:p>
      <w:pPr>
        <w:pStyle w:val="style0"/>
        <w:rPr/>
      </w:pPr>
      <w:r>
        <w:t>Even though NLP has been around for a while, it hasn't succeeded or been adopted because text-based questions are not necessary. Voice command is the newest NLQ pattern, according to field specialists. This can be done more easily and will undoubtedly be more effective when combined with mobile BI</w:t>
      </w:r>
      <w:r>
        <w:t xml:space="preserve"> </w:t>
      </w:r>
      <w:r>
        <w:t>(Dillard, 2020)</w:t>
      </w:r>
      <w:r>
        <w:t xml:space="preserve">. </w:t>
      </w:r>
      <w:r>
        <w:t>i</w:t>
      </w:r>
      <w:r>
        <w:t>Phone</w:t>
      </w:r>
      <w:r>
        <w:t>'</w:t>
      </w:r>
      <w:r>
        <w:t xml:space="preserve"> </w:t>
      </w:r>
      <w:r>
        <w:t>Siri</w:t>
      </w:r>
      <w:r>
        <w:t xml:space="preserve"> Assistance is a prime example, which is employed by people while they are using mobile devices rather than computers. In addition to these patterns, other technologies have also been produced. During the testing phase, continue trying to determine what is workable and new in the IT industry.</w:t>
      </w:r>
      <w:r>
        <w:t xml:space="preserve"> </w:t>
      </w:r>
    </w:p>
    <w:bookmarkStart w:id="7" w:name="_Toc109368159"/>
    <w:p>
      <w:pPr>
        <w:pStyle w:val="style2"/>
        <w:rPr/>
      </w:pPr>
      <w:r>
        <w:t>Data integration</w:t>
      </w:r>
      <w:bookmarkEnd w:id="7"/>
      <w:r>
        <w:t xml:space="preserve"> </w:t>
      </w:r>
    </w:p>
    <w:p>
      <w:pPr>
        <w:pStyle w:val="style0"/>
        <w:rPr/>
      </w:pPr>
      <w:r>
        <w:t>Data integration is the process of combining information from several sources into a single, cohesive structure. Data relaying, ETL mapping, and refinement are the first integration steps. Data integration is crucial to the analysis since it helps to produce trustworthy Business Intelligence to support decision-making. Organizations are being forced to readjust to adopting systems that conveniently will ensure the firm achieves value by gathering priceless insight to ease this adoption. This is due to the present data integration of "big data" currently being in action. Big data refers to data that is more frequent and</w:t>
      </w:r>
      <w:r>
        <w:t xml:space="preserve">/or in </w:t>
      </w:r>
      <w:r>
        <w:t xml:space="preserve">a </w:t>
      </w:r>
      <w:r>
        <w:t>greater amount (Witten and</w:t>
      </w:r>
      <w:r>
        <w:t xml:space="preserve"> Frank, 2017).</w:t>
      </w:r>
      <w:r>
        <w:t xml:space="preserve"> </w:t>
      </w:r>
      <w:r>
        <w:t xml:space="preserve">The majority of firms nowadays choose to use </w:t>
      </w:r>
      <w:r>
        <w:t>Hadoop</w:t>
      </w:r>
      <w:r>
        <w:t xml:space="preserve"> and Cloud-Based Analytics as the most affordable "more data" tools to help with the huge data</w:t>
      </w:r>
      <w:r>
        <w:t xml:space="preserve"> being generated (</w:t>
      </w:r>
      <w:r>
        <w:t>Balachandran</w:t>
      </w:r>
      <w:r>
        <w:t xml:space="preserve"> and</w:t>
      </w:r>
      <w:r>
        <w:t xml:space="preserve"> Prasad, 2017). These technologies are organised to function efficiently and make sure that organisations get information through data analysis. As a system, </w:t>
      </w:r>
      <w:r>
        <w:t>Hadoop</w:t>
      </w:r>
      <w:r>
        <w:t xml:space="preserve"> has given companies access to addit</w:t>
      </w:r>
      <w:r>
        <w:t>ional sources of data (Al-Said and</w:t>
      </w:r>
      <w:r>
        <w:t xml:space="preserve"> </w:t>
      </w:r>
      <w:r>
        <w:t>Andras</w:t>
      </w:r>
      <w:r>
        <w:t>, 2019). Utilizing these BI too</w:t>
      </w:r>
      <w:r>
        <w:t>ls will, in the opinion of Lim and</w:t>
      </w:r>
      <w:r>
        <w:t xml:space="preserve"> </w:t>
      </w:r>
      <w:r>
        <w:t>Teoh</w:t>
      </w:r>
      <w:r>
        <w:t xml:space="preserve"> (2020), have a good effect on various organisations by providing significant and useful insights </w:t>
      </w:r>
      <w:r>
        <w:t>into</w:t>
      </w:r>
      <w:r>
        <w:t xml:space="preserve"> the enormous data sets available, which serve as the basis for making better decisions.</w:t>
      </w:r>
    </w:p>
    <w:bookmarkStart w:id="8" w:name="_Toc109368160"/>
    <w:p>
      <w:pPr>
        <w:pStyle w:val="style2"/>
        <w:rPr/>
      </w:pPr>
      <w:r>
        <w:t>Data discovery and analysis</w:t>
      </w:r>
      <w:bookmarkEnd w:id="8"/>
      <w:r>
        <w:t xml:space="preserve"> </w:t>
      </w:r>
    </w:p>
    <w:p>
      <w:pPr>
        <w:pStyle w:val="style0"/>
        <w:rPr/>
      </w:pPr>
      <w:r>
        <w:t xml:space="preserve">Analytical ability refers to the data analysts' capacity to critically determine the causes, consequences, and other relationships between various observable variables to examine a problem in detail. The ability to gather relevant data and employ appropriate tools is then a skill that a competent data analyst must develop (Dillard, 2020). This would explain why both public and commercial organisations want to use the BI idea to gather data for decision-making. Essentially, BI has aided analysts in understanding how products perform </w:t>
      </w:r>
      <w:r>
        <w:t>i</w:t>
      </w:r>
      <w:r>
        <w:t>n financial markets</w:t>
      </w:r>
      <w:r>
        <w:t xml:space="preserve">). Utilizing "big data" methods like </w:t>
      </w:r>
      <w:r>
        <w:t>Hadoop</w:t>
      </w:r>
      <w:r>
        <w:t xml:space="preserve"> and Cloud-based has encouraged the usage of large information repositories for analysis and wise decision-making </w:t>
      </w:r>
      <w:r>
        <w:t>(</w:t>
      </w:r>
      <w:r>
        <w:t>Sidorova</w:t>
      </w:r>
      <w:r>
        <w:t xml:space="preserve"> and</w:t>
      </w:r>
      <w:r>
        <w:t xml:space="preserve"> Torres, 2014</w:t>
      </w:r>
      <w:r>
        <w:t>)</w:t>
      </w:r>
      <w:r>
        <w:t>.</w:t>
      </w:r>
      <w:r>
        <w:t xml:space="preserve"> </w:t>
      </w:r>
      <w:r>
        <w:t xml:space="preserve">Examples of "more data" tools that are efficient and affordable for handling large datasets include </w:t>
      </w:r>
      <w:r>
        <w:t>Hadoop</w:t>
      </w:r>
      <w:r>
        <w:t xml:space="preserve"> and cloud-based analytics. Utilizing such tools has benefited firms in a variety of ways. For example, </w:t>
      </w:r>
      <w:r>
        <w:t>Hadoop</w:t>
      </w:r>
      <w:r>
        <w:t xml:space="preserve"> includes a system that provides alternate data sources, which has assisted firms in making the best choices (Rowe, 2016). As a result, businesses are far more successful in connecting with their clients and engaging with stakeholders. Big data is related to the popular data integration solutions that have assisted businesses in learning what customers are saying about them, enabling </w:t>
      </w:r>
      <w:r>
        <w:t>them to safeguard their reputation (</w:t>
      </w:r>
      <w:r>
        <w:t>Sharda</w:t>
      </w:r>
      <w:r>
        <w:t xml:space="preserve"> et al. 2014). More information must now be provided to use the tools to assess the state of the industry or market. This has made it easier to identify potential instructions that the company requires.</w:t>
      </w:r>
      <w:r>
        <w:t xml:space="preserve"> </w:t>
      </w:r>
      <w:r>
        <w:t xml:space="preserve">Businesses have been able to discover insights that are extremely relevant to their daily operations because </w:t>
      </w:r>
      <w:r>
        <w:t>of</w:t>
      </w:r>
      <w:r>
        <w:t xml:space="preserve"> the informa</w:t>
      </w:r>
      <w:r>
        <w:t>tion these tools have produced.</w:t>
      </w:r>
    </w:p>
    <w:bookmarkStart w:id="9" w:name="_Toc109368161"/>
    <w:p>
      <w:pPr>
        <w:pStyle w:val="style2"/>
        <w:rPr/>
      </w:pPr>
      <w:r>
        <w:t>Predictive analytic tool</w:t>
      </w:r>
      <w:bookmarkEnd w:id="9"/>
      <w:r>
        <w:t xml:space="preserve"> </w:t>
      </w:r>
    </w:p>
    <w:p>
      <w:pPr>
        <w:pStyle w:val="style0"/>
        <w:rPr/>
      </w:pPr>
      <w:r>
        <w:t>Companies can reduce wasteful spending and balance their financial resources between more expensive and cost-effective solutions. This tactic has assisted companies in reducing operating expenses. Additionally, data analysis tools have made it possible to decide what services a specific company provides, what advertising strategies to employ, what kinds of goods to produce, and how to better target potential customers, saving money that would otherwise be spent on an activity that might not be profitable. By embracing the most recent tools to help organisations make the best judgments, the ability to use "big data" has been improved.</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10" w:name="_Toc109368162"/>
    <w:p>
      <w:pPr>
        <w:pStyle w:val="style1"/>
        <w:rPr/>
      </w:pPr>
      <w:r>
        <w:t>Conclusion</w:t>
      </w:r>
      <w:bookmarkEnd w:id="10"/>
    </w:p>
    <w:p>
      <w:pPr>
        <w:pStyle w:val="style0"/>
        <w:rPr/>
      </w:pPr>
      <w:r>
        <w:t xml:space="preserve">The use of AI has become </w:t>
      </w:r>
      <w:r>
        <w:t xml:space="preserve">a </w:t>
      </w:r>
      <w:r>
        <w:t xml:space="preserve">common trend in BI. Other trends include storytelling and </w:t>
      </w:r>
      <w:r>
        <w:t>NLP in</w:t>
      </w:r>
      <w:r>
        <w:t xml:space="preserve"> </w:t>
      </w:r>
      <w:r>
        <w:t xml:space="preserve">Various technology-based analytics solutions </w:t>
      </w:r>
      <w:r>
        <w:t xml:space="preserve">that </w:t>
      </w:r>
      <w:r>
        <w:t>have improved data integration. By taking into account these analytics choices, numerous businesses have improved their ana</w:t>
      </w:r>
      <w:r>
        <w:t>lytical capabilities</w:t>
      </w:r>
      <w:r>
        <w:t xml:space="preserve">. In terms of data dependability and the inherent dependability of data-driven judgments, "big data" has assisted enterprises in realising greater financial success. Businesses are now able to make better decisions because </w:t>
      </w:r>
      <w:r>
        <w:t>of</w:t>
      </w:r>
      <w:r>
        <w:t xml:space="preserve"> more data. If BI is used consistently by businesses, their operations will remain effective.</w:t>
      </w:r>
      <w:r>
        <w:t xml:space="preserve"> </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11" w:name="_Toc109368163"/>
    <w:p>
      <w:pPr>
        <w:pStyle w:val="style1"/>
        <w:rPr/>
      </w:pPr>
      <w:r>
        <w:t>References</w:t>
      </w:r>
      <w:bookmarkEnd w:id="11"/>
      <w:r>
        <w:t xml:space="preserve"> </w:t>
      </w:r>
    </w:p>
    <w:p>
      <w:pPr>
        <w:pStyle w:val="style0"/>
        <w:rPr/>
      </w:pPr>
      <w:r>
        <w:rPr>
          <w:spacing w:val="-1"/>
        </w:rPr>
        <w:t xml:space="preserve">Al-Said Ahmad, A., &amp; </w:t>
      </w:r>
      <w:r>
        <w:rPr>
          <w:spacing w:val="-1"/>
        </w:rPr>
        <w:t>Andras</w:t>
      </w:r>
      <w:r>
        <w:rPr>
          <w:spacing w:val="-1"/>
        </w:rPr>
        <w:t xml:space="preserve">, P. (2019). </w:t>
      </w:r>
      <w:r>
        <w:t>Scalability analysis comparisons of cloud-based</w:t>
      </w:r>
      <w:r>
        <w:rPr>
          <w:spacing w:val="1"/>
        </w:rPr>
        <w:t xml:space="preserve"> </w:t>
      </w:r>
      <w:r>
        <w:t>software</w:t>
      </w:r>
      <w:r>
        <w:rPr>
          <w:spacing w:val="-5"/>
        </w:rPr>
        <w:t xml:space="preserve"> </w:t>
      </w:r>
      <w:r>
        <w:t>services.</w:t>
      </w:r>
      <w:r>
        <w:rPr>
          <w:spacing w:val="-4"/>
        </w:rPr>
        <w:t xml:space="preserve"> </w:t>
      </w:r>
      <w:r>
        <w:rPr>
          <w:i/>
        </w:rPr>
        <w:t>Journal</w:t>
      </w:r>
      <w:r>
        <w:rPr>
          <w:i/>
          <w:spacing w:val="-5"/>
        </w:rPr>
        <w:t xml:space="preserve"> </w:t>
      </w:r>
      <w:r>
        <w:rPr>
          <w:i/>
        </w:rPr>
        <w:t>of</w:t>
      </w:r>
      <w:r>
        <w:rPr>
          <w:i/>
          <w:spacing w:val="-5"/>
        </w:rPr>
        <w:t xml:space="preserve"> </w:t>
      </w:r>
      <w:r>
        <w:rPr>
          <w:i/>
        </w:rPr>
        <w:t>Cloud</w:t>
      </w:r>
      <w:r>
        <w:rPr>
          <w:i/>
          <w:spacing w:val="-2"/>
        </w:rPr>
        <w:t xml:space="preserve"> </w:t>
      </w:r>
      <w:r>
        <w:rPr>
          <w:i/>
        </w:rPr>
        <w:t>Computing</w:t>
      </w:r>
      <w:r>
        <w:t>,</w:t>
      </w:r>
      <w:r>
        <w:rPr>
          <w:spacing w:val="-4"/>
        </w:rPr>
        <w:t xml:space="preserve"> </w:t>
      </w:r>
      <w:r>
        <w:rPr>
          <w:i/>
        </w:rPr>
        <w:t>8</w:t>
      </w:r>
      <w:r>
        <w:t>(1).</w:t>
      </w:r>
      <w:r>
        <w:rPr>
          <w:spacing w:val="-4"/>
        </w:rPr>
        <w:t xml:space="preserve"> </w:t>
      </w:r>
      <w:r>
        <w:t>https://doi.org/10.1186/s13677-</w:t>
      </w:r>
      <w:r>
        <w:rPr>
          <w:spacing w:val="-57"/>
        </w:rPr>
        <w:t xml:space="preserve"> </w:t>
      </w:r>
      <w:r>
        <w:t>019-0134-y</w:t>
      </w:r>
    </w:p>
    <w:p>
      <w:pPr>
        <w:pStyle w:val="style0"/>
        <w:rPr/>
      </w:pPr>
      <w:r>
        <w:t>Balachandran</w:t>
      </w:r>
      <w:r>
        <w:t>, B. M., &amp; Prasad, S. (2017). Challenges and benefits of deploying big data</w:t>
      </w:r>
      <w:r>
        <w:rPr>
          <w:spacing w:val="1"/>
        </w:rPr>
        <w:t xml:space="preserve"> </w:t>
      </w:r>
      <w:r>
        <w:t>analytics</w:t>
      </w:r>
      <w:r>
        <w:rPr>
          <w:spacing w:val="-7"/>
        </w:rPr>
        <w:t xml:space="preserve"> </w:t>
      </w:r>
      <w:r>
        <w:t>in</w:t>
      </w:r>
      <w:r>
        <w:rPr>
          <w:spacing w:val="-6"/>
        </w:rPr>
        <w:t xml:space="preserve"> </w:t>
      </w:r>
      <w:r>
        <w:t>the</w:t>
      </w:r>
      <w:r>
        <w:rPr>
          <w:spacing w:val="-6"/>
        </w:rPr>
        <w:t xml:space="preserve"> </w:t>
      </w:r>
      <w:r>
        <w:t>cloud</w:t>
      </w:r>
      <w:r>
        <w:rPr>
          <w:spacing w:val="-6"/>
        </w:rPr>
        <w:t xml:space="preserve"> </w:t>
      </w:r>
      <w:r>
        <w:t>for</w:t>
      </w:r>
      <w:r>
        <w:rPr>
          <w:spacing w:val="-6"/>
        </w:rPr>
        <w:t xml:space="preserve"> </w:t>
      </w:r>
      <w:r>
        <w:t>business</w:t>
      </w:r>
      <w:r>
        <w:rPr>
          <w:spacing w:val="-7"/>
        </w:rPr>
        <w:t xml:space="preserve"> </w:t>
      </w:r>
      <w:r>
        <w:t>intelligence.</w:t>
      </w:r>
      <w:r>
        <w:rPr>
          <w:spacing w:val="-6"/>
        </w:rPr>
        <w:t xml:space="preserve"> </w:t>
      </w:r>
      <w:r>
        <w:rPr>
          <w:i/>
        </w:rPr>
        <w:t>Procedia</w:t>
      </w:r>
      <w:r>
        <w:rPr>
          <w:i/>
          <w:spacing w:val="-6"/>
        </w:rPr>
        <w:t xml:space="preserve"> </w:t>
      </w:r>
      <w:r>
        <w:rPr>
          <w:i/>
        </w:rPr>
        <w:t>Computer</w:t>
      </w:r>
      <w:r>
        <w:rPr>
          <w:i/>
          <w:spacing w:val="-4"/>
        </w:rPr>
        <w:t xml:space="preserve"> </w:t>
      </w:r>
      <w:r>
        <w:rPr>
          <w:i/>
        </w:rPr>
        <w:t>Science</w:t>
      </w:r>
      <w:r>
        <w:t>,</w:t>
      </w:r>
      <w:r>
        <w:rPr>
          <w:spacing w:val="-6"/>
        </w:rPr>
        <w:t xml:space="preserve"> </w:t>
      </w:r>
      <w:r>
        <w:rPr>
          <w:i/>
        </w:rPr>
        <w:t>112</w:t>
      </w:r>
      <w:r>
        <w:t>,</w:t>
      </w:r>
      <w:r>
        <w:rPr>
          <w:spacing w:val="-7"/>
        </w:rPr>
        <w:t xml:space="preserve"> </w:t>
      </w:r>
      <w:r>
        <w:t>1112–</w:t>
      </w:r>
      <w:r>
        <w:rPr>
          <w:spacing w:val="-57"/>
        </w:rPr>
        <w:t xml:space="preserve"> </w:t>
      </w:r>
      <w:r>
        <w:t>1122.</w:t>
      </w:r>
      <w:r>
        <w:rPr>
          <w:spacing w:val="-1"/>
        </w:rPr>
        <w:t xml:space="preserve"> </w:t>
      </w:r>
      <w:r>
        <w:t>Science Direct. https://doi.org/10.1016/j.procs.2017.08.138</w:t>
      </w:r>
    </w:p>
    <w:p>
      <w:pPr>
        <w:pStyle w:val="style0"/>
        <w:rPr>
          <w:color w:val="212121"/>
        </w:rPr>
      </w:pPr>
      <w:r>
        <w:rPr>
          <w:color w:val="212121"/>
        </w:rPr>
        <w:t>Connolly,</w:t>
      </w:r>
      <w:r>
        <w:rPr>
          <w:color w:val="212121"/>
          <w:spacing w:val="-10"/>
        </w:rPr>
        <w:t xml:space="preserve"> </w:t>
      </w:r>
      <w:r>
        <w:rPr>
          <w:color w:val="212121"/>
        </w:rPr>
        <w:t>T.</w:t>
      </w:r>
      <w:r>
        <w:rPr>
          <w:color w:val="212121"/>
          <w:spacing w:val="-5"/>
        </w:rPr>
        <w:t xml:space="preserve"> </w:t>
      </w:r>
      <w:r>
        <w:rPr>
          <w:color w:val="212121"/>
        </w:rPr>
        <w:t>M.,</w:t>
      </w:r>
      <w:r>
        <w:rPr>
          <w:color w:val="212121"/>
          <w:spacing w:val="-4"/>
        </w:rPr>
        <w:t xml:space="preserve"> </w:t>
      </w:r>
      <w:r>
        <w:rPr>
          <w:color w:val="212121"/>
        </w:rPr>
        <w:t>&amp;</w:t>
      </w:r>
      <w:r>
        <w:rPr>
          <w:color w:val="212121"/>
          <w:spacing w:val="-6"/>
        </w:rPr>
        <w:t xml:space="preserve"> </w:t>
      </w:r>
      <w:r>
        <w:rPr>
          <w:color w:val="212121"/>
        </w:rPr>
        <w:t>Begg</w:t>
      </w:r>
      <w:r>
        <w:rPr>
          <w:color w:val="212121"/>
        </w:rPr>
        <w:t>,</w:t>
      </w:r>
      <w:r>
        <w:rPr>
          <w:color w:val="212121"/>
          <w:spacing w:val="-4"/>
        </w:rPr>
        <w:t xml:space="preserve"> </w:t>
      </w:r>
      <w:r>
        <w:rPr>
          <w:color w:val="212121"/>
        </w:rPr>
        <w:t>C.</w:t>
      </w:r>
      <w:r>
        <w:rPr>
          <w:color w:val="212121"/>
          <w:spacing w:val="-6"/>
        </w:rPr>
        <w:t xml:space="preserve"> </w:t>
      </w:r>
      <w:r>
        <w:rPr>
          <w:color w:val="212121"/>
        </w:rPr>
        <w:t>E.</w:t>
      </w:r>
      <w:r>
        <w:rPr>
          <w:color w:val="212121"/>
          <w:spacing w:val="-5"/>
        </w:rPr>
        <w:t xml:space="preserve"> </w:t>
      </w:r>
      <w:r>
        <w:rPr>
          <w:color w:val="212121"/>
        </w:rPr>
        <w:t>(2014).</w:t>
      </w:r>
      <w:r>
        <w:rPr>
          <w:color w:val="212121"/>
          <w:spacing w:val="-2"/>
        </w:rPr>
        <w:t xml:space="preserve"> </w:t>
      </w:r>
      <w:r>
        <w:rPr>
          <w:i/>
          <w:color w:val="212121"/>
        </w:rPr>
        <w:t>Database</w:t>
      </w:r>
      <w:r>
        <w:rPr>
          <w:i/>
          <w:color w:val="212121"/>
          <w:spacing w:val="-3"/>
        </w:rPr>
        <w:t xml:space="preserve"> </w:t>
      </w:r>
      <w:r>
        <w:rPr>
          <w:i/>
          <w:color w:val="212121"/>
        </w:rPr>
        <w:t>systems:</w:t>
      </w:r>
      <w:r>
        <w:rPr>
          <w:i/>
          <w:color w:val="212121"/>
          <w:spacing w:val="-5"/>
        </w:rPr>
        <w:t xml:space="preserve"> </w:t>
      </w:r>
      <w:r>
        <w:rPr>
          <w:i/>
          <w:color w:val="212121"/>
        </w:rPr>
        <w:t>a</w:t>
      </w:r>
      <w:r>
        <w:rPr>
          <w:i/>
          <w:color w:val="212121"/>
          <w:spacing w:val="-5"/>
        </w:rPr>
        <w:t xml:space="preserve"> </w:t>
      </w:r>
      <w:r>
        <w:rPr>
          <w:i/>
          <w:color w:val="212121"/>
        </w:rPr>
        <w:t>practical</w:t>
      </w:r>
      <w:r>
        <w:rPr>
          <w:i/>
          <w:color w:val="212121"/>
          <w:spacing w:val="-6"/>
        </w:rPr>
        <w:t xml:space="preserve"> </w:t>
      </w:r>
      <w:r>
        <w:rPr>
          <w:i/>
          <w:color w:val="212121"/>
        </w:rPr>
        <w:t>approach</w:t>
      </w:r>
      <w:r>
        <w:rPr>
          <w:i/>
          <w:color w:val="212121"/>
          <w:spacing w:val="-4"/>
        </w:rPr>
        <w:t xml:space="preserve"> </w:t>
      </w:r>
      <w:r>
        <w:rPr>
          <w:i/>
          <w:color w:val="212121"/>
        </w:rPr>
        <w:t>to</w:t>
      </w:r>
      <w:r>
        <w:rPr>
          <w:i/>
          <w:color w:val="212121"/>
          <w:spacing w:val="-4"/>
        </w:rPr>
        <w:t xml:space="preserve"> </w:t>
      </w:r>
      <w:r>
        <w:rPr>
          <w:i/>
          <w:color w:val="212121"/>
        </w:rPr>
        <w:t>design,</w:t>
      </w:r>
      <w:r>
        <w:rPr>
          <w:i/>
          <w:color w:val="212121"/>
          <w:spacing w:val="-57"/>
        </w:rPr>
        <w:t xml:space="preserve"> </w:t>
      </w:r>
      <w:r>
        <w:rPr>
          <w:i/>
          <w:color w:val="212121"/>
        </w:rPr>
        <w:t>implementation, and management</w:t>
      </w:r>
      <w:r>
        <w:rPr>
          <w:color w:val="212121"/>
        </w:rPr>
        <w:t>. Pearson</w:t>
      </w:r>
      <w:r>
        <w:rPr>
          <w:color w:val="212121"/>
          <w:spacing w:val="-1"/>
        </w:rPr>
        <w:t xml:space="preserve"> </w:t>
      </w:r>
      <w:r>
        <w:rPr>
          <w:color w:val="212121"/>
        </w:rPr>
        <w:t>Education</w:t>
      </w:r>
      <w:r>
        <w:rPr>
          <w:color w:val="212121"/>
        </w:rPr>
        <w:t xml:space="preserve">. </w:t>
      </w:r>
    </w:p>
    <w:p>
      <w:pPr>
        <w:pStyle w:val="style0"/>
        <w:rPr/>
      </w:pPr>
      <w:r>
        <w:t xml:space="preserve">Das, A. and </w:t>
      </w:r>
      <w:r>
        <w:t>Ngamruengphong</w:t>
      </w:r>
      <w:r>
        <w:t>, S. (2019). Machine Learning Based Predictive Models Are More</w:t>
      </w:r>
      <w:r>
        <w:rPr>
          <w:spacing w:val="1"/>
        </w:rPr>
        <w:t xml:space="preserve"> </w:t>
      </w:r>
      <w:r>
        <w:t>Accurate Than</w:t>
      </w:r>
      <w:r>
        <w:rPr>
          <w:spacing w:val="-1"/>
        </w:rPr>
        <w:t xml:space="preserve"> </w:t>
      </w:r>
      <w:r>
        <w:t>TNM</w:t>
      </w:r>
      <w:r>
        <w:rPr>
          <w:spacing w:val="4"/>
        </w:rPr>
        <w:t xml:space="preserve"> </w:t>
      </w:r>
      <w:r>
        <w:t>Staging</w:t>
      </w:r>
      <w:r>
        <w:rPr>
          <w:spacing w:val="3"/>
        </w:rPr>
        <w:t xml:space="preserve"> </w:t>
      </w:r>
      <w:r>
        <w:t>in</w:t>
      </w:r>
      <w:r>
        <w:rPr>
          <w:spacing w:val="4"/>
        </w:rPr>
        <w:t xml:space="preserve"> </w:t>
      </w:r>
      <w:r>
        <w:t>Predicting</w:t>
      </w:r>
      <w:r>
        <w:rPr>
          <w:spacing w:val="7"/>
        </w:rPr>
        <w:t xml:space="preserve"> </w:t>
      </w:r>
      <w:r>
        <w:t>Survival</w:t>
      </w:r>
      <w:r>
        <w:rPr>
          <w:spacing w:val="4"/>
        </w:rPr>
        <w:t xml:space="preserve"> </w:t>
      </w:r>
      <w:r>
        <w:t>in</w:t>
      </w:r>
      <w:r>
        <w:rPr>
          <w:spacing w:val="2"/>
        </w:rPr>
        <w:t xml:space="preserve"> </w:t>
      </w:r>
      <w:r>
        <w:t>Patients</w:t>
      </w:r>
      <w:r>
        <w:rPr>
          <w:spacing w:val="2"/>
        </w:rPr>
        <w:t xml:space="preserve"> </w:t>
      </w:r>
      <w:r>
        <w:t>With</w:t>
      </w:r>
      <w:r>
        <w:rPr>
          <w:spacing w:val="5"/>
        </w:rPr>
        <w:t xml:space="preserve"> </w:t>
      </w:r>
      <w:r>
        <w:t>Pancreatic</w:t>
      </w:r>
      <w:r>
        <w:rPr>
          <w:spacing w:val="4"/>
        </w:rPr>
        <w:t xml:space="preserve"> </w:t>
      </w:r>
      <w:r>
        <w:t xml:space="preserve">Cancer: 81. </w:t>
      </w:r>
      <w:r>
        <w:rPr>
          <w:i/>
        </w:rPr>
        <w:t>American Journal of Gastroenterology</w:t>
      </w:r>
      <w:r>
        <w:t xml:space="preserve">, </w:t>
      </w:r>
      <w:r>
        <w:rPr>
          <w:i/>
        </w:rPr>
        <w:t>114</w:t>
      </w:r>
      <w:r>
        <w:t>(2019 ACG Annual Meeting Abstracts),</w:t>
      </w:r>
      <w:r>
        <w:rPr>
          <w:spacing w:val="1"/>
        </w:rPr>
        <w:t xml:space="preserve"> </w:t>
      </w:r>
      <w:r>
        <w:t>p.S48</w:t>
      </w:r>
    </w:p>
    <w:p>
      <w:pPr>
        <w:pStyle w:val="style0"/>
        <w:rPr/>
      </w:pPr>
      <w:r>
        <w:t>Dillard,</w:t>
      </w:r>
      <w:r>
        <w:rPr>
          <w:spacing w:val="-3"/>
        </w:rPr>
        <w:t xml:space="preserve"> </w:t>
      </w:r>
      <w:r>
        <w:t>J.</w:t>
      </w:r>
      <w:r>
        <w:rPr>
          <w:spacing w:val="-2"/>
        </w:rPr>
        <w:t xml:space="preserve"> </w:t>
      </w:r>
      <w:r>
        <w:t>(2020).</w:t>
      </w:r>
      <w:r>
        <w:rPr>
          <w:spacing w:val="-2"/>
        </w:rPr>
        <w:t xml:space="preserve"> </w:t>
      </w:r>
      <w:r>
        <w:rPr>
          <w:i/>
        </w:rPr>
        <w:t>The</w:t>
      </w:r>
      <w:r>
        <w:rPr>
          <w:i/>
          <w:spacing w:val="-3"/>
        </w:rPr>
        <w:t xml:space="preserve"> </w:t>
      </w:r>
      <w:r>
        <w:rPr>
          <w:i/>
        </w:rPr>
        <w:t>data</w:t>
      </w:r>
      <w:r>
        <w:rPr>
          <w:i/>
          <w:spacing w:val="-2"/>
        </w:rPr>
        <w:t xml:space="preserve"> </w:t>
      </w:r>
      <w:r>
        <w:rPr>
          <w:i/>
        </w:rPr>
        <w:t>analysis</w:t>
      </w:r>
      <w:r>
        <w:rPr>
          <w:i/>
          <w:spacing w:val="-2"/>
        </w:rPr>
        <w:t xml:space="preserve"> </w:t>
      </w:r>
      <w:r>
        <w:rPr>
          <w:i/>
        </w:rPr>
        <w:t>process:</w:t>
      </w:r>
      <w:r>
        <w:rPr>
          <w:i/>
          <w:spacing w:val="-3"/>
        </w:rPr>
        <w:t xml:space="preserve"> </w:t>
      </w:r>
      <w:r>
        <w:rPr>
          <w:i/>
        </w:rPr>
        <w:t>5</w:t>
      </w:r>
      <w:r>
        <w:rPr>
          <w:i/>
          <w:spacing w:val="-2"/>
        </w:rPr>
        <w:t xml:space="preserve"> </w:t>
      </w:r>
      <w:r>
        <w:rPr>
          <w:i/>
        </w:rPr>
        <w:t>steps</w:t>
      </w:r>
      <w:r>
        <w:rPr>
          <w:i/>
          <w:spacing w:val="-2"/>
        </w:rPr>
        <w:t xml:space="preserve"> </w:t>
      </w:r>
      <w:r>
        <w:rPr>
          <w:i/>
        </w:rPr>
        <w:t>to</w:t>
      </w:r>
      <w:r>
        <w:rPr>
          <w:i/>
          <w:spacing w:val="-1"/>
        </w:rPr>
        <w:t xml:space="preserve"> </w:t>
      </w:r>
      <w:r>
        <w:rPr>
          <w:i/>
        </w:rPr>
        <w:t>better decision</w:t>
      </w:r>
      <w:r>
        <w:rPr>
          <w:i/>
          <w:spacing w:val="-3"/>
        </w:rPr>
        <w:t xml:space="preserve"> </w:t>
      </w:r>
      <w:r>
        <w:rPr>
          <w:i/>
        </w:rPr>
        <w:t>making</w:t>
      </w:r>
      <w:r>
        <w:t xml:space="preserve">. </w:t>
      </w:r>
      <w:r>
        <w:rPr>
          <w:spacing w:val="-1"/>
        </w:rPr>
        <w:t>Bigskyassociates.com.</w:t>
      </w:r>
      <w:r>
        <w:t xml:space="preserve"> </w:t>
      </w:r>
      <w:r>
        <w:rPr>
          <w:spacing w:val="-1"/>
        </w:rPr>
        <w:t>https://</w:t>
      </w:r>
      <w:r>
        <w:rPr/>
        <w:fldChar w:fldCharType="begin"/>
      </w:r>
      <w:r>
        <w:instrText xml:space="preserve"> HYPERLINK "http://www.bigskyassociates.com/blog/bid/372186/The-Data-" </w:instrText>
      </w:r>
      <w:r>
        <w:rPr/>
        <w:fldChar w:fldCharType="separate"/>
      </w:r>
      <w:r>
        <w:rPr>
          <w:spacing w:val="-1"/>
        </w:rPr>
        <w:t>www.bigskyassociates.com/blog/bid/372186/The-Data-</w:t>
      </w:r>
      <w:r>
        <w:rPr/>
        <w:fldChar w:fldCharType="end"/>
      </w:r>
      <w:r>
        <w:rPr>
          <w:spacing w:val="-57"/>
        </w:rPr>
        <w:t xml:space="preserve"> </w:t>
      </w:r>
      <w:r>
        <w:t>Analysis-Process-5-Steps-To-Better-Decision-Making</w:t>
      </w:r>
    </w:p>
    <w:p>
      <w:pPr>
        <w:pStyle w:val="style0"/>
        <w:rPr>
          <w:i/>
        </w:rPr>
      </w:pPr>
      <w:r>
        <w:rPr>
          <w:spacing w:val="-2"/>
        </w:rPr>
        <w:t xml:space="preserve">Lim, Y. Y., &amp; </w:t>
      </w:r>
      <w:r>
        <w:rPr>
          <w:spacing w:val="-2"/>
        </w:rPr>
        <w:t>Teoh</w:t>
      </w:r>
      <w:r>
        <w:rPr>
          <w:spacing w:val="-2"/>
        </w:rPr>
        <w:t xml:space="preserve">, A. P. (2020). Realizing the strategic </w:t>
      </w:r>
      <w:r>
        <w:rPr>
          <w:spacing w:val="-1"/>
        </w:rPr>
        <w:t>impact of business intelligence</w:t>
      </w:r>
      <w:r>
        <w:rPr>
          <w:spacing w:val="-57"/>
        </w:rPr>
        <w:t xml:space="preserve"> </w:t>
      </w:r>
      <w:r>
        <w:t>utilization.</w:t>
      </w:r>
      <w:r>
        <w:rPr>
          <w:spacing w:val="1"/>
        </w:rPr>
        <w:t xml:space="preserve"> </w:t>
      </w:r>
      <w:r>
        <w:rPr>
          <w:i/>
        </w:rPr>
        <w:t>Strategic</w:t>
      </w:r>
      <w:r>
        <w:rPr>
          <w:i/>
          <w:spacing w:val="1"/>
        </w:rPr>
        <w:t xml:space="preserve"> </w:t>
      </w:r>
      <w:r>
        <w:rPr>
          <w:i/>
        </w:rPr>
        <w:t>Direction</w:t>
      </w:r>
      <w:r>
        <w:rPr>
          <w:i/>
        </w:rPr>
        <w:t xml:space="preserve">. </w:t>
      </w:r>
    </w:p>
    <w:p>
      <w:pPr>
        <w:pStyle w:val="style0"/>
        <w:rPr/>
      </w:pPr>
      <w:r>
        <w:t>Rowe,</w:t>
      </w:r>
      <w:r>
        <w:rPr>
          <w:spacing w:val="-9"/>
        </w:rPr>
        <w:t xml:space="preserve"> </w:t>
      </w:r>
      <w:r>
        <w:t>W.</w:t>
      </w:r>
      <w:r>
        <w:rPr>
          <w:spacing w:val="-3"/>
        </w:rPr>
        <w:t xml:space="preserve"> </w:t>
      </w:r>
      <w:r>
        <w:t>(2016).</w:t>
      </w:r>
      <w:r>
        <w:rPr>
          <w:spacing w:val="-2"/>
        </w:rPr>
        <w:t xml:space="preserve"> </w:t>
      </w:r>
      <w:r>
        <w:rPr>
          <w:i/>
        </w:rPr>
        <w:t>Benefits</w:t>
      </w:r>
      <w:r>
        <w:rPr>
          <w:i/>
          <w:spacing w:val="-4"/>
        </w:rPr>
        <w:t xml:space="preserve"> </w:t>
      </w:r>
      <w:r>
        <w:rPr>
          <w:i/>
        </w:rPr>
        <w:t>&amp;</w:t>
      </w:r>
      <w:r>
        <w:rPr>
          <w:i/>
          <w:spacing w:val="-4"/>
        </w:rPr>
        <w:t xml:space="preserve"> </w:t>
      </w:r>
      <w:r>
        <w:rPr>
          <w:i/>
        </w:rPr>
        <w:t>advantages</w:t>
      </w:r>
      <w:r>
        <w:rPr>
          <w:i/>
          <w:spacing w:val="-1"/>
        </w:rPr>
        <w:t xml:space="preserve"> </w:t>
      </w:r>
      <w:r>
        <w:rPr>
          <w:i/>
        </w:rPr>
        <w:t>of</w:t>
      </w:r>
      <w:r>
        <w:rPr>
          <w:i/>
          <w:spacing w:val="-5"/>
        </w:rPr>
        <w:t xml:space="preserve"> </w:t>
      </w:r>
      <w:r>
        <w:rPr>
          <w:i/>
        </w:rPr>
        <w:t>Hadoop</w:t>
      </w:r>
      <w:r>
        <w:t>.</w:t>
      </w:r>
      <w:r>
        <w:rPr>
          <w:spacing w:val="-3"/>
        </w:rPr>
        <w:t xml:space="preserve"> </w:t>
      </w:r>
      <w:r>
        <w:t>BMC</w:t>
      </w:r>
      <w:r>
        <w:rPr>
          <w:spacing w:val="-4"/>
        </w:rPr>
        <w:t xml:space="preserve"> </w:t>
      </w:r>
      <w:r>
        <w:t>Blogs.</w:t>
      </w:r>
      <w:r>
        <w:rPr>
          <w:spacing w:val="-57"/>
        </w:rPr>
        <w:t xml:space="preserve"> </w:t>
      </w:r>
      <w:r>
        <w:t>https://</w:t>
      </w:r>
      <w:r>
        <w:rPr/>
        <w:fldChar w:fldCharType="begin"/>
      </w:r>
      <w:r>
        <w:instrText xml:space="preserve"> HYPERLINK "http://www.bmc.com/blogs/hadoop-benefits-business-case/" </w:instrText>
      </w:r>
      <w:r>
        <w:rPr/>
        <w:fldChar w:fldCharType="separate"/>
      </w:r>
      <w:r>
        <w:t>www.bmc.com/blogs/hadoop-benefits-business-case/</w:t>
      </w:r>
      <w:r>
        <w:rPr/>
        <w:fldChar w:fldCharType="end"/>
      </w:r>
    </w:p>
    <w:p>
      <w:pPr>
        <w:pStyle w:val="style0"/>
        <w:rPr>
          <w:color w:val="292929"/>
        </w:rPr>
      </w:pPr>
      <w:r>
        <w:rPr>
          <w:color w:val="212121"/>
        </w:rPr>
        <w:t>Sharda</w:t>
      </w:r>
      <w:r>
        <w:rPr>
          <w:color w:val="212121"/>
        </w:rPr>
        <w:t>,</w:t>
      </w:r>
      <w:r>
        <w:rPr>
          <w:color w:val="212121"/>
          <w:spacing w:val="-3"/>
        </w:rPr>
        <w:t xml:space="preserve"> </w:t>
      </w:r>
      <w:r>
        <w:rPr>
          <w:color w:val="212121"/>
        </w:rPr>
        <w:t>R.,</w:t>
      </w:r>
      <w:r>
        <w:rPr>
          <w:color w:val="212121"/>
          <w:spacing w:val="-5"/>
        </w:rPr>
        <w:t xml:space="preserve"> </w:t>
      </w:r>
      <w:r>
        <w:rPr>
          <w:color w:val="212121"/>
        </w:rPr>
        <w:t>Delen</w:t>
      </w:r>
      <w:r>
        <w:rPr>
          <w:color w:val="212121"/>
        </w:rPr>
        <w:t>,</w:t>
      </w:r>
      <w:r>
        <w:rPr>
          <w:color w:val="212121"/>
          <w:spacing w:val="-4"/>
        </w:rPr>
        <w:t xml:space="preserve"> </w:t>
      </w:r>
      <w:r>
        <w:rPr>
          <w:color w:val="212121"/>
        </w:rPr>
        <w:t>D.,</w:t>
      </w:r>
      <w:r>
        <w:rPr>
          <w:color w:val="212121"/>
          <w:spacing w:val="-8"/>
        </w:rPr>
        <w:t xml:space="preserve"> </w:t>
      </w:r>
      <w:r>
        <w:rPr>
          <w:color w:val="212121"/>
        </w:rPr>
        <w:t>Turban,</w:t>
      </w:r>
      <w:r>
        <w:rPr>
          <w:color w:val="212121"/>
          <w:spacing w:val="-4"/>
        </w:rPr>
        <w:t xml:space="preserve"> </w:t>
      </w:r>
      <w:r>
        <w:rPr>
          <w:color w:val="212121"/>
        </w:rPr>
        <w:t>E.,</w:t>
      </w:r>
      <w:r>
        <w:rPr>
          <w:color w:val="212121"/>
          <w:spacing w:val="-15"/>
        </w:rPr>
        <w:t xml:space="preserve"> </w:t>
      </w:r>
      <w:r>
        <w:rPr>
          <w:color w:val="212121"/>
        </w:rPr>
        <w:t>Aronson,</w:t>
      </w:r>
      <w:r>
        <w:rPr>
          <w:color w:val="212121"/>
          <w:spacing w:val="-3"/>
        </w:rPr>
        <w:t xml:space="preserve"> </w:t>
      </w:r>
      <w:r>
        <w:rPr>
          <w:color w:val="212121"/>
        </w:rPr>
        <w:t>J.,</w:t>
      </w:r>
      <w:r>
        <w:rPr>
          <w:color w:val="212121"/>
          <w:spacing w:val="-4"/>
        </w:rPr>
        <w:t xml:space="preserve"> </w:t>
      </w:r>
      <w:r>
        <w:rPr>
          <w:color w:val="212121"/>
        </w:rPr>
        <w:t>&amp;</w:t>
      </w:r>
      <w:r>
        <w:rPr>
          <w:color w:val="212121"/>
          <w:spacing w:val="-5"/>
        </w:rPr>
        <w:t xml:space="preserve"> </w:t>
      </w:r>
      <w:r>
        <w:rPr>
          <w:color w:val="212121"/>
        </w:rPr>
        <w:t>Liang,</w:t>
      </w:r>
      <w:r>
        <w:rPr>
          <w:color w:val="212121"/>
          <w:spacing w:val="-6"/>
        </w:rPr>
        <w:t xml:space="preserve"> </w:t>
      </w:r>
      <w:r>
        <w:rPr>
          <w:color w:val="212121"/>
        </w:rPr>
        <w:t>T.</w:t>
      </w:r>
      <w:r>
        <w:rPr>
          <w:color w:val="212121"/>
          <w:spacing w:val="-4"/>
        </w:rPr>
        <w:t xml:space="preserve"> </w:t>
      </w:r>
      <w:r>
        <w:rPr>
          <w:color w:val="212121"/>
        </w:rPr>
        <w:t>(2014).</w:t>
      </w:r>
      <w:r>
        <w:rPr>
          <w:color w:val="212121"/>
          <w:spacing w:val="-4"/>
        </w:rPr>
        <w:t xml:space="preserve"> </w:t>
      </w:r>
      <w:r>
        <w:rPr>
          <w:color w:val="212121"/>
        </w:rPr>
        <w:t>Business</w:t>
      </w:r>
      <w:r>
        <w:rPr>
          <w:color w:val="212121"/>
          <w:spacing w:val="-3"/>
        </w:rPr>
        <w:t xml:space="preserve"> </w:t>
      </w:r>
      <w:r>
        <w:rPr>
          <w:color w:val="212121"/>
        </w:rPr>
        <w:t>intelligence</w:t>
      </w:r>
      <w:r>
        <w:rPr>
          <w:color w:val="212121"/>
          <w:spacing w:val="-5"/>
        </w:rPr>
        <w:t xml:space="preserve"> </w:t>
      </w:r>
      <w:r>
        <w:rPr>
          <w:color w:val="212121"/>
        </w:rPr>
        <w:t>and</w:t>
      </w:r>
      <w:r>
        <w:rPr>
          <w:color w:val="212121"/>
          <w:spacing w:val="-57"/>
        </w:rPr>
        <w:t xml:space="preserve"> </w:t>
      </w:r>
      <w:r>
        <w:rPr>
          <w:color w:val="212121"/>
        </w:rPr>
        <w:t>analytics.</w:t>
      </w:r>
      <w:r>
        <w:rPr>
          <w:color w:val="212121"/>
          <w:spacing w:val="-1"/>
        </w:rPr>
        <w:t xml:space="preserve"> </w:t>
      </w:r>
      <w:r>
        <w:rPr>
          <w:i/>
          <w:color w:val="212121"/>
        </w:rPr>
        <w:t>System</w:t>
      </w:r>
      <w:r>
        <w:rPr>
          <w:i/>
          <w:color w:val="212121"/>
          <w:spacing w:val="-1"/>
        </w:rPr>
        <w:t xml:space="preserve"> </w:t>
      </w:r>
      <w:r>
        <w:rPr>
          <w:i/>
          <w:color w:val="212121"/>
        </w:rPr>
        <w:t>for</w:t>
      </w:r>
      <w:r>
        <w:rPr>
          <w:i/>
          <w:color w:val="212121"/>
          <w:spacing w:val="-1"/>
        </w:rPr>
        <w:t xml:space="preserve"> </w:t>
      </w:r>
      <w:r>
        <w:rPr>
          <w:i/>
          <w:color w:val="212121"/>
        </w:rPr>
        <w:t>Decision</w:t>
      </w:r>
      <w:r>
        <w:rPr>
          <w:i/>
          <w:color w:val="212121"/>
          <w:spacing w:val="-1"/>
        </w:rPr>
        <w:t xml:space="preserve"> </w:t>
      </w:r>
      <w:r>
        <w:rPr>
          <w:i/>
          <w:color w:val="212121"/>
        </w:rPr>
        <w:t>Support</w:t>
      </w:r>
      <w:r>
        <w:rPr>
          <w:color w:val="212121"/>
        </w:rPr>
        <w:t>.</w:t>
      </w:r>
      <w:r>
        <w:rPr>
          <w:color w:val="212121"/>
          <w:spacing w:val="-1"/>
        </w:rPr>
        <w:t xml:space="preserve"> </w:t>
      </w:r>
      <w:r>
        <w:rPr>
          <w:color w:val="292929"/>
        </w:rPr>
        <w:t>3rd</w:t>
      </w:r>
      <w:r>
        <w:rPr>
          <w:color w:val="292929"/>
          <w:spacing w:val="-1"/>
        </w:rPr>
        <w:t xml:space="preserve"> </w:t>
      </w:r>
      <w:r>
        <w:rPr>
          <w:color w:val="292929"/>
        </w:rPr>
        <w:t>Edition,</w:t>
      </w:r>
      <w:r>
        <w:rPr>
          <w:color w:val="292929"/>
          <w:spacing w:val="1"/>
        </w:rPr>
        <w:t xml:space="preserve"> </w:t>
      </w:r>
      <w:r>
        <w:rPr>
          <w:color w:val="292929"/>
        </w:rPr>
        <w:t>Pearson,</w:t>
      </w:r>
      <w:r>
        <w:rPr>
          <w:color w:val="292929"/>
          <w:spacing w:val="-1"/>
        </w:rPr>
        <w:t xml:space="preserve"> </w:t>
      </w:r>
      <w:r>
        <w:rPr>
          <w:color w:val="292929"/>
        </w:rPr>
        <w:t>Boston, MA</w:t>
      </w:r>
      <w:r>
        <w:rPr>
          <w:color w:val="292929"/>
        </w:rPr>
        <w:t xml:space="preserve">. </w:t>
      </w:r>
    </w:p>
    <w:p>
      <w:pPr>
        <w:pStyle w:val="style0"/>
        <w:rPr/>
      </w:pPr>
      <w:r>
        <w:rPr>
          <w:spacing w:val="-1"/>
        </w:rPr>
        <w:t>Sidorova</w:t>
      </w:r>
      <w:r>
        <w:rPr>
          <w:spacing w:val="-1"/>
        </w:rPr>
        <w:t>,</w:t>
      </w:r>
      <w:r>
        <w:rPr>
          <w:spacing w:val="-14"/>
        </w:rPr>
        <w:t xml:space="preserve"> </w:t>
      </w:r>
      <w:r>
        <w:rPr>
          <w:spacing w:val="-1"/>
        </w:rPr>
        <w:t>A., &amp;</w:t>
      </w:r>
      <w:r>
        <w:rPr>
          <w:spacing w:val="-6"/>
        </w:rPr>
        <w:t xml:space="preserve"> </w:t>
      </w:r>
      <w:r>
        <w:rPr>
          <w:spacing w:val="-1"/>
        </w:rPr>
        <w:t>Torres, R.</w:t>
      </w:r>
      <w:r>
        <w:rPr>
          <w:spacing w:val="-2"/>
        </w:rPr>
        <w:t xml:space="preserve"> </w:t>
      </w:r>
      <w:r>
        <w:rPr>
          <w:spacing w:val="-1"/>
        </w:rPr>
        <w:t xml:space="preserve">(2014). </w:t>
      </w:r>
      <w:r>
        <w:t>Business</w:t>
      </w:r>
      <w:r>
        <w:rPr>
          <w:spacing w:val="-1"/>
        </w:rPr>
        <w:t xml:space="preserve"> </w:t>
      </w:r>
      <w:r>
        <w:t>intelligence and</w:t>
      </w:r>
      <w:r>
        <w:rPr>
          <w:spacing w:val="-1"/>
        </w:rPr>
        <w:t xml:space="preserve"> </w:t>
      </w:r>
      <w:r>
        <w:t>analytics:</w:t>
      </w:r>
      <w:r>
        <w:rPr>
          <w:spacing w:val="-14"/>
        </w:rPr>
        <w:t xml:space="preserve"> </w:t>
      </w:r>
      <w:r>
        <w:t>A</w:t>
      </w:r>
      <w:r>
        <w:rPr>
          <w:spacing w:val="-15"/>
        </w:rPr>
        <w:t xml:space="preserve"> </w:t>
      </w:r>
      <w:r>
        <w:t>capabilities</w:t>
      </w:r>
      <w:r>
        <w:rPr>
          <w:spacing w:val="-57"/>
        </w:rPr>
        <w:t xml:space="preserve"> </w:t>
      </w:r>
      <w:r>
        <w:t>dynamization</w:t>
      </w:r>
      <w:r>
        <w:t xml:space="preserve"> view. In </w:t>
      </w:r>
      <w:r>
        <w:rPr>
          <w:i/>
        </w:rPr>
        <w:t>citeseerx.ist.psu.edu</w:t>
      </w:r>
      <w:r>
        <w:t>. University of North.</w:t>
      </w:r>
      <w:r>
        <w:rPr>
          <w:spacing w:val="1"/>
        </w:rPr>
        <w:t xml:space="preserve"> </w:t>
      </w:r>
      <w:r>
        <w:rPr/>
        <w:fldChar w:fldCharType="begin"/>
      </w:r>
      <w:r>
        <w:instrText xml:space="preserve"> HYPERLINK "http://citeseerx.ist.psu.edu/viewdoc/download" </w:instrText>
      </w:r>
      <w:r>
        <w:rPr/>
        <w:fldChar w:fldCharType="separate"/>
      </w:r>
      <w:r>
        <w:t>http://citeseerx.ist.psu.edu/viewdoc/download?</w:t>
      </w:r>
      <w:r>
        <w:rPr/>
        <w:fldChar w:fldCharType="end"/>
      </w:r>
      <w:r>
        <w:rPr>
          <w:spacing w:val="1"/>
        </w:rPr>
        <w:t xml:space="preserve"> </w:t>
      </w:r>
      <w:r>
        <w:t>doi</w:t>
      </w:r>
      <w:r>
        <w:t>=</w:t>
      </w:r>
      <w:r>
        <w:t>10.1.1.1006.1413&amp;rep</w:t>
      </w:r>
      <w:r>
        <w:t>=</w:t>
      </w:r>
      <w:r>
        <w:t>rep1&amp;type</w:t>
      </w:r>
      <w:r>
        <w:t>=pdf</w:t>
      </w:r>
    </w:p>
    <w:p>
      <w:pPr>
        <w:pStyle w:val="style0"/>
        <w:rPr>
          <w:color w:val="212121"/>
        </w:rPr>
      </w:pPr>
      <w:r>
        <w:rPr>
          <w:color w:val="212121"/>
        </w:rPr>
        <w:t>Witten,</w:t>
      </w:r>
      <w:r>
        <w:rPr>
          <w:color w:val="212121"/>
          <w:spacing w:val="-2"/>
        </w:rPr>
        <w:t xml:space="preserve"> </w:t>
      </w:r>
      <w:r>
        <w:rPr>
          <w:color w:val="212121"/>
        </w:rPr>
        <w:t>I.</w:t>
      </w:r>
      <w:r>
        <w:rPr>
          <w:color w:val="212121"/>
          <w:spacing w:val="-2"/>
        </w:rPr>
        <w:t xml:space="preserve"> </w:t>
      </w:r>
      <w:r>
        <w:rPr>
          <w:color w:val="212121"/>
        </w:rPr>
        <w:t>H.,</w:t>
      </w:r>
      <w:r>
        <w:rPr>
          <w:color w:val="212121"/>
          <w:spacing w:val="-3"/>
        </w:rPr>
        <w:t xml:space="preserve"> </w:t>
      </w:r>
      <w:r>
        <w:rPr>
          <w:color w:val="212121"/>
        </w:rPr>
        <w:t>&amp;</w:t>
      </w:r>
      <w:r>
        <w:rPr>
          <w:color w:val="212121"/>
          <w:spacing w:val="-3"/>
        </w:rPr>
        <w:t xml:space="preserve"> </w:t>
      </w:r>
      <w:r>
        <w:rPr>
          <w:color w:val="212121"/>
        </w:rPr>
        <w:t>Frank,</w:t>
      </w:r>
      <w:r>
        <w:rPr>
          <w:color w:val="212121"/>
          <w:spacing w:val="-2"/>
        </w:rPr>
        <w:t xml:space="preserve"> </w:t>
      </w:r>
      <w:r>
        <w:rPr>
          <w:color w:val="212121"/>
        </w:rPr>
        <w:t>E.</w:t>
      </w:r>
      <w:r>
        <w:rPr>
          <w:color w:val="212121"/>
          <w:spacing w:val="-3"/>
        </w:rPr>
        <w:t xml:space="preserve"> </w:t>
      </w:r>
      <w:r>
        <w:rPr>
          <w:color w:val="212121"/>
        </w:rPr>
        <w:t>(2017).</w:t>
      </w:r>
      <w:r>
        <w:rPr>
          <w:color w:val="212121"/>
          <w:spacing w:val="-2"/>
        </w:rPr>
        <w:t xml:space="preserve"> </w:t>
      </w:r>
      <w:r>
        <w:rPr>
          <w:color w:val="212121"/>
        </w:rPr>
        <w:t>Data</w:t>
      </w:r>
      <w:r>
        <w:rPr>
          <w:color w:val="212121"/>
          <w:spacing w:val="-1"/>
        </w:rPr>
        <w:t xml:space="preserve"> </w:t>
      </w:r>
      <w:r>
        <w:rPr>
          <w:color w:val="212121"/>
        </w:rPr>
        <w:t>mining:</w:t>
      </w:r>
      <w:r>
        <w:rPr>
          <w:color w:val="212121"/>
          <w:spacing w:val="-4"/>
        </w:rPr>
        <w:t xml:space="preserve"> </w:t>
      </w:r>
      <w:r>
        <w:rPr>
          <w:color w:val="212121"/>
        </w:rPr>
        <w:t>practical</w:t>
      </w:r>
      <w:r>
        <w:rPr>
          <w:color w:val="212121"/>
          <w:spacing w:val="-3"/>
        </w:rPr>
        <w:t xml:space="preserve"> </w:t>
      </w:r>
      <w:r>
        <w:rPr>
          <w:color w:val="212121"/>
        </w:rPr>
        <w:t>machine</w:t>
      </w:r>
      <w:r>
        <w:rPr>
          <w:color w:val="212121"/>
          <w:spacing w:val="-1"/>
        </w:rPr>
        <w:t xml:space="preserve"> </w:t>
      </w:r>
      <w:r>
        <w:rPr>
          <w:color w:val="212121"/>
        </w:rPr>
        <w:t>learning</w:t>
      </w:r>
      <w:r>
        <w:rPr>
          <w:color w:val="212121"/>
          <w:spacing w:val="-2"/>
        </w:rPr>
        <w:t xml:space="preserve"> </w:t>
      </w:r>
      <w:r>
        <w:rPr>
          <w:color w:val="212121"/>
        </w:rPr>
        <w:t>tools</w:t>
      </w:r>
      <w:r>
        <w:rPr>
          <w:color w:val="212121"/>
          <w:spacing w:val="-2"/>
        </w:rPr>
        <w:t xml:space="preserve"> </w:t>
      </w:r>
      <w:r>
        <w:rPr>
          <w:color w:val="212121"/>
        </w:rPr>
        <w:t>and</w:t>
      </w:r>
      <w:r>
        <w:rPr>
          <w:color w:val="212121"/>
          <w:spacing w:val="-3"/>
        </w:rPr>
        <w:t xml:space="preserve"> </w:t>
      </w:r>
      <w:r>
        <w:rPr>
          <w:color w:val="212121"/>
        </w:rPr>
        <w:t>techniques</w:t>
      </w:r>
      <w:r>
        <w:rPr>
          <w:color w:val="212121"/>
          <w:spacing w:val="-57"/>
        </w:rPr>
        <w:t xml:space="preserve"> </w:t>
      </w:r>
      <w:r>
        <w:rPr>
          <w:color w:val="212121"/>
        </w:rPr>
        <w:t>with Java</w:t>
      </w:r>
      <w:r>
        <w:rPr>
          <w:color w:val="212121"/>
          <w:spacing w:val="-2"/>
        </w:rPr>
        <w:t xml:space="preserve"> </w:t>
      </w:r>
      <w:r>
        <w:rPr>
          <w:color w:val="212121"/>
        </w:rPr>
        <w:t>implementations.</w:t>
      </w:r>
      <w:r>
        <w:rPr>
          <w:color w:val="212121"/>
          <w:spacing w:val="2"/>
        </w:rPr>
        <w:t xml:space="preserve"> </w:t>
      </w:r>
      <w:r>
        <w:rPr>
          <w:i/>
          <w:color w:val="212121"/>
        </w:rPr>
        <w:t>Acm</w:t>
      </w:r>
      <w:r>
        <w:rPr>
          <w:i/>
          <w:color w:val="212121"/>
          <w:spacing w:val="-1"/>
        </w:rPr>
        <w:t xml:space="preserve"> </w:t>
      </w:r>
      <w:r>
        <w:rPr>
          <w:i/>
          <w:color w:val="212121"/>
        </w:rPr>
        <w:t>Sigmod</w:t>
      </w:r>
      <w:r>
        <w:rPr>
          <w:i/>
          <w:color w:val="212121"/>
        </w:rPr>
        <w:t xml:space="preserve"> Record</w:t>
      </w:r>
      <w:r>
        <w:rPr>
          <w:color w:val="212121"/>
        </w:rPr>
        <w:t>,</w:t>
      </w:r>
      <w:r>
        <w:rPr>
          <w:color w:val="212121"/>
          <w:spacing w:val="-1"/>
        </w:rPr>
        <w:t xml:space="preserve"> </w:t>
      </w:r>
      <w:r>
        <w:rPr>
          <w:i/>
          <w:color w:val="212121"/>
        </w:rPr>
        <w:t>31</w:t>
      </w:r>
      <w:r>
        <w:rPr>
          <w:color w:val="212121"/>
        </w:rPr>
        <w:t>(1), 76-77.</w:t>
      </w:r>
    </w:p>
    <w:p>
      <w:pPr>
        <w:pStyle w:val="style66"/>
        <w:spacing w:lineRule="auto" w:line="480"/>
        <w:ind w:left="821" w:right="175" w:hanging="720"/>
        <w:rPr/>
      </w:pPr>
    </w:p>
    <w:p>
      <w:pPr>
        <w:pStyle w:val="style0"/>
        <w:rPr/>
      </w:pPr>
    </w:p>
    <w:p>
      <w:pPr>
        <w:pStyle w:val="style0"/>
        <w:rPr/>
      </w:pPr>
    </w:p>
    <w:p>
      <w:pPr>
        <w:pStyle w:val="style0"/>
        <w:rPr/>
      </w:pPr>
    </w:p>
    <w:p>
      <w:pPr>
        <w:pStyle w:val="style0"/>
        <w:rPr/>
      </w:pPr>
    </w:p>
    <w:sectPr>
      <w:footerReference w:type="default" r:id="rId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Vrinda">
    <w:altName w:val="Vrinda"/>
    <w:panose1 w:val="01010600010001010101"/>
    <w:charset w:val="00"/>
    <w:family w:val="auto"/>
    <w:pitch w:val="variable"/>
    <w:sig w:usb0="00010003" w:usb1="00000000" w:usb2="00000000" w:usb3="00000000" w:csb0="00000001"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3</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Vrinda" w:eastAsia="Times New Roman" w:hAnsi="Calibri"/>
        <w:sz w:val="22"/>
        <w:szCs w:val="22"/>
        <w:lang w:val="en-US" w:bidi="ar-SA" w:eastAsia="en-US"/>
      </w:rPr>
    </w:rPrDefault>
    <w:pPrDefault>
      <w:pPr>
        <w:spacing w:after="160" w:lineRule="auto" w:line="259"/>
      </w:pPr>
    </w:pPrDefault>
  </w:docDefaults>
  <w:style w:type="paragraph" w:default="1" w:styleId="style0">
    <w:name w:val="Normal"/>
    <w:next w:val="style0"/>
    <w:qFormat/>
    <w:uiPriority w:val="1"/>
    <w:pPr>
      <w:widowControl w:val="false"/>
      <w:autoSpaceDE w:val="false"/>
      <w:autoSpaceDN w:val="false"/>
      <w:spacing w:after="0" w:lineRule="auto" w:line="360"/>
      <w:jc w:val="both"/>
    </w:pPr>
    <w:rPr>
      <w:rFonts w:ascii="Times New Roman" w:cs="Times New Roman" w:hAnsi="Times New Roman"/>
      <w:sz w:val="24"/>
      <w:lang w:val="en-GB"/>
    </w:rPr>
  </w:style>
  <w:style w:type="paragraph" w:styleId="style1">
    <w:name w:val="heading 1"/>
    <w:basedOn w:val="style0"/>
    <w:next w:val="style0"/>
    <w:link w:val="style4097"/>
    <w:qFormat/>
    <w:uiPriority w:val="9"/>
    <w:pPr>
      <w:keepNext/>
      <w:keepLines/>
      <w:spacing w:before="240"/>
      <w:outlineLvl w:val="0"/>
    </w:pPr>
    <w:rPr>
      <w:rFonts w:cs="Vrinda" w:eastAsia="宋体"/>
      <w:b/>
      <w:sz w:val="32"/>
      <w:szCs w:val="32"/>
    </w:rPr>
  </w:style>
  <w:style w:type="paragraph" w:styleId="style2">
    <w:name w:val="heading 2"/>
    <w:basedOn w:val="style0"/>
    <w:next w:val="style0"/>
    <w:link w:val="style4098"/>
    <w:qFormat/>
    <w:uiPriority w:val="9"/>
    <w:pPr>
      <w:keepNext/>
      <w:keepLines/>
      <w:spacing w:before="40"/>
      <w:outlineLvl w:val="1"/>
    </w:pPr>
    <w:rPr>
      <w:rFonts w:cs="Vrinda" w:eastAsia="宋体"/>
      <w:b/>
      <w:sz w:val="28"/>
      <w:szCs w:val="26"/>
    </w:rPr>
  </w:style>
  <w:style w:type="paragraph" w:styleId="style3">
    <w:name w:val="heading 3"/>
    <w:basedOn w:val="style0"/>
    <w:next w:val="style0"/>
    <w:link w:val="style4100"/>
    <w:qFormat/>
    <w:uiPriority w:val="9"/>
    <w:pPr>
      <w:keepNext/>
      <w:keepLines/>
      <w:spacing w:before="40"/>
      <w:outlineLvl w:val="2"/>
    </w:pPr>
    <w:rPr>
      <w:rFonts w:cs="Vrinda" w:eastAsia="宋体"/>
      <w:b/>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c9de29c-0dfb-4844-b4e8-e5c49b5d748a"/>
    <w:basedOn w:val="style65"/>
    <w:next w:val="style4097"/>
    <w:link w:val="style1"/>
    <w:uiPriority w:val="9"/>
    <w:rPr>
      <w:rFonts w:ascii="Times New Roman" w:cs="Vrinda" w:eastAsia="宋体" w:hAnsi="Times New Roman"/>
      <w:b/>
      <w:sz w:val="32"/>
      <w:szCs w:val="32"/>
      <w:lang w:val="en-GB"/>
    </w:rPr>
  </w:style>
  <w:style w:type="character" w:customStyle="1" w:styleId="style4098">
    <w:name w:val="Heading 2 Char_1949791b-203b-4c76-b208-438dca663583"/>
    <w:basedOn w:val="style65"/>
    <w:next w:val="style4098"/>
    <w:link w:val="style2"/>
    <w:uiPriority w:val="9"/>
    <w:rPr>
      <w:rFonts w:ascii="Times New Roman" w:cs="Vrinda" w:eastAsia="宋体" w:hAnsi="Times New Roman"/>
      <w:b/>
      <w:sz w:val="28"/>
      <w:szCs w:val="26"/>
      <w:lang w:val="en-GB"/>
    </w:rPr>
  </w:style>
  <w:style w:type="paragraph" w:styleId="style62">
    <w:name w:val="Title"/>
    <w:basedOn w:val="style0"/>
    <w:next w:val="style0"/>
    <w:link w:val="style4099"/>
    <w:qFormat/>
    <w:uiPriority w:val="10"/>
    <w:pPr>
      <w:jc w:val="center"/>
      <w:contextualSpacing/>
    </w:pPr>
    <w:rPr>
      <w:rFonts w:cs="Vrinda" w:eastAsia="宋体"/>
      <w:b/>
      <w:spacing w:val="-10"/>
      <w:kern w:val="28"/>
      <w:sz w:val="48"/>
      <w:szCs w:val="56"/>
    </w:rPr>
  </w:style>
  <w:style w:type="character" w:customStyle="1" w:styleId="style4099">
    <w:name w:val="Title Char_5baa59d8-5f64-4d95-940f-23ac46933822"/>
    <w:basedOn w:val="style65"/>
    <w:next w:val="style4099"/>
    <w:link w:val="style62"/>
    <w:uiPriority w:val="10"/>
    <w:rPr>
      <w:rFonts w:ascii="Times New Roman" w:cs="Vrinda" w:eastAsia="宋体" w:hAnsi="Times New Roman"/>
      <w:b/>
      <w:spacing w:val="-10"/>
      <w:kern w:val="28"/>
      <w:sz w:val="48"/>
      <w:szCs w:val="56"/>
      <w:lang w:val="en-GB"/>
    </w:rPr>
  </w:style>
  <w:style w:type="character" w:customStyle="1" w:styleId="style4100">
    <w:name w:val="Heading 3 Char_7cfe07e8-6faa-4678-87a4-bfac2e6fb4ef"/>
    <w:basedOn w:val="style65"/>
    <w:next w:val="style4100"/>
    <w:link w:val="style3"/>
    <w:uiPriority w:val="9"/>
    <w:rPr>
      <w:rFonts w:ascii="Times New Roman" w:cs="Vrinda" w:eastAsia="宋体" w:hAnsi="Times New Roman"/>
      <w:b/>
      <w:sz w:val="24"/>
      <w:szCs w:val="24"/>
      <w:lang w:val="en-GB"/>
    </w:rPr>
  </w:style>
  <w:style w:type="paragraph" w:styleId="style66">
    <w:name w:val="Body Text"/>
    <w:basedOn w:val="style0"/>
    <w:next w:val="style66"/>
    <w:link w:val="style4101"/>
    <w:qFormat/>
    <w:uiPriority w:val="1"/>
    <w:pPr>
      <w:spacing w:lineRule="auto" w:line="240"/>
      <w:jc w:val="left"/>
    </w:pPr>
    <w:rPr>
      <w:szCs w:val="24"/>
      <w:lang w:val="en-US"/>
    </w:rPr>
  </w:style>
  <w:style w:type="character" w:customStyle="1" w:styleId="style4101">
    <w:name w:val="Body Text Char"/>
    <w:basedOn w:val="style65"/>
    <w:next w:val="style4101"/>
    <w:link w:val="style66"/>
    <w:uiPriority w:val="1"/>
    <w:rPr>
      <w:rFonts w:ascii="Times New Roman" w:cs="Times New Roman" w:hAnsi="Times New Roman"/>
      <w:sz w:val="24"/>
      <w:szCs w:val="24"/>
    </w:rPr>
  </w:style>
  <w:style w:type="paragraph" w:customStyle="1" w:styleId="style4102">
    <w:name w:val="Default"/>
    <w:next w:val="style4102"/>
    <w:pPr>
      <w:autoSpaceDE w:val="false"/>
      <w:autoSpaceDN w:val="false"/>
      <w:adjustRightInd w:val="false"/>
      <w:spacing w:after="0" w:lineRule="auto" w:line="240"/>
    </w:pPr>
    <w:rPr>
      <w:rFonts w:ascii="Arial" w:cs="Arial" w:hAnsi="Arial"/>
      <w:color w:val="000000"/>
      <w:sz w:val="24"/>
      <w:szCs w:val="24"/>
    </w:rPr>
  </w:style>
  <w:style w:type="paragraph" w:styleId="style31">
    <w:name w:val="header"/>
    <w:basedOn w:val="style0"/>
    <w:next w:val="style31"/>
    <w:link w:val="style4103"/>
    <w:uiPriority w:val="99"/>
    <w:pPr>
      <w:tabs>
        <w:tab w:val="center" w:leader="none" w:pos="4680"/>
        <w:tab w:val="right" w:leader="none" w:pos="9360"/>
      </w:tabs>
      <w:spacing w:lineRule="auto" w:line="240"/>
    </w:pPr>
    <w:rPr/>
  </w:style>
  <w:style w:type="character" w:customStyle="1" w:styleId="style4103">
    <w:name w:val="Header Char_e25969b7-98f0-4d32-8496-b86cce545f77"/>
    <w:basedOn w:val="style65"/>
    <w:next w:val="style4103"/>
    <w:link w:val="style31"/>
    <w:uiPriority w:val="99"/>
    <w:rPr>
      <w:rFonts w:ascii="Times New Roman" w:cs="Times New Roman" w:hAnsi="Times New Roman"/>
      <w:sz w:val="24"/>
      <w:lang w:val="en-GB"/>
    </w:rPr>
  </w:style>
  <w:style w:type="paragraph" w:styleId="style32">
    <w:name w:val="footer"/>
    <w:basedOn w:val="style0"/>
    <w:next w:val="style32"/>
    <w:link w:val="style4104"/>
    <w:uiPriority w:val="99"/>
    <w:pPr>
      <w:tabs>
        <w:tab w:val="center" w:leader="none" w:pos="4680"/>
        <w:tab w:val="right" w:leader="none" w:pos="9360"/>
      </w:tabs>
      <w:spacing w:lineRule="auto" w:line="240"/>
    </w:pPr>
    <w:rPr/>
  </w:style>
  <w:style w:type="character" w:customStyle="1" w:styleId="style4104">
    <w:name w:val="Footer Char_7ca09afe-dcef-4159-836c-f9ddbf5b7fd9"/>
    <w:basedOn w:val="style65"/>
    <w:next w:val="style4104"/>
    <w:link w:val="style32"/>
    <w:uiPriority w:val="99"/>
    <w:rPr>
      <w:rFonts w:ascii="Times New Roman" w:cs="Times New Roman" w:hAnsi="Times New Roman"/>
      <w:sz w:val="24"/>
      <w:lang w:val="en-GB"/>
    </w:rPr>
  </w:style>
  <w:style w:type="paragraph" w:styleId="style266">
    <w:name w:val="TOC Heading"/>
    <w:basedOn w:val="style1"/>
    <w:next w:val="style0"/>
    <w:qFormat/>
    <w:uiPriority w:val="39"/>
    <w:pPr>
      <w:widowControl/>
      <w:autoSpaceDE/>
      <w:autoSpaceDN/>
      <w:spacing w:lineRule="auto" w:line="259"/>
      <w:jc w:val="left"/>
      <w:outlineLvl w:val="9"/>
    </w:pPr>
    <w:rPr>
      <w:rFonts w:ascii="Calibri Light" w:hAnsi="Calibri Light"/>
      <w:b w:val="false"/>
      <w:color w:val="2e74b5"/>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11" Type="http://schemas.microsoft.com/office/2007/relationships/diagramDrawing" Target="diagrams/drawing1.xml"/><Relationship Id="rId10" Type="http://schemas.openxmlformats.org/officeDocument/2006/relationships/theme" Target="theme/theme1.xml"/><Relationship Id="rId12" Type="http://schemas.openxmlformats.org/officeDocument/2006/relationships/customXml" Target="../customXml/item1.xml"/><Relationship Id="rId9" Type="http://schemas.openxmlformats.org/officeDocument/2006/relationships/settings" Target="settings.xml"/><Relationship Id="rId5" Type="http://schemas.openxmlformats.org/officeDocument/2006/relationships/diagramColors" Target="diagrams/colors1.xml"/><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6323F0-7A1B-4605-B1F2-9AE8EE76D08E}"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01291CBA-104F-462C-BAB4-BEE4B9863C1A}">
      <dgm:prSet phldrT="[Text]" custT="1"/>
      <dgm:spPr/>
      <dgm:t>
        <a:bodyPr/>
        <a:lstStyle/>
        <a:p>
          <a:r>
            <a:rPr lang="en-GB" sz="1600" b="1">
              <a:latin typeface="Times New Roman" panose="02020603050405020304" pitchFamily="18" charset="0"/>
              <a:cs typeface="Times New Roman" panose="02020603050405020304" pitchFamily="18" charset="0"/>
            </a:rPr>
            <a:t>AI </a:t>
          </a:r>
          <a:endParaRPr lang="en-US" sz="1600">
            <a:latin typeface="Times New Roman" panose="02020603050405020304" pitchFamily="18" charset="0"/>
            <a:cs typeface="Times New Roman" panose="02020603050405020304" pitchFamily="18" charset="0"/>
          </a:endParaRPr>
        </a:p>
      </dgm:t>
    </dgm:pt>
    <dgm:pt modelId="{A1873F85-B15F-4EA7-9454-5715EBB80E7E}" type="parTrans" cxnId="{0A81A62F-1A45-480F-9C04-D32FDFA6826A}">
      <dgm:prSet/>
      <dgm:spPr/>
      <dgm:t>
        <a:bodyPr/>
        <a:lstStyle/>
        <a:p>
          <a:endParaRPr lang="en-US"/>
        </a:p>
      </dgm:t>
    </dgm:pt>
    <dgm:pt modelId="{007DB207-DAD7-48C4-AD21-091917C64BB5}" type="sibTrans" cxnId="{0A81A62F-1A45-480F-9C04-D32FDFA6826A}">
      <dgm:prSet/>
      <dgm:spPr/>
      <dgm:t>
        <a:bodyPr/>
        <a:lstStyle/>
        <a:p>
          <a:endParaRPr lang="en-US"/>
        </a:p>
      </dgm:t>
    </dgm:pt>
    <dgm:pt modelId="{9443B20C-2943-412C-9492-000C1D131A81}">
      <dgm:prSet phldrT="[Text]" custT="1"/>
      <dgm:spPr/>
      <dgm:t>
        <a:bodyPr/>
        <a:lstStyle/>
        <a:p>
          <a:r>
            <a:rPr lang="en-GB" sz="1600" b="1">
              <a:latin typeface="Times New Roman" panose="02020603050405020304" pitchFamily="18" charset="0"/>
              <a:cs typeface="Times New Roman" panose="02020603050405020304" pitchFamily="18" charset="0"/>
            </a:rPr>
            <a:t>Storytelling </a:t>
          </a:r>
          <a:endParaRPr lang="en-US" sz="1600">
            <a:latin typeface="Times New Roman" panose="02020603050405020304" pitchFamily="18" charset="0"/>
            <a:cs typeface="Times New Roman" panose="02020603050405020304" pitchFamily="18" charset="0"/>
          </a:endParaRPr>
        </a:p>
      </dgm:t>
    </dgm:pt>
    <dgm:pt modelId="{B6424A9B-FDED-454F-8623-D5E96EAC280E}" type="parTrans" cxnId="{3CD5991D-4A1C-4A7E-BC23-1E89E15298E0}">
      <dgm:prSet/>
      <dgm:spPr/>
      <dgm:t>
        <a:bodyPr/>
        <a:lstStyle/>
        <a:p>
          <a:endParaRPr lang="en-US"/>
        </a:p>
      </dgm:t>
    </dgm:pt>
    <dgm:pt modelId="{9C2A5825-B0B5-4520-B61B-295941896D94}" type="sibTrans" cxnId="{3CD5991D-4A1C-4A7E-BC23-1E89E15298E0}">
      <dgm:prSet/>
      <dgm:spPr/>
      <dgm:t>
        <a:bodyPr/>
        <a:lstStyle/>
        <a:p>
          <a:endParaRPr lang="en-US"/>
        </a:p>
      </dgm:t>
    </dgm:pt>
    <dgm:pt modelId="{B32BC170-4AB8-4B44-8245-354E20F093FC}">
      <dgm:prSet phldrT="[Text]" custT="1"/>
      <dgm:spPr/>
      <dgm:t>
        <a:bodyPr/>
        <a:lstStyle/>
        <a:p>
          <a:r>
            <a:rPr lang="en-GB" sz="1600" b="1">
              <a:latin typeface="Times New Roman" panose="02020603050405020304" pitchFamily="18" charset="0"/>
              <a:cs typeface="Times New Roman" panose="02020603050405020304" pitchFamily="18" charset="0"/>
            </a:rPr>
            <a:t>Data governance</a:t>
          </a:r>
          <a:endParaRPr lang="en-US" sz="1600">
            <a:latin typeface="Times New Roman" panose="02020603050405020304" pitchFamily="18" charset="0"/>
            <a:cs typeface="Times New Roman" panose="02020603050405020304" pitchFamily="18" charset="0"/>
          </a:endParaRPr>
        </a:p>
      </dgm:t>
    </dgm:pt>
    <dgm:pt modelId="{C1980B10-A53E-442C-8F9F-6FC2C2DC62C3}" type="parTrans" cxnId="{87C54DB7-C82E-4C14-B32E-A80C94AF72B9}">
      <dgm:prSet/>
      <dgm:spPr/>
      <dgm:t>
        <a:bodyPr/>
        <a:lstStyle/>
        <a:p>
          <a:endParaRPr lang="en-US"/>
        </a:p>
      </dgm:t>
    </dgm:pt>
    <dgm:pt modelId="{27E2B375-67BB-44C4-9275-3E1520B30A83}" type="sibTrans" cxnId="{87C54DB7-C82E-4C14-B32E-A80C94AF72B9}">
      <dgm:prSet/>
      <dgm:spPr/>
      <dgm:t>
        <a:bodyPr/>
        <a:lstStyle/>
        <a:p>
          <a:endParaRPr lang="en-US"/>
        </a:p>
      </dgm:t>
    </dgm:pt>
    <dgm:pt modelId="{B5123188-9BD5-4E2C-9449-F4460B720359}">
      <dgm:prSet custT="1"/>
      <dgm:spPr/>
      <dgm:t>
        <a:bodyPr/>
        <a:lstStyle/>
        <a:p>
          <a:r>
            <a:rPr lang="en-GB" sz="1600" b="1">
              <a:latin typeface="Times New Roman" panose="02020603050405020304" pitchFamily="18" charset="0"/>
              <a:cs typeface="Times New Roman" panose="02020603050405020304" pitchFamily="18" charset="0"/>
            </a:rPr>
            <a:t>Predictive analytic tool </a:t>
          </a:r>
          <a:endParaRPr lang="en-US" sz="1600" b="1">
            <a:latin typeface="Times New Roman" panose="02020603050405020304" pitchFamily="18" charset="0"/>
            <a:cs typeface="Times New Roman" panose="02020603050405020304" pitchFamily="18" charset="0"/>
          </a:endParaRPr>
        </a:p>
      </dgm:t>
    </dgm:pt>
    <dgm:pt modelId="{522F724C-805E-449B-AA11-297902FFB2EC}" type="parTrans" cxnId="{A50E45D2-ED52-4F02-A37B-0DDE861C4572}">
      <dgm:prSet/>
      <dgm:spPr/>
      <dgm:t>
        <a:bodyPr/>
        <a:lstStyle/>
        <a:p>
          <a:endParaRPr lang="en-US"/>
        </a:p>
      </dgm:t>
    </dgm:pt>
    <dgm:pt modelId="{AAF35D21-98E0-40EC-9B35-BF71DD7A1628}" type="sibTrans" cxnId="{A50E45D2-ED52-4F02-A37B-0DDE861C4572}">
      <dgm:prSet/>
      <dgm:spPr/>
      <dgm:t>
        <a:bodyPr/>
        <a:lstStyle/>
        <a:p>
          <a:endParaRPr lang="en-US"/>
        </a:p>
      </dgm:t>
    </dgm:pt>
    <dgm:pt modelId="{760D9733-C48F-4DA9-95ED-EDCF6D8ED19A}">
      <dgm:prSet custT="1"/>
      <dgm:spPr/>
      <dgm:t>
        <a:bodyPr/>
        <a:lstStyle/>
        <a:p>
          <a:r>
            <a:rPr lang="en-GB" sz="1600" b="1">
              <a:latin typeface="Times New Roman" panose="02020603050405020304" pitchFamily="18" charset="0"/>
              <a:cs typeface="Times New Roman" panose="02020603050405020304" pitchFamily="18" charset="0"/>
            </a:rPr>
            <a:t>Data discovery and analysis </a:t>
          </a:r>
          <a:endParaRPr lang="en-US" sz="1600" b="1">
            <a:latin typeface="Times New Roman" panose="02020603050405020304" pitchFamily="18" charset="0"/>
            <a:cs typeface="Times New Roman" panose="02020603050405020304" pitchFamily="18" charset="0"/>
          </a:endParaRPr>
        </a:p>
      </dgm:t>
    </dgm:pt>
    <dgm:pt modelId="{40EE7846-4A1F-4ED9-96DE-5176CF677702}" type="parTrans" cxnId="{FBF0F7B2-1822-44D3-812E-1E80DDF9F345}">
      <dgm:prSet/>
      <dgm:spPr/>
      <dgm:t>
        <a:bodyPr/>
        <a:lstStyle/>
        <a:p>
          <a:endParaRPr lang="en-US"/>
        </a:p>
      </dgm:t>
    </dgm:pt>
    <dgm:pt modelId="{D1B9AE36-C516-4837-AD1A-74DF0CAD2A62}" type="sibTrans" cxnId="{FBF0F7B2-1822-44D3-812E-1E80DDF9F345}">
      <dgm:prSet/>
      <dgm:spPr/>
      <dgm:t>
        <a:bodyPr/>
        <a:lstStyle/>
        <a:p>
          <a:endParaRPr lang="en-US"/>
        </a:p>
      </dgm:t>
    </dgm:pt>
    <dgm:pt modelId="{4BF5E547-FAEF-4540-BD73-B62C1FDB1D20}">
      <dgm:prSet custT="1"/>
      <dgm:spPr/>
      <dgm:t>
        <a:bodyPr/>
        <a:lstStyle/>
        <a:p>
          <a:r>
            <a:rPr lang="en-GB" sz="1600" b="1">
              <a:latin typeface="Times New Roman" panose="02020603050405020304" pitchFamily="18" charset="0"/>
              <a:cs typeface="Times New Roman" panose="02020603050405020304" pitchFamily="18" charset="0"/>
            </a:rPr>
            <a:t>Data integration </a:t>
          </a:r>
          <a:endParaRPr lang="en-US" sz="1600" b="1">
            <a:latin typeface="Times New Roman" panose="02020603050405020304" pitchFamily="18" charset="0"/>
            <a:cs typeface="Times New Roman" panose="02020603050405020304" pitchFamily="18" charset="0"/>
          </a:endParaRPr>
        </a:p>
      </dgm:t>
    </dgm:pt>
    <dgm:pt modelId="{DBBAC1B1-CACD-4714-B347-B7773D7BAC24}" type="parTrans" cxnId="{D3BB4BE4-7D63-4260-9B9E-2310C9C68DC3}">
      <dgm:prSet/>
      <dgm:spPr/>
      <dgm:t>
        <a:bodyPr/>
        <a:lstStyle/>
        <a:p>
          <a:endParaRPr lang="en-US"/>
        </a:p>
      </dgm:t>
    </dgm:pt>
    <dgm:pt modelId="{CB60EEEA-29F4-4CA4-9CBB-5E5EAB09B6F7}" type="sibTrans" cxnId="{D3BB4BE4-7D63-4260-9B9E-2310C9C68DC3}">
      <dgm:prSet/>
      <dgm:spPr/>
      <dgm:t>
        <a:bodyPr/>
        <a:lstStyle/>
        <a:p>
          <a:endParaRPr lang="en-US"/>
        </a:p>
      </dgm:t>
    </dgm:pt>
    <dgm:pt modelId="{44F5CF9D-159F-45B2-928B-2BFE40E3CAD1}">
      <dgm:prSet custT="1"/>
      <dgm:spPr/>
      <dgm:t>
        <a:bodyPr/>
        <a:lstStyle/>
        <a:p>
          <a:r>
            <a:rPr lang="en-GB" sz="1600" b="1">
              <a:latin typeface="Times New Roman" panose="02020603050405020304" pitchFamily="18" charset="0"/>
              <a:cs typeface="Times New Roman" panose="02020603050405020304" pitchFamily="18" charset="0"/>
            </a:rPr>
            <a:t>Natural language processing (NLP)</a:t>
          </a:r>
          <a:endParaRPr lang="en-US" sz="1600" b="1">
            <a:latin typeface="Times New Roman" panose="02020603050405020304" pitchFamily="18" charset="0"/>
            <a:cs typeface="Times New Roman" panose="02020603050405020304" pitchFamily="18" charset="0"/>
          </a:endParaRPr>
        </a:p>
      </dgm:t>
    </dgm:pt>
    <dgm:pt modelId="{1255A7C6-8ED0-454C-959A-38B74027B83D}" type="parTrans" cxnId="{C588F6B9-8E22-4FBA-B91A-C2F3A2BC96A0}">
      <dgm:prSet/>
      <dgm:spPr/>
      <dgm:t>
        <a:bodyPr/>
        <a:lstStyle/>
        <a:p>
          <a:endParaRPr lang="en-US"/>
        </a:p>
      </dgm:t>
    </dgm:pt>
    <dgm:pt modelId="{8AA4CEAA-20DF-4DAD-AB13-0713FAF7E524}" type="sibTrans" cxnId="{C588F6B9-8E22-4FBA-B91A-C2F3A2BC96A0}">
      <dgm:prSet/>
      <dgm:spPr/>
      <dgm:t>
        <a:bodyPr/>
        <a:lstStyle/>
        <a:p>
          <a:endParaRPr lang="en-US"/>
        </a:p>
      </dgm:t>
    </dgm:pt>
    <dgm:pt modelId="{787E59DA-FAD8-4935-82E6-978A5E6D8133}" type="pres">
      <dgm:prSet presAssocID="{A26323F0-7A1B-4605-B1F2-9AE8EE76D08E}" presName="linear" presStyleCnt="0">
        <dgm:presLayoutVars>
          <dgm:dir/>
          <dgm:animLvl val="lvl"/>
          <dgm:resizeHandles val="exact"/>
        </dgm:presLayoutVars>
      </dgm:prSet>
      <dgm:spPr/>
    </dgm:pt>
    <dgm:pt modelId="{243AB3AB-ACDE-4C48-8484-8A3CD9D1CE82}" type="pres">
      <dgm:prSet presAssocID="{01291CBA-104F-462C-BAB4-BEE4B9863C1A}" presName="parentLin" presStyleCnt="0"/>
      <dgm:spPr/>
    </dgm:pt>
    <dgm:pt modelId="{0C508D8A-6E56-4C08-B006-E8EF77F024E5}" type="pres">
      <dgm:prSet presAssocID="{01291CBA-104F-462C-BAB4-BEE4B9863C1A}" presName="parentLeftMargin" presStyleLbl="node1" presStyleIdx="0" presStyleCnt="7"/>
      <dgm:spPr/>
    </dgm:pt>
    <dgm:pt modelId="{65D338B0-652C-47B9-90BC-F1FEE3685BCF}" type="pres">
      <dgm:prSet presAssocID="{01291CBA-104F-462C-BAB4-BEE4B9863C1A}" presName="parentText" presStyleLbl="node1" presStyleIdx="0" presStyleCnt="7">
        <dgm:presLayoutVars>
          <dgm:chMax val="0"/>
          <dgm:bulletEnabled val="1"/>
        </dgm:presLayoutVars>
      </dgm:prSet>
      <dgm:spPr/>
      <dgm:t>
        <a:bodyPr/>
        <a:lstStyle/>
        <a:p>
          <a:endParaRPr lang="en-US"/>
        </a:p>
      </dgm:t>
    </dgm:pt>
    <dgm:pt modelId="{138DD5CA-437F-4F9E-869E-D22B884AB457}" type="pres">
      <dgm:prSet presAssocID="{01291CBA-104F-462C-BAB4-BEE4B9863C1A}" presName="negativeSpace" presStyleCnt="0"/>
      <dgm:spPr/>
    </dgm:pt>
    <dgm:pt modelId="{B56A53BA-EA6C-47DD-B0A6-0899786DFC39}" type="pres">
      <dgm:prSet presAssocID="{01291CBA-104F-462C-BAB4-BEE4B9863C1A}" presName="childText" presStyleLbl="conFgAcc1" presStyleIdx="0" presStyleCnt="7">
        <dgm:presLayoutVars>
          <dgm:bulletEnabled val="1"/>
        </dgm:presLayoutVars>
      </dgm:prSet>
      <dgm:spPr/>
    </dgm:pt>
    <dgm:pt modelId="{171596D8-CBC4-467B-A5C6-D7A276716C77}" type="pres">
      <dgm:prSet presAssocID="{007DB207-DAD7-48C4-AD21-091917C64BB5}" presName="spaceBetweenRectangles" presStyleCnt="0"/>
      <dgm:spPr/>
    </dgm:pt>
    <dgm:pt modelId="{07FA857E-AA5C-40AD-A089-569E54ABA91F}" type="pres">
      <dgm:prSet presAssocID="{9443B20C-2943-412C-9492-000C1D131A81}" presName="parentLin" presStyleCnt="0"/>
      <dgm:spPr/>
    </dgm:pt>
    <dgm:pt modelId="{20870E6B-FB6D-486C-A64F-11EAA27669BE}" type="pres">
      <dgm:prSet presAssocID="{9443B20C-2943-412C-9492-000C1D131A81}" presName="parentLeftMargin" presStyleLbl="node1" presStyleIdx="0" presStyleCnt="7"/>
      <dgm:spPr/>
    </dgm:pt>
    <dgm:pt modelId="{994A2AE3-8D0A-4E15-9408-E23BD0DB839F}" type="pres">
      <dgm:prSet presAssocID="{9443B20C-2943-412C-9492-000C1D131A81}" presName="parentText" presStyleLbl="node1" presStyleIdx="1" presStyleCnt="7">
        <dgm:presLayoutVars>
          <dgm:chMax val="0"/>
          <dgm:bulletEnabled val="1"/>
        </dgm:presLayoutVars>
      </dgm:prSet>
      <dgm:spPr/>
      <dgm:t>
        <a:bodyPr/>
        <a:lstStyle/>
        <a:p>
          <a:endParaRPr lang="en-US"/>
        </a:p>
      </dgm:t>
    </dgm:pt>
    <dgm:pt modelId="{21C8BF1E-94C3-4212-881C-4BF82C541C19}" type="pres">
      <dgm:prSet presAssocID="{9443B20C-2943-412C-9492-000C1D131A81}" presName="negativeSpace" presStyleCnt="0"/>
      <dgm:spPr/>
    </dgm:pt>
    <dgm:pt modelId="{B1CB33E9-75DA-40E8-B0B8-32AC8F21D698}" type="pres">
      <dgm:prSet presAssocID="{9443B20C-2943-412C-9492-000C1D131A81}" presName="childText" presStyleLbl="conFgAcc1" presStyleIdx="1" presStyleCnt="7">
        <dgm:presLayoutVars>
          <dgm:bulletEnabled val="1"/>
        </dgm:presLayoutVars>
      </dgm:prSet>
      <dgm:spPr/>
    </dgm:pt>
    <dgm:pt modelId="{391CA66B-7A11-4D0C-8F80-D64D3E095D12}" type="pres">
      <dgm:prSet presAssocID="{9C2A5825-B0B5-4520-B61B-295941896D94}" presName="spaceBetweenRectangles" presStyleCnt="0"/>
      <dgm:spPr/>
    </dgm:pt>
    <dgm:pt modelId="{38A326D7-888F-4A27-9D03-854A09D0A63E}" type="pres">
      <dgm:prSet presAssocID="{B32BC170-4AB8-4B44-8245-354E20F093FC}" presName="parentLin" presStyleCnt="0"/>
      <dgm:spPr/>
    </dgm:pt>
    <dgm:pt modelId="{6D05320E-3BFC-490C-829E-01AFBC7C272D}" type="pres">
      <dgm:prSet presAssocID="{B32BC170-4AB8-4B44-8245-354E20F093FC}" presName="parentLeftMargin" presStyleLbl="node1" presStyleIdx="1" presStyleCnt="7"/>
      <dgm:spPr/>
    </dgm:pt>
    <dgm:pt modelId="{D05C9772-ED74-4033-85F9-EA2524F55B7A}" type="pres">
      <dgm:prSet presAssocID="{B32BC170-4AB8-4B44-8245-354E20F093FC}" presName="parentText" presStyleLbl="node1" presStyleIdx="2" presStyleCnt="7">
        <dgm:presLayoutVars>
          <dgm:chMax val="0"/>
          <dgm:bulletEnabled val="1"/>
        </dgm:presLayoutVars>
      </dgm:prSet>
      <dgm:spPr/>
      <dgm:t>
        <a:bodyPr/>
        <a:lstStyle/>
        <a:p>
          <a:endParaRPr lang="en-US"/>
        </a:p>
      </dgm:t>
    </dgm:pt>
    <dgm:pt modelId="{820B9D1A-A58F-44F7-840D-405BCF8DBD10}" type="pres">
      <dgm:prSet presAssocID="{B32BC170-4AB8-4B44-8245-354E20F093FC}" presName="negativeSpace" presStyleCnt="0"/>
      <dgm:spPr/>
    </dgm:pt>
    <dgm:pt modelId="{28F594C6-BD6C-4B79-B38A-6235106207C2}" type="pres">
      <dgm:prSet presAssocID="{B32BC170-4AB8-4B44-8245-354E20F093FC}" presName="childText" presStyleLbl="conFgAcc1" presStyleIdx="2" presStyleCnt="7">
        <dgm:presLayoutVars>
          <dgm:bulletEnabled val="1"/>
        </dgm:presLayoutVars>
      </dgm:prSet>
      <dgm:spPr/>
    </dgm:pt>
    <dgm:pt modelId="{78DE1A4E-D185-46A1-9418-227E3C1EDBA3}" type="pres">
      <dgm:prSet presAssocID="{27E2B375-67BB-44C4-9275-3E1520B30A83}" presName="spaceBetweenRectangles" presStyleCnt="0"/>
      <dgm:spPr/>
    </dgm:pt>
    <dgm:pt modelId="{03063061-ADB7-4174-B556-A678299F2F20}" type="pres">
      <dgm:prSet presAssocID="{44F5CF9D-159F-45B2-928B-2BFE40E3CAD1}" presName="parentLin" presStyleCnt="0"/>
      <dgm:spPr/>
    </dgm:pt>
    <dgm:pt modelId="{E16D5E00-33E2-4C41-89D3-720641A24409}" type="pres">
      <dgm:prSet presAssocID="{44F5CF9D-159F-45B2-928B-2BFE40E3CAD1}" presName="parentLeftMargin" presStyleLbl="node1" presStyleIdx="2" presStyleCnt="7"/>
      <dgm:spPr/>
    </dgm:pt>
    <dgm:pt modelId="{819E1211-68C6-423B-A2C6-F116B89C8171}" type="pres">
      <dgm:prSet presAssocID="{44F5CF9D-159F-45B2-928B-2BFE40E3CAD1}" presName="parentText" presStyleLbl="node1" presStyleIdx="3" presStyleCnt="7">
        <dgm:presLayoutVars>
          <dgm:chMax val="0"/>
          <dgm:bulletEnabled val="1"/>
        </dgm:presLayoutVars>
      </dgm:prSet>
      <dgm:spPr/>
    </dgm:pt>
    <dgm:pt modelId="{6D264AA6-B55A-4F75-B913-6E00CD36CB2C}" type="pres">
      <dgm:prSet presAssocID="{44F5CF9D-159F-45B2-928B-2BFE40E3CAD1}" presName="negativeSpace" presStyleCnt="0"/>
      <dgm:spPr/>
    </dgm:pt>
    <dgm:pt modelId="{76D3ED03-DF14-4AA4-8068-E9572EB982D2}" type="pres">
      <dgm:prSet presAssocID="{44F5CF9D-159F-45B2-928B-2BFE40E3CAD1}" presName="childText" presStyleLbl="conFgAcc1" presStyleIdx="3" presStyleCnt="7">
        <dgm:presLayoutVars>
          <dgm:bulletEnabled val="1"/>
        </dgm:presLayoutVars>
      </dgm:prSet>
      <dgm:spPr/>
    </dgm:pt>
    <dgm:pt modelId="{135AFA38-2535-448D-91B8-2FB83E58BA34}" type="pres">
      <dgm:prSet presAssocID="{8AA4CEAA-20DF-4DAD-AB13-0713FAF7E524}" presName="spaceBetweenRectangles" presStyleCnt="0"/>
      <dgm:spPr/>
    </dgm:pt>
    <dgm:pt modelId="{9A8A49B3-D74A-4621-811E-6F6F4798296A}" type="pres">
      <dgm:prSet presAssocID="{4BF5E547-FAEF-4540-BD73-B62C1FDB1D20}" presName="parentLin" presStyleCnt="0"/>
      <dgm:spPr/>
    </dgm:pt>
    <dgm:pt modelId="{3D4EB806-572C-4E6A-A037-B95CC459B675}" type="pres">
      <dgm:prSet presAssocID="{4BF5E547-FAEF-4540-BD73-B62C1FDB1D20}" presName="parentLeftMargin" presStyleLbl="node1" presStyleIdx="3" presStyleCnt="7"/>
      <dgm:spPr/>
    </dgm:pt>
    <dgm:pt modelId="{2941E565-42CB-413F-89FA-8CB638B77B9D}" type="pres">
      <dgm:prSet presAssocID="{4BF5E547-FAEF-4540-BD73-B62C1FDB1D20}" presName="parentText" presStyleLbl="node1" presStyleIdx="4" presStyleCnt="7">
        <dgm:presLayoutVars>
          <dgm:chMax val="0"/>
          <dgm:bulletEnabled val="1"/>
        </dgm:presLayoutVars>
      </dgm:prSet>
      <dgm:spPr/>
    </dgm:pt>
    <dgm:pt modelId="{4F69321F-BB3C-4488-808C-6248451FC1DD}" type="pres">
      <dgm:prSet presAssocID="{4BF5E547-FAEF-4540-BD73-B62C1FDB1D20}" presName="negativeSpace" presStyleCnt="0"/>
      <dgm:spPr/>
    </dgm:pt>
    <dgm:pt modelId="{999AF22C-9AB3-488D-9739-6DD71BDA7DF6}" type="pres">
      <dgm:prSet presAssocID="{4BF5E547-FAEF-4540-BD73-B62C1FDB1D20}" presName="childText" presStyleLbl="conFgAcc1" presStyleIdx="4" presStyleCnt="7">
        <dgm:presLayoutVars>
          <dgm:bulletEnabled val="1"/>
        </dgm:presLayoutVars>
      </dgm:prSet>
      <dgm:spPr/>
    </dgm:pt>
    <dgm:pt modelId="{6B47E979-1BFD-46D1-AE67-A69473BCEB0F}" type="pres">
      <dgm:prSet presAssocID="{CB60EEEA-29F4-4CA4-9CBB-5E5EAB09B6F7}" presName="spaceBetweenRectangles" presStyleCnt="0"/>
      <dgm:spPr/>
    </dgm:pt>
    <dgm:pt modelId="{2BC4A8FE-ED0B-4244-B44C-095FC24F7647}" type="pres">
      <dgm:prSet presAssocID="{760D9733-C48F-4DA9-95ED-EDCF6D8ED19A}" presName="parentLin" presStyleCnt="0"/>
      <dgm:spPr/>
    </dgm:pt>
    <dgm:pt modelId="{C62905C6-0F30-4DF3-A984-B85ED50D276F}" type="pres">
      <dgm:prSet presAssocID="{760D9733-C48F-4DA9-95ED-EDCF6D8ED19A}" presName="parentLeftMargin" presStyleLbl="node1" presStyleIdx="4" presStyleCnt="7"/>
      <dgm:spPr/>
    </dgm:pt>
    <dgm:pt modelId="{ECB880D8-E4BE-4FB9-AFF1-94D8F8BA8349}" type="pres">
      <dgm:prSet presAssocID="{760D9733-C48F-4DA9-95ED-EDCF6D8ED19A}" presName="parentText" presStyleLbl="node1" presStyleIdx="5" presStyleCnt="7">
        <dgm:presLayoutVars>
          <dgm:chMax val="0"/>
          <dgm:bulletEnabled val="1"/>
        </dgm:presLayoutVars>
      </dgm:prSet>
      <dgm:spPr/>
    </dgm:pt>
    <dgm:pt modelId="{42E085E8-5729-4A4A-9DF5-3442B6278D81}" type="pres">
      <dgm:prSet presAssocID="{760D9733-C48F-4DA9-95ED-EDCF6D8ED19A}" presName="negativeSpace" presStyleCnt="0"/>
      <dgm:spPr/>
    </dgm:pt>
    <dgm:pt modelId="{E8AD856E-B506-4D6D-8584-023005145239}" type="pres">
      <dgm:prSet presAssocID="{760D9733-C48F-4DA9-95ED-EDCF6D8ED19A}" presName="childText" presStyleLbl="conFgAcc1" presStyleIdx="5" presStyleCnt="7">
        <dgm:presLayoutVars>
          <dgm:bulletEnabled val="1"/>
        </dgm:presLayoutVars>
      </dgm:prSet>
      <dgm:spPr/>
    </dgm:pt>
    <dgm:pt modelId="{F8E518BA-F9AC-48E0-9C41-D529C2EFA2C8}" type="pres">
      <dgm:prSet presAssocID="{D1B9AE36-C516-4837-AD1A-74DF0CAD2A62}" presName="spaceBetweenRectangles" presStyleCnt="0"/>
      <dgm:spPr/>
    </dgm:pt>
    <dgm:pt modelId="{BB6A49B0-16F9-4457-B072-CD9DF88BEDDC}" type="pres">
      <dgm:prSet presAssocID="{B5123188-9BD5-4E2C-9449-F4460B720359}" presName="parentLin" presStyleCnt="0"/>
      <dgm:spPr/>
    </dgm:pt>
    <dgm:pt modelId="{898BA14A-9D40-4819-B4DB-299BE7754B7E}" type="pres">
      <dgm:prSet presAssocID="{B5123188-9BD5-4E2C-9449-F4460B720359}" presName="parentLeftMargin" presStyleLbl="node1" presStyleIdx="5" presStyleCnt="7"/>
      <dgm:spPr/>
    </dgm:pt>
    <dgm:pt modelId="{6A60F9B2-280C-4B02-88CD-317E84178785}" type="pres">
      <dgm:prSet presAssocID="{B5123188-9BD5-4E2C-9449-F4460B720359}" presName="parentText" presStyleLbl="node1" presStyleIdx="6" presStyleCnt="7">
        <dgm:presLayoutVars>
          <dgm:chMax val="0"/>
          <dgm:bulletEnabled val="1"/>
        </dgm:presLayoutVars>
      </dgm:prSet>
      <dgm:spPr/>
    </dgm:pt>
    <dgm:pt modelId="{1CC9C826-E082-4D39-B4F8-3D1AECA14C87}" type="pres">
      <dgm:prSet presAssocID="{B5123188-9BD5-4E2C-9449-F4460B720359}" presName="negativeSpace" presStyleCnt="0"/>
      <dgm:spPr/>
    </dgm:pt>
    <dgm:pt modelId="{427146F8-FAB8-4E39-89D0-5E9E0AD203F6}" type="pres">
      <dgm:prSet presAssocID="{B5123188-9BD5-4E2C-9449-F4460B720359}" presName="childText" presStyleLbl="conFgAcc1" presStyleIdx="6" presStyleCnt="7">
        <dgm:presLayoutVars>
          <dgm:bulletEnabled val="1"/>
        </dgm:presLayoutVars>
      </dgm:prSet>
      <dgm:spPr/>
    </dgm:pt>
  </dgm:ptLst>
  <dgm:cxnLst>
    <dgm:cxn modelId="{A5F97080-3CF9-411C-A995-90A20AED8331}" type="presOf" srcId="{760D9733-C48F-4DA9-95ED-EDCF6D8ED19A}" destId="{C62905C6-0F30-4DF3-A984-B85ED50D276F}" srcOrd="0" destOrd="0" presId="urn:microsoft.com/office/officeart/2005/8/layout/list1"/>
    <dgm:cxn modelId="{E4D6B806-5BFB-421E-A614-58FB1A2C9F41}" type="presOf" srcId="{01291CBA-104F-462C-BAB4-BEE4B9863C1A}" destId="{65D338B0-652C-47B9-90BC-F1FEE3685BCF}" srcOrd="1" destOrd="0" presId="urn:microsoft.com/office/officeart/2005/8/layout/list1"/>
    <dgm:cxn modelId="{510FD7DE-3D30-43D1-915D-95EFCB35E8D8}" type="presOf" srcId="{4BF5E547-FAEF-4540-BD73-B62C1FDB1D20}" destId="{2941E565-42CB-413F-89FA-8CB638B77B9D}" srcOrd="1" destOrd="0" presId="urn:microsoft.com/office/officeart/2005/8/layout/list1"/>
    <dgm:cxn modelId="{FAB59D49-7EED-48BF-8FC1-FE41F32B5DA0}" type="presOf" srcId="{B32BC170-4AB8-4B44-8245-354E20F093FC}" destId="{6D05320E-3BFC-490C-829E-01AFBC7C272D}" srcOrd="0" destOrd="0" presId="urn:microsoft.com/office/officeart/2005/8/layout/list1"/>
    <dgm:cxn modelId="{87C54DB7-C82E-4C14-B32E-A80C94AF72B9}" srcId="{A26323F0-7A1B-4605-B1F2-9AE8EE76D08E}" destId="{B32BC170-4AB8-4B44-8245-354E20F093FC}" srcOrd="2" destOrd="0" parTransId="{C1980B10-A53E-442C-8F9F-6FC2C2DC62C3}" sibTransId="{27E2B375-67BB-44C4-9275-3E1520B30A83}"/>
    <dgm:cxn modelId="{D3BB4BE4-7D63-4260-9B9E-2310C9C68DC3}" srcId="{A26323F0-7A1B-4605-B1F2-9AE8EE76D08E}" destId="{4BF5E547-FAEF-4540-BD73-B62C1FDB1D20}" srcOrd="4" destOrd="0" parTransId="{DBBAC1B1-CACD-4714-B347-B7773D7BAC24}" sibTransId="{CB60EEEA-29F4-4CA4-9CBB-5E5EAB09B6F7}"/>
    <dgm:cxn modelId="{275542D5-CD56-4D78-A8BC-A09BAB5E0827}" type="presOf" srcId="{44F5CF9D-159F-45B2-928B-2BFE40E3CAD1}" destId="{819E1211-68C6-423B-A2C6-F116B89C8171}" srcOrd="1" destOrd="0" presId="urn:microsoft.com/office/officeart/2005/8/layout/list1"/>
    <dgm:cxn modelId="{ABCD3C50-9967-43F9-9838-770E170624E9}" type="presOf" srcId="{B5123188-9BD5-4E2C-9449-F4460B720359}" destId="{898BA14A-9D40-4819-B4DB-299BE7754B7E}" srcOrd="0" destOrd="0" presId="urn:microsoft.com/office/officeart/2005/8/layout/list1"/>
    <dgm:cxn modelId="{3AD35FAF-1E42-46C0-886F-C44EE114AACE}" type="presOf" srcId="{B5123188-9BD5-4E2C-9449-F4460B720359}" destId="{6A60F9B2-280C-4B02-88CD-317E84178785}" srcOrd="1" destOrd="0" presId="urn:microsoft.com/office/officeart/2005/8/layout/list1"/>
    <dgm:cxn modelId="{D4445E16-28BE-40DE-AB32-11324F8805CA}" type="presOf" srcId="{4BF5E547-FAEF-4540-BD73-B62C1FDB1D20}" destId="{3D4EB806-572C-4E6A-A037-B95CC459B675}" srcOrd="0" destOrd="0" presId="urn:microsoft.com/office/officeart/2005/8/layout/list1"/>
    <dgm:cxn modelId="{C588F6B9-8E22-4FBA-B91A-C2F3A2BC96A0}" srcId="{A26323F0-7A1B-4605-B1F2-9AE8EE76D08E}" destId="{44F5CF9D-159F-45B2-928B-2BFE40E3CAD1}" srcOrd="3" destOrd="0" parTransId="{1255A7C6-8ED0-454C-959A-38B74027B83D}" sibTransId="{8AA4CEAA-20DF-4DAD-AB13-0713FAF7E524}"/>
    <dgm:cxn modelId="{0A81A62F-1A45-480F-9C04-D32FDFA6826A}" srcId="{A26323F0-7A1B-4605-B1F2-9AE8EE76D08E}" destId="{01291CBA-104F-462C-BAB4-BEE4B9863C1A}" srcOrd="0" destOrd="0" parTransId="{A1873F85-B15F-4EA7-9454-5715EBB80E7E}" sibTransId="{007DB207-DAD7-48C4-AD21-091917C64BB5}"/>
    <dgm:cxn modelId="{FBF0F7B2-1822-44D3-812E-1E80DDF9F345}" srcId="{A26323F0-7A1B-4605-B1F2-9AE8EE76D08E}" destId="{760D9733-C48F-4DA9-95ED-EDCF6D8ED19A}" srcOrd="5" destOrd="0" parTransId="{40EE7846-4A1F-4ED9-96DE-5176CF677702}" sibTransId="{D1B9AE36-C516-4837-AD1A-74DF0CAD2A62}"/>
    <dgm:cxn modelId="{3CD5991D-4A1C-4A7E-BC23-1E89E15298E0}" srcId="{A26323F0-7A1B-4605-B1F2-9AE8EE76D08E}" destId="{9443B20C-2943-412C-9492-000C1D131A81}" srcOrd="1" destOrd="0" parTransId="{B6424A9B-FDED-454F-8623-D5E96EAC280E}" sibTransId="{9C2A5825-B0B5-4520-B61B-295941896D94}"/>
    <dgm:cxn modelId="{FD24AF91-69F6-4688-81EA-A70147F904A9}" type="presOf" srcId="{9443B20C-2943-412C-9492-000C1D131A81}" destId="{20870E6B-FB6D-486C-A64F-11EAA27669BE}" srcOrd="0" destOrd="0" presId="urn:microsoft.com/office/officeart/2005/8/layout/list1"/>
    <dgm:cxn modelId="{72ED77C8-9E6D-4324-9A59-76971FD4B935}" type="presOf" srcId="{A26323F0-7A1B-4605-B1F2-9AE8EE76D08E}" destId="{787E59DA-FAD8-4935-82E6-978A5E6D8133}" srcOrd="0" destOrd="0" presId="urn:microsoft.com/office/officeart/2005/8/layout/list1"/>
    <dgm:cxn modelId="{AB4F295B-D2E9-4058-816B-F3EE8911D144}" type="presOf" srcId="{760D9733-C48F-4DA9-95ED-EDCF6D8ED19A}" destId="{ECB880D8-E4BE-4FB9-AFF1-94D8F8BA8349}" srcOrd="1" destOrd="0" presId="urn:microsoft.com/office/officeart/2005/8/layout/list1"/>
    <dgm:cxn modelId="{A50E45D2-ED52-4F02-A37B-0DDE861C4572}" srcId="{A26323F0-7A1B-4605-B1F2-9AE8EE76D08E}" destId="{B5123188-9BD5-4E2C-9449-F4460B720359}" srcOrd="6" destOrd="0" parTransId="{522F724C-805E-449B-AA11-297902FFB2EC}" sibTransId="{AAF35D21-98E0-40EC-9B35-BF71DD7A1628}"/>
    <dgm:cxn modelId="{7796A93E-0BFE-4436-BF5C-A6F7DC1E1A30}" type="presOf" srcId="{B32BC170-4AB8-4B44-8245-354E20F093FC}" destId="{D05C9772-ED74-4033-85F9-EA2524F55B7A}" srcOrd="1" destOrd="0" presId="urn:microsoft.com/office/officeart/2005/8/layout/list1"/>
    <dgm:cxn modelId="{DFBDA9D4-F989-42E4-AA58-4D32511FCA28}" type="presOf" srcId="{44F5CF9D-159F-45B2-928B-2BFE40E3CAD1}" destId="{E16D5E00-33E2-4C41-89D3-720641A24409}" srcOrd="0" destOrd="0" presId="urn:microsoft.com/office/officeart/2005/8/layout/list1"/>
    <dgm:cxn modelId="{662AA33C-D283-457A-A441-69CA03B27203}" type="presOf" srcId="{9443B20C-2943-412C-9492-000C1D131A81}" destId="{994A2AE3-8D0A-4E15-9408-E23BD0DB839F}" srcOrd="1" destOrd="0" presId="urn:microsoft.com/office/officeart/2005/8/layout/list1"/>
    <dgm:cxn modelId="{5A1C59FC-399C-4E92-BC3A-4BA54C3B8FD2}" type="presOf" srcId="{01291CBA-104F-462C-BAB4-BEE4B9863C1A}" destId="{0C508D8A-6E56-4C08-B006-E8EF77F024E5}" srcOrd="0" destOrd="0" presId="urn:microsoft.com/office/officeart/2005/8/layout/list1"/>
    <dgm:cxn modelId="{C43C8248-C2E0-4C31-9DDC-613BA33CA72A}" type="presParOf" srcId="{787E59DA-FAD8-4935-82E6-978A5E6D8133}" destId="{243AB3AB-ACDE-4C48-8484-8A3CD9D1CE82}" srcOrd="0" destOrd="0" presId="urn:microsoft.com/office/officeart/2005/8/layout/list1"/>
    <dgm:cxn modelId="{5B2FE8BA-68DA-4FAA-A0B5-A6777D3B7821}" type="presParOf" srcId="{243AB3AB-ACDE-4C48-8484-8A3CD9D1CE82}" destId="{0C508D8A-6E56-4C08-B006-E8EF77F024E5}" srcOrd="0" destOrd="0" presId="urn:microsoft.com/office/officeart/2005/8/layout/list1"/>
    <dgm:cxn modelId="{D22673AF-D5C8-448C-A6E0-AC4F54A79602}" type="presParOf" srcId="{243AB3AB-ACDE-4C48-8484-8A3CD9D1CE82}" destId="{65D338B0-652C-47B9-90BC-F1FEE3685BCF}" srcOrd="1" destOrd="0" presId="urn:microsoft.com/office/officeart/2005/8/layout/list1"/>
    <dgm:cxn modelId="{25AC2F14-A642-4FCF-BCF0-1CBBE0D97FE9}" type="presParOf" srcId="{787E59DA-FAD8-4935-82E6-978A5E6D8133}" destId="{138DD5CA-437F-4F9E-869E-D22B884AB457}" srcOrd="1" destOrd="0" presId="urn:microsoft.com/office/officeart/2005/8/layout/list1"/>
    <dgm:cxn modelId="{95868DBE-86DA-4FCC-800A-45E1CA2A9AFC}" type="presParOf" srcId="{787E59DA-FAD8-4935-82E6-978A5E6D8133}" destId="{B56A53BA-EA6C-47DD-B0A6-0899786DFC39}" srcOrd="2" destOrd="0" presId="urn:microsoft.com/office/officeart/2005/8/layout/list1"/>
    <dgm:cxn modelId="{1E706B18-1BD4-4A31-8DCA-BCAA27F94167}" type="presParOf" srcId="{787E59DA-FAD8-4935-82E6-978A5E6D8133}" destId="{171596D8-CBC4-467B-A5C6-D7A276716C77}" srcOrd="3" destOrd="0" presId="urn:microsoft.com/office/officeart/2005/8/layout/list1"/>
    <dgm:cxn modelId="{78856702-48E9-4BBB-A4A2-D280A96DD76C}" type="presParOf" srcId="{787E59DA-FAD8-4935-82E6-978A5E6D8133}" destId="{07FA857E-AA5C-40AD-A089-569E54ABA91F}" srcOrd="4" destOrd="0" presId="urn:microsoft.com/office/officeart/2005/8/layout/list1"/>
    <dgm:cxn modelId="{E5EB5B68-8B94-4B8E-A50C-EBBED9F6DE7E}" type="presParOf" srcId="{07FA857E-AA5C-40AD-A089-569E54ABA91F}" destId="{20870E6B-FB6D-486C-A64F-11EAA27669BE}" srcOrd="0" destOrd="0" presId="urn:microsoft.com/office/officeart/2005/8/layout/list1"/>
    <dgm:cxn modelId="{A0335EF3-ED1E-454F-A1F6-2D8D7ADD4157}" type="presParOf" srcId="{07FA857E-AA5C-40AD-A089-569E54ABA91F}" destId="{994A2AE3-8D0A-4E15-9408-E23BD0DB839F}" srcOrd="1" destOrd="0" presId="urn:microsoft.com/office/officeart/2005/8/layout/list1"/>
    <dgm:cxn modelId="{04475625-B5AE-4869-8AEA-72A66B039CCC}" type="presParOf" srcId="{787E59DA-FAD8-4935-82E6-978A5E6D8133}" destId="{21C8BF1E-94C3-4212-881C-4BF82C541C19}" srcOrd="5" destOrd="0" presId="urn:microsoft.com/office/officeart/2005/8/layout/list1"/>
    <dgm:cxn modelId="{C42FE29E-621F-44A2-A04C-DF54301E9712}" type="presParOf" srcId="{787E59DA-FAD8-4935-82E6-978A5E6D8133}" destId="{B1CB33E9-75DA-40E8-B0B8-32AC8F21D698}" srcOrd="6" destOrd="0" presId="urn:microsoft.com/office/officeart/2005/8/layout/list1"/>
    <dgm:cxn modelId="{0868191E-D72F-4156-98A8-7B9C776C62DA}" type="presParOf" srcId="{787E59DA-FAD8-4935-82E6-978A5E6D8133}" destId="{391CA66B-7A11-4D0C-8F80-D64D3E095D12}" srcOrd="7" destOrd="0" presId="urn:microsoft.com/office/officeart/2005/8/layout/list1"/>
    <dgm:cxn modelId="{7C57BA9C-C709-4D37-8884-D65884DFA18E}" type="presParOf" srcId="{787E59DA-FAD8-4935-82E6-978A5E6D8133}" destId="{38A326D7-888F-4A27-9D03-854A09D0A63E}" srcOrd="8" destOrd="0" presId="urn:microsoft.com/office/officeart/2005/8/layout/list1"/>
    <dgm:cxn modelId="{3FE85C26-8407-48C0-980C-054FB3329696}" type="presParOf" srcId="{38A326D7-888F-4A27-9D03-854A09D0A63E}" destId="{6D05320E-3BFC-490C-829E-01AFBC7C272D}" srcOrd="0" destOrd="0" presId="urn:microsoft.com/office/officeart/2005/8/layout/list1"/>
    <dgm:cxn modelId="{702483EB-0353-4ECE-920D-5E86936DC907}" type="presParOf" srcId="{38A326D7-888F-4A27-9D03-854A09D0A63E}" destId="{D05C9772-ED74-4033-85F9-EA2524F55B7A}" srcOrd="1" destOrd="0" presId="urn:microsoft.com/office/officeart/2005/8/layout/list1"/>
    <dgm:cxn modelId="{BB348662-612A-4C30-9F76-C5E7951D2BB5}" type="presParOf" srcId="{787E59DA-FAD8-4935-82E6-978A5E6D8133}" destId="{820B9D1A-A58F-44F7-840D-405BCF8DBD10}" srcOrd="9" destOrd="0" presId="urn:microsoft.com/office/officeart/2005/8/layout/list1"/>
    <dgm:cxn modelId="{FFE35897-1FB4-42BD-812D-C53830AA2FE0}" type="presParOf" srcId="{787E59DA-FAD8-4935-82E6-978A5E6D8133}" destId="{28F594C6-BD6C-4B79-B38A-6235106207C2}" srcOrd="10" destOrd="0" presId="urn:microsoft.com/office/officeart/2005/8/layout/list1"/>
    <dgm:cxn modelId="{6B5DADC5-AC20-4C1D-9FBF-D9A094CFEAFE}" type="presParOf" srcId="{787E59DA-FAD8-4935-82E6-978A5E6D8133}" destId="{78DE1A4E-D185-46A1-9418-227E3C1EDBA3}" srcOrd="11" destOrd="0" presId="urn:microsoft.com/office/officeart/2005/8/layout/list1"/>
    <dgm:cxn modelId="{1719B3F1-C320-4715-86F9-7A7D2E342A06}" type="presParOf" srcId="{787E59DA-FAD8-4935-82E6-978A5E6D8133}" destId="{03063061-ADB7-4174-B556-A678299F2F20}" srcOrd="12" destOrd="0" presId="urn:microsoft.com/office/officeart/2005/8/layout/list1"/>
    <dgm:cxn modelId="{B7CF5781-D084-4EB8-B96B-C5E5D00464D0}" type="presParOf" srcId="{03063061-ADB7-4174-B556-A678299F2F20}" destId="{E16D5E00-33E2-4C41-89D3-720641A24409}" srcOrd="0" destOrd="0" presId="urn:microsoft.com/office/officeart/2005/8/layout/list1"/>
    <dgm:cxn modelId="{2695D65F-9225-4340-9347-62C1E90B3684}" type="presParOf" srcId="{03063061-ADB7-4174-B556-A678299F2F20}" destId="{819E1211-68C6-423B-A2C6-F116B89C8171}" srcOrd="1" destOrd="0" presId="urn:microsoft.com/office/officeart/2005/8/layout/list1"/>
    <dgm:cxn modelId="{9566FDD6-01C2-4395-A43B-AB7E8E5C7545}" type="presParOf" srcId="{787E59DA-FAD8-4935-82E6-978A5E6D8133}" destId="{6D264AA6-B55A-4F75-B913-6E00CD36CB2C}" srcOrd="13" destOrd="0" presId="urn:microsoft.com/office/officeart/2005/8/layout/list1"/>
    <dgm:cxn modelId="{70D64BBE-8342-40D0-8E08-C7A00490A216}" type="presParOf" srcId="{787E59DA-FAD8-4935-82E6-978A5E6D8133}" destId="{76D3ED03-DF14-4AA4-8068-E9572EB982D2}" srcOrd="14" destOrd="0" presId="urn:microsoft.com/office/officeart/2005/8/layout/list1"/>
    <dgm:cxn modelId="{98456067-3D05-430C-83C4-B6EE6E9DE97C}" type="presParOf" srcId="{787E59DA-FAD8-4935-82E6-978A5E6D8133}" destId="{135AFA38-2535-448D-91B8-2FB83E58BA34}" srcOrd="15" destOrd="0" presId="urn:microsoft.com/office/officeart/2005/8/layout/list1"/>
    <dgm:cxn modelId="{594637C9-FE34-48F9-87EF-EE295AF7F226}" type="presParOf" srcId="{787E59DA-FAD8-4935-82E6-978A5E6D8133}" destId="{9A8A49B3-D74A-4621-811E-6F6F4798296A}" srcOrd="16" destOrd="0" presId="urn:microsoft.com/office/officeart/2005/8/layout/list1"/>
    <dgm:cxn modelId="{7569809A-1BBE-45CD-953C-3099828858E4}" type="presParOf" srcId="{9A8A49B3-D74A-4621-811E-6F6F4798296A}" destId="{3D4EB806-572C-4E6A-A037-B95CC459B675}" srcOrd="0" destOrd="0" presId="urn:microsoft.com/office/officeart/2005/8/layout/list1"/>
    <dgm:cxn modelId="{BE439385-B41C-49A5-AC3E-43F814853CCE}" type="presParOf" srcId="{9A8A49B3-D74A-4621-811E-6F6F4798296A}" destId="{2941E565-42CB-413F-89FA-8CB638B77B9D}" srcOrd="1" destOrd="0" presId="urn:microsoft.com/office/officeart/2005/8/layout/list1"/>
    <dgm:cxn modelId="{4D4FC108-1B9E-4CDB-8738-DF6622D93410}" type="presParOf" srcId="{787E59DA-FAD8-4935-82E6-978A5E6D8133}" destId="{4F69321F-BB3C-4488-808C-6248451FC1DD}" srcOrd="17" destOrd="0" presId="urn:microsoft.com/office/officeart/2005/8/layout/list1"/>
    <dgm:cxn modelId="{44D8B8CB-5C1C-432C-9B2A-27CB3710D693}" type="presParOf" srcId="{787E59DA-FAD8-4935-82E6-978A5E6D8133}" destId="{999AF22C-9AB3-488D-9739-6DD71BDA7DF6}" srcOrd="18" destOrd="0" presId="urn:microsoft.com/office/officeart/2005/8/layout/list1"/>
    <dgm:cxn modelId="{B4069BE0-DE10-4E87-83F4-6DE8693B56F5}" type="presParOf" srcId="{787E59DA-FAD8-4935-82E6-978A5E6D8133}" destId="{6B47E979-1BFD-46D1-AE67-A69473BCEB0F}" srcOrd="19" destOrd="0" presId="urn:microsoft.com/office/officeart/2005/8/layout/list1"/>
    <dgm:cxn modelId="{F2828A22-B970-4BF0-A8CE-666CC64910AC}" type="presParOf" srcId="{787E59DA-FAD8-4935-82E6-978A5E6D8133}" destId="{2BC4A8FE-ED0B-4244-B44C-095FC24F7647}" srcOrd="20" destOrd="0" presId="urn:microsoft.com/office/officeart/2005/8/layout/list1"/>
    <dgm:cxn modelId="{6C3257E9-D3CE-4B8E-AC0A-BDA0B17E0B31}" type="presParOf" srcId="{2BC4A8FE-ED0B-4244-B44C-095FC24F7647}" destId="{C62905C6-0F30-4DF3-A984-B85ED50D276F}" srcOrd="0" destOrd="0" presId="urn:microsoft.com/office/officeart/2005/8/layout/list1"/>
    <dgm:cxn modelId="{07E67E47-D5D3-4239-8C0B-55083A68CEAE}" type="presParOf" srcId="{2BC4A8FE-ED0B-4244-B44C-095FC24F7647}" destId="{ECB880D8-E4BE-4FB9-AFF1-94D8F8BA8349}" srcOrd="1" destOrd="0" presId="urn:microsoft.com/office/officeart/2005/8/layout/list1"/>
    <dgm:cxn modelId="{E5C5AC2D-3CF9-4239-B44E-F0881BCBFB67}" type="presParOf" srcId="{787E59DA-FAD8-4935-82E6-978A5E6D8133}" destId="{42E085E8-5729-4A4A-9DF5-3442B6278D81}" srcOrd="21" destOrd="0" presId="urn:microsoft.com/office/officeart/2005/8/layout/list1"/>
    <dgm:cxn modelId="{0096497E-5A71-4721-917C-A6261F9BEC9C}" type="presParOf" srcId="{787E59DA-FAD8-4935-82E6-978A5E6D8133}" destId="{E8AD856E-B506-4D6D-8584-023005145239}" srcOrd="22" destOrd="0" presId="urn:microsoft.com/office/officeart/2005/8/layout/list1"/>
    <dgm:cxn modelId="{0AB10D84-E364-44A2-B3DC-22CD25DAF7E8}" type="presParOf" srcId="{787E59DA-FAD8-4935-82E6-978A5E6D8133}" destId="{F8E518BA-F9AC-48E0-9C41-D529C2EFA2C8}" srcOrd="23" destOrd="0" presId="urn:microsoft.com/office/officeart/2005/8/layout/list1"/>
    <dgm:cxn modelId="{4DFA7A07-BBD2-4FAC-A42F-F83964A66B7D}" type="presParOf" srcId="{787E59DA-FAD8-4935-82E6-978A5E6D8133}" destId="{BB6A49B0-16F9-4457-B072-CD9DF88BEDDC}" srcOrd="24" destOrd="0" presId="urn:microsoft.com/office/officeart/2005/8/layout/list1"/>
    <dgm:cxn modelId="{8AEFD26E-3F66-4F81-B608-DFDEF4F1888E}" type="presParOf" srcId="{BB6A49B0-16F9-4457-B072-CD9DF88BEDDC}" destId="{898BA14A-9D40-4819-B4DB-299BE7754B7E}" srcOrd="0" destOrd="0" presId="urn:microsoft.com/office/officeart/2005/8/layout/list1"/>
    <dgm:cxn modelId="{57AEE5FA-A7EC-46BD-AC8D-2935C141905B}" type="presParOf" srcId="{BB6A49B0-16F9-4457-B072-CD9DF88BEDDC}" destId="{6A60F9B2-280C-4B02-88CD-317E84178785}" srcOrd="1" destOrd="0" presId="urn:microsoft.com/office/officeart/2005/8/layout/list1"/>
    <dgm:cxn modelId="{8D17169B-96FD-40DC-8A94-4BA06DF8B0EF}" type="presParOf" srcId="{787E59DA-FAD8-4935-82E6-978A5E6D8133}" destId="{1CC9C826-E082-4D39-B4F8-3D1AECA14C87}" srcOrd="25" destOrd="0" presId="urn:microsoft.com/office/officeart/2005/8/layout/list1"/>
    <dgm:cxn modelId="{8BF7CDB7-7D33-4203-BA08-1E701E22BF42}" type="presParOf" srcId="{787E59DA-FAD8-4935-82E6-978A5E6D8133}" destId="{427146F8-FAB8-4E39-89D0-5E9E0AD203F6}" srcOrd="26"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6A53BA-EA6C-47DD-B0A6-0899786DFC39}">
      <dsp:nvSpPr>
        <dsp:cNvPr id="0" name=""/>
        <dsp:cNvSpPr/>
      </dsp:nvSpPr>
      <dsp:spPr>
        <a:xfrm>
          <a:off x="0" y="187199"/>
          <a:ext cx="5486400" cy="2520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D338B0-652C-47B9-90BC-F1FEE3685BCF}">
      <dsp:nvSpPr>
        <dsp:cNvPr id="0" name=""/>
        <dsp:cNvSpPr/>
      </dsp:nvSpPr>
      <dsp:spPr>
        <a:xfrm>
          <a:off x="274320" y="39599"/>
          <a:ext cx="3840480" cy="29520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AI </a:t>
          </a:r>
          <a:endParaRPr lang="en-US" sz="1600" kern="1200">
            <a:latin typeface="Times New Roman" panose="02020603050405020304" pitchFamily="18" charset="0"/>
            <a:cs typeface="Times New Roman" panose="02020603050405020304" pitchFamily="18" charset="0"/>
          </a:endParaRPr>
        </a:p>
      </dsp:txBody>
      <dsp:txXfrm>
        <a:off x="288730" y="54009"/>
        <a:ext cx="3811660" cy="266380"/>
      </dsp:txXfrm>
    </dsp:sp>
    <dsp:sp modelId="{B1CB33E9-75DA-40E8-B0B8-32AC8F21D698}">
      <dsp:nvSpPr>
        <dsp:cNvPr id="0" name=""/>
        <dsp:cNvSpPr/>
      </dsp:nvSpPr>
      <dsp:spPr>
        <a:xfrm>
          <a:off x="0" y="640799"/>
          <a:ext cx="5486400" cy="252000"/>
        </a:xfrm>
        <a:prstGeom prst="rect">
          <a:avLst/>
        </a:prstGeom>
        <a:solidFill>
          <a:schemeClr val="lt1">
            <a:alpha val="90000"/>
            <a:hueOff val="0"/>
            <a:satOff val="0"/>
            <a:lumOff val="0"/>
            <a:alphaOff val="0"/>
          </a:schemeClr>
        </a:solidFill>
        <a:ln w="12700" cap="flat" cmpd="sng" algn="ctr">
          <a:solidFill>
            <a:schemeClr val="accent5">
              <a:hueOff val="-1225557"/>
              <a:satOff val="-1705"/>
              <a:lumOff val="-654"/>
              <a:alphaOff val="0"/>
            </a:schemeClr>
          </a:solidFill>
          <a:prstDash val="solid"/>
          <a:miter lim="800000"/>
        </a:ln>
        <a:effectLst/>
      </dsp:spPr>
      <dsp:style>
        <a:lnRef idx="2">
          <a:scrgbClr r="0" g="0" b="0"/>
        </a:lnRef>
        <a:fillRef idx="1">
          <a:scrgbClr r="0" g="0" b="0"/>
        </a:fillRef>
        <a:effectRef idx="0">
          <a:scrgbClr r="0" g="0" b="0"/>
        </a:effectRef>
        <a:fontRef idx="minor"/>
      </dsp:style>
    </dsp:sp>
    <dsp:sp modelId="{994A2AE3-8D0A-4E15-9408-E23BD0DB839F}">
      <dsp:nvSpPr>
        <dsp:cNvPr id="0" name=""/>
        <dsp:cNvSpPr/>
      </dsp:nvSpPr>
      <dsp:spPr>
        <a:xfrm>
          <a:off x="274320" y="493199"/>
          <a:ext cx="3840480" cy="295200"/>
        </a:xfrm>
        <a:prstGeom prst="roundRect">
          <a:avLst/>
        </a:prstGeom>
        <a:solidFill>
          <a:schemeClr val="accent5">
            <a:hueOff val="-1225557"/>
            <a:satOff val="-170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Storytelling </a:t>
          </a:r>
          <a:endParaRPr lang="en-US" sz="1600" kern="1200">
            <a:latin typeface="Times New Roman" panose="02020603050405020304" pitchFamily="18" charset="0"/>
            <a:cs typeface="Times New Roman" panose="02020603050405020304" pitchFamily="18" charset="0"/>
          </a:endParaRPr>
        </a:p>
      </dsp:txBody>
      <dsp:txXfrm>
        <a:off x="288730" y="507609"/>
        <a:ext cx="3811660" cy="266380"/>
      </dsp:txXfrm>
    </dsp:sp>
    <dsp:sp modelId="{28F594C6-BD6C-4B79-B38A-6235106207C2}">
      <dsp:nvSpPr>
        <dsp:cNvPr id="0" name=""/>
        <dsp:cNvSpPr/>
      </dsp:nvSpPr>
      <dsp:spPr>
        <a:xfrm>
          <a:off x="0" y="1094400"/>
          <a:ext cx="5486400" cy="252000"/>
        </a:xfrm>
        <a:prstGeom prst="rect">
          <a:avLst/>
        </a:prstGeom>
        <a:solidFill>
          <a:schemeClr val="lt1">
            <a:alpha val="90000"/>
            <a:hueOff val="0"/>
            <a:satOff val="0"/>
            <a:lumOff val="0"/>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dsp:style>
    </dsp:sp>
    <dsp:sp modelId="{D05C9772-ED74-4033-85F9-EA2524F55B7A}">
      <dsp:nvSpPr>
        <dsp:cNvPr id="0" name=""/>
        <dsp:cNvSpPr/>
      </dsp:nvSpPr>
      <dsp:spPr>
        <a:xfrm>
          <a:off x="274320" y="946799"/>
          <a:ext cx="3840480" cy="295200"/>
        </a:xfrm>
        <a:prstGeom prst="roundRec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Data governance</a:t>
          </a:r>
          <a:endParaRPr lang="en-US" sz="1600" kern="1200">
            <a:latin typeface="Times New Roman" panose="02020603050405020304" pitchFamily="18" charset="0"/>
            <a:cs typeface="Times New Roman" panose="02020603050405020304" pitchFamily="18" charset="0"/>
          </a:endParaRPr>
        </a:p>
      </dsp:txBody>
      <dsp:txXfrm>
        <a:off x="288730" y="961209"/>
        <a:ext cx="3811660" cy="266380"/>
      </dsp:txXfrm>
    </dsp:sp>
    <dsp:sp modelId="{76D3ED03-DF14-4AA4-8068-E9572EB982D2}">
      <dsp:nvSpPr>
        <dsp:cNvPr id="0" name=""/>
        <dsp:cNvSpPr/>
      </dsp:nvSpPr>
      <dsp:spPr>
        <a:xfrm>
          <a:off x="0" y="1548000"/>
          <a:ext cx="5486400" cy="252000"/>
        </a:xfrm>
        <a:prstGeom prst="rect">
          <a:avLst/>
        </a:prstGeom>
        <a:solidFill>
          <a:schemeClr val="lt1">
            <a:alpha val="90000"/>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sp>
    <dsp:sp modelId="{819E1211-68C6-423B-A2C6-F116B89C8171}">
      <dsp:nvSpPr>
        <dsp:cNvPr id="0" name=""/>
        <dsp:cNvSpPr/>
      </dsp:nvSpPr>
      <dsp:spPr>
        <a:xfrm>
          <a:off x="274320" y="1400400"/>
          <a:ext cx="3840480" cy="295200"/>
        </a:xfrm>
        <a:prstGeom prst="round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Natural language processing (NLP)</a:t>
          </a:r>
          <a:endParaRPr lang="en-US" sz="1600" b="1" kern="1200">
            <a:latin typeface="Times New Roman" panose="02020603050405020304" pitchFamily="18" charset="0"/>
            <a:cs typeface="Times New Roman" panose="02020603050405020304" pitchFamily="18" charset="0"/>
          </a:endParaRPr>
        </a:p>
      </dsp:txBody>
      <dsp:txXfrm>
        <a:off x="288730" y="1414810"/>
        <a:ext cx="3811660" cy="266380"/>
      </dsp:txXfrm>
    </dsp:sp>
    <dsp:sp modelId="{999AF22C-9AB3-488D-9739-6DD71BDA7DF6}">
      <dsp:nvSpPr>
        <dsp:cNvPr id="0" name=""/>
        <dsp:cNvSpPr/>
      </dsp:nvSpPr>
      <dsp:spPr>
        <a:xfrm>
          <a:off x="0" y="2001600"/>
          <a:ext cx="5486400" cy="252000"/>
        </a:xfrm>
        <a:prstGeom prst="rect">
          <a:avLst/>
        </a:prstGeom>
        <a:solidFill>
          <a:schemeClr val="lt1">
            <a:alpha val="90000"/>
            <a:hueOff val="0"/>
            <a:satOff val="0"/>
            <a:lumOff val="0"/>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dsp:style>
    </dsp:sp>
    <dsp:sp modelId="{2941E565-42CB-413F-89FA-8CB638B77B9D}">
      <dsp:nvSpPr>
        <dsp:cNvPr id="0" name=""/>
        <dsp:cNvSpPr/>
      </dsp:nvSpPr>
      <dsp:spPr>
        <a:xfrm>
          <a:off x="274320" y="1854000"/>
          <a:ext cx="3840480" cy="295200"/>
        </a:xfrm>
        <a:prstGeom prst="roundRec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Data integration </a:t>
          </a:r>
          <a:endParaRPr lang="en-US" sz="1600" b="1" kern="1200">
            <a:latin typeface="Times New Roman" panose="02020603050405020304" pitchFamily="18" charset="0"/>
            <a:cs typeface="Times New Roman" panose="02020603050405020304" pitchFamily="18" charset="0"/>
          </a:endParaRPr>
        </a:p>
      </dsp:txBody>
      <dsp:txXfrm>
        <a:off x="288730" y="1868410"/>
        <a:ext cx="3811660" cy="266380"/>
      </dsp:txXfrm>
    </dsp:sp>
    <dsp:sp modelId="{E8AD856E-B506-4D6D-8584-023005145239}">
      <dsp:nvSpPr>
        <dsp:cNvPr id="0" name=""/>
        <dsp:cNvSpPr/>
      </dsp:nvSpPr>
      <dsp:spPr>
        <a:xfrm>
          <a:off x="0" y="2455200"/>
          <a:ext cx="5486400" cy="252000"/>
        </a:xfrm>
        <a:prstGeom prst="rect">
          <a:avLst/>
        </a:prstGeom>
        <a:solidFill>
          <a:schemeClr val="lt1">
            <a:alpha val="90000"/>
            <a:hueOff val="0"/>
            <a:satOff val="0"/>
            <a:lumOff val="0"/>
            <a:alphaOff val="0"/>
          </a:schemeClr>
        </a:solidFill>
        <a:ln w="12700" cap="flat" cmpd="sng" algn="ctr">
          <a:solidFill>
            <a:schemeClr val="accent5">
              <a:hueOff val="-6127787"/>
              <a:satOff val="-8523"/>
              <a:lumOff val="-3268"/>
              <a:alphaOff val="0"/>
            </a:schemeClr>
          </a:solidFill>
          <a:prstDash val="solid"/>
          <a:miter lim="800000"/>
        </a:ln>
        <a:effectLst/>
      </dsp:spPr>
      <dsp:style>
        <a:lnRef idx="2">
          <a:scrgbClr r="0" g="0" b="0"/>
        </a:lnRef>
        <a:fillRef idx="1">
          <a:scrgbClr r="0" g="0" b="0"/>
        </a:fillRef>
        <a:effectRef idx="0">
          <a:scrgbClr r="0" g="0" b="0"/>
        </a:effectRef>
        <a:fontRef idx="minor"/>
      </dsp:style>
    </dsp:sp>
    <dsp:sp modelId="{ECB880D8-E4BE-4FB9-AFF1-94D8F8BA8349}">
      <dsp:nvSpPr>
        <dsp:cNvPr id="0" name=""/>
        <dsp:cNvSpPr/>
      </dsp:nvSpPr>
      <dsp:spPr>
        <a:xfrm>
          <a:off x="274320" y="2307599"/>
          <a:ext cx="3840480" cy="295200"/>
        </a:xfrm>
        <a:prstGeom prst="roundRect">
          <a:avLst/>
        </a:prstGeom>
        <a:solidFill>
          <a:schemeClr val="accent5">
            <a:hueOff val="-6127787"/>
            <a:satOff val="-8523"/>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Data discovery and analysis </a:t>
          </a:r>
          <a:endParaRPr lang="en-US" sz="1600" b="1" kern="1200">
            <a:latin typeface="Times New Roman" panose="02020603050405020304" pitchFamily="18" charset="0"/>
            <a:cs typeface="Times New Roman" panose="02020603050405020304" pitchFamily="18" charset="0"/>
          </a:endParaRPr>
        </a:p>
      </dsp:txBody>
      <dsp:txXfrm>
        <a:off x="288730" y="2322009"/>
        <a:ext cx="3811660" cy="266380"/>
      </dsp:txXfrm>
    </dsp:sp>
    <dsp:sp modelId="{427146F8-FAB8-4E39-89D0-5E9E0AD203F6}">
      <dsp:nvSpPr>
        <dsp:cNvPr id="0" name=""/>
        <dsp:cNvSpPr/>
      </dsp:nvSpPr>
      <dsp:spPr>
        <a:xfrm>
          <a:off x="0" y="2908800"/>
          <a:ext cx="5486400" cy="252000"/>
        </a:xfrm>
        <a:prstGeom prst="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60F9B2-280C-4B02-88CD-317E84178785}">
      <dsp:nvSpPr>
        <dsp:cNvPr id="0" name=""/>
        <dsp:cNvSpPr/>
      </dsp:nvSpPr>
      <dsp:spPr>
        <a:xfrm>
          <a:off x="274320" y="2761200"/>
          <a:ext cx="3840480" cy="295200"/>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GB" sz="1600" b="1" kern="1200">
              <a:latin typeface="Times New Roman" panose="02020603050405020304" pitchFamily="18" charset="0"/>
              <a:cs typeface="Times New Roman" panose="02020603050405020304" pitchFamily="18" charset="0"/>
            </a:rPr>
            <a:t>Predictive analytic tool </a:t>
          </a:r>
          <a:endParaRPr lang="en-US" sz="1600" b="1" kern="1200">
            <a:latin typeface="Times New Roman" panose="02020603050405020304" pitchFamily="18" charset="0"/>
            <a:cs typeface="Times New Roman" panose="02020603050405020304" pitchFamily="18" charset="0"/>
          </a:endParaRPr>
        </a:p>
      </dsp:txBody>
      <dsp:txXfrm>
        <a:off x="288730" y="2775610"/>
        <a:ext cx="3811660"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AED5E-0AE2-46EE-8999-890028DF0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Words>1631</Words>
  <Pages>9</Pages>
  <Characters>9705</Characters>
  <Application>WPS Office</Application>
  <DocSecurity>0</DocSecurity>
  <Paragraphs>129</Paragraphs>
  <ScaleCrop>false</ScaleCrop>
  <LinksUpToDate>false</LinksUpToDate>
  <CharactersWithSpaces>11311</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2022-07-22T00:38:00Z</dcterms:created>
  <dc:creator>Microsoft account</dc:creator>
  <lastModifiedBy>AGS3-W09</lastModifiedBy>
  <dcterms:modified xsi:type="dcterms:W3CDTF">2022-08-24T20:29:15Z</dcterms:modified>
  <revision>10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c94487414db54f728eecf1bf26892b97</vt:lpwstr>
  </property>
</Properties>
</file>