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A09B92" w14:textId="77777777" w:rsidR="007115DD" w:rsidRDefault="007115DD">
      <w:r>
        <w:rPr>
          <w:noProof/>
        </w:rPr>
        <mc:AlternateContent>
          <mc:Choice Requires="wps">
            <w:drawing>
              <wp:anchor distT="45720" distB="45720" distL="114300" distR="114300" simplePos="0" relativeHeight="251666432" behindDoc="0" locked="0" layoutInCell="1" allowOverlap="1" wp14:anchorId="19F78FF1" wp14:editId="2258B5FA">
                <wp:simplePos x="0" y="0"/>
                <wp:positionH relativeFrom="column">
                  <wp:posOffset>2599690</wp:posOffset>
                </wp:positionH>
                <wp:positionV relativeFrom="paragraph">
                  <wp:posOffset>156845</wp:posOffset>
                </wp:positionV>
                <wp:extent cx="2906395" cy="1630680"/>
                <wp:effectExtent l="0" t="0" r="27305"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06395" cy="1630680"/>
                        </a:xfrm>
                        <a:prstGeom prst="rect">
                          <a:avLst/>
                        </a:prstGeom>
                        <a:solidFill>
                          <a:srgbClr val="FFFFFF"/>
                        </a:solidFill>
                        <a:ln w="9525">
                          <a:solidFill>
                            <a:srgbClr val="000000"/>
                          </a:solidFill>
                          <a:miter lim="800000"/>
                          <a:headEnd/>
                          <a:tailEnd/>
                        </a:ln>
                      </wps:spPr>
                      <wps:txbx>
                        <w:txbxContent>
                          <w:p w14:paraId="5A1B6782" w14:textId="2B4505FB" w:rsidR="007115DD" w:rsidRDefault="007115DD">
                            <w:r w:rsidRPr="007115DD">
                              <w:rPr>
                                <w:noProof/>
                              </w:rPr>
                              <w:drawing>
                                <wp:inline distT="0" distB="0" distL="0" distR="0" wp14:anchorId="120348ED" wp14:editId="586F8F23">
                                  <wp:extent cx="2647666" cy="1382395"/>
                                  <wp:effectExtent l="0" t="0" r="635" b="8255"/>
                                  <wp:docPr id="9746799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679956" name=""/>
                                          <pic:cNvPicPr/>
                                        </pic:nvPicPr>
                                        <pic:blipFill>
                                          <a:blip r:embed="rId6"/>
                                          <a:stretch>
                                            <a:fillRect/>
                                          </a:stretch>
                                        </pic:blipFill>
                                        <pic:spPr>
                                          <a:xfrm>
                                            <a:off x="0" y="0"/>
                                            <a:ext cx="2652939" cy="1385148"/>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9F78FF1" id="_x0000_t202" coordsize="21600,21600" o:spt="202" path="m,l,21600r21600,l21600,xe">
                <v:stroke joinstyle="miter"/>
                <v:path gradientshapeok="t" o:connecttype="rect"/>
              </v:shapetype>
              <v:shape id="Text Box 2" o:spid="_x0000_s1026" type="#_x0000_t202" style="position:absolute;margin-left:204.7pt;margin-top:12.35pt;width:228.85pt;height:128.4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">
                <v:textbox>
                  <w:txbxContent>
                    <w:p w14:paraId="5A1B6782" w14:textId="2B4505FB" w:rsidR="007115DD" w:rsidRDefault="007115DD">
                      <w:r w:rsidRPr="007115DD">
                        <w:drawing>
                          <wp:inline distT="0" distB="0" distL="0" distR="0" wp14:anchorId="120348ED" wp14:editId="586F8F23">
                            <wp:extent cx="2647666" cy="1382395"/>
                            <wp:effectExtent l="0" t="0" r="635" b="8255"/>
                            <wp:docPr id="9746799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679956" name=""/>
                                    <pic:cNvPicPr/>
                                  </pic:nvPicPr>
                                  <pic:blipFill>
                                    <a:blip r:embed="rId7"/>
                                    <a:stretch>
                                      <a:fillRect/>
                                    </a:stretch>
                                  </pic:blipFill>
                                  <pic:spPr>
                                    <a:xfrm>
                                      <a:off x="0" y="0"/>
                                      <a:ext cx="2652939" cy="1385148"/>
                                    </a:xfrm>
                                    <a:prstGeom prst="rect">
                                      <a:avLst/>
                                    </a:prstGeom>
                                  </pic:spPr>
                                </pic:pic>
                              </a:graphicData>
                            </a:graphic>
                          </wp:inline>
                        </w:drawing>
                      </w:r>
                    </w:p>
                  </w:txbxContent>
                </v:textbox>
                <w10:wrap type="square"/>
              </v:shape>
            </w:pict>
          </mc:Fallback>
        </mc:AlternateContent>
      </w:r>
    </w:p>
    <w:sdt>
      <w:sdtPr>
        <w:id w:val="-1717030852"/>
        <w:docPartObj>
          <w:docPartGallery w:val="Cover Pages"/>
          <w:docPartUnique/>
        </w:docPartObj>
      </w:sdtPr>
      <w:sdtEndPr>
        <w:rPr>
          <w:rFonts w:ascii="Arial" w:hAnsi="Arial" w:cs="Arial"/>
          <w:sz w:val="24"/>
          <w:szCs w:val="24"/>
        </w:rPr>
      </w:sdtEndPr>
      <w:sdtContent>
        <w:p w14:paraId="0787198C" w14:textId="0AB39DF7" w:rsidR="002354E8" w:rsidRDefault="002354E8">
          <w:r>
            <w:rPr>
              <w:noProof/>
            </w:rPr>
            <mc:AlternateContent>
              <mc:Choice Requires="wps">
                <w:drawing>
                  <wp:anchor distT="0" distB="0" distL="114300" distR="114300" simplePos="0" relativeHeight="251663360" behindDoc="1" locked="0" layoutInCell="1" allowOverlap="1" wp14:anchorId="34542388" wp14:editId="3AFA7FD8">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E102076" w14:textId="77777777" w:rsidR="002354E8" w:rsidRDefault="002354E8"/>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4542388" id="Rectangle 257"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0E102076" w14:textId="77777777" w:rsidR="002354E8" w:rsidRDefault="002354E8"/>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41731A89" wp14:editId="77CDD614">
                    <wp:simplePos x="0" y="0"/>
                    <mc:AlternateContent>
                      <mc:Choice Requires="wp14">
                        <wp:positionH relativeFrom="page">
                          <wp14:pctPosHOffset>44000</wp14:pctPosHOffset>
                        </wp:positionH>
                      </mc:Choice>
                      <mc:Fallback>
                        <wp:positionH relativeFrom="page">
                          <wp:posOffset>3419475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3108960" cy="7040880"/>
                    <wp:effectExtent l="0" t="0" r="0" b="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3CE23FC" id="Rectangle 261"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2E9AB514" wp14:editId="002184D4">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69000</wp14:pctPosVOffset>
                        </wp:positionV>
                      </mc:Choice>
                      <mc:Fallback>
                        <wp:positionV relativeFrom="page">
                          <wp:posOffset>6939915</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7F0DA974" id="Rectangle 26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p>
        <w:p w14:paraId="666AE038" w14:textId="2977EE5B" w:rsidR="00AD7EC9" w:rsidRDefault="007115DD" w:rsidP="00AD7EC9">
          <w:pPr>
            <w:rPr>
              <w:rFonts w:ascii="Arial" w:hAnsi="Arial" w:cs="Arial"/>
              <w:sz w:val="24"/>
              <w:szCs w:val="24"/>
            </w:rPr>
          </w:pPr>
          <w:r>
            <w:rPr>
              <w:noProof/>
            </w:rPr>
            <mc:AlternateContent>
              <mc:Choice Requires="wps">
                <w:drawing>
                  <wp:anchor distT="0" distB="0" distL="114300" distR="114300" simplePos="0" relativeHeight="251661312" behindDoc="0" locked="0" layoutInCell="1" allowOverlap="1" wp14:anchorId="20F17436" wp14:editId="2113AB9D">
                    <wp:simplePos x="0" y="0"/>
                    <wp:positionH relativeFrom="page">
                      <wp:posOffset>3555242</wp:posOffset>
                    </wp:positionH>
                    <wp:positionV relativeFrom="page">
                      <wp:posOffset>3084394</wp:posOffset>
                    </wp:positionV>
                    <wp:extent cx="2777338" cy="4063848"/>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777338" cy="4063848"/>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25FE1521" w14:textId="3F1DF593" w:rsidR="002354E8" w:rsidRDefault="007115DD">
                                    <w:pPr>
                                      <w:spacing w:line="240" w:lineRule="auto"/>
                                      <w:rPr>
                                        <w:rFonts w:asciiTheme="majorHAnsi" w:eastAsiaTheme="majorEastAsia" w:hAnsiTheme="majorHAnsi" w:cstheme="majorBidi"/>
                                        <w:noProof/>
                                        <w:color w:val="4472C4" w:themeColor="accent1"/>
                                        <w:sz w:val="72"/>
                                        <w:szCs w:val="144"/>
                                      </w:rPr>
                                    </w:pPr>
                                    <w:r w:rsidRPr="007115DD">
                                      <w:rPr>
                                        <w:rFonts w:asciiTheme="majorHAnsi" w:eastAsiaTheme="majorEastAsia" w:hAnsiTheme="majorHAnsi" w:cstheme="majorBidi"/>
                                        <w:noProof/>
                                        <w:color w:val="4472C4" w:themeColor="accent1"/>
                                        <w:sz w:val="72"/>
                                        <w:szCs w:val="72"/>
                                      </w:rPr>
                                      <w:t>Sport, Physical Activity and Society (BMSM4007)</w:t>
                                    </w:r>
                                  </w:p>
                                </w:sdtContent>
                              </w:sdt>
                              <w:p w14:paraId="1F7D4BC9" w14:textId="37C6D735" w:rsidR="002354E8" w:rsidRDefault="007115DD">
                                <w:pPr>
                                  <w:rPr>
                                    <w:rFonts w:asciiTheme="majorHAnsi" w:eastAsiaTheme="majorEastAsia" w:hAnsiTheme="majorHAnsi" w:cstheme="majorBidi"/>
                                    <w:noProof/>
                                    <w:color w:val="44546A" w:themeColor="text2"/>
                                    <w:sz w:val="32"/>
                                    <w:szCs w:val="40"/>
                                  </w:rPr>
                                </w:pPr>
                                <w:r w:rsidRPr="007115DD">
                                  <w:rPr>
                                    <w:rFonts w:asciiTheme="majorHAnsi" w:eastAsiaTheme="majorEastAsia" w:hAnsiTheme="majorHAnsi" w:cstheme="majorBidi"/>
                                    <w:noProof/>
                                    <w:color w:val="44546A" w:themeColor="text2"/>
                                    <w:sz w:val="32"/>
                                    <w:szCs w:val="40"/>
                                  </w:rPr>
                                  <w:t>Disadvantaged groups in physical activity and sport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0F17436" id="Text Box 265" o:spid="_x0000_s1028" type="#_x0000_t202" style="position:absolute;margin-left:279.95pt;margin-top:242.85pt;width:218.7pt;height:320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" filled="f" stroked="f" strokeweight=".5pt">
                    <v:textbo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25FE1521" w14:textId="3F1DF593" w:rsidR="002354E8" w:rsidRDefault="007115DD">
                              <w:pPr>
                                <w:spacing w:line="240" w:lineRule="auto"/>
                                <w:rPr>
                                  <w:rFonts w:asciiTheme="majorHAnsi" w:eastAsiaTheme="majorEastAsia" w:hAnsiTheme="majorHAnsi" w:cstheme="majorBidi"/>
                                  <w:noProof/>
                                  <w:color w:val="4472C4" w:themeColor="accent1"/>
                                  <w:sz w:val="72"/>
                                  <w:szCs w:val="144"/>
                                </w:rPr>
                              </w:pPr>
                              <w:r w:rsidRPr="007115DD">
                                <w:rPr>
                                  <w:rFonts w:asciiTheme="majorHAnsi" w:eastAsiaTheme="majorEastAsia" w:hAnsiTheme="majorHAnsi" w:cstheme="majorBidi"/>
                                  <w:noProof/>
                                  <w:color w:val="4472C4" w:themeColor="accent1"/>
                                  <w:sz w:val="72"/>
                                  <w:szCs w:val="72"/>
                                </w:rPr>
                                <w:t>Sport, Physical Activity and Society (BMSM4007)</w:t>
                              </w:r>
                            </w:p>
                          </w:sdtContent>
                        </w:sdt>
                        <w:p w14:paraId="1F7D4BC9" w14:textId="37C6D735" w:rsidR="002354E8" w:rsidRDefault="007115DD">
                          <w:pPr>
                            <w:rPr>
                              <w:rFonts w:asciiTheme="majorHAnsi" w:eastAsiaTheme="majorEastAsia" w:hAnsiTheme="majorHAnsi" w:cstheme="majorBidi"/>
                              <w:noProof/>
                              <w:color w:val="44546A" w:themeColor="text2"/>
                              <w:sz w:val="32"/>
                              <w:szCs w:val="40"/>
                            </w:rPr>
                          </w:pPr>
                          <w:r w:rsidRPr="007115DD">
                            <w:rPr>
                              <w:rFonts w:asciiTheme="majorHAnsi" w:eastAsiaTheme="majorEastAsia" w:hAnsiTheme="majorHAnsi" w:cstheme="majorBidi"/>
                              <w:noProof/>
                              <w:color w:val="44546A" w:themeColor="text2"/>
                              <w:sz w:val="32"/>
                              <w:szCs w:val="40"/>
                            </w:rPr>
                            <w:t>Disadvantaged groups in physical activity and sport</w:t>
                          </w:r>
                        </w:p>
                      </w:txbxContent>
                    </v:textbox>
                    <w10:wrap type="square" anchorx="page" anchory="page"/>
                  </v:shape>
                </w:pict>
              </mc:Fallback>
            </mc:AlternateContent>
          </w:r>
          <w:r>
            <w:rPr>
              <w:noProof/>
            </w:rPr>
            <mc:AlternateContent>
              <mc:Choice Requires="wps">
                <w:drawing>
                  <wp:anchor distT="0" distB="0" distL="114300" distR="114300" simplePos="0" relativeHeight="251664384" behindDoc="0" locked="0" layoutInCell="1" allowOverlap="1" wp14:anchorId="64EBD252" wp14:editId="1A06A820">
                    <wp:simplePos x="0" y="0"/>
                    <wp:positionH relativeFrom="page">
                      <wp:posOffset>3534770</wp:posOffset>
                    </wp:positionH>
                    <wp:positionV relativeFrom="page">
                      <wp:posOffset>6503158</wp:posOffset>
                    </wp:positionV>
                    <wp:extent cx="1255594" cy="484458"/>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1255594" cy="484458"/>
                            </a:xfrm>
                            <a:prstGeom prst="rect">
                              <a:avLst/>
                            </a:prstGeom>
                            <a:noFill/>
                            <a:ln w="6350">
                              <a:noFill/>
                            </a:ln>
                            <a:effectLst/>
                          </wps:spPr>
                          <wps:txbx>
                            <w:txbxContent>
                              <w:p w14:paraId="729F0DF8" w14:textId="2D9ED2DA" w:rsidR="002354E8" w:rsidRPr="007115DD" w:rsidRDefault="00000000">
                                <w:pPr>
                                  <w:pStyle w:val="NoSpacing"/>
                                  <w:rPr>
                                    <w:rFonts w:ascii="Arial" w:hAnsi="Arial" w:cs="Arial"/>
                                    <w:noProof/>
                                    <w:color w:val="44546A" w:themeColor="text2"/>
                                    <w:sz w:val="24"/>
                                    <w:szCs w:val="24"/>
                                  </w:rPr>
                                </w:pPr>
                                <w:sdt>
                                  <w:sdtPr>
                                    <w:rPr>
                                      <w:rFonts w:ascii="Arial" w:hAnsi="Arial" w:cs="Arial"/>
                                      <w:noProof/>
                                      <w:color w:val="44546A" w:themeColor="text2"/>
                                      <w:sz w:val="24"/>
                                      <w:szCs w:val="24"/>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2354E8" w:rsidRPr="007115DD">
                                      <w:rPr>
                                        <w:rFonts w:ascii="Arial" w:hAnsi="Arial" w:cs="Arial"/>
                                        <w:noProof/>
                                        <w:color w:val="44546A" w:themeColor="text2"/>
                                        <w:sz w:val="24"/>
                                        <w:szCs w:val="24"/>
                                      </w:rPr>
                                      <w:t>Chris Jones (2411533)</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4EBD252" id="Text Box 255" o:spid="_x0000_s1029" type="#_x0000_t202" style="position:absolute;margin-left:278.35pt;margin-top:512.05pt;width:98.85pt;height:38.15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" filled="f" stroked="f" strokeweight=".5pt">
                    <v:textbox>
                      <w:txbxContent>
                        <w:p w14:paraId="729F0DF8" w14:textId="2D9ED2DA" w:rsidR="002354E8" w:rsidRPr="007115DD" w:rsidRDefault="002354E8">
                          <w:pPr>
                            <w:pStyle w:val="NoSpacing"/>
                            <w:rPr>
                              <w:rFonts w:ascii="Arial" w:hAnsi="Arial" w:cs="Arial"/>
                              <w:noProof/>
                              <w:color w:val="44546A" w:themeColor="text2"/>
                              <w:sz w:val="24"/>
                              <w:szCs w:val="24"/>
                            </w:rPr>
                          </w:pPr>
                          <w:sdt>
                            <w:sdtPr>
                              <w:rPr>
                                <w:rFonts w:ascii="Arial" w:hAnsi="Arial" w:cs="Arial"/>
                                <w:noProof/>
                                <w:color w:val="44546A" w:themeColor="text2"/>
                                <w:sz w:val="24"/>
                                <w:szCs w:val="24"/>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Pr="007115DD">
                                <w:rPr>
                                  <w:rFonts w:ascii="Arial" w:hAnsi="Arial" w:cs="Arial"/>
                                  <w:noProof/>
                                  <w:color w:val="44546A" w:themeColor="text2"/>
                                  <w:sz w:val="24"/>
                                  <w:szCs w:val="24"/>
                                </w:rPr>
                                <w:t>Chris Jones (2411533)</w:t>
                              </w:r>
                            </w:sdtContent>
                          </w:sdt>
                        </w:p>
                      </w:txbxContent>
                    </v:textbox>
                    <w10:wrap type="square" anchorx="page" anchory="page"/>
                  </v:shape>
                </w:pict>
              </mc:Fallback>
            </mc:AlternateContent>
          </w:r>
          <w:r w:rsidR="002354E8">
            <w:rPr>
              <w:rFonts w:ascii="Arial" w:hAnsi="Arial" w:cs="Arial"/>
              <w:sz w:val="24"/>
              <w:szCs w:val="24"/>
            </w:rPr>
            <w:br w:type="page"/>
          </w:r>
        </w:p>
      </w:sdtContent>
    </w:sdt>
    <w:p w14:paraId="3E9F140B" w14:textId="68AA401F" w:rsidR="00AD7EC9" w:rsidRPr="00AD7EC9" w:rsidRDefault="00AD7EC9" w:rsidP="003204C3">
      <w:pPr>
        <w:spacing w:line="360" w:lineRule="auto"/>
        <w:jc w:val="both"/>
        <w:rPr>
          <w:rFonts w:ascii="Arial" w:hAnsi="Arial" w:cs="Arial"/>
          <w:sz w:val="24"/>
          <w:szCs w:val="24"/>
          <w:u w:val="single"/>
        </w:rPr>
      </w:pPr>
      <w:r w:rsidRPr="00AD7EC9">
        <w:rPr>
          <w:rFonts w:ascii="Arial" w:hAnsi="Arial" w:cs="Arial"/>
          <w:sz w:val="24"/>
          <w:szCs w:val="24"/>
        </w:rPr>
        <w:lastRenderedPageBreak/>
        <w:t xml:space="preserve"> </w:t>
      </w:r>
      <w:r w:rsidRPr="00AD7EC9">
        <w:rPr>
          <w:rFonts w:ascii="Arial" w:hAnsi="Arial" w:cs="Arial"/>
          <w:sz w:val="24"/>
          <w:szCs w:val="24"/>
          <w:u w:val="single"/>
        </w:rPr>
        <w:t>Task 1: Gender Imbalance in Sports Participation</w:t>
      </w:r>
    </w:p>
    <w:p w14:paraId="77D0AF4D" w14:textId="77777777" w:rsidR="00AD7EC9" w:rsidRPr="00AD7EC9" w:rsidRDefault="00AD7EC9" w:rsidP="003204C3">
      <w:pPr>
        <w:spacing w:line="360" w:lineRule="auto"/>
        <w:jc w:val="both"/>
        <w:rPr>
          <w:rFonts w:ascii="Arial" w:hAnsi="Arial" w:cs="Arial"/>
          <w:sz w:val="24"/>
          <w:szCs w:val="24"/>
        </w:rPr>
      </w:pPr>
    </w:p>
    <w:p w14:paraId="1BE21DDA" w14:textId="77777777" w:rsidR="00AD7EC9" w:rsidRPr="00AD7EC9" w:rsidRDefault="00AD7EC9" w:rsidP="003204C3">
      <w:pPr>
        <w:spacing w:line="360" w:lineRule="auto"/>
        <w:jc w:val="both"/>
        <w:rPr>
          <w:rFonts w:ascii="Arial" w:hAnsi="Arial" w:cs="Arial"/>
          <w:sz w:val="24"/>
          <w:szCs w:val="24"/>
        </w:rPr>
      </w:pPr>
      <w:r w:rsidRPr="00AD7EC9">
        <w:rPr>
          <w:rFonts w:ascii="Arial" w:hAnsi="Arial" w:cs="Arial"/>
          <w:sz w:val="24"/>
          <w:szCs w:val="24"/>
        </w:rPr>
        <w:t>Gender imbalance in sports participation has been a long-standing issue, with more boys engaging in both sport and physical activities than girls. This disparity, while slowly decreasing, is still very pronounced across a range of countries. Socio-cultural norms, institutional barriers, and economic constraints all contribute to this imbalance. The primary factors driving this issue include cultural stereotypes, limited media representation of female athletes, unequal access to sports opportunities, and economic barriers. These factors have created a long-standing situation where boys are more likely to be involved in sport and physical activity, while girls often face challenges that restrict their participation.</w:t>
      </w:r>
    </w:p>
    <w:p w14:paraId="4C9FF7DB" w14:textId="77777777" w:rsidR="00AD7EC9" w:rsidRPr="00AD7EC9" w:rsidRDefault="00AD7EC9" w:rsidP="003204C3">
      <w:pPr>
        <w:spacing w:line="360" w:lineRule="auto"/>
        <w:jc w:val="both"/>
        <w:rPr>
          <w:rFonts w:ascii="Arial" w:hAnsi="Arial" w:cs="Arial"/>
          <w:sz w:val="24"/>
          <w:szCs w:val="24"/>
        </w:rPr>
      </w:pPr>
    </w:p>
    <w:p w14:paraId="2FF46739" w14:textId="77777777" w:rsidR="00AD7EC9" w:rsidRPr="00AD7EC9" w:rsidRDefault="00AD7EC9" w:rsidP="003204C3">
      <w:pPr>
        <w:spacing w:line="360" w:lineRule="auto"/>
        <w:jc w:val="both"/>
        <w:rPr>
          <w:rFonts w:ascii="Arial" w:hAnsi="Arial" w:cs="Arial"/>
          <w:sz w:val="24"/>
          <w:szCs w:val="24"/>
        </w:rPr>
      </w:pPr>
      <w:r w:rsidRPr="00AD7EC9">
        <w:rPr>
          <w:rFonts w:ascii="Arial" w:hAnsi="Arial" w:cs="Arial"/>
          <w:sz w:val="24"/>
          <w:szCs w:val="24"/>
        </w:rPr>
        <w:t>To understand how gender imbalances manifest in sports, it is essential first to distinguish between sport, physical activity, and exercise. Sport refers to organized, competitive activities that require physical skill and are governed by formal rules. Physical activity is any bodily movement that results in energy expenditure, including recreational play, walking, or gardening. Exercise, a subset of physical activity, is structured and purposeful, aimed at improving health and fitness (Coakley, 2017). These distinctions are vital when exploring gender differences in participation, as each form of physical engagement may be influenced by distinct social and cultural factors.</w:t>
      </w:r>
    </w:p>
    <w:p w14:paraId="4E28C74E" w14:textId="77777777" w:rsidR="00AD7EC9" w:rsidRPr="00AD7EC9" w:rsidRDefault="00AD7EC9" w:rsidP="003204C3">
      <w:pPr>
        <w:spacing w:line="360" w:lineRule="auto"/>
        <w:jc w:val="both"/>
        <w:rPr>
          <w:rFonts w:ascii="Arial" w:hAnsi="Arial" w:cs="Arial"/>
          <w:sz w:val="24"/>
          <w:szCs w:val="24"/>
        </w:rPr>
      </w:pPr>
    </w:p>
    <w:p w14:paraId="0D72CDC3" w14:textId="77777777" w:rsidR="00AD7EC9" w:rsidRPr="00AD7EC9" w:rsidRDefault="00AD7EC9" w:rsidP="003204C3">
      <w:pPr>
        <w:spacing w:line="360" w:lineRule="auto"/>
        <w:jc w:val="both"/>
        <w:rPr>
          <w:rFonts w:ascii="Arial" w:hAnsi="Arial" w:cs="Arial"/>
          <w:sz w:val="24"/>
          <w:szCs w:val="24"/>
        </w:rPr>
      </w:pPr>
      <w:r w:rsidRPr="00AD7EC9">
        <w:rPr>
          <w:rFonts w:ascii="Arial" w:hAnsi="Arial" w:cs="Arial"/>
          <w:sz w:val="24"/>
          <w:szCs w:val="24"/>
        </w:rPr>
        <w:t xml:space="preserve">Cultural norms and societal expectations are among the primary reasons behind gender imbalances in sports. Historically, sports have been seen as masculine, while physical activities that girls engage in are often considered less competitive and less intense (Hargreaves, 2017). Traits like aggression, strength, and competitiveness have been associated with masculinity, while femininity is often linked to traits like nurturing and passivity (Klein, 2014). These societal expectations influence how children are socialized into gendered roles, limiting opportunities for girls in competitive sports. For example, boys are more likely to be encouraged to participate in activities like football, rugby, or </w:t>
      </w:r>
      <w:r w:rsidRPr="00AD7EC9">
        <w:rPr>
          <w:rFonts w:ascii="Arial" w:hAnsi="Arial" w:cs="Arial"/>
          <w:sz w:val="24"/>
          <w:szCs w:val="24"/>
        </w:rPr>
        <w:lastRenderedPageBreak/>
        <w:t>basketball, while girls are often steered toward less physically demanding activities like gymnastics, dance, or netball (Broom &amp; Flint, 2018). The result is a gendered division of physical activities that persists into adulthood.</w:t>
      </w:r>
    </w:p>
    <w:p w14:paraId="084C5DD4" w14:textId="77777777" w:rsidR="00AD7EC9" w:rsidRPr="00AD7EC9" w:rsidRDefault="00AD7EC9" w:rsidP="003204C3">
      <w:pPr>
        <w:spacing w:line="360" w:lineRule="auto"/>
        <w:jc w:val="both"/>
        <w:rPr>
          <w:rFonts w:ascii="Arial" w:hAnsi="Arial" w:cs="Arial"/>
          <w:sz w:val="24"/>
          <w:szCs w:val="24"/>
        </w:rPr>
      </w:pPr>
    </w:p>
    <w:p w14:paraId="74B83307" w14:textId="77777777" w:rsidR="00AD7EC9" w:rsidRPr="00AD7EC9" w:rsidRDefault="00AD7EC9" w:rsidP="003204C3">
      <w:pPr>
        <w:spacing w:line="360" w:lineRule="auto"/>
        <w:jc w:val="both"/>
        <w:rPr>
          <w:rFonts w:ascii="Arial" w:hAnsi="Arial" w:cs="Arial"/>
          <w:sz w:val="24"/>
          <w:szCs w:val="24"/>
        </w:rPr>
      </w:pPr>
      <w:r w:rsidRPr="00AD7EC9">
        <w:rPr>
          <w:rFonts w:ascii="Arial" w:hAnsi="Arial" w:cs="Arial"/>
          <w:sz w:val="24"/>
          <w:szCs w:val="24"/>
        </w:rPr>
        <w:t>In educational settings, gender imbalances are perpetuated by teacher attitudes and institutional structures. In many schools, boys are encouraged to participate in competitive sports during physical education (PE) classes, while girls often receive less attention or are relegated to less competitive, non-contact sports (</w:t>
      </w:r>
      <w:proofErr w:type="spellStart"/>
      <w:r w:rsidRPr="00AD7EC9">
        <w:rPr>
          <w:rFonts w:ascii="Arial" w:hAnsi="Arial" w:cs="Arial"/>
          <w:sz w:val="24"/>
          <w:szCs w:val="24"/>
        </w:rPr>
        <w:t>Eime</w:t>
      </w:r>
      <w:proofErr w:type="spellEnd"/>
      <w:r w:rsidRPr="00AD7EC9">
        <w:rPr>
          <w:rFonts w:ascii="Arial" w:hAnsi="Arial" w:cs="Arial"/>
          <w:sz w:val="24"/>
          <w:szCs w:val="24"/>
        </w:rPr>
        <w:t xml:space="preserve"> et al., 2013). In co-educational environments, male-dominated activities such as football and rugby receive more emphasis, often leaving girls with fewer options and less encouragement to participate. Teachers' unconscious biases may influence their interactions with students, leading to a reinforcement of gender stereotypes. This lack of support and encouragement can contribute to a lack of confidence and motivation for girls to engage in sports, which in turn affects their long-term participation (Brittain, 2004).</w:t>
      </w:r>
    </w:p>
    <w:p w14:paraId="598A8967" w14:textId="77777777" w:rsidR="00AD7EC9" w:rsidRPr="00AD7EC9" w:rsidRDefault="00AD7EC9" w:rsidP="003204C3">
      <w:pPr>
        <w:spacing w:line="360" w:lineRule="auto"/>
        <w:jc w:val="both"/>
        <w:rPr>
          <w:rFonts w:ascii="Arial" w:hAnsi="Arial" w:cs="Arial"/>
          <w:sz w:val="24"/>
          <w:szCs w:val="24"/>
        </w:rPr>
      </w:pPr>
    </w:p>
    <w:p w14:paraId="32C629FB" w14:textId="77777777" w:rsidR="00AD7EC9" w:rsidRPr="00AD7EC9" w:rsidRDefault="00AD7EC9" w:rsidP="003204C3">
      <w:pPr>
        <w:spacing w:line="360" w:lineRule="auto"/>
        <w:jc w:val="both"/>
        <w:rPr>
          <w:rFonts w:ascii="Arial" w:hAnsi="Arial" w:cs="Arial"/>
          <w:sz w:val="24"/>
          <w:szCs w:val="24"/>
        </w:rPr>
      </w:pPr>
      <w:r w:rsidRPr="00AD7EC9">
        <w:rPr>
          <w:rFonts w:ascii="Arial" w:hAnsi="Arial" w:cs="Arial"/>
          <w:sz w:val="24"/>
          <w:szCs w:val="24"/>
        </w:rPr>
        <w:t>Economic factors also play a crucial role in perpetuating gender imbalances in sports. Participation in sports requires access to equipment, facilities, and in some cases, travel expenses. For girls, especially those from lower-income families, these financial barriers can prevent them from pursuing sports (Darst et al., 2009). Additionally, the resources allocated to boys' sports often outweigh those given to girls' sports, further exacerbating gender disparities. For example, funding for male-dominated sports like football and basketball is often prioritized, while female sports such as volleyball or netball may receive less support (Haskell et al., 2007). Families may also prioritize funding for their sons' sports participation, reinforcing the gendered norms that boys are more likely to succeed in sports and be perceived as more deserving of such opportunities (Jakubowska et al., 2016).</w:t>
      </w:r>
    </w:p>
    <w:p w14:paraId="77455BCB" w14:textId="77777777" w:rsidR="00AD7EC9" w:rsidRPr="00AD7EC9" w:rsidRDefault="00AD7EC9" w:rsidP="003204C3">
      <w:pPr>
        <w:spacing w:line="360" w:lineRule="auto"/>
        <w:jc w:val="both"/>
        <w:rPr>
          <w:rFonts w:ascii="Arial" w:hAnsi="Arial" w:cs="Arial"/>
          <w:sz w:val="24"/>
          <w:szCs w:val="24"/>
        </w:rPr>
      </w:pPr>
    </w:p>
    <w:p w14:paraId="3ADF843D" w14:textId="77777777" w:rsidR="00AD7EC9" w:rsidRPr="00AD7EC9" w:rsidRDefault="00AD7EC9" w:rsidP="003204C3">
      <w:pPr>
        <w:spacing w:line="360" w:lineRule="auto"/>
        <w:jc w:val="both"/>
        <w:rPr>
          <w:rFonts w:ascii="Arial" w:hAnsi="Arial" w:cs="Arial"/>
          <w:sz w:val="24"/>
          <w:szCs w:val="24"/>
        </w:rPr>
      </w:pPr>
      <w:r w:rsidRPr="00AD7EC9">
        <w:rPr>
          <w:rFonts w:ascii="Arial" w:hAnsi="Arial" w:cs="Arial"/>
          <w:sz w:val="24"/>
          <w:szCs w:val="24"/>
        </w:rPr>
        <w:t xml:space="preserve">The media's portrayal of female athletes is another significant factor in the gender imbalance. Female athletes are often underrepresented and portrayed in ways that </w:t>
      </w:r>
      <w:r w:rsidRPr="00AD7EC9">
        <w:rPr>
          <w:rFonts w:ascii="Arial" w:hAnsi="Arial" w:cs="Arial"/>
          <w:sz w:val="24"/>
          <w:szCs w:val="24"/>
        </w:rPr>
        <w:lastRenderedPageBreak/>
        <w:t>emphasize their appearance rather than their athletic prowess. For example, female athletes are frequently sexualized in media coverage, with less attention paid to their achievements and more focus on their looks or personal lives (Jarvie &amp; Thornton, 2012). The lack of role models in the media for young girls contributes to the belief that sports are a male-dominated domain, reducing girls' interest and participation (Shapiro et al., 2013). Furthermore, the underrepresentation of women in sports media makes it difficult for girls to see women succeeding in sports, which can lower their motivation to participate. This is especially evident when it comes to coverage of major sporting events, where male athletes typically receive far more airtime than female athletes (Messner, 2002).</w:t>
      </w:r>
    </w:p>
    <w:p w14:paraId="2BE0FDFD" w14:textId="77777777" w:rsidR="00AD7EC9" w:rsidRPr="00AD7EC9" w:rsidRDefault="00AD7EC9" w:rsidP="003204C3">
      <w:pPr>
        <w:spacing w:line="360" w:lineRule="auto"/>
        <w:jc w:val="both"/>
        <w:rPr>
          <w:rFonts w:ascii="Arial" w:hAnsi="Arial" w:cs="Arial"/>
          <w:sz w:val="24"/>
          <w:szCs w:val="24"/>
        </w:rPr>
      </w:pPr>
    </w:p>
    <w:p w14:paraId="717CA6FA" w14:textId="77777777" w:rsidR="00AD7EC9" w:rsidRPr="00AD7EC9" w:rsidRDefault="00AD7EC9" w:rsidP="003204C3">
      <w:pPr>
        <w:spacing w:line="360" w:lineRule="auto"/>
        <w:jc w:val="both"/>
        <w:rPr>
          <w:rFonts w:ascii="Arial" w:hAnsi="Arial" w:cs="Arial"/>
          <w:sz w:val="24"/>
          <w:szCs w:val="24"/>
        </w:rPr>
      </w:pPr>
      <w:r w:rsidRPr="00AD7EC9">
        <w:rPr>
          <w:rFonts w:ascii="Arial" w:hAnsi="Arial" w:cs="Arial"/>
          <w:sz w:val="24"/>
          <w:szCs w:val="24"/>
        </w:rPr>
        <w:t>The commercial aspects of sports, including advertising and sponsorship, also reinforce gendered norms. Products marketed to girls often emphasize aesthetics and domesticity, while those aimed at boys focus on physicality, competitiveness, and strength (Bottorff et al., 2015). This gendered marketing reinforces the idea that sports are primarily for boys and that girls should only participate in activities deemed "appropriate" for them. By marketing sports as a predominantly male activity, the sports industry inadvertently discourages girls from pursuing sports and physical activity from an early age.</w:t>
      </w:r>
    </w:p>
    <w:p w14:paraId="561EBD61" w14:textId="77777777" w:rsidR="00AD7EC9" w:rsidRPr="00AD7EC9" w:rsidRDefault="00AD7EC9" w:rsidP="003204C3">
      <w:pPr>
        <w:spacing w:line="360" w:lineRule="auto"/>
        <w:jc w:val="both"/>
        <w:rPr>
          <w:rFonts w:ascii="Arial" w:hAnsi="Arial" w:cs="Arial"/>
          <w:sz w:val="24"/>
          <w:szCs w:val="24"/>
        </w:rPr>
      </w:pPr>
    </w:p>
    <w:p w14:paraId="7454161D" w14:textId="77777777" w:rsidR="00AD7EC9" w:rsidRPr="00AD7EC9" w:rsidRDefault="00AD7EC9" w:rsidP="003204C3">
      <w:pPr>
        <w:spacing w:line="360" w:lineRule="auto"/>
        <w:jc w:val="both"/>
        <w:rPr>
          <w:rFonts w:ascii="Arial" w:hAnsi="Arial" w:cs="Arial"/>
          <w:sz w:val="24"/>
          <w:szCs w:val="24"/>
        </w:rPr>
      </w:pPr>
      <w:r w:rsidRPr="00AD7EC9">
        <w:rPr>
          <w:rFonts w:ascii="Arial" w:hAnsi="Arial" w:cs="Arial"/>
          <w:sz w:val="24"/>
          <w:szCs w:val="24"/>
        </w:rPr>
        <w:t>Reflecting on my own experiences in physical activity, I observed how gender stereotypes shaped my own engagement with sports. In school, boys were encouraged to participate in competitive sports like football, while girls were often encouraged to engage in less competitive activities. This pattern, which is evident in many schools, reveals how societal expectations shape the way children perceive their own abilities and the types of sports they are likely to pursue.</w:t>
      </w:r>
    </w:p>
    <w:p w14:paraId="58E15B9B" w14:textId="77777777" w:rsidR="00AD7EC9" w:rsidRPr="00AD7EC9" w:rsidRDefault="00AD7EC9" w:rsidP="003204C3">
      <w:pPr>
        <w:spacing w:line="360" w:lineRule="auto"/>
        <w:jc w:val="both"/>
        <w:rPr>
          <w:rFonts w:ascii="Arial" w:hAnsi="Arial" w:cs="Arial"/>
          <w:sz w:val="24"/>
          <w:szCs w:val="24"/>
        </w:rPr>
      </w:pPr>
    </w:p>
    <w:p w14:paraId="588439ED" w14:textId="77777777" w:rsidR="00AD7EC9" w:rsidRPr="00AD7EC9" w:rsidRDefault="00AD7EC9" w:rsidP="003204C3">
      <w:pPr>
        <w:spacing w:line="360" w:lineRule="auto"/>
        <w:jc w:val="both"/>
        <w:rPr>
          <w:rFonts w:ascii="Arial" w:hAnsi="Arial" w:cs="Arial"/>
          <w:sz w:val="24"/>
          <w:szCs w:val="24"/>
        </w:rPr>
      </w:pPr>
      <w:r w:rsidRPr="00AD7EC9">
        <w:rPr>
          <w:rFonts w:ascii="Arial" w:hAnsi="Arial" w:cs="Arial"/>
          <w:sz w:val="24"/>
          <w:szCs w:val="24"/>
        </w:rPr>
        <w:t xml:space="preserve">To address the gender imbalance in sports participation, several strategies must be implemented. First, it is crucial to provide equal access to sports programs for both boys and girls, particularly in school settings. Gender-responsive sports programs that cater to </w:t>
      </w:r>
      <w:r w:rsidRPr="00AD7EC9">
        <w:rPr>
          <w:rFonts w:ascii="Arial" w:hAnsi="Arial" w:cs="Arial"/>
          <w:sz w:val="24"/>
          <w:szCs w:val="24"/>
        </w:rPr>
        <w:lastRenderedPageBreak/>
        <w:t>the needs and interests of girls can help to create more inclusive environments and encourage female participation (Sport Wales, 2012). Additionally, increasing female representation in sports leadership, such as coaching roles and management positions, can provide role models for young girls and help to challenge stereotypes (Shapiro et al., 2013). Ensuring that female athletes receive equal media coverage and that their achievements are highlighted will help to shift societal perceptions of women's sports. When girls see female athletes celebrated for their skills and achievements, it can inspire them to pursue sports and physical activity (</w:t>
      </w:r>
      <w:proofErr w:type="spellStart"/>
      <w:r w:rsidRPr="00AD7EC9">
        <w:rPr>
          <w:rFonts w:ascii="Arial" w:hAnsi="Arial" w:cs="Arial"/>
          <w:sz w:val="24"/>
          <w:szCs w:val="24"/>
        </w:rPr>
        <w:t>Eime</w:t>
      </w:r>
      <w:proofErr w:type="spellEnd"/>
      <w:r w:rsidRPr="00AD7EC9">
        <w:rPr>
          <w:rFonts w:ascii="Arial" w:hAnsi="Arial" w:cs="Arial"/>
          <w:sz w:val="24"/>
          <w:szCs w:val="24"/>
        </w:rPr>
        <w:t xml:space="preserve"> et al., 2013).</w:t>
      </w:r>
    </w:p>
    <w:p w14:paraId="63AF1329" w14:textId="77777777" w:rsidR="00AD7EC9" w:rsidRPr="00AD7EC9" w:rsidRDefault="00AD7EC9" w:rsidP="003204C3">
      <w:pPr>
        <w:spacing w:line="360" w:lineRule="auto"/>
        <w:jc w:val="both"/>
        <w:rPr>
          <w:rFonts w:ascii="Arial" w:hAnsi="Arial" w:cs="Arial"/>
          <w:sz w:val="24"/>
          <w:szCs w:val="24"/>
        </w:rPr>
      </w:pPr>
    </w:p>
    <w:p w14:paraId="4E7EF279" w14:textId="77777777" w:rsidR="00AD7EC9" w:rsidRPr="00AD7EC9" w:rsidRDefault="00AD7EC9" w:rsidP="003204C3">
      <w:pPr>
        <w:spacing w:line="360" w:lineRule="auto"/>
        <w:jc w:val="both"/>
        <w:rPr>
          <w:rFonts w:ascii="Arial" w:hAnsi="Arial" w:cs="Arial"/>
          <w:sz w:val="24"/>
          <w:szCs w:val="24"/>
        </w:rPr>
      </w:pPr>
      <w:r w:rsidRPr="00AD7EC9">
        <w:rPr>
          <w:rFonts w:ascii="Arial" w:hAnsi="Arial" w:cs="Arial"/>
          <w:sz w:val="24"/>
          <w:szCs w:val="24"/>
        </w:rPr>
        <w:t>In conclusion, the gender imbalance in sports participation is a complex issue that involves a range of factors, including cultural norms, economic barriers, media representation, and institutional practices. Addressing these issues requires a comprehensive approach that includes policy changes, increased female representation in leadership positions, and initiatives that provide equal opportunities for girls in sports. By tackling these barriers, we can work towards creating a more inclusive sporting environment that encourages the participation of both boys and girls.</w:t>
      </w:r>
    </w:p>
    <w:p w14:paraId="7728D8FB" w14:textId="77777777" w:rsidR="00AD7EC9" w:rsidRPr="00AD7EC9" w:rsidRDefault="00AD7EC9" w:rsidP="003204C3">
      <w:pPr>
        <w:spacing w:line="360" w:lineRule="auto"/>
        <w:jc w:val="both"/>
        <w:rPr>
          <w:rFonts w:ascii="Arial" w:hAnsi="Arial" w:cs="Arial"/>
          <w:sz w:val="24"/>
          <w:szCs w:val="24"/>
        </w:rPr>
      </w:pPr>
    </w:p>
    <w:p w14:paraId="653E3443" w14:textId="77777777" w:rsidR="00AD7EC9" w:rsidRDefault="00AD7EC9" w:rsidP="003204C3">
      <w:pPr>
        <w:spacing w:line="360" w:lineRule="auto"/>
        <w:jc w:val="both"/>
        <w:rPr>
          <w:rFonts w:ascii="Arial" w:hAnsi="Arial" w:cs="Arial"/>
          <w:sz w:val="24"/>
          <w:szCs w:val="24"/>
        </w:rPr>
      </w:pPr>
    </w:p>
    <w:p w14:paraId="1248B26A" w14:textId="77777777" w:rsidR="00AD7EC9" w:rsidRDefault="00AD7EC9" w:rsidP="003204C3">
      <w:pPr>
        <w:spacing w:line="360" w:lineRule="auto"/>
        <w:jc w:val="both"/>
        <w:rPr>
          <w:rFonts w:ascii="Arial" w:hAnsi="Arial" w:cs="Arial"/>
          <w:sz w:val="24"/>
          <w:szCs w:val="24"/>
        </w:rPr>
      </w:pPr>
    </w:p>
    <w:p w14:paraId="09DC9971" w14:textId="77777777" w:rsidR="00AD7EC9" w:rsidRDefault="00AD7EC9" w:rsidP="003204C3">
      <w:pPr>
        <w:spacing w:line="360" w:lineRule="auto"/>
        <w:jc w:val="both"/>
        <w:rPr>
          <w:rFonts w:ascii="Arial" w:hAnsi="Arial" w:cs="Arial"/>
          <w:sz w:val="24"/>
          <w:szCs w:val="24"/>
        </w:rPr>
      </w:pPr>
    </w:p>
    <w:p w14:paraId="1F86EBC8" w14:textId="77777777" w:rsidR="00AD7EC9" w:rsidRDefault="00AD7EC9" w:rsidP="003204C3">
      <w:pPr>
        <w:spacing w:line="360" w:lineRule="auto"/>
        <w:jc w:val="both"/>
        <w:rPr>
          <w:rFonts w:ascii="Arial" w:hAnsi="Arial" w:cs="Arial"/>
          <w:sz w:val="24"/>
          <w:szCs w:val="24"/>
        </w:rPr>
      </w:pPr>
    </w:p>
    <w:p w14:paraId="051134C8" w14:textId="77777777" w:rsidR="00AD7EC9" w:rsidRDefault="00AD7EC9" w:rsidP="003204C3">
      <w:pPr>
        <w:spacing w:line="360" w:lineRule="auto"/>
        <w:jc w:val="both"/>
        <w:rPr>
          <w:rFonts w:ascii="Arial" w:hAnsi="Arial" w:cs="Arial"/>
          <w:sz w:val="24"/>
          <w:szCs w:val="24"/>
        </w:rPr>
      </w:pPr>
    </w:p>
    <w:p w14:paraId="46A4952F" w14:textId="77777777" w:rsidR="00AD7EC9" w:rsidRDefault="00AD7EC9" w:rsidP="003204C3">
      <w:pPr>
        <w:spacing w:line="360" w:lineRule="auto"/>
        <w:jc w:val="both"/>
        <w:rPr>
          <w:rFonts w:ascii="Arial" w:hAnsi="Arial" w:cs="Arial"/>
          <w:sz w:val="24"/>
          <w:szCs w:val="24"/>
        </w:rPr>
      </w:pPr>
    </w:p>
    <w:p w14:paraId="06E0E013" w14:textId="77777777" w:rsidR="00AD7EC9" w:rsidRDefault="00AD7EC9" w:rsidP="003204C3">
      <w:pPr>
        <w:spacing w:line="360" w:lineRule="auto"/>
        <w:jc w:val="both"/>
        <w:rPr>
          <w:rFonts w:ascii="Arial" w:hAnsi="Arial" w:cs="Arial"/>
          <w:sz w:val="24"/>
          <w:szCs w:val="24"/>
        </w:rPr>
      </w:pPr>
    </w:p>
    <w:p w14:paraId="493CE523" w14:textId="77777777" w:rsidR="00AD7EC9" w:rsidRDefault="00AD7EC9" w:rsidP="003204C3">
      <w:pPr>
        <w:spacing w:line="360" w:lineRule="auto"/>
        <w:jc w:val="both"/>
        <w:rPr>
          <w:rFonts w:ascii="Arial" w:hAnsi="Arial" w:cs="Arial"/>
          <w:sz w:val="24"/>
          <w:szCs w:val="24"/>
        </w:rPr>
      </w:pPr>
    </w:p>
    <w:p w14:paraId="35FF9CB7" w14:textId="77777777" w:rsidR="00AD7EC9" w:rsidRDefault="00AD7EC9" w:rsidP="003204C3">
      <w:pPr>
        <w:spacing w:line="360" w:lineRule="auto"/>
        <w:jc w:val="both"/>
        <w:rPr>
          <w:rFonts w:ascii="Arial" w:hAnsi="Arial" w:cs="Arial"/>
          <w:sz w:val="24"/>
          <w:szCs w:val="24"/>
        </w:rPr>
      </w:pPr>
    </w:p>
    <w:p w14:paraId="60AE65DB" w14:textId="3F763C99" w:rsidR="00AD7EC9" w:rsidRPr="00AD7EC9" w:rsidRDefault="00AD7EC9" w:rsidP="003204C3">
      <w:pPr>
        <w:spacing w:line="360" w:lineRule="auto"/>
        <w:jc w:val="both"/>
        <w:rPr>
          <w:rFonts w:ascii="Arial" w:hAnsi="Arial" w:cs="Arial"/>
          <w:sz w:val="24"/>
          <w:szCs w:val="24"/>
          <w:u w:val="single"/>
        </w:rPr>
      </w:pPr>
      <w:r w:rsidRPr="00AD7EC9">
        <w:rPr>
          <w:rFonts w:ascii="Arial" w:hAnsi="Arial" w:cs="Arial"/>
          <w:sz w:val="24"/>
          <w:szCs w:val="24"/>
          <w:u w:val="single"/>
        </w:rPr>
        <w:lastRenderedPageBreak/>
        <w:t>Task 2: Barriers to Sports Participation for Children with Disabilities</w:t>
      </w:r>
    </w:p>
    <w:p w14:paraId="1D866BE9" w14:textId="77777777" w:rsidR="00AD7EC9" w:rsidRPr="00AD7EC9" w:rsidRDefault="00AD7EC9" w:rsidP="003204C3">
      <w:pPr>
        <w:spacing w:line="360" w:lineRule="auto"/>
        <w:jc w:val="both"/>
        <w:rPr>
          <w:rFonts w:ascii="Arial" w:hAnsi="Arial" w:cs="Arial"/>
          <w:sz w:val="24"/>
          <w:szCs w:val="24"/>
        </w:rPr>
      </w:pPr>
    </w:p>
    <w:p w14:paraId="48E68BF5" w14:textId="77777777" w:rsidR="00AD7EC9" w:rsidRPr="00AD7EC9" w:rsidRDefault="00AD7EC9" w:rsidP="003204C3">
      <w:pPr>
        <w:spacing w:line="360" w:lineRule="auto"/>
        <w:jc w:val="both"/>
        <w:rPr>
          <w:rFonts w:ascii="Arial" w:hAnsi="Arial" w:cs="Arial"/>
          <w:sz w:val="24"/>
          <w:szCs w:val="24"/>
        </w:rPr>
      </w:pPr>
      <w:r w:rsidRPr="00AD7EC9">
        <w:rPr>
          <w:rFonts w:ascii="Arial" w:hAnsi="Arial" w:cs="Arial"/>
          <w:sz w:val="24"/>
          <w:szCs w:val="24"/>
        </w:rPr>
        <w:t>Children with disabilities face significant barriers to participating in sports, which restrict their access to physical activity and limit their ability to reap the social, health, and developmental benefits that sport can offer. These barriers are multifaceted and can be categorized into physical, social, economic, and attitudinal barriers. Despite efforts to promote inclusivity, children with disabilities continue to face challenges that prevent them from fully engaging in sport and physical activity.</w:t>
      </w:r>
    </w:p>
    <w:p w14:paraId="4F940654" w14:textId="77777777" w:rsidR="00AD7EC9" w:rsidRPr="00AD7EC9" w:rsidRDefault="00AD7EC9" w:rsidP="003204C3">
      <w:pPr>
        <w:spacing w:line="360" w:lineRule="auto"/>
        <w:jc w:val="both"/>
        <w:rPr>
          <w:rFonts w:ascii="Arial" w:hAnsi="Arial" w:cs="Arial"/>
          <w:sz w:val="24"/>
          <w:szCs w:val="24"/>
        </w:rPr>
      </w:pPr>
    </w:p>
    <w:p w14:paraId="7CC39390" w14:textId="77777777" w:rsidR="00AD7EC9" w:rsidRPr="00AD7EC9" w:rsidRDefault="00AD7EC9" w:rsidP="003204C3">
      <w:pPr>
        <w:spacing w:line="360" w:lineRule="auto"/>
        <w:jc w:val="both"/>
        <w:rPr>
          <w:rFonts w:ascii="Arial" w:hAnsi="Arial" w:cs="Arial"/>
          <w:sz w:val="24"/>
          <w:szCs w:val="24"/>
        </w:rPr>
      </w:pPr>
      <w:r w:rsidRPr="00AD7EC9">
        <w:rPr>
          <w:rFonts w:ascii="Arial" w:hAnsi="Arial" w:cs="Arial"/>
          <w:sz w:val="24"/>
          <w:szCs w:val="24"/>
        </w:rPr>
        <w:t>One of the most prominent barriers for children with disabilities is the lack of accessible facilities and adaptive equipment. Many mainstream sports venues are not designed to accommodate children with physical disabilities, making it difficult for them to participate in sports that require specialized equipment or accessible spaces. The absence of ramps, accessible restrooms, or specialized adaptive sports gear means that children with disabilities may be excluded from activities that could benefit their health and social development (Block et al., 2013). Additionally, even when accessible facilities exist, the lack of trained staff and coaches who are experienced in working with children with disabilities can further hinder participation. Coaches who are unfamiliar with adaptive sports or unaware of how to modify activities may unintentionally exclude children with disabilities from sports (Shapiro et al., 2013).</w:t>
      </w:r>
    </w:p>
    <w:p w14:paraId="7600ED5A" w14:textId="77777777" w:rsidR="00AD7EC9" w:rsidRPr="00AD7EC9" w:rsidRDefault="00AD7EC9" w:rsidP="003204C3">
      <w:pPr>
        <w:spacing w:line="360" w:lineRule="auto"/>
        <w:jc w:val="both"/>
        <w:rPr>
          <w:rFonts w:ascii="Arial" w:hAnsi="Arial" w:cs="Arial"/>
          <w:sz w:val="24"/>
          <w:szCs w:val="24"/>
        </w:rPr>
      </w:pPr>
    </w:p>
    <w:p w14:paraId="1C9E8138" w14:textId="77777777" w:rsidR="00AD7EC9" w:rsidRPr="00AD7EC9" w:rsidRDefault="00AD7EC9" w:rsidP="003204C3">
      <w:pPr>
        <w:spacing w:line="360" w:lineRule="auto"/>
        <w:jc w:val="both"/>
        <w:rPr>
          <w:rFonts w:ascii="Arial" w:hAnsi="Arial" w:cs="Arial"/>
          <w:sz w:val="24"/>
          <w:szCs w:val="24"/>
        </w:rPr>
      </w:pPr>
      <w:r w:rsidRPr="00AD7EC9">
        <w:rPr>
          <w:rFonts w:ascii="Arial" w:hAnsi="Arial" w:cs="Arial"/>
          <w:sz w:val="24"/>
          <w:szCs w:val="24"/>
        </w:rPr>
        <w:t>Social stigma and negative attitudes towards disability also play a significant role in excluding children from sports. There is a common perception that children with disabilities are incapable of participating in physical activities, which can lead to fewer opportunities for them to engage in sports. Negative stereotypes surrounding disability can prevent children with disabilities from being included in mainstream sports activities, as both peers and adults may not recognize their abilities or potential (</w:t>
      </w:r>
      <w:proofErr w:type="spellStart"/>
      <w:r w:rsidRPr="00AD7EC9">
        <w:rPr>
          <w:rFonts w:ascii="Arial" w:hAnsi="Arial" w:cs="Arial"/>
          <w:sz w:val="24"/>
          <w:szCs w:val="24"/>
        </w:rPr>
        <w:t>Spaaij</w:t>
      </w:r>
      <w:proofErr w:type="spellEnd"/>
      <w:r w:rsidRPr="00AD7EC9">
        <w:rPr>
          <w:rFonts w:ascii="Arial" w:hAnsi="Arial" w:cs="Arial"/>
          <w:sz w:val="24"/>
          <w:szCs w:val="24"/>
        </w:rPr>
        <w:t xml:space="preserve"> et al., 2014). In many cases, these negative attitudes are perpetuated by a lack of exposure to successful athletes with disabilities. The underrepresentation of athletes with disabilities </w:t>
      </w:r>
      <w:r w:rsidRPr="00AD7EC9">
        <w:rPr>
          <w:rFonts w:ascii="Arial" w:hAnsi="Arial" w:cs="Arial"/>
          <w:sz w:val="24"/>
          <w:szCs w:val="24"/>
        </w:rPr>
        <w:lastRenderedPageBreak/>
        <w:t>in the media means that children with disabilities rarely see role models who inspire them to pursue sports (</w:t>
      </w:r>
      <w:proofErr w:type="spellStart"/>
      <w:r w:rsidRPr="00AD7EC9">
        <w:rPr>
          <w:rFonts w:ascii="Arial" w:hAnsi="Arial" w:cs="Arial"/>
          <w:sz w:val="24"/>
          <w:szCs w:val="24"/>
        </w:rPr>
        <w:t>Kokolakakis</w:t>
      </w:r>
      <w:proofErr w:type="spellEnd"/>
      <w:r w:rsidRPr="00AD7EC9">
        <w:rPr>
          <w:rFonts w:ascii="Arial" w:hAnsi="Arial" w:cs="Arial"/>
          <w:sz w:val="24"/>
          <w:szCs w:val="24"/>
        </w:rPr>
        <w:t xml:space="preserve"> et al., 2015). Without these role models, children may feel that sports are not accessible or appropriate for them.</w:t>
      </w:r>
    </w:p>
    <w:p w14:paraId="07D00E00" w14:textId="77777777" w:rsidR="00AD7EC9" w:rsidRPr="00AD7EC9" w:rsidRDefault="00AD7EC9" w:rsidP="003204C3">
      <w:pPr>
        <w:spacing w:line="360" w:lineRule="auto"/>
        <w:jc w:val="both"/>
        <w:rPr>
          <w:rFonts w:ascii="Arial" w:hAnsi="Arial" w:cs="Arial"/>
          <w:sz w:val="24"/>
          <w:szCs w:val="24"/>
        </w:rPr>
      </w:pPr>
    </w:p>
    <w:p w14:paraId="53B5C282" w14:textId="77777777" w:rsidR="00AD7EC9" w:rsidRPr="00AD7EC9" w:rsidRDefault="00AD7EC9" w:rsidP="003204C3">
      <w:pPr>
        <w:spacing w:line="360" w:lineRule="auto"/>
        <w:jc w:val="both"/>
        <w:rPr>
          <w:rFonts w:ascii="Arial" w:hAnsi="Arial" w:cs="Arial"/>
          <w:sz w:val="24"/>
          <w:szCs w:val="24"/>
        </w:rPr>
      </w:pPr>
      <w:r w:rsidRPr="00AD7EC9">
        <w:rPr>
          <w:rFonts w:ascii="Arial" w:hAnsi="Arial" w:cs="Arial"/>
          <w:sz w:val="24"/>
          <w:szCs w:val="24"/>
        </w:rPr>
        <w:t>Economic barriers also play a crucial role in limiting access to sport for children with disabilities. The costs associated with adaptive sports equipment, specialized programs, and transportation can be prohibitively high for families with limited financial resources. Disability-specific sports programs often require additional funding, and many families may struggle to afford these services (Hutzler &amp; Sherrill, 2007). Moreover, many programs for children with disabilities are underfunded, which limits the availability of these services and makes it difficult for children to participate in meaningful sports activities. Financial constraints, combined with the lack of accessible facilities and programs, create a situation where children with disabilities are disproportionately excluded from opportunities to engage in physical activity.</w:t>
      </w:r>
    </w:p>
    <w:p w14:paraId="7EF3CB04" w14:textId="77777777" w:rsidR="00AD7EC9" w:rsidRPr="00AD7EC9" w:rsidRDefault="00AD7EC9" w:rsidP="003204C3">
      <w:pPr>
        <w:spacing w:line="360" w:lineRule="auto"/>
        <w:jc w:val="both"/>
        <w:rPr>
          <w:rFonts w:ascii="Arial" w:hAnsi="Arial" w:cs="Arial"/>
          <w:sz w:val="24"/>
          <w:szCs w:val="24"/>
        </w:rPr>
      </w:pPr>
    </w:p>
    <w:p w14:paraId="69C057D4" w14:textId="77777777" w:rsidR="00AD7EC9" w:rsidRPr="00AD7EC9" w:rsidRDefault="00AD7EC9" w:rsidP="003204C3">
      <w:pPr>
        <w:spacing w:line="360" w:lineRule="auto"/>
        <w:jc w:val="both"/>
        <w:rPr>
          <w:rFonts w:ascii="Arial" w:hAnsi="Arial" w:cs="Arial"/>
          <w:sz w:val="24"/>
          <w:szCs w:val="24"/>
        </w:rPr>
      </w:pPr>
      <w:r w:rsidRPr="00AD7EC9">
        <w:rPr>
          <w:rFonts w:ascii="Arial" w:hAnsi="Arial" w:cs="Arial"/>
          <w:sz w:val="24"/>
          <w:szCs w:val="24"/>
        </w:rPr>
        <w:t xml:space="preserve">Reflecting on personal experiences and observations, </w:t>
      </w:r>
      <w:proofErr w:type="gramStart"/>
      <w:r w:rsidRPr="00AD7EC9">
        <w:rPr>
          <w:rFonts w:ascii="Arial" w:hAnsi="Arial" w:cs="Arial"/>
          <w:sz w:val="24"/>
          <w:szCs w:val="24"/>
        </w:rPr>
        <w:t>it is clear that children</w:t>
      </w:r>
      <w:proofErr w:type="gramEnd"/>
      <w:r w:rsidRPr="00AD7EC9">
        <w:rPr>
          <w:rFonts w:ascii="Arial" w:hAnsi="Arial" w:cs="Arial"/>
          <w:sz w:val="24"/>
          <w:szCs w:val="24"/>
        </w:rPr>
        <w:t xml:space="preserve"> with disabilities often face multiple layers of exclusion from sports. When I look at children in my community who have disabilities, I observe how they are frequently left out of mainstream sports activities. Many of these children do not have access to the necessary adaptive equipment or facilities to participate, and even when these resources exist, the lack of training for coaches or the negative attitudes of others can prevent them from fully engaging in sport.</w:t>
      </w:r>
    </w:p>
    <w:p w14:paraId="12F65821" w14:textId="77777777" w:rsidR="00AD7EC9" w:rsidRPr="00AD7EC9" w:rsidRDefault="00AD7EC9" w:rsidP="003204C3">
      <w:pPr>
        <w:spacing w:line="360" w:lineRule="auto"/>
        <w:jc w:val="both"/>
        <w:rPr>
          <w:rFonts w:ascii="Arial" w:hAnsi="Arial" w:cs="Arial"/>
          <w:sz w:val="24"/>
          <w:szCs w:val="24"/>
        </w:rPr>
      </w:pPr>
    </w:p>
    <w:p w14:paraId="3A1F06CC" w14:textId="4CFB55D3" w:rsidR="00AD7EC9" w:rsidRPr="00AD7EC9" w:rsidRDefault="00AD7EC9" w:rsidP="003204C3">
      <w:pPr>
        <w:spacing w:line="360" w:lineRule="auto"/>
        <w:jc w:val="both"/>
        <w:rPr>
          <w:rFonts w:ascii="Arial" w:hAnsi="Arial" w:cs="Arial"/>
          <w:sz w:val="24"/>
          <w:szCs w:val="24"/>
        </w:rPr>
      </w:pPr>
      <w:r w:rsidRPr="00AD7EC9">
        <w:rPr>
          <w:rFonts w:ascii="Arial" w:hAnsi="Arial" w:cs="Arial"/>
          <w:sz w:val="24"/>
          <w:szCs w:val="24"/>
        </w:rPr>
        <w:t xml:space="preserve">To address these barriers, it is crucial to implement inclusive sports programs that provide accessible facilities, adaptive equipment, and well-trained staff. Programs such as *5x60* in Wales are an excellent example of initiatives that have </w:t>
      </w:r>
      <w:proofErr w:type="gramStart"/>
      <w:r w:rsidRPr="00AD7EC9">
        <w:rPr>
          <w:rFonts w:ascii="Arial" w:hAnsi="Arial" w:cs="Arial"/>
          <w:sz w:val="24"/>
          <w:szCs w:val="24"/>
        </w:rPr>
        <w:t>made sports</w:t>
      </w:r>
      <w:proofErr w:type="gramEnd"/>
      <w:r w:rsidRPr="00AD7EC9">
        <w:rPr>
          <w:rFonts w:ascii="Arial" w:hAnsi="Arial" w:cs="Arial"/>
          <w:sz w:val="24"/>
          <w:szCs w:val="24"/>
        </w:rPr>
        <w:t xml:space="preserve"> more inclusive for children with disabilities. These programs ensure that children of all abilities have access to physical activity, promoting not only physical health but also social inclusion (Sport Wales, 2012). Furthermore, policies such as the *Fair Society, Healthy Lives* report </w:t>
      </w:r>
      <w:r w:rsidRPr="00AD7EC9">
        <w:rPr>
          <w:rFonts w:ascii="Arial" w:hAnsi="Arial" w:cs="Arial"/>
          <w:sz w:val="24"/>
          <w:szCs w:val="24"/>
        </w:rPr>
        <w:lastRenderedPageBreak/>
        <w:t>advocate for ensuring equal access to sports for all children, regardless of ability (Welsh Government, 2005). These policies help to address the economic, social, and physical barriers to sports participation and can be extended to include more children with disabilities.</w:t>
      </w:r>
    </w:p>
    <w:p w14:paraId="53548890" w14:textId="77777777" w:rsidR="00AD7EC9" w:rsidRPr="00AD7EC9" w:rsidRDefault="00AD7EC9" w:rsidP="003204C3">
      <w:pPr>
        <w:spacing w:line="360" w:lineRule="auto"/>
        <w:jc w:val="both"/>
        <w:rPr>
          <w:rFonts w:ascii="Arial" w:hAnsi="Arial" w:cs="Arial"/>
          <w:sz w:val="24"/>
          <w:szCs w:val="24"/>
        </w:rPr>
      </w:pPr>
    </w:p>
    <w:p w14:paraId="6D07EEF3" w14:textId="77777777" w:rsidR="00AD7EC9" w:rsidRPr="00AD7EC9" w:rsidRDefault="00AD7EC9" w:rsidP="003204C3">
      <w:pPr>
        <w:spacing w:line="360" w:lineRule="auto"/>
        <w:jc w:val="both"/>
        <w:rPr>
          <w:rFonts w:ascii="Arial" w:hAnsi="Arial" w:cs="Arial"/>
          <w:sz w:val="24"/>
          <w:szCs w:val="24"/>
        </w:rPr>
      </w:pPr>
      <w:r w:rsidRPr="00AD7EC9">
        <w:rPr>
          <w:rFonts w:ascii="Arial" w:hAnsi="Arial" w:cs="Arial"/>
          <w:sz w:val="24"/>
          <w:szCs w:val="24"/>
        </w:rPr>
        <w:t>In conclusion, children with disabilities face significant barriers to sports participation, including physical, social, and economic challenges. Overcoming these barriers requires a combination of improved facilities, more trained staff, and greater investment in adaptive equipment and inclusive programs. By addressing these issues, society can create a more inclusive sporting environment that enables all children, regardless of ability, to benefit from the positive physical and social effects of sports participation.</w:t>
      </w:r>
    </w:p>
    <w:p w14:paraId="6466DD08" w14:textId="77777777" w:rsidR="00AD7EC9" w:rsidRPr="00AD7EC9" w:rsidRDefault="00AD7EC9" w:rsidP="00AD7EC9">
      <w:pPr>
        <w:spacing w:line="360" w:lineRule="auto"/>
        <w:jc w:val="both"/>
        <w:rPr>
          <w:rFonts w:ascii="Arial" w:hAnsi="Arial" w:cs="Arial"/>
          <w:sz w:val="24"/>
          <w:szCs w:val="24"/>
        </w:rPr>
      </w:pPr>
    </w:p>
    <w:p w14:paraId="2EF88CCB" w14:textId="77777777" w:rsidR="00AD7EC9" w:rsidRDefault="00AD7EC9" w:rsidP="00AD7EC9">
      <w:pPr>
        <w:spacing w:line="360" w:lineRule="auto"/>
        <w:jc w:val="both"/>
        <w:rPr>
          <w:rFonts w:ascii="Arial" w:hAnsi="Arial" w:cs="Arial"/>
          <w:sz w:val="24"/>
          <w:szCs w:val="24"/>
        </w:rPr>
      </w:pPr>
    </w:p>
    <w:p w14:paraId="3908DB45" w14:textId="77777777" w:rsidR="00AD7EC9" w:rsidRDefault="00AD7EC9" w:rsidP="00AD7EC9">
      <w:pPr>
        <w:spacing w:line="360" w:lineRule="auto"/>
        <w:jc w:val="both"/>
        <w:rPr>
          <w:rFonts w:ascii="Arial" w:hAnsi="Arial" w:cs="Arial"/>
          <w:sz w:val="24"/>
          <w:szCs w:val="24"/>
        </w:rPr>
      </w:pPr>
    </w:p>
    <w:p w14:paraId="1A873725" w14:textId="77777777" w:rsidR="00AD7EC9" w:rsidRDefault="00AD7EC9" w:rsidP="00AD7EC9">
      <w:pPr>
        <w:spacing w:line="360" w:lineRule="auto"/>
        <w:jc w:val="both"/>
        <w:rPr>
          <w:rFonts w:ascii="Arial" w:hAnsi="Arial" w:cs="Arial"/>
          <w:sz w:val="24"/>
          <w:szCs w:val="24"/>
        </w:rPr>
      </w:pPr>
    </w:p>
    <w:p w14:paraId="59929DF8" w14:textId="77777777" w:rsidR="00AD7EC9" w:rsidRDefault="00AD7EC9" w:rsidP="00AD7EC9">
      <w:pPr>
        <w:spacing w:line="360" w:lineRule="auto"/>
        <w:jc w:val="both"/>
        <w:rPr>
          <w:rFonts w:ascii="Arial" w:hAnsi="Arial" w:cs="Arial"/>
          <w:sz w:val="24"/>
          <w:szCs w:val="24"/>
        </w:rPr>
      </w:pPr>
    </w:p>
    <w:p w14:paraId="1FD3A77A" w14:textId="77777777" w:rsidR="00AD7EC9" w:rsidRDefault="00AD7EC9" w:rsidP="00AD7EC9">
      <w:pPr>
        <w:spacing w:line="360" w:lineRule="auto"/>
        <w:jc w:val="both"/>
        <w:rPr>
          <w:rFonts w:ascii="Arial" w:hAnsi="Arial" w:cs="Arial"/>
          <w:sz w:val="24"/>
          <w:szCs w:val="24"/>
        </w:rPr>
      </w:pPr>
    </w:p>
    <w:p w14:paraId="6C23F85C" w14:textId="77777777" w:rsidR="00AD7EC9" w:rsidRDefault="00AD7EC9" w:rsidP="00AD7EC9">
      <w:pPr>
        <w:spacing w:line="360" w:lineRule="auto"/>
        <w:jc w:val="both"/>
        <w:rPr>
          <w:rFonts w:ascii="Arial" w:hAnsi="Arial" w:cs="Arial"/>
          <w:sz w:val="24"/>
          <w:szCs w:val="24"/>
        </w:rPr>
      </w:pPr>
    </w:p>
    <w:p w14:paraId="67FAF7B0" w14:textId="77777777" w:rsidR="00AD7EC9" w:rsidRDefault="00AD7EC9" w:rsidP="00AD7EC9">
      <w:pPr>
        <w:spacing w:line="360" w:lineRule="auto"/>
        <w:jc w:val="both"/>
        <w:rPr>
          <w:rFonts w:ascii="Arial" w:hAnsi="Arial" w:cs="Arial"/>
          <w:sz w:val="24"/>
          <w:szCs w:val="24"/>
        </w:rPr>
      </w:pPr>
    </w:p>
    <w:p w14:paraId="009AA438" w14:textId="77777777" w:rsidR="00AD7EC9" w:rsidRDefault="00AD7EC9" w:rsidP="00AD7EC9">
      <w:pPr>
        <w:spacing w:line="360" w:lineRule="auto"/>
        <w:jc w:val="both"/>
        <w:rPr>
          <w:rFonts w:ascii="Arial" w:hAnsi="Arial" w:cs="Arial"/>
          <w:sz w:val="24"/>
          <w:szCs w:val="24"/>
        </w:rPr>
      </w:pPr>
    </w:p>
    <w:p w14:paraId="1303915F" w14:textId="77777777" w:rsidR="00AD7EC9" w:rsidRDefault="00AD7EC9" w:rsidP="00AD7EC9">
      <w:pPr>
        <w:spacing w:line="360" w:lineRule="auto"/>
        <w:jc w:val="both"/>
        <w:rPr>
          <w:rFonts w:ascii="Arial" w:hAnsi="Arial" w:cs="Arial"/>
          <w:sz w:val="24"/>
          <w:szCs w:val="24"/>
        </w:rPr>
      </w:pPr>
    </w:p>
    <w:p w14:paraId="0A813C7C" w14:textId="77777777" w:rsidR="00AD7EC9" w:rsidRDefault="00AD7EC9" w:rsidP="00AD7EC9">
      <w:pPr>
        <w:spacing w:line="360" w:lineRule="auto"/>
        <w:jc w:val="both"/>
        <w:rPr>
          <w:rFonts w:ascii="Arial" w:hAnsi="Arial" w:cs="Arial"/>
          <w:sz w:val="24"/>
          <w:szCs w:val="24"/>
        </w:rPr>
      </w:pPr>
    </w:p>
    <w:p w14:paraId="6F05531C" w14:textId="77777777" w:rsidR="00AD7EC9" w:rsidRDefault="00AD7EC9" w:rsidP="00AD7EC9">
      <w:pPr>
        <w:spacing w:line="360" w:lineRule="auto"/>
        <w:jc w:val="both"/>
        <w:rPr>
          <w:rFonts w:ascii="Arial" w:hAnsi="Arial" w:cs="Arial"/>
          <w:sz w:val="24"/>
          <w:szCs w:val="24"/>
        </w:rPr>
      </w:pPr>
    </w:p>
    <w:p w14:paraId="6EEC0634" w14:textId="77777777" w:rsidR="00AD7EC9" w:rsidRDefault="00AD7EC9" w:rsidP="00AD7EC9">
      <w:pPr>
        <w:spacing w:line="360" w:lineRule="auto"/>
        <w:jc w:val="both"/>
        <w:rPr>
          <w:rFonts w:ascii="Arial" w:hAnsi="Arial" w:cs="Arial"/>
          <w:sz w:val="24"/>
          <w:szCs w:val="24"/>
        </w:rPr>
      </w:pPr>
    </w:p>
    <w:p w14:paraId="49D967E4" w14:textId="77777777" w:rsidR="003204C3" w:rsidRDefault="003204C3" w:rsidP="00AD7EC9">
      <w:pPr>
        <w:spacing w:line="360" w:lineRule="auto"/>
        <w:jc w:val="both"/>
        <w:rPr>
          <w:rFonts w:ascii="Arial" w:hAnsi="Arial" w:cs="Arial"/>
          <w:sz w:val="24"/>
          <w:szCs w:val="24"/>
          <w:u w:val="single"/>
        </w:rPr>
      </w:pPr>
    </w:p>
    <w:p w14:paraId="6E5FF858" w14:textId="018AEE02" w:rsidR="00AD7EC9" w:rsidRPr="00AD7EC9" w:rsidRDefault="00AD7EC9" w:rsidP="00AD7EC9">
      <w:pPr>
        <w:spacing w:line="360" w:lineRule="auto"/>
        <w:jc w:val="both"/>
        <w:rPr>
          <w:rFonts w:ascii="Arial" w:hAnsi="Arial" w:cs="Arial"/>
          <w:sz w:val="24"/>
          <w:szCs w:val="24"/>
          <w:u w:val="single"/>
        </w:rPr>
      </w:pPr>
      <w:r w:rsidRPr="00AD7EC9">
        <w:rPr>
          <w:rFonts w:ascii="Arial" w:hAnsi="Arial" w:cs="Arial"/>
          <w:sz w:val="24"/>
          <w:szCs w:val="24"/>
          <w:u w:val="single"/>
        </w:rPr>
        <w:lastRenderedPageBreak/>
        <w:t>Reference List</w:t>
      </w:r>
    </w:p>
    <w:p w14:paraId="72C74BD7" w14:textId="77777777" w:rsidR="00AD7EC9" w:rsidRPr="00AD7EC9" w:rsidRDefault="00AD7EC9" w:rsidP="00AD7EC9">
      <w:pPr>
        <w:spacing w:line="360" w:lineRule="auto"/>
        <w:jc w:val="both"/>
        <w:rPr>
          <w:rFonts w:ascii="Arial" w:hAnsi="Arial" w:cs="Arial"/>
          <w:sz w:val="24"/>
          <w:szCs w:val="24"/>
        </w:rPr>
      </w:pPr>
    </w:p>
    <w:p w14:paraId="62B56B51" w14:textId="77777777" w:rsidR="00AD7EC9" w:rsidRPr="00AD7EC9" w:rsidRDefault="00AD7EC9" w:rsidP="00AD7EC9">
      <w:pPr>
        <w:spacing w:line="360" w:lineRule="auto"/>
        <w:jc w:val="both"/>
        <w:rPr>
          <w:rFonts w:ascii="Arial" w:hAnsi="Arial" w:cs="Arial"/>
          <w:sz w:val="24"/>
          <w:szCs w:val="24"/>
        </w:rPr>
      </w:pPr>
      <w:r w:rsidRPr="00AD7EC9">
        <w:rPr>
          <w:rFonts w:ascii="Arial" w:hAnsi="Arial" w:cs="Arial"/>
          <w:sz w:val="24"/>
          <w:szCs w:val="24"/>
        </w:rPr>
        <w:t xml:space="preserve">1. Block, M. E. and Schempp, P. G., 2010. *Teaching Physical Education for Children with Disabilities*. Human Kinetics.  </w:t>
      </w:r>
    </w:p>
    <w:p w14:paraId="64E2F823" w14:textId="77777777" w:rsidR="00AD7EC9" w:rsidRPr="00AD7EC9" w:rsidRDefault="00AD7EC9" w:rsidP="00AD7EC9">
      <w:pPr>
        <w:spacing w:line="360" w:lineRule="auto"/>
        <w:jc w:val="both"/>
        <w:rPr>
          <w:rFonts w:ascii="Arial" w:hAnsi="Arial" w:cs="Arial"/>
          <w:sz w:val="24"/>
          <w:szCs w:val="24"/>
        </w:rPr>
      </w:pPr>
      <w:r w:rsidRPr="00AD7EC9">
        <w:rPr>
          <w:rFonts w:ascii="Arial" w:hAnsi="Arial" w:cs="Arial"/>
          <w:sz w:val="24"/>
          <w:szCs w:val="24"/>
        </w:rPr>
        <w:t xml:space="preserve">2. Block, M. E., Brown, M. C. and Lytle, R. M., 2013. *Inclusive Physical Activity: A Lifetime of Opportunities*. Human Kinetics.  </w:t>
      </w:r>
    </w:p>
    <w:p w14:paraId="72563E43" w14:textId="77777777" w:rsidR="00AD7EC9" w:rsidRPr="00AD7EC9" w:rsidRDefault="00AD7EC9" w:rsidP="00AD7EC9">
      <w:pPr>
        <w:spacing w:line="360" w:lineRule="auto"/>
        <w:jc w:val="both"/>
        <w:rPr>
          <w:rFonts w:ascii="Arial" w:hAnsi="Arial" w:cs="Arial"/>
          <w:sz w:val="24"/>
          <w:szCs w:val="24"/>
        </w:rPr>
      </w:pPr>
      <w:r w:rsidRPr="00AD7EC9">
        <w:rPr>
          <w:rFonts w:ascii="Arial" w:hAnsi="Arial" w:cs="Arial"/>
          <w:sz w:val="24"/>
          <w:szCs w:val="24"/>
        </w:rPr>
        <w:t xml:space="preserve">3. Bottorff, J. L., </w:t>
      </w:r>
      <w:proofErr w:type="spellStart"/>
      <w:r w:rsidRPr="00AD7EC9">
        <w:rPr>
          <w:rFonts w:ascii="Arial" w:hAnsi="Arial" w:cs="Arial"/>
          <w:sz w:val="24"/>
          <w:szCs w:val="24"/>
        </w:rPr>
        <w:t>Oliffe</w:t>
      </w:r>
      <w:proofErr w:type="spellEnd"/>
      <w:r w:rsidRPr="00AD7EC9">
        <w:rPr>
          <w:rFonts w:ascii="Arial" w:hAnsi="Arial" w:cs="Arial"/>
          <w:sz w:val="24"/>
          <w:szCs w:val="24"/>
        </w:rPr>
        <w:t xml:space="preserve">, J. L. and McDonald, H., 2015. Gendered Media Discourses in the Promotion of Sport. *Sport in Society*, 18(6), pp. 742-757.  </w:t>
      </w:r>
    </w:p>
    <w:p w14:paraId="719F9197" w14:textId="77777777" w:rsidR="00AD7EC9" w:rsidRPr="00AD7EC9" w:rsidRDefault="00AD7EC9" w:rsidP="00AD7EC9">
      <w:pPr>
        <w:spacing w:line="360" w:lineRule="auto"/>
        <w:jc w:val="both"/>
        <w:rPr>
          <w:rFonts w:ascii="Arial" w:hAnsi="Arial" w:cs="Arial"/>
          <w:sz w:val="24"/>
          <w:szCs w:val="24"/>
        </w:rPr>
      </w:pPr>
      <w:r w:rsidRPr="00AD7EC9">
        <w:rPr>
          <w:rFonts w:ascii="Arial" w:hAnsi="Arial" w:cs="Arial"/>
          <w:sz w:val="24"/>
          <w:szCs w:val="24"/>
        </w:rPr>
        <w:t xml:space="preserve">4. Brittain, I., 2004. *Disability Sport*. Routledge.  </w:t>
      </w:r>
    </w:p>
    <w:p w14:paraId="11A1346F" w14:textId="77777777" w:rsidR="00AD7EC9" w:rsidRPr="00AD7EC9" w:rsidRDefault="00AD7EC9" w:rsidP="00AD7EC9">
      <w:pPr>
        <w:spacing w:line="360" w:lineRule="auto"/>
        <w:jc w:val="both"/>
        <w:rPr>
          <w:rFonts w:ascii="Arial" w:hAnsi="Arial" w:cs="Arial"/>
          <w:sz w:val="24"/>
          <w:szCs w:val="24"/>
        </w:rPr>
      </w:pPr>
      <w:r w:rsidRPr="00AD7EC9">
        <w:rPr>
          <w:rFonts w:ascii="Arial" w:hAnsi="Arial" w:cs="Arial"/>
          <w:sz w:val="24"/>
          <w:szCs w:val="24"/>
        </w:rPr>
        <w:t xml:space="preserve">5. Brittain, I., 2016. *Disability and Sport*. Routledge.  </w:t>
      </w:r>
    </w:p>
    <w:p w14:paraId="7065536C" w14:textId="77777777" w:rsidR="00AD7EC9" w:rsidRPr="00AD7EC9" w:rsidRDefault="00AD7EC9" w:rsidP="00AD7EC9">
      <w:pPr>
        <w:spacing w:line="360" w:lineRule="auto"/>
        <w:jc w:val="both"/>
        <w:rPr>
          <w:rFonts w:ascii="Arial" w:hAnsi="Arial" w:cs="Arial"/>
          <w:sz w:val="24"/>
          <w:szCs w:val="24"/>
        </w:rPr>
      </w:pPr>
      <w:r w:rsidRPr="00AD7EC9">
        <w:rPr>
          <w:rFonts w:ascii="Arial" w:hAnsi="Arial" w:cs="Arial"/>
          <w:sz w:val="24"/>
          <w:szCs w:val="24"/>
        </w:rPr>
        <w:t xml:space="preserve">6. Broom, D. and Flint, R., 2018. *Gender, Sport and Physical Activity*. Routledge.  </w:t>
      </w:r>
    </w:p>
    <w:p w14:paraId="7A3E52E9" w14:textId="77777777" w:rsidR="00AD7EC9" w:rsidRPr="00AD7EC9" w:rsidRDefault="00AD7EC9" w:rsidP="00AD7EC9">
      <w:pPr>
        <w:spacing w:line="360" w:lineRule="auto"/>
        <w:jc w:val="both"/>
        <w:rPr>
          <w:rFonts w:ascii="Arial" w:hAnsi="Arial" w:cs="Arial"/>
          <w:sz w:val="24"/>
          <w:szCs w:val="24"/>
        </w:rPr>
      </w:pPr>
      <w:r w:rsidRPr="00AD7EC9">
        <w:rPr>
          <w:rFonts w:ascii="Arial" w:hAnsi="Arial" w:cs="Arial"/>
          <w:sz w:val="24"/>
          <w:szCs w:val="24"/>
        </w:rPr>
        <w:t xml:space="preserve">7. Coakley, J., 2017. *Sports in Society: Issues and Controversies*. 12th ed. McGraw-Hill Education.  </w:t>
      </w:r>
    </w:p>
    <w:p w14:paraId="43FFBE70" w14:textId="77777777" w:rsidR="00AD7EC9" w:rsidRPr="00AD7EC9" w:rsidRDefault="00AD7EC9" w:rsidP="00AD7EC9">
      <w:pPr>
        <w:spacing w:line="360" w:lineRule="auto"/>
        <w:jc w:val="both"/>
        <w:rPr>
          <w:rFonts w:ascii="Arial" w:hAnsi="Arial" w:cs="Arial"/>
          <w:sz w:val="24"/>
          <w:szCs w:val="24"/>
        </w:rPr>
      </w:pPr>
      <w:r w:rsidRPr="00AD7EC9">
        <w:rPr>
          <w:rFonts w:ascii="Arial" w:hAnsi="Arial" w:cs="Arial"/>
          <w:sz w:val="24"/>
          <w:szCs w:val="24"/>
        </w:rPr>
        <w:t xml:space="preserve">8. Coakley, J. and Donnelly, P., 2017. *Sport in Society: A Social-Cultural Perspective*. McGraw-Hill Education.  </w:t>
      </w:r>
    </w:p>
    <w:p w14:paraId="4539AA06" w14:textId="77777777" w:rsidR="00AD7EC9" w:rsidRPr="00AD7EC9" w:rsidRDefault="00AD7EC9" w:rsidP="00AD7EC9">
      <w:pPr>
        <w:spacing w:line="360" w:lineRule="auto"/>
        <w:jc w:val="both"/>
        <w:rPr>
          <w:rFonts w:ascii="Arial" w:hAnsi="Arial" w:cs="Arial"/>
          <w:sz w:val="24"/>
          <w:szCs w:val="24"/>
        </w:rPr>
      </w:pPr>
      <w:r w:rsidRPr="00AD7EC9">
        <w:rPr>
          <w:rFonts w:ascii="Arial" w:hAnsi="Arial" w:cs="Arial"/>
          <w:sz w:val="24"/>
          <w:szCs w:val="24"/>
        </w:rPr>
        <w:t xml:space="preserve">9. Darst, P. W., </w:t>
      </w:r>
      <w:proofErr w:type="spellStart"/>
      <w:r w:rsidRPr="00AD7EC9">
        <w:rPr>
          <w:rFonts w:ascii="Arial" w:hAnsi="Arial" w:cs="Arial"/>
          <w:sz w:val="24"/>
          <w:szCs w:val="24"/>
        </w:rPr>
        <w:t>Pangrazi</w:t>
      </w:r>
      <w:proofErr w:type="spellEnd"/>
      <w:r w:rsidRPr="00AD7EC9">
        <w:rPr>
          <w:rFonts w:ascii="Arial" w:hAnsi="Arial" w:cs="Arial"/>
          <w:sz w:val="24"/>
          <w:szCs w:val="24"/>
        </w:rPr>
        <w:t xml:space="preserve">, R. P. and McKenzie, T. L., 2009. *Sport, Physical Activity, and Society*. Pearson.  </w:t>
      </w:r>
    </w:p>
    <w:p w14:paraId="503C9221" w14:textId="77777777" w:rsidR="00AD7EC9" w:rsidRPr="00AD7EC9" w:rsidRDefault="00AD7EC9" w:rsidP="00AD7EC9">
      <w:pPr>
        <w:spacing w:line="360" w:lineRule="auto"/>
        <w:jc w:val="both"/>
        <w:rPr>
          <w:rFonts w:ascii="Arial" w:hAnsi="Arial" w:cs="Arial"/>
          <w:sz w:val="24"/>
          <w:szCs w:val="24"/>
        </w:rPr>
      </w:pPr>
      <w:r w:rsidRPr="00AD7EC9">
        <w:rPr>
          <w:rFonts w:ascii="Arial" w:hAnsi="Arial" w:cs="Arial"/>
          <w:sz w:val="24"/>
          <w:szCs w:val="24"/>
        </w:rPr>
        <w:t xml:space="preserve">10. </w:t>
      </w:r>
      <w:proofErr w:type="spellStart"/>
      <w:r w:rsidRPr="00AD7EC9">
        <w:rPr>
          <w:rFonts w:ascii="Arial" w:hAnsi="Arial" w:cs="Arial"/>
          <w:sz w:val="24"/>
          <w:szCs w:val="24"/>
        </w:rPr>
        <w:t>Eime</w:t>
      </w:r>
      <w:proofErr w:type="spellEnd"/>
      <w:r w:rsidRPr="00AD7EC9">
        <w:rPr>
          <w:rFonts w:ascii="Arial" w:hAnsi="Arial" w:cs="Arial"/>
          <w:sz w:val="24"/>
          <w:szCs w:val="24"/>
        </w:rPr>
        <w:t xml:space="preserve">, R. M., Harvey, J. T. and Sawyer, N. A., 2013. The Influence of Gender on Participation in Sport and Physical Activity. *Journal of Physical Activity &amp; Health*, 10(5), pp. 528-535.  </w:t>
      </w:r>
    </w:p>
    <w:p w14:paraId="3EBECFAF" w14:textId="77777777" w:rsidR="00AD7EC9" w:rsidRPr="00AD7EC9" w:rsidRDefault="00AD7EC9" w:rsidP="00AD7EC9">
      <w:pPr>
        <w:spacing w:line="360" w:lineRule="auto"/>
        <w:jc w:val="both"/>
        <w:rPr>
          <w:rFonts w:ascii="Arial" w:hAnsi="Arial" w:cs="Arial"/>
          <w:sz w:val="24"/>
          <w:szCs w:val="24"/>
        </w:rPr>
      </w:pPr>
      <w:r w:rsidRPr="00AD7EC9">
        <w:rPr>
          <w:rFonts w:ascii="Arial" w:hAnsi="Arial" w:cs="Arial"/>
          <w:sz w:val="24"/>
          <w:szCs w:val="24"/>
        </w:rPr>
        <w:t xml:space="preserve">11. Hargreaves, J., 2017. *Sport, Culture, and Society*. Routledge.  </w:t>
      </w:r>
    </w:p>
    <w:p w14:paraId="3932424B" w14:textId="77777777" w:rsidR="00AD7EC9" w:rsidRPr="00AD7EC9" w:rsidRDefault="00AD7EC9" w:rsidP="00AD7EC9">
      <w:pPr>
        <w:spacing w:line="360" w:lineRule="auto"/>
        <w:jc w:val="both"/>
        <w:rPr>
          <w:rFonts w:ascii="Arial" w:hAnsi="Arial" w:cs="Arial"/>
          <w:sz w:val="24"/>
          <w:szCs w:val="24"/>
        </w:rPr>
      </w:pPr>
      <w:r w:rsidRPr="00AD7EC9">
        <w:rPr>
          <w:rFonts w:ascii="Arial" w:hAnsi="Arial" w:cs="Arial"/>
          <w:sz w:val="24"/>
          <w:szCs w:val="24"/>
        </w:rPr>
        <w:t>12. Haskell, W. L., Lee, I. M. and Pate, R. R., 2007. Physical Activity and Health: A Report of the Surgeon General. *</w:t>
      </w:r>
      <w:proofErr w:type="spellStart"/>
      <w:r w:rsidRPr="00AD7EC9">
        <w:rPr>
          <w:rFonts w:ascii="Arial" w:hAnsi="Arial" w:cs="Arial"/>
          <w:sz w:val="24"/>
          <w:szCs w:val="24"/>
        </w:rPr>
        <w:t>Centers</w:t>
      </w:r>
      <w:proofErr w:type="spellEnd"/>
      <w:r w:rsidRPr="00AD7EC9">
        <w:rPr>
          <w:rFonts w:ascii="Arial" w:hAnsi="Arial" w:cs="Arial"/>
          <w:sz w:val="24"/>
          <w:szCs w:val="24"/>
        </w:rPr>
        <w:t xml:space="preserve"> for Disease Control and Prevention*.  </w:t>
      </w:r>
    </w:p>
    <w:p w14:paraId="5826094B" w14:textId="77777777" w:rsidR="00AD7EC9" w:rsidRPr="00AD7EC9" w:rsidRDefault="00AD7EC9" w:rsidP="00AD7EC9">
      <w:pPr>
        <w:spacing w:line="360" w:lineRule="auto"/>
        <w:jc w:val="both"/>
        <w:rPr>
          <w:rFonts w:ascii="Arial" w:hAnsi="Arial" w:cs="Arial"/>
          <w:sz w:val="24"/>
          <w:szCs w:val="24"/>
        </w:rPr>
      </w:pPr>
      <w:r w:rsidRPr="00AD7EC9">
        <w:rPr>
          <w:rFonts w:ascii="Arial" w:hAnsi="Arial" w:cs="Arial"/>
          <w:sz w:val="24"/>
          <w:szCs w:val="24"/>
        </w:rPr>
        <w:t xml:space="preserve">13. Hutzler, Y. and Sherrill, C., 2007. *Adapted Physical Activity Quarterly*. Human Kinetics.  </w:t>
      </w:r>
    </w:p>
    <w:p w14:paraId="463F581D" w14:textId="77777777" w:rsidR="00AD7EC9" w:rsidRPr="00AD7EC9" w:rsidRDefault="00AD7EC9" w:rsidP="00AD7EC9">
      <w:pPr>
        <w:spacing w:line="360" w:lineRule="auto"/>
        <w:jc w:val="both"/>
        <w:rPr>
          <w:rFonts w:ascii="Arial" w:hAnsi="Arial" w:cs="Arial"/>
          <w:sz w:val="24"/>
          <w:szCs w:val="24"/>
        </w:rPr>
      </w:pPr>
      <w:r w:rsidRPr="00AD7EC9">
        <w:rPr>
          <w:rFonts w:ascii="Arial" w:hAnsi="Arial" w:cs="Arial"/>
          <w:sz w:val="24"/>
          <w:szCs w:val="24"/>
        </w:rPr>
        <w:lastRenderedPageBreak/>
        <w:t xml:space="preserve">14. Jakubowska, A., </w:t>
      </w:r>
      <w:proofErr w:type="spellStart"/>
      <w:r w:rsidRPr="00AD7EC9">
        <w:rPr>
          <w:rFonts w:ascii="Arial" w:hAnsi="Arial" w:cs="Arial"/>
          <w:sz w:val="24"/>
          <w:szCs w:val="24"/>
        </w:rPr>
        <w:t>Pyttel</w:t>
      </w:r>
      <w:proofErr w:type="spellEnd"/>
      <w:r w:rsidRPr="00AD7EC9">
        <w:rPr>
          <w:rFonts w:ascii="Arial" w:hAnsi="Arial" w:cs="Arial"/>
          <w:sz w:val="24"/>
          <w:szCs w:val="24"/>
        </w:rPr>
        <w:t xml:space="preserve">, R. and Popowicz, R., 2016. Sport and Gender: Gender Relations and Sport in the Global Society. *Routledge*.  </w:t>
      </w:r>
    </w:p>
    <w:p w14:paraId="07243086" w14:textId="77777777" w:rsidR="00AD7EC9" w:rsidRPr="00AD7EC9" w:rsidRDefault="00AD7EC9" w:rsidP="00AD7EC9">
      <w:pPr>
        <w:spacing w:line="360" w:lineRule="auto"/>
        <w:jc w:val="both"/>
        <w:rPr>
          <w:rFonts w:ascii="Arial" w:hAnsi="Arial" w:cs="Arial"/>
          <w:sz w:val="24"/>
          <w:szCs w:val="24"/>
        </w:rPr>
      </w:pPr>
      <w:r w:rsidRPr="00AD7EC9">
        <w:rPr>
          <w:rFonts w:ascii="Arial" w:hAnsi="Arial" w:cs="Arial"/>
          <w:sz w:val="24"/>
          <w:szCs w:val="24"/>
        </w:rPr>
        <w:t xml:space="preserve">15. Jarvie, G. and Thornton, M., 2012. *Sport and Social Theory: A Critical Introduction*. Routledge.  </w:t>
      </w:r>
    </w:p>
    <w:p w14:paraId="12662BF2" w14:textId="77777777" w:rsidR="00AD7EC9" w:rsidRPr="00AD7EC9" w:rsidRDefault="00AD7EC9" w:rsidP="00AD7EC9">
      <w:pPr>
        <w:spacing w:line="360" w:lineRule="auto"/>
        <w:jc w:val="both"/>
        <w:rPr>
          <w:rFonts w:ascii="Arial" w:hAnsi="Arial" w:cs="Arial"/>
          <w:sz w:val="24"/>
          <w:szCs w:val="24"/>
        </w:rPr>
      </w:pPr>
      <w:r w:rsidRPr="00AD7EC9">
        <w:rPr>
          <w:rFonts w:ascii="Arial" w:hAnsi="Arial" w:cs="Arial"/>
          <w:sz w:val="24"/>
          <w:szCs w:val="24"/>
        </w:rPr>
        <w:t xml:space="preserve">16. Klein, A. M., 2014. *The Gendered Nature of Sports*. Routledge.  </w:t>
      </w:r>
    </w:p>
    <w:p w14:paraId="74B09D48" w14:textId="77777777" w:rsidR="00AD7EC9" w:rsidRPr="00AD7EC9" w:rsidRDefault="00AD7EC9" w:rsidP="00AD7EC9">
      <w:pPr>
        <w:spacing w:line="360" w:lineRule="auto"/>
        <w:jc w:val="both"/>
        <w:rPr>
          <w:rFonts w:ascii="Arial" w:hAnsi="Arial" w:cs="Arial"/>
          <w:sz w:val="24"/>
          <w:szCs w:val="24"/>
        </w:rPr>
      </w:pPr>
      <w:r w:rsidRPr="00AD7EC9">
        <w:rPr>
          <w:rFonts w:ascii="Arial" w:hAnsi="Arial" w:cs="Arial"/>
          <w:sz w:val="24"/>
          <w:szCs w:val="24"/>
        </w:rPr>
        <w:t xml:space="preserve">17. </w:t>
      </w:r>
      <w:proofErr w:type="spellStart"/>
      <w:r w:rsidRPr="00AD7EC9">
        <w:rPr>
          <w:rFonts w:ascii="Arial" w:hAnsi="Arial" w:cs="Arial"/>
          <w:sz w:val="24"/>
          <w:szCs w:val="24"/>
        </w:rPr>
        <w:t>Kokolakakis</w:t>
      </w:r>
      <w:proofErr w:type="spellEnd"/>
      <w:r w:rsidRPr="00AD7EC9">
        <w:rPr>
          <w:rFonts w:ascii="Arial" w:hAnsi="Arial" w:cs="Arial"/>
          <w:sz w:val="24"/>
          <w:szCs w:val="24"/>
        </w:rPr>
        <w:t xml:space="preserve">, T., Barter, P. and Hughes, A., 2015. *Physical Activity and Health*. Springer.  </w:t>
      </w:r>
    </w:p>
    <w:p w14:paraId="368EC01A" w14:textId="77777777" w:rsidR="00AD7EC9" w:rsidRPr="00AD7EC9" w:rsidRDefault="00AD7EC9" w:rsidP="00AD7EC9">
      <w:pPr>
        <w:spacing w:line="360" w:lineRule="auto"/>
        <w:jc w:val="both"/>
        <w:rPr>
          <w:rFonts w:ascii="Arial" w:hAnsi="Arial" w:cs="Arial"/>
          <w:sz w:val="24"/>
          <w:szCs w:val="24"/>
        </w:rPr>
      </w:pPr>
      <w:r w:rsidRPr="00AD7EC9">
        <w:rPr>
          <w:rFonts w:ascii="Arial" w:hAnsi="Arial" w:cs="Arial"/>
          <w:sz w:val="24"/>
          <w:szCs w:val="24"/>
        </w:rPr>
        <w:t xml:space="preserve">18. Messner, M. A., 2002. *Taking the Field: Women, Men, and Sports*. University of Minnesota Press.  </w:t>
      </w:r>
    </w:p>
    <w:p w14:paraId="1D6C837C" w14:textId="77777777" w:rsidR="00AD7EC9" w:rsidRPr="00AD7EC9" w:rsidRDefault="00AD7EC9" w:rsidP="00AD7EC9">
      <w:pPr>
        <w:spacing w:line="360" w:lineRule="auto"/>
        <w:jc w:val="both"/>
        <w:rPr>
          <w:rFonts w:ascii="Arial" w:hAnsi="Arial" w:cs="Arial"/>
          <w:sz w:val="24"/>
          <w:szCs w:val="24"/>
        </w:rPr>
      </w:pPr>
      <w:r w:rsidRPr="00AD7EC9">
        <w:rPr>
          <w:rFonts w:ascii="Arial" w:hAnsi="Arial" w:cs="Arial"/>
          <w:sz w:val="24"/>
          <w:szCs w:val="24"/>
        </w:rPr>
        <w:t xml:space="preserve">19. Shapiro, C. M., Broom, A. and Packer, C., 2013. Gender and Sport: A Sociological Perspective. *Sage*.  </w:t>
      </w:r>
    </w:p>
    <w:p w14:paraId="66FCDDF2" w14:textId="77777777" w:rsidR="00AD7EC9" w:rsidRPr="00AD7EC9" w:rsidRDefault="00AD7EC9" w:rsidP="00AD7EC9">
      <w:pPr>
        <w:spacing w:line="360" w:lineRule="auto"/>
        <w:jc w:val="both"/>
        <w:rPr>
          <w:rFonts w:ascii="Arial" w:hAnsi="Arial" w:cs="Arial"/>
          <w:sz w:val="24"/>
          <w:szCs w:val="24"/>
        </w:rPr>
      </w:pPr>
      <w:r w:rsidRPr="00AD7EC9">
        <w:rPr>
          <w:rFonts w:ascii="Arial" w:hAnsi="Arial" w:cs="Arial"/>
          <w:sz w:val="24"/>
          <w:szCs w:val="24"/>
        </w:rPr>
        <w:t xml:space="preserve">20. </w:t>
      </w:r>
      <w:proofErr w:type="spellStart"/>
      <w:r w:rsidRPr="00AD7EC9">
        <w:rPr>
          <w:rFonts w:ascii="Arial" w:hAnsi="Arial" w:cs="Arial"/>
          <w:sz w:val="24"/>
          <w:szCs w:val="24"/>
        </w:rPr>
        <w:t>Spaaij</w:t>
      </w:r>
      <w:proofErr w:type="spellEnd"/>
      <w:r w:rsidRPr="00AD7EC9">
        <w:rPr>
          <w:rFonts w:ascii="Arial" w:hAnsi="Arial" w:cs="Arial"/>
          <w:sz w:val="24"/>
          <w:szCs w:val="24"/>
        </w:rPr>
        <w:t xml:space="preserve">, R., Baker, S. and Knoppers, A., 2014. *Sport and Social Integration: The Role of Sport for Social Inclusion and Cohesion*. Routledge.  </w:t>
      </w:r>
    </w:p>
    <w:p w14:paraId="0DDB8C12" w14:textId="77777777" w:rsidR="00AD7EC9" w:rsidRPr="00AD7EC9" w:rsidRDefault="00AD7EC9" w:rsidP="00AD7EC9">
      <w:pPr>
        <w:spacing w:line="360" w:lineRule="auto"/>
        <w:jc w:val="both"/>
        <w:rPr>
          <w:rFonts w:ascii="Arial" w:hAnsi="Arial" w:cs="Arial"/>
          <w:sz w:val="24"/>
          <w:szCs w:val="24"/>
        </w:rPr>
      </w:pPr>
      <w:r w:rsidRPr="00AD7EC9">
        <w:rPr>
          <w:rFonts w:ascii="Arial" w:hAnsi="Arial" w:cs="Arial"/>
          <w:sz w:val="24"/>
          <w:szCs w:val="24"/>
        </w:rPr>
        <w:t xml:space="preserve">21. Sport Wales, 2012. *5x60: Inclusive Physical Activity for All*. Sport Wales.  </w:t>
      </w:r>
    </w:p>
    <w:p w14:paraId="3A994B62" w14:textId="77777777" w:rsidR="00AD7EC9" w:rsidRPr="00AD7EC9" w:rsidRDefault="00AD7EC9" w:rsidP="00AD7EC9">
      <w:pPr>
        <w:spacing w:line="360" w:lineRule="auto"/>
        <w:jc w:val="both"/>
        <w:rPr>
          <w:rFonts w:ascii="Arial" w:hAnsi="Arial" w:cs="Arial"/>
          <w:sz w:val="24"/>
          <w:szCs w:val="24"/>
        </w:rPr>
      </w:pPr>
      <w:r w:rsidRPr="00AD7EC9">
        <w:rPr>
          <w:rFonts w:ascii="Arial" w:hAnsi="Arial" w:cs="Arial"/>
          <w:sz w:val="24"/>
          <w:szCs w:val="24"/>
        </w:rPr>
        <w:t xml:space="preserve">22. Welsh Government, 2005. *Fair Society, Healthy Lives*. The Marmot Review.  </w:t>
      </w:r>
    </w:p>
    <w:p w14:paraId="25EDB4F6" w14:textId="77777777" w:rsidR="00AD7EC9" w:rsidRPr="00AD7EC9" w:rsidRDefault="00AD7EC9" w:rsidP="00AD7EC9">
      <w:pPr>
        <w:spacing w:line="360" w:lineRule="auto"/>
        <w:jc w:val="both"/>
        <w:rPr>
          <w:rFonts w:ascii="Arial" w:hAnsi="Arial" w:cs="Arial"/>
          <w:sz w:val="24"/>
          <w:szCs w:val="24"/>
        </w:rPr>
      </w:pPr>
    </w:p>
    <w:p w14:paraId="74105F22" w14:textId="77777777" w:rsidR="00AD7EC9" w:rsidRPr="002354E8" w:rsidRDefault="00AD7EC9" w:rsidP="00FA5CF3">
      <w:pPr>
        <w:spacing w:line="360" w:lineRule="auto"/>
        <w:jc w:val="both"/>
        <w:rPr>
          <w:rFonts w:ascii="Arial" w:hAnsi="Arial" w:cs="Arial"/>
          <w:sz w:val="24"/>
          <w:szCs w:val="24"/>
        </w:rPr>
      </w:pPr>
    </w:p>
    <w:sectPr w:rsidR="00AD7EC9" w:rsidRPr="002354E8" w:rsidSect="002354E8">
      <w:head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C5A800" w14:textId="77777777" w:rsidR="001B1061" w:rsidRDefault="001B1061" w:rsidP="002354E8">
      <w:pPr>
        <w:spacing w:after="0" w:line="240" w:lineRule="auto"/>
      </w:pPr>
      <w:r>
        <w:separator/>
      </w:r>
    </w:p>
  </w:endnote>
  <w:endnote w:type="continuationSeparator" w:id="0">
    <w:p w14:paraId="64923174" w14:textId="77777777" w:rsidR="001B1061" w:rsidRDefault="001B1061" w:rsidP="002354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11043F" w14:textId="77777777" w:rsidR="001B1061" w:rsidRDefault="001B1061" w:rsidP="002354E8">
      <w:pPr>
        <w:spacing w:after="0" w:line="240" w:lineRule="auto"/>
      </w:pPr>
      <w:r>
        <w:separator/>
      </w:r>
    </w:p>
  </w:footnote>
  <w:footnote w:type="continuationSeparator" w:id="0">
    <w:p w14:paraId="67299E4C" w14:textId="77777777" w:rsidR="001B1061" w:rsidRDefault="001B1061" w:rsidP="002354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67032852"/>
      <w:docPartObj>
        <w:docPartGallery w:val="Page Numbers (Top of Page)"/>
        <w:docPartUnique/>
      </w:docPartObj>
    </w:sdtPr>
    <w:sdtEndPr>
      <w:rPr>
        <w:noProof/>
      </w:rPr>
    </w:sdtEndPr>
    <w:sdtContent>
      <w:p w14:paraId="26C4687E" w14:textId="2F1B4CE1" w:rsidR="002354E8" w:rsidRDefault="002354E8">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24DD1318" w14:textId="77777777" w:rsidR="002354E8" w:rsidRDefault="002354E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54E8"/>
    <w:rsid w:val="001B1061"/>
    <w:rsid w:val="001D16F7"/>
    <w:rsid w:val="001F7A6F"/>
    <w:rsid w:val="002354E8"/>
    <w:rsid w:val="003204C3"/>
    <w:rsid w:val="003D1676"/>
    <w:rsid w:val="004E11F8"/>
    <w:rsid w:val="00625852"/>
    <w:rsid w:val="007115DD"/>
    <w:rsid w:val="008115FF"/>
    <w:rsid w:val="00A03EDA"/>
    <w:rsid w:val="00A759AD"/>
    <w:rsid w:val="00AD7EC9"/>
    <w:rsid w:val="00B010CD"/>
    <w:rsid w:val="00B86AA7"/>
    <w:rsid w:val="00C8275B"/>
    <w:rsid w:val="00CB5C00"/>
    <w:rsid w:val="00E34AB6"/>
    <w:rsid w:val="00E62CB7"/>
    <w:rsid w:val="00F677D8"/>
    <w:rsid w:val="00FA5CF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3A5517"/>
  <w15:chartTrackingRefBased/>
  <w15:docId w15:val="{91B5AA61-A34D-4A85-9D2E-9E8499022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54E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354E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354E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354E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354E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354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54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54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54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54E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354E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354E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354E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354E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354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54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54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54E8"/>
    <w:rPr>
      <w:rFonts w:eastAsiaTheme="majorEastAsia" w:cstheme="majorBidi"/>
      <w:color w:val="272727" w:themeColor="text1" w:themeTint="D8"/>
    </w:rPr>
  </w:style>
  <w:style w:type="paragraph" w:styleId="Title">
    <w:name w:val="Title"/>
    <w:basedOn w:val="Normal"/>
    <w:next w:val="Normal"/>
    <w:link w:val="TitleChar"/>
    <w:uiPriority w:val="10"/>
    <w:qFormat/>
    <w:rsid w:val="002354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54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54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54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54E8"/>
    <w:pPr>
      <w:spacing w:before="160"/>
      <w:jc w:val="center"/>
    </w:pPr>
    <w:rPr>
      <w:i/>
      <w:iCs/>
      <w:color w:val="404040" w:themeColor="text1" w:themeTint="BF"/>
    </w:rPr>
  </w:style>
  <w:style w:type="character" w:customStyle="1" w:styleId="QuoteChar">
    <w:name w:val="Quote Char"/>
    <w:basedOn w:val="DefaultParagraphFont"/>
    <w:link w:val="Quote"/>
    <w:uiPriority w:val="29"/>
    <w:rsid w:val="002354E8"/>
    <w:rPr>
      <w:i/>
      <w:iCs/>
      <w:color w:val="404040" w:themeColor="text1" w:themeTint="BF"/>
    </w:rPr>
  </w:style>
  <w:style w:type="paragraph" w:styleId="ListParagraph">
    <w:name w:val="List Paragraph"/>
    <w:basedOn w:val="Normal"/>
    <w:uiPriority w:val="34"/>
    <w:qFormat/>
    <w:rsid w:val="002354E8"/>
    <w:pPr>
      <w:ind w:left="720"/>
      <w:contextualSpacing/>
    </w:pPr>
  </w:style>
  <w:style w:type="character" w:styleId="IntenseEmphasis">
    <w:name w:val="Intense Emphasis"/>
    <w:basedOn w:val="DefaultParagraphFont"/>
    <w:uiPriority w:val="21"/>
    <w:qFormat/>
    <w:rsid w:val="002354E8"/>
    <w:rPr>
      <w:i/>
      <w:iCs/>
      <w:color w:val="2F5496" w:themeColor="accent1" w:themeShade="BF"/>
    </w:rPr>
  </w:style>
  <w:style w:type="paragraph" w:styleId="IntenseQuote">
    <w:name w:val="Intense Quote"/>
    <w:basedOn w:val="Normal"/>
    <w:next w:val="Normal"/>
    <w:link w:val="IntenseQuoteChar"/>
    <w:uiPriority w:val="30"/>
    <w:qFormat/>
    <w:rsid w:val="002354E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354E8"/>
    <w:rPr>
      <w:i/>
      <w:iCs/>
      <w:color w:val="2F5496" w:themeColor="accent1" w:themeShade="BF"/>
    </w:rPr>
  </w:style>
  <w:style w:type="character" w:styleId="IntenseReference">
    <w:name w:val="Intense Reference"/>
    <w:basedOn w:val="DefaultParagraphFont"/>
    <w:uiPriority w:val="32"/>
    <w:qFormat/>
    <w:rsid w:val="002354E8"/>
    <w:rPr>
      <w:b/>
      <w:bCs/>
      <w:smallCaps/>
      <w:color w:val="2F5496" w:themeColor="accent1" w:themeShade="BF"/>
      <w:spacing w:val="5"/>
    </w:rPr>
  </w:style>
  <w:style w:type="paragraph" w:styleId="NoSpacing">
    <w:name w:val="No Spacing"/>
    <w:link w:val="NoSpacingChar"/>
    <w:uiPriority w:val="1"/>
    <w:qFormat/>
    <w:rsid w:val="002354E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354E8"/>
    <w:rPr>
      <w:rFonts w:eastAsiaTheme="minorEastAsia"/>
      <w:kern w:val="0"/>
      <w:lang w:val="en-US"/>
      <w14:ligatures w14:val="none"/>
    </w:rPr>
  </w:style>
  <w:style w:type="paragraph" w:styleId="Header">
    <w:name w:val="header"/>
    <w:basedOn w:val="Normal"/>
    <w:link w:val="HeaderChar"/>
    <w:uiPriority w:val="99"/>
    <w:unhideWhenUsed/>
    <w:rsid w:val="002354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54E8"/>
  </w:style>
  <w:style w:type="paragraph" w:styleId="Footer">
    <w:name w:val="footer"/>
    <w:basedOn w:val="Normal"/>
    <w:link w:val="FooterChar"/>
    <w:uiPriority w:val="99"/>
    <w:unhideWhenUsed/>
    <w:rsid w:val="002354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54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10.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2293</Words>
  <Characters>13075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Sport, Physical Activity and Society (BMSM4007)</vt:lpstr>
    </vt:vector>
  </TitlesOfParts>
  <Company/>
  <LinksUpToDate>false</LinksUpToDate>
  <CharactersWithSpaces>15338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Sport, Physical Activity and Society (BMSM4007)</dc:title>
  <dc:subject/>
  <dc:creator>Chris Jones (2411533)</dc:creator>
  <cp:keywords/>
  <dc:description/>
  <cp:lastModifiedBy>Ceri Jones (1806930)</cp:lastModifiedBy>
  <cp:revision>2</cp:revision>
  <dcterms:created xsi:type="dcterms:W3CDTF">2025-03-05T13:16:00Z</dcterms:created>
  <dcterms:modified xsi:type="dcterms:W3CDTF">2025-03-05T13:16:00Z</dcterms:modified>
</cp:coreProperties>
</file>