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5.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rsidR="00000000" w:rsidRDefault="00423A3E">
      <w:pPr>
        <w:pStyle w:val="Heading1"/>
        <w:jc w:val="center"/>
      </w:pPr>
    </w:p>
    <w:p w:rsidR="00000000" w:rsidRDefault="00423A3E">
      <w:pPr>
        <w:pStyle w:val="BodyText"/>
        <w:jc w:val="center"/>
      </w:pPr>
    </w:p>
    <w:p w:rsidR="00000000" w:rsidRDefault="00423A3E">
      <w:pPr>
        <w:pStyle w:val="BodyText"/>
        <w:jc w:val="center"/>
        <w:rPr>
          <w:b/>
          <w:bCs/>
          <w:sz w:val="72"/>
          <w:szCs w:val="72"/>
          <w:u w:val="single"/>
        </w:rPr>
      </w:pPr>
    </w:p>
    <w:p w:rsidR="00000000" w:rsidRDefault="001654B2">
      <w:pPr>
        <w:pStyle w:val="BodyText"/>
        <w:jc w:val="center"/>
        <w:rPr>
          <w:b/>
          <w:bCs/>
          <w:sz w:val="72"/>
          <w:szCs w:val="72"/>
          <w:u w:val="single"/>
        </w:rPr>
      </w:pPr>
      <w:r>
        <w:rPr>
          <w:b/>
          <w:bCs/>
          <w:sz w:val="72"/>
          <w:szCs w:val="72"/>
          <w:u w:val="single"/>
        </w:rPr>
        <w:t>Tamanna sultana</w:t>
      </w:r>
    </w:p>
    <w:p w:rsidR="001654B2" w:rsidRDefault="001654B2">
      <w:pPr>
        <w:pStyle w:val="BodyText"/>
        <w:jc w:val="center"/>
        <w:rPr>
          <w:b/>
          <w:bCs/>
          <w:sz w:val="72"/>
          <w:szCs w:val="72"/>
          <w:u w:val="single"/>
        </w:rPr>
      </w:pPr>
      <w:r>
        <w:rPr>
          <w:b/>
          <w:bCs/>
          <w:sz w:val="72"/>
          <w:szCs w:val="72"/>
          <w:u w:val="single"/>
        </w:rPr>
        <w:t>1912525</w:t>
      </w:r>
    </w:p>
    <w:p w:rsidR="00000000" w:rsidRDefault="00423A3E">
      <w:pPr>
        <w:pStyle w:val="BodyText"/>
        <w:jc w:val="center"/>
        <w:rPr>
          <w:b/>
          <w:bCs/>
          <w:sz w:val="72"/>
          <w:szCs w:val="72"/>
          <w:u w:val="single"/>
        </w:rPr>
      </w:pPr>
      <w:r>
        <w:rPr>
          <w:b/>
          <w:bCs/>
          <w:sz w:val="72"/>
          <w:szCs w:val="72"/>
          <w:u w:val="single"/>
        </w:rPr>
        <w:t>BMHP50148BIRM CHNAGEMAKER CREATIVITY AND VALUE CREATION</w:t>
      </w:r>
    </w:p>
    <w:p w:rsidR="00000000" w:rsidRDefault="00423A3E">
      <w:pPr>
        <w:pStyle w:val="BodyText"/>
        <w:jc w:val="center"/>
        <w:rPr>
          <w:b/>
          <w:bCs/>
          <w:sz w:val="72"/>
          <w:szCs w:val="72"/>
          <w:u w:val="single"/>
        </w:rPr>
      </w:pPr>
    </w:p>
    <w:p w:rsidR="00000000" w:rsidRDefault="00423A3E">
      <w:pPr>
        <w:pStyle w:val="BodyText"/>
        <w:jc w:val="center"/>
        <w:rPr>
          <w:b/>
          <w:bCs/>
          <w:sz w:val="72"/>
          <w:szCs w:val="72"/>
          <w:u w:val="single"/>
        </w:rPr>
      </w:pPr>
    </w:p>
    <w:p w:rsidR="00000000" w:rsidRDefault="00423A3E">
      <w:pPr>
        <w:pStyle w:val="BodyText"/>
        <w:jc w:val="center"/>
      </w:pPr>
    </w:p>
    <w:p w:rsidR="00000000" w:rsidRDefault="00423A3E">
      <w:pPr>
        <w:sectPr w:rsidR="00000000">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600" w:charSpace="32768"/>
        </w:sectPr>
      </w:pPr>
    </w:p>
    <w:p w:rsidR="00000000" w:rsidRDefault="00423A3E">
      <w:pPr>
        <w:pStyle w:val="ContentsHeading"/>
        <w:jc w:val="center"/>
      </w:pPr>
      <w:r>
        <w:rPr>
          <w:rFonts w:ascii="Times New Roman" w:hAnsi="Times New Roman" w:cs="Times New Roman"/>
          <w:u w:val="single"/>
        </w:rPr>
        <w:t>Table of Contents</w:t>
      </w:r>
    </w:p>
    <w:p w:rsidR="00000000" w:rsidRDefault="00423A3E">
      <w:pPr>
        <w:pStyle w:val="TOC1"/>
        <w:tabs>
          <w:tab w:val="right" w:leader="dot" w:pos="9360"/>
        </w:tabs>
      </w:pPr>
      <w:r>
        <w:fldChar w:fldCharType="begin"/>
      </w:r>
      <w:r>
        <w:instrText xml:space="preserve"> TOC \f \o "1-9" \o "1-9" </w:instrText>
      </w:r>
      <w:r>
        <w:fldChar w:fldCharType="separate"/>
      </w:r>
      <w:r>
        <w:t>INTRODUCTION</w:t>
      </w:r>
      <w:r>
        <w:tab/>
      </w:r>
      <w:hyperlink w:anchor="__RefHeading__91_478875528" w:history="1">
        <w:r>
          <w:rPr>
            <w:rStyle w:val="IndexLink"/>
          </w:rPr>
          <w:t>3</w:t>
        </w:r>
      </w:hyperlink>
    </w:p>
    <w:p w:rsidR="00000000" w:rsidRDefault="00423A3E">
      <w:pPr>
        <w:pStyle w:val="TOC1"/>
        <w:tabs>
          <w:tab w:val="right" w:leader="dot" w:pos="9360"/>
        </w:tabs>
      </w:pPr>
      <w:r>
        <w:t>MAIN BODY</w:t>
      </w:r>
      <w:r>
        <w:tab/>
      </w:r>
      <w:hyperlink w:anchor="__RefHeading__93_478875528" w:history="1">
        <w:r>
          <w:rPr>
            <w:rStyle w:val="IndexLink"/>
          </w:rPr>
          <w:t>3</w:t>
        </w:r>
      </w:hyperlink>
    </w:p>
    <w:p w:rsidR="00000000" w:rsidRDefault="00423A3E">
      <w:pPr>
        <w:pStyle w:val="TOC2"/>
        <w:tabs>
          <w:tab w:val="right" w:leader="dot" w:pos="9360"/>
        </w:tabs>
      </w:pPr>
      <w:r>
        <w:t>Gibbs reflective cycle-</w:t>
      </w:r>
      <w:r>
        <w:tab/>
      </w:r>
      <w:hyperlink w:anchor="__RefHeading__95_478875528" w:history="1">
        <w:r>
          <w:rPr>
            <w:rStyle w:val="IndexLink"/>
          </w:rPr>
          <w:t>3</w:t>
        </w:r>
      </w:hyperlink>
    </w:p>
    <w:p w:rsidR="00000000" w:rsidRDefault="00423A3E">
      <w:pPr>
        <w:pStyle w:val="TOC1"/>
        <w:tabs>
          <w:tab w:val="right" w:leader="dot" w:pos="9360"/>
        </w:tabs>
      </w:pPr>
      <w:r>
        <w:t>CONCLUSION</w:t>
      </w:r>
      <w:r>
        <w:tab/>
      </w:r>
      <w:hyperlink w:anchor="__RefHeading__97_478875528" w:history="1">
        <w:r>
          <w:rPr>
            <w:rStyle w:val="IndexLink"/>
          </w:rPr>
          <w:t>7</w:t>
        </w:r>
      </w:hyperlink>
    </w:p>
    <w:p w:rsidR="00000000" w:rsidRDefault="00423A3E">
      <w:pPr>
        <w:pStyle w:val="TOC1"/>
        <w:tabs>
          <w:tab w:val="right" w:leader="dot" w:pos="9360"/>
        </w:tabs>
      </w:pPr>
      <w:r>
        <w:t>REFERENCES</w:t>
      </w:r>
      <w:r>
        <w:tab/>
      </w:r>
      <w:hyperlink w:anchor="__RefHeading__101_478875528" w:history="1">
        <w:r>
          <w:rPr>
            <w:rStyle w:val="IndexLink"/>
          </w:rPr>
          <w:t>1</w:t>
        </w:r>
      </w:hyperlink>
    </w:p>
    <w:p w:rsidR="00000000" w:rsidRDefault="00423A3E">
      <w:pPr>
        <w:pStyle w:val="ContentsHeading"/>
        <w:tabs>
          <w:tab w:val="right" w:leader="dot" w:pos="9360"/>
        </w:tabs>
      </w:pPr>
      <w:r>
        <w:fldChar w:fldCharType="end"/>
      </w:r>
    </w:p>
    <w:p w:rsidR="00000000" w:rsidRDefault="00423A3E">
      <w:pPr>
        <w:pStyle w:val="Heading1"/>
        <w:pageBreakBefore/>
      </w:pPr>
      <w:bookmarkStart w:id="0" w:name="__RefHeading__91_478875528"/>
      <w:bookmarkEnd w:id="0"/>
      <w:r>
        <w:t>INTRODUCTION</w:t>
      </w:r>
    </w:p>
    <w:p w:rsidR="00000000" w:rsidRDefault="00423A3E">
      <w:pPr>
        <w:pStyle w:val="BodyText"/>
      </w:pPr>
      <w:r>
        <w:tab/>
        <w:t>The change marker is the one person that is creative and has an ability</w:t>
      </w:r>
      <w:r>
        <w:t xml:space="preserve"> solve problems in the society or at general level (</w:t>
      </w:r>
      <w:r>
        <w:rPr>
          <w:color w:val="222222"/>
        </w:rPr>
        <w:t>Vincent-Lancrin and et.al.,2019</w:t>
      </w:r>
      <w:r>
        <w:t>). The module of change maker and value creation has helped me to generate some important skills and mindset which can be useful in my career ahead. Report will be discussin</w:t>
      </w:r>
      <w:r>
        <w:t>g four main learning from the module of change maker and value creation. Further, report will be done in the reflective model of Gibbs. Four key area while addressing the learnings are ideas and values, creative solutions, mobilizing support and evaluation</w:t>
      </w:r>
      <w:r>
        <w:t xml:space="preserve">. </w:t>
      </w:r>
    </w:p>
    <w:p w:rsidR="00000000" w:rsidRDefault="00423A3E"/>
    <w:p w:rsidR="00000000" w:rsidRDefault="00423A3E">
      <w:pPr>
        <w:pStyle w:val="Heading1"/>
      </w:pPr>
      <w:bookmarkStart w:id="1" w:name="__RefHeading__93_478875528"/>
      <w:bookmarkEnd w:id="1"/>
      <w:r>
        <w:t>MAIN BODY</w:t>
      </w:r>
    </w:p>
    <w:p w:rsidR="00000000" w:rsidRDefault="00423A3E">
      <w:pPr>
        <w:pStyle w:val="BodyText"/>
      </w:pPr>
      <w:r>
        <w:rPr>
          <w:b/>
          <w:bCs/>
        </w:rPr>
        <w:t>Unit 1- Idea and values-</w:t>
      </w:r>
    </w:p>
    <w:p w:rsidR="00000000" w:rsidRDefault="00423A3E">
      <w:pPr>
        <w:pStyle w:val="BodyText"/>
      </w:pPr>
      <w:r>
        <w:t>In the initial phase of starting this module, I was very nervous regarding how things will work but with the slow and gradual process this module helped me to learn various things. As the name of module suggest change</w:t>
      </w:r>
      <w:r>
        <w:t xml:space="preserve"> maker: creativity and value creation, this module definitely helped me to inculcate creativity and problem solution skill in me (</w:t>
      </w:r>
      <w:r>
        <w:rPr>
          <w:color w:val="222222"/>
        </w:rPr>
        <w:t>Zamora-Polo and Sánchez-Martín, 2019</w:t>
      </w:r>
      <w:r>
        <w:t xml:space="preserve">). </w:t>
      </w:r>
    </w:p>
    <w:p w:rsidR="00000000" w:rsidRDefault="00423A3E">
      <w:pPr>
        <w:pStyle w:val="BodyText"/>
      </w:pPr>
      <w:r>
        <w:tab/>
        <w:t xml:space="preserve"> But with the start of unit 1 and the most important topic of ideas and value I start</w:t>
      </w:r>
      <w:r>
        <w:t>ed liking this module and learnt many things in it. The group projects and assignments given to me were also important and added lot to my skills and learning. Though, all the things I learned from this module are not new but this module has definitely hel</w:t>
      </w:r>
      <w:r>
        <w:t xml:space="preserve">ped me to learn it and enhance all the skills in order to apply all this on real life situations. </w:t>
      </w:r>
    </w:p>
    <w:p w:rsidR="00000000" w:rsidRDefault="00423A3E">
      <w:pPr>
        <w:pStyle w:val="BodyText"/>
        <w:rPr>
          <w:b/>
          <w:bCs/>
        </w:rPr>
      </w:pPr>
      <w:r>
        <w:tab/>
        <w:t>The extra care while treating young children is also needed and while I was leaning topic of values and ideas, I realized the importance of treating differe</w:t>
      </w:r>
      <w:r>
        <w:t xml:space="preserve">nt patients with different phases, importance of value helps an individual to take right decisions at the time of complex situations. Further, this is also to be note there are different types of values that I have imbibe in me throughout the whole module </w:t>
      </w:r>
      <w:r>
        <w:t>process. Personal values, relationship values and some other values  can be considered important and definitely play important role in the life of the individual. The slow process of learning has given me knowledge that will be helpful in order to work tow</w:t>
      </w:r>
      <w:r>
        <w:t xml:space="preserve">ards my goal and grow as an individual. </w:t>
      </w:r>
    </w:p>
    <w:p w:rsidR="00000000" w:rsidRDefault="00423A3E">
      <w:pPr>
        <w:pStyle w:val="BodyText"/>
        <w:rPr>
          <w:b/>
          <w:bCs/>
        </w:rPr>
      </w:pPr>
    </w:p>
    <w:p w:rsidR="00000000" w:rsidRDefault="00423A3E">
      <w:pPr>
        <w:pStyle w:val="BodyText"/>
      </w:pPr>
      <w:r>
        <w:tab/>
        <w:t>The first unit helped me to improve my thinking capabilities in order to create some unique solutions regarding the problems in the society (</w:t>
      </w:r>
      <w:r>
        <w:rPr>
          <w:color w:val="222222"/>
        </w:rPr>
        <w:t>Walia, 2019</w:t>
      </w:r>
      <w:r>
        <w:t>). At the same time This unit also introduced me to different</w:t>
      </w:r>
      <w:r>
        <w:t xml:space="preserve"> the topic of ideas and the values which will help me to focus on important things that are the needs of the society without giving much importance to the unnecessary things. The fact that this lesson gave me the reason of valuing things and ideas that wil</w:t>
      </w:r>
      <w:r>
        <w:t>l definitely give meaning to my career ahead. This is not it, I also started learning and adapting to different situations that can occur in future ahead. The situation in social health care system can be disturbing sometimes  and you have to start valuing</w:t>
      </w:r>
      <w:r>
        <w:t xml:space="preserve"> them. The module facilitated that thing in me. </w:t>
      </w:r>
    </w:p>
    <w:p w:rsidR="00000000" w:rsidRDefault="00423A3E">
      <w:pPr>
        <w:pStyle w:val="BodyText"/>
      </w:pPr>
      <w:r>
        <w:tab/>
        <w:t>In initial phase I was not that interested in valuing the things but with this module I realized that valuing things around you not only help you to grow till the time you are participating in particular mo</w:t>
      </w:r>
      <w:r>
        <w:t>dule, instead it will help you to gain knowledge regarding various approaches of life. The approaches will give new ideas to your learning and thinking. The second unit also helped me to concentrate on different learning and the most important thing in tha</w:t>
      </w:r>
      <w:r>
        <w:t>t was building a mindset that will motivate me all the situation. Being in the profession of health and care system, sometimes problems can be complex and that can only be solved with help of creative mindset and this module definitely help me to be one. F</w:t>
      </w:r>
      <w:r>
        <w:t xml:space="preserve">urther, being creative and able to solve every problem not only help one from the business perspective, instead it helps in almost all the sphere of the life. Being creative also enhances my skill of problem solving. </w:t>
      </w:r>
    </w:p>
    <w:p w:rsidR="00000000" w:rsidRDefault="00423A3E">
      <w:pPr>
        <w:pStyle w:val="BodyText"/>
        <w:rPr>
          <w:b/>
          <w:bCs/>
        </w:rPr>
      </w:pPr>
      <w:r>
        <w:tab/>
      </w:r>
    </w:p>
    <w:p w:rsidR="00000000" w:rsidRDefault="00423A3E">
      <w:pPr>
        <w:pStyle w:val="BodyText"/>
        <w:rPr>
          <w:b/>
          <w:bCs/>
        </w:rPr>
      </w:pPr>
    </w:p>
    <w:p w:rsidR="00000000" w:rsidRDefault="00423A3E">
      <w:pPr>
        <w:pStyle w:val="BodyText"/>
        <w:rPr>
          <w:b/>
          <w:bCs/>
        </w:rPr>
      </w:pPr>
      <w:r>
        <w:tab/>
      </w:r>
    </w:p>
    <w:p w:rsidR="00000000" w:rsidRDefault="00423A3E">
      <w:pPr>
        <w:pStyle w:val="BodyText"/>
      </w:pPr>
      <w:r>
        <w:rPr>
          <w:b/>
          <w:bCs/>
        </w:rPr>
        <w:t xml:space="preserve">Unit </w:t>
      </w:r>
      <w:r>
        <w:rPr>
          <w:b/>
          <w:bCs/>
        </w:rPr>
        <w:t>2- creative solutions</w:t>
      </w:r>
    </w:p>
    <w:p w:rsidR="00000000" w:rsidRDefault="00423A3E">
      <w:pPr>
        <w:pStyle w:val="BodyText"/>
      </w:pPr>
      <w:r>
        <w:tab/>
        <w:t>The f</w:t>
      </w:r>
      <w:r>
        <w:t xml:space="preserve">reedom of expression and communication also enhanced throughout this module and today I am more able to present myself in front of other and the system of social care definitely required that. The whole module was designed in such a way that students does </w:t>
      </w:r>
      <w:r>
        <w:t xml:space="preserve">not feel bore when they participate in classes and this was exactly done by all the lecturers. Fun classes and better interactions were done rightly which fosters the attentions and concentration of one while they listen someone. Skill of active listening </w:t>
      </w:r>
      <w:r>
        <w:t>was another skill that I learned in the topic of creative solutions.</w:t>
      </w:r>
    </w:p>
    <w:p w:rsidR="00000000" w:rsidRDefault="00423A3E">
      <w:pPr>
        <w:pStyle w:val="BodyText"/>
      </w:pPr>
      <w:r>
        <w:tab/>
        <w:t xml:space="preserve">Creativity helps one to understand and learn new approach of the life and ultimately solving the most important problem of the society. Task of solving problem always looked complicated </w:t>
      </w:r>
      <w:r>
        <w:t>to me, no matter what I try this was always difficult but with the slow progression I learned and has achieved this skill. This module will help to to all my life problems and taking risk. Risk assessment can be done with the evaluation that I learned in t</w:t>
      </w:r>
      <w:r>
        <w:t>his module. Necessary skills of having patience while treating any individual was also enhanced in me. It is important to have important skill that you need for your career but this can only be done when you are ready to take small steps towards it. I trie</w:t>
      </w:r>
      <w:r>
        <w:t>d to develop it. Theories and principles in the health care practice was also indulged in me during this phase.</w:t>
      </w:r>
    </w:p>
    <w:p w:rsidR="00000000" w:rsidRDefault="00423A3E">
      <w:pPr>
        <w:pStyle w:val="BodyText"/>
        <w:rPr>
          <w:b/>
          <w:bCs/>
        </w:rPr>
      </w:pPr>
      <w:r>
        <w:tab/>
        <w:t>There is no doubt that I was always lack attentive regarding my problems but with this module I started learning it. (</w:t>
      </w:r>
      <w:r>
        <w:rPr>
          <w:color w:val="222222"/>
        </w:rPr>
        <w:t>Eccles and Wigfield, 2022</w:t>
      </w:r>
      <w:r>
        <w:rPr>
          <w:color w:val="222222"/>
        </w:rPr>
        <w:t xml:space="preserve">). </w:t>
      </w:r>
      <w:r>
        <w:t xml:space="preserve">Listening and understanding other idea foster enhancement in the way I think and view things. The fact that active listening creates a positive impact in the minds of the individual was learned through this module. </w:t>
      </w:r>
    </w:p>
    <w:p w:rsidR="00000000" w:rsidRDefault="00423A3E">
      <w:pPr>
        <w:rPr>
          <w:b/>
          <w:bCs/>
        </w:rPr>
      </w:pPr>
    </w:p>
    <w:p w:rsidR="00000000" w:rsidRDefault="00423A3E">
      <w:pPr>
        <w:pStyle w:val="BodyText"/>
      </w:pPr>
      <w:r>
        <w:rPr>
          <w:b/>
          <w:bCs/>
        </w:rPr>
        <w:t>Unit 3- Mobilising support and unit</w:t>
      </w:r>
    </w:p>
    <w:p w:rsidR="00000000" w:rsidRDefault="00423A3E">
      <w:pPr>
        <w:pStyle w:val="BodyText"/>
      </w:pPr>
      <w:r>
        <w:tab/>
        <w:t>The attitude to listen carefully requires high level of concentration in almost all the things and that was clearly done by me. In the third unit and the topic of mobilizing support I leaned how to make connections and the networks that can help me to col</w:t>
      </w:r>
      <w:r>
        <w:t>laborate. Support mobilizing also is the way that overall community comes together for the particular concern. The national or local authorities plays important role in social care support. Building career ahead in the social care system definitely require</w:t>
      </w:r>
      <w:r>
        <w:t xml:space="preserve">s one to have collective group of networks for understanding and providing services in the better way. This module was helped to know the importance of community. </w:t>
      </w:r>
    </w:p>
    <w:p w:rsidR="00000000" w:rsidRDefault="00423A3E">
      <w:pPr>
        <w:pStyle w:val="BodyText"/>
      </w:pPr>
      <w:r>
        <w:tab/>
        <w:t>Creating a source which is ready to help you in al the situations helps one to grow and thi</w:t>
      </w:r>
      <w:r>
        <w:t>s has been rightly done in this module. Being student working with all the other group to mobilize support help me to stay active, lean different things together. Planning things together with the support system of an individual also helps one to be consis</w:t>
      </w:r>
      <w:r>
        <w:t>tent in all the tasks and the activities. Assessment can be done easily. Further, together with the support system of the local authorities better things can be done and I learned that from this module. I also learned skill of risk management with the bett</w:t>
      </w:r>
      <w:r>
        <w:t xml:space="preserve">er organizational support. When things are done together, this helps one to grow on all the levels and together build an opportunity that can enhance one's career by building networks and the collaborations. Collaborations was the thing that encouraged my </w:t>
      </w:r>
      <w:r>
        <w:t xml:space="preserve">team management skills as well. </w:t>
      </w:r>
    </w:p>
    <w:p w:rsidR="00000000" w:rsidRDefault="00423A3E">
      <w:pPr>
        <w:pStyle w:val="BodyText"/>
      </w:pPr>
      <w:r>
        <w:tab/>
        <w:t>Taking part in various assignments and projects throughout this module and all program will help me to perform better in the examinations and the career ahead. All this module has led me to creative and understand things d</w:t>
      </w:r>
      <w:r>
        <w:t>ifferently in order to learn and understand the concept of social care. At the time of giving social care this also becomes important that collaborations are performed in better way and throughout this module I have tried to learn that. With the time and s</w:t>
      </w:r>
      <w:r>
        <w:t>low progress I have almost achieved that and will learn more by taking part the such modules. Coverage of module introduced me to different topics and various things which can be implemented in real life situations. Further, learning and understanding dive</w:t>
      </w:r>
      <w:r>
        <w:t>rse topic today has become lot easier because of the skill that of carefully and attentive listening. From all the four topic the topic of mobilizing support can only be done with the help of the teachers, friends and great network</w:t>
      </w:r>
    </w:p>
    <w:p w:rsidR="00000000" w:rsidRDefault="00423A3E"/>
    <w:p w:rsidR="00000000" w:rsidRDefault="00423A3E">
      <w:pPr>
        <w:pStyle w:val="BodyText"/>
      </w:pPr>
      <w:r>
        <w:rPr>
          <w:b/>
          <w:bCs/>
        </w:rPr>
        <w:t xml:space="preserve">Unit 4- Evaluation </w:t>
      </w:r>
    </w:p>
    <w:p w:rsidR="00000000" w:rsidRDefault="00423A3E">
      <w:pPr>
        <w:pStyle w:val="BodyText"/>
        <w:rPr>
          <w:b/>
          <w:bCs/>
        </w:rPr>
      </w:pPr>
      <w:r>
        <w:tab/>
        <w:t>Th</w:t>
      </w:r>
      <w:r>
        <w:t>e unit 4 and its topic of evaluation also helped me to track myself and evaluates my performance from time to time. Without evaluation, it is almost impossible to learn new things and work on the new opportunities (</w:t>
      </w:r>
      <w:r>
        <w:rPr>
          <w:color w:val="222222"/>
        </w:rPr>
        <w:t>Drayton, 2018</w:t>
      </w:r>
      <w:r>
        <w:t xml:space="preserve">). </w:t>
      </w:r>
    </w:p>
    <w:p w:rsidR="00000000" w:rsidRDefault="00423A3E">
      <w:pPr>
        <w:pStyle w:val="BodyText"/>
      </w:pPr>
      <w:r>
        <w:rPr>
          <w:b/>
          <w:bCs/>
        </w:rPr>
        <w:tab/>
      </w:r>
      <w:r>
        <w:t>Throughout the module I</w:t>
      </w:r>
      <w:r>
        <w:t xml:space="preserve"> tried to evaluate myself and make an action plan that I could work upon. Making schedules and working on them as they are designed probably helps one to grab new things and work on other factors as well. There is no doubt that evaluating and changing plan</w:t>
      </w:r>
      <w:r>
        <w:t>s according to the situations time to time helps one to gain good marks. I also worked on same thing and tries to focus on things that I am not doing properly by changing the way I could do. The entire process helps me to discover new approaches of learnin</w:t>
      </w:r>
      <w:r>
        <w:t xml:space="preserve">g and understanding things simultaneous </w:t>
      </w:r>
      <w:r>
        <w:rPr>
          <w:color w:val="222222"/>
        </w:rPr>
        <w:t>(</w:t>
      </w:r>
      <w:r>
        <w:rPr>
          <w:bCs/>
          <w:color w:val="222222"/>
        </w:rPr>
        <w:t>Hughes and et.al., 2018</w:t>
      </w:r>
      <w:r>
        <w:rPr>
          <w:b/>
          <w:bCs/>
        </w:rPr>
        <w:t>).</w:t>
      </w:r>
    </w:p>
    <w:p w:rsidR="00000000" w:rsidRDefault="00423A3E">
      <w:pPr>
        <w:pStyle w:val="BodyText"/>
      </w:pPr>
      <w:r>
        <w:tab/>
        <w:t>There is more which is needed to be done in order to work towards my goal and for that I am thinking of framing schedule and learning attentively in all the phrases. Ideas and values, crea</w:t>
      </w:r>
      <w:r>
        <w:t>tive solutions, mobilizing support and evaluating one self time to time will bring productivity in me that will ultimately help me in all the spheres of my life and I will try to reach towards it by working on time to time. Reaching goal while understandin</w:t>
      </w:r>
      <w:r>
        <w:t>g the concept and strategy of the company can only be done through when proper actions are being taken on the side of me. Work on every topic that I liked the most in order to achieve better understandings of the topic. Work on every topic that I liked the</w:t>
      </w:r>
      <w:r>
        <w:t xml:space="preserve"> most in order to achieve better understandings of the topic.</w:t>
      </w:r>
    </w:p>
    <w:p w:rsidR="00000000" w:rsidRDefault="00423A3E">
      <w:pPr>
        <w:pStyle w:val="BodyText"/>
      </w:pPr>
      <w:r>
        <w:tab/>
        <w:t xml:space="preserve">After completion of this module I will be able to speak more conveniently at the same time my attitude towards many things will be going to change. Though, I have already worked on many skills </w:t>
      </w:r>
      <w:r>
        <w:t>such as communication skill, organizational skill, management skills and the skill of valuing. Being creative and work on the important skill of working in collaborative team work has been done through this module, but there is more which is needed to be i</w:t>
      </w:r>
      <w:r>
        <w:t>n order to gain productivity during all the level of task I perform. Productivity enhancement is not only related with the innovation while working for my profession instead productivity at all the levels is important. Maintaining dignity, valuing individu</w:t>
      </w:r>
      <w:r>
        <w:t xml:space="preserve">als, understanding social responsibilities all has been done through this module but there is more that I need to work upon in order to create more impact of the knowledge that I have gain through this module.  </w:t>
      </w:r>
    </w:p>
    <w:p w:rsidR="00000000" w:rsidRDefault="00423A3E">
      <w:pPr>
        <w:pStyle w:val="Heading1"/>
      </w:pPr>
      <w:bookmarkStart w:id="2" w:name="__RefHeading__97_478875528"/>
      <w:bookmarkEnd w:id="2"/>
      <w:r>
        <w:t>CONCLUSION</w:t>
      </w:r>
    </w:p>
    <w:p w:rsidR="00000000" w:rsidRDefault="00423A3E">
      <w:pPr>
        <w:pStyle w:val="BodyText"/>
      </w:pPr>
      <w:r>
        <w:tab/>
        <w:t>Change marker is that one person</w:t>
      </w:r>
      <w:r>
        <w:t xml:space="preserve"> who tries to change any issue in the society. The module of change definitely inculcated some important skills that will be useful in my career ahead (</w:t>
      </w:r>
      <w:r>
        <w:rPr>
          <w:color w:val="222222"/>
          <w:shd w:val="clear" w:color="auto" w:fill="FFFFFF"/>
        </w:rPr>
        <w:t>Corraliza and Berenguer, 2020</w:t>
      </w:r>
      <w:r>
        <w:t>). The four key areas chosen for this report are ideas and values, mobilizi</w:t>
      </w:r>
      <w:r>
        <w:t>ng support, creative solutions and evaluations. Report has been done while following the Gibbs model of reflection for describing the learnings from all throughout this module. The common good at health and social care profession is important and this modu</w:t>
      </w:r>
      <w:r>
        <w:t xml:space="preserve">le has helped to learn that. </w:t>
      </w:r>
    </w:p>
    <w:p w:rsidR="00000000" w:rsidRDefault="00423A3E">
      <w:pPr>
        <w:pStyle w:val="Heading1"/>
      </w:pPr>
      <w:bookmarkStart w:id="3" w:name="__RefHeading__99_478875528"/>
      <w:bookmarkEnd w:id="3"/>
      <w:r>
        <w:br/>
      </w:r>
    </w:p>
    <w:p w:rsidR="00000000" w:rsidRDefault="00423A3E">
      <w:pPr>
        <w:pStyle w:val="Heading1"/>
      </w:pPr>
    </w:p>
    <w:p w:rsidR="00000000" w:rsidRDefault="00423A3E">
      <w:pPr>
        <w:sectPr w:rsidR="00000000">
          <w:pgSz w:w="12240" w:h="15840"/>
          <w:pgMar w:top="1440" w:right="1440" w:bottom="1440" w:left="1440" w:header="720" w:footer="720" w:gutter="0"/>
          <w:cols w:space="720"/>
          <w:docGrid w:linePitch="600" w:charSpace="32768"/>
        </w:sectPr>
      </w:pPr>
    </w:p>
    <w:p w:rsidR="00000000" w:rsidRDefault="00423A3E">
      <w:pPr>
        <w:pStyle w:val="Heading1"/>
        <w:rPr>
          <w:u w:val="single"/>
        </w:rPr>
      </w:pPr>
      <w:bookmarkStart w:id="4" w:name="__RefHeading__2411_559310541"/>
      <w:bookmarkStart w:id="5" w:name="__RefHeading__314_457569252"/>
      <w:bookmarkStart w:id="6" w:name="__RefHeading__101_478875528"/>
      <w:bookmarkEnd w:id="5"/>
      <w:bookmarkEnd w:id="6"/>
      <w:r>
        <w:t>REFERENCES</w:t>
      </w:r>
    </w:p>
    <w:p w:rsidR="00000000" w:rsidRDefault="00423A3E">
      <w:pPr>
        <w:pStyle w:val="BodyText"/>
        <w:rPr>
          <w:color w:val="222222"/>
          <w:shd w:val="clear" w:color="auto" w:fill="FFFFFF"/>
        </w:rPr>
      </w:pPr>
      <w:r>
        <w:rPr>
          <w:u w:val="single"/>
        </w:rPr>
        <w:t>Books and journals</w:t>
      </w:r>
    </w:p>
    <w:bookmarkEnd w:id="4"/>
    <w:p w:rsidR="00000000" w:rsidRDefault="00423A3E">
      <w:pPr>
        <w:pStyle w:val="BodyText"/>
        <w:ind w:left="842" w:hanging="816"/>
        <w:rPr>
          <w:color w:val="222222"/>
          <w:shd w:val="clear" w:color="auto" w:fill="FFFFFF"/>
        </w:rPr>
      </w:pPr>
      <w:r>
        <w:rPr>
          <w:color w:val="222222"/>
          <w:shd w:val="clear" w:color="auto" w:fill="FFFFFF"/>
        </w:rPr>
        <w:t>Vincent-Lancrin, S., and et.al.,2019. </w:t>
      </w:r>
      <w:r>
        <w:rPr>
          <w:color w:val="222222"/>
          <w:shd w:val="clear" w:color="auto" w:fill="FFFFFF"/>
        </w:rPr>
        <w:t>Fostering Students' Creativity and Critical Thinking: What It Means in School. Educational Research and Innovation</w:t>
      </w:r>
      <w:r>
        <w:rPr>
          <w:color w:val="222222"/>
          <w:shd w:val="clear" w:color="auto" w:fill="FFFFFF"/>
        </w:rPr>
        <w:t xml:space="preserve">. OECD Publishing. 2, rue Andre Pascal, </w:t>
      </w:r>
      <w:r>
        <w:rPr>
          <w:color w:val="222222"/>
          <w:shd w:val="clear" w:color="auto" w:fill="FFFFFF"/>
        </w:rPr>
        <w:t>F-75775 Paris Cedex 16, France.</w:t>
      </w:r>
    </w:p>
    <w:p w:rsidR="00000000" w:rsidRDefault="00423A3E">
      <w:pPr>
        <w:pStyle w:val="BodyText"/>
        <w:ind w:left="842" w:hanging="816"/>
        <w:rPr>
          <w:color w:val="222222"/>
          <w:shd w:val="clear" w:color="auto" w:fill="FFFFFF"/>
        </w:rPr>
      </w:pPr>
      <w:r>
        <w:rPr>
          <w:color w:val="222222"/>
          <w:shd w:val="clear" w:color="auto" w:fill="FFFFFF"/>
        </w:rPr>
        <w:t>Zamora-Polo, F. and Sánchez-Martín, J., 2019. Teaching for a better world. Sustainability and sustainable development goals in the construction of a change-maker university. Sustainability, 11(15), p.4224.</w:t>
      </w:r>
    </w:p>
    <w:p w:rsidR="00000000" w:rsidRDefault="00423A3E">
      <w:pPr>
        <w:pStyle w:val="BodyText"/>
        <w:ind w:left="842" w:hanging="816"/>
        <w:rPr>
          <w:color w:val="222222"/>
          <w:shd w:val="clear" w:color="auto" w:fill="FFFFFF"/>
        </w:rPr>
      </w:pPr>
      <w:r>
        <w:rPr>
          <w:color w:val="222222"/>
          <w:shd w:val="clear" w:color="auto" w:fill="FFFFFF"/>
        </w:rPr>
        <w:t>Drayton, B., 2018.</w:t>
      </w:r>
      <w:r>
        <w:rPr>
          <w:color w:val="222222"/>
          <w:shd w:val="clear" w:color="auto" w:fill="FFFFFF"/>
        </w:rPr>
        <w:t xml:space="preserve"> Everyone a changemaker–social entrepreneurship’s ultimate goal. In Creating a New Civilization through Social Entrepreneurship (pp. 53-61). Routledge.</w:t>
      </w:r>
    </w:p>
    <w:p w:rsidR="00000000" w:rsidRDefault="00423A3E">
      <w:pPr>
        <w:pStyle w:val="BodyText"/>
        <w:ind w:left="842" w:hanging="816"/>
        <w:rPr>
          <w:color w:val="222222"/>
          <w:shd w:val="clear" w:color="auto" w:fill="FFFFFF"/>
        </w:rPr>
      </w:pPr>
      <w:r>
        <w:rPr>
          <w:color w:val="222222"/>
          <w:shd w:val="clear" w:color="auto" w:fill="FFFFFF"/>
        </w:rPr>
        <w:t>Walia, C., 2019. A dynamic definition of creativity. Creativity Research Journal, 31(3), pp.237-247.</w:t>
      </w:r>
    </w:p>
    <w:p w:rsidR="00000000" w:rsidRDefault="00423A3E">
      <w:pPr>
        <w:pStyle w:val="BodyText"/>
        <w:ind w:left="842" w:hanging="816"/>
        <w:rPr>
          <w:color w:val="222222"/>
          <w:shd w:val="clear" w:color="auto" w:fill="FFFFFF"/>
        </w:rPr>
      </w:pPr>
      <w:r>
        <w:rPr>
          <w:color w:val="222222"/>
          <w:shd w:val="clear" w:color="auto" w:fill="FFFFFF"/>
        </w:rPr>
        <w:t>Fis</w:t>
      </w:r>
      <w:r>
        <w:rPr>
          <w:color w:val="222222"/>
          <w:shd w:val="clear" w:color="auto" w:fill="FFFFFF"/>
        </w:rPr>
        <w:t>cher, C., Malycha, C.P. and Schafmann, E., 2019. The influence of intrinsic motivation and synergistic extrinsic motivators on creativity and innovation. Frontiers in psychology, 10, p.137.</w:t>
      </w:r>
    </w:p>
    <w:p w:rsidR="00000000" w:rsidRDefault="00423A3E">
      <w:pPr>
        <w:pStyle w:val="BodyText"/>
        <w:ind w:left="842" w:hanging="816"/>
        <w:rPr>
          <w:color w:val="222222"/>
          <w:shd w:val="clear" w:color="auto" w:fill="FFFFFF"/>
        </w:rPr>
      </w:pPr>
      <w:r>
        <w:rPr>
          <w:color w:val="222222"/>
          <w:shd w:val="clear" w:color="auto" w:fill="FFFFFF"/>
        </w:rPr>
        <w:t>Hughes, D.J., and et.al., 2018. Leadership, creativity, and innova</w:t>
      </w:r>
      <w:r>
        <w:rPr>
          <w:color w:val="222222"/>
          <w:shd w:val="clear" w:color="auto" w:fill="FFFFFF"/>
        </w:rPr>
        <w:t>tion: A critical review and practical recommendations. The Leadership Quarterly, 29(5), pp.549-569.</w:t>
      </w:r>
    </w:p>
    <w:p w:rsidR="00000000" w:rsidRDefault="00423A3E">
      <w:pPr>
        <w:pStyle w:val="BodyText"/>
        <w:ind w:left="697" w:hanging="684"/>
        <w:rPr>
          <w:color w:val="222222"/>
          <w:shd w:val="clear" w:color="auto" w:fill="FFFFFF"/>
        </w:rPr>
      </w:pPr>
      <w:r>
        <w:rPr>
          <w:color w:val="222222"/>
          <w:shd w:val="clear" w:color="auto" w:fill="FFFFFF"/>
        </w:rPr>
        <w:t>Eccles, J.S. and Wigfield, A., 2022. Motivational beliefs, values, and goals. Annual review of    psychology, 53(1), pp.109-132.</w:t>
      </w:r>
    </w:p>
    <w:p w:rsidR="00000000" w:rsidRDefault="00423A3E">
      <w:pPr>
        <w:pStyle w:val="BodyText"/>
        <w:ind w:left="842" w:hanging="816"/>
      </w:pPr>
      <w:r>
        <w:rPr>
          <w:color w:val="222222"/>
          <w:shd w:val="clear" w:color="auto" w:fill="FFFFFF"/>
        </w:rPr>
        <w:t>Corraliza, J.A. and Berengu</w:t>
      </w:r>
      <w:r>
        <w:rPr>
          <w:color w:val="222222"/>
          <w:shd w:val="clear" w:color="auto" w:fill="FFFFFF"/>
        </w:rPr>
        <w:t>er, J., 2020. Environmental values, beliefs, and actions: A situational approach. Environment and behavior, 32(6), pp.832-848.</w:t>
      </w:r>
    </w:p>
    <w:sectPr w:rsidR="00000000">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00000" w:rsidRDefault="00423A3E">
      <w:pPr>
        <w:spacing w:line="240" w:lineRule="auto"/>
      </w:pPr>
      <w:r>
        <w:separator/>
      </w:r>
    </w:p>
  </w:endnote>
  <w:endnote w:type="continuationSeparator" w:id="0">
    <w:p w:rsidR="00000000" w:rsidRDefault="00423A3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roid Sans">
    <w:altName w:val="MS Mincho"/>
    <w:charset w:val="80"/>
    <w:family w:val="auto"/>
    <w:pitch w:val="variable"/>
  </w:font>
  <w:font w:name="DejaVu Sans">
    <w:altName w:val="MS Mincho"/>
    <w:charset w:val="80"/>
    <w:family w:val="auto"/>
    <w:pitch w:val="variable"/>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02"/>
    <w:family w:val="decorative"/>
    <w:pitch w:val="variable"/>
    <w:sig w:usb0="00000000" w:usb1="10000000" w:usb2="00000000" w:usb3="00000000" w:csb0="80000000" w:csb1="00000000"/>
  </w:font>
  <w:font w:name="OpenSymbol">
    <w:altName w:val="Arial Unicode MS"/>
    <w:charset w:val="80"/>
    <w:family w:val="auto"/>
    <w:pitch w:val="default"/>
  </w:font>
  <w:font w:name="Courier New">
    <w:panose1 w:val="02070309020205020404"/>
    <w:charset w:val="00"/>
    <w:family w:val="modern"/>
    <w:pitch w:val="fixed"/>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B7E18" w:rsidRDefault="00DB7E1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B7E18" w:rsidRDefault="00DB7E1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B7E18" w:rsidRDefault="00DB7E1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00000" w:rsidRDefault="00423A3E"/>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00000" w:rsidRDefault="00423A3E">
    <w:pPr>
      <w:pStyle w:val="Footer"/>
      <w:jc w:val="center"/>
    </w:pPr>
    <w:r>
      <w:fldChar w:fldCharType="begin"/>
    </w:r>
    <w:r>
      <w:instrText xml:space="preserve"> PAGE </w:instrText>
    </w:r>
    <w:r>
      <w:fldChar w:fldCharType="separate"/>
    </w:r>
    <w:r>
      <w:t>1</w:t>
    </w:r>
    <w:r>
      <w:fldChar w:fldCharType="end"/>
    </w:r>
  </w:p>
  <w:p w:rsidR="00000000" w:rsidRDefault="00423A3E">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00000" w:rsidRDefault="00423A3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00000" w:rsidRDefault="00423A3E">
      <w:pPr>
        <w:spacing w:line="240" w:lineRule="auto"/>
      </w:pPr>
      <w:r>
        <w:separator/>
      </w:r>
    </w:p>
  </w:footnote>
  <w:footnote w:type="continuationSeparator" w:id="0">
    <w:p w:rsidR="00000000" w:rsidRDefault="00423A3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B7E18" w:rsidRDefault="00DB7E1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B7E18" w:rsidRDefault="00DB7E1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B7E18" w:rsidRDefault="00DB7E18">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00000" w:rsidRDefault="00423A3E"/>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00000" w:rsidRDefault="00423A3E"/>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16cid:durableId="6679014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revisionView w:inkAnnotation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o:colormenu v:ext="edit" fillcolor="none [4]" strokecolor="none [1]" shadowcolor="none [2]"/>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7E18"/>
    <w:rsid w:val="001654B2"/>
    <w:rsid w:val="00423A3E"/>
    <w:rsid w:val="00DB7E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colormenu v:ext="edit" fillcolor="none [4]" strokecolor="none [1]" shadowcolor="none [2]"/>
    </o:shapedefaults>
    <o:shapelayout v:ext="edit">
      <o:idmap v:ext="edit" data="1"/>
    </o:shapelayout>
  </w:shapeDefaults>
  <w:doNotEmbedSmartTags/>
  <w:decimalSymbol w:val="."/>
  <w:listSeparator w:val=","/>
  <w14:docId w14:val="67C512F5"/>
  <w15:chartTrackingRefBased/>
  <w15:docId w15:val="{095469AC-29CC-BC4A-8A32-6A79122DD3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sz w:val="24"/>
      <w:szCs w:val="22"/>
      <w:lang w:eastAsia="ar-SA"/>
    </w:rPr>
  </w:style>
  <w:style w:type="paragraph" w:styleId="Heading1">
    <w:name w:val="heading 1"/>
    <w:basedOn w:val="Normal"/>
    <w:next w:val="Normal"/>
    <w:qFormat/>
    <w:pPr>
      <w:keepNext/>
      <w:keepLines/>
      <w:numPr>
        <w:numId w:val="1"/>
      </w:numPr>
      <w:outlineLvl w:val="0"/>
    </w:pPr>
    <w:rPr>
      <w:rFonts w:eastAsia="Times New Roman"/>
      <w:b/>
      <w:bCs/>
      <w:color w:val="000000"/>
      <w:sz w:val="28"/>
      <w:szCs w:val="28"/>
    </w:rPr>
  </w:style>
  <w:style w:type="paragraph" w:styleId="Heading2">
    <w:name w:val="heading 2"/>
    <w:basedOn w:val="Normal"/>
    <w:next w:val="Normal"/>
    <w:qFormat/>
    <w:pPr>
      <w:keepNext/>
      <w:keepLines/>
      <w:numPr>
        <w:ilvl w:val="1"/>
        <w:numId w:val="1"/>
      </w:numPr>
      <w:outlineLvl w:val="1"/>
    </w:pPr>
    <w:rPr>
      <w:rFonts w:eastAsia="Times New Roman"/>
      <w:bCs/>
      <w:color w:val="000000"/>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Wingdings"/>
      <w:lang w:val="en"/>
    </w:rPr>
  </w:style>
  <w:style w:type="character" w:customStyle="1" w:styleId="WW8Num2z1">
    <w:name w:val="WW8Num2z1"/>
    <w:rPr>
      <w:rFonts w:ascii="OpenSymbol" w:hAnsi="OpenSymbol" w:cs="Courier New"/>
    </w:rPr>
  </w:style>
  <w:style w:type="character" w:customStyle="1" w:styleId="WW8Num2z2">
    <w:name w:val="WW8Num2z2"/>
    <w:rPr>
      <w:rFonts w:ascii="Wingdings" w:hAnsi="Wingdings" w:cs="Wingdings"/>
    </w:rPr>
  </w:style>
  <w:style w:type="character" w:customStyle="1" w:styleId="WW8Num3z0">
    <w:name w:val="WW8Num3z0"/>
    <w:rPr>
      <w:rFonts w:ascii="Symbol" w:hAnsi="Symbol" w:cs="Symbol"/>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rPr>
  </w:style>
  <w:style w:type="character" w:customStyle="1" w:styleId="WW8Num4z0">
    <w:name w:val="WW8Num4z0"/>
    <w:rPr>
      <w:rFonts w:ascii="Symbol" w:hAnsi="Symbol" w:cs="Symbol"/>
    </w:rPr>
  </w:style>
  <w:style w:type="character" w:customStyle="1" w:styleId="WW8Num4z1">
    <w:name w:val="WW8Num4z1"/>
    <w:rPr>
      <w:rFonts w:ascii="OpenSymbol" w:hAnsi="OpenSymbol" w:cs="OpenSymbol"/>
    </w:rPr>
  </w:style>
  <w:style w:type="character" w:customStyle="1" w:styleId="WW8Num4z2">
    <w:name w:val="WW8Num4z2"/>
    <w:rPr>
      <w:rFonts w:ascii="Wingdings" w:hAnsi="Wingdings" w:cs="Wingdings"/>
    </w:rPr>
  </w:style>
  <w:style w:type="character" w:customStyle="1" w:styleId="WW8Num4z3">
    <w:name w:val="WW8Num4z3"/>
    <w:rPr>
      <w:rFonts w:ascii="Symbol" w:hAnsi="Symbol" w:cs="Symbol"/>
    </w:rPr>
  </w:style>
  <w:style w:type="character" w:customStyle="1" w:styleId="WW8Num4z5">
    <w:name w:val="WW8Num4z5"/>
    <w:rPr>
      <w:rFonts w:ascii="Wingdings" w:hAnsi="Wingdings" w:cs="Wingdings"/>
    </w:rPr>
  </w:style>
  <w:style w:type="character" w:customStyle="1" w:styleId="WW8Num5z0">
    <w:name w:val="WW8Num5z0"/>
    <w:rPr>
      <w:rFonts w:ascii="Symbol" w:hAnsi="Symbol" w:cs="Symbol"/>
    </w:rPr>
  </w:style>
  <w:style w:type="character" w:customStyle="1" w:styleId="WW8Num5z1">
    <w:name w:val="WW8Num5z1"/>
    <w:rPr>
      <w:rFonts w:ascii="OpenSymbol" w:hAnsi="OpenSymbol" w:cs="OpenSymbol"/>
    </w:rPr>
  </w:style>
  <w:style w:type="character" w:customStyle="1" w:styleId="WW8Num5z2">
    <w:name w:val="WW8Num5z2"/>
    <w:rPr>
      <w:rFonts w:ascii="Wingdings" w:hAnsi="Wingdings" w:cs="Wingdings"/>
    </w:rPr>
  </w:style>
  <w:style w:type="character" w:customStyle="1" w:styleId="WW8Num6z0">
    <w:name w:val="WW8Num6z0"/>
    <w:rPr>
      <w:rFonts w:ascii="Symbol" w:hAnsi="Symbol" w:cs="OpenSymbol"/>
    </w:rPr>
  </w:style>
  <w:style w:type="character" w:customStyle="1" w:styleId="WW8Num6z2">
    <w:name w:val="WW8Num6z2"/>
    <w:rPr>
      <w:rFonts w:ascii="Wingdings" w:hAnsi="Wingdings" w:cs="Wingdings"/>
    </w:rPr>
  </w:style>
  <w:style w:type="character" w:customStyle="1" w:styleId="WW8Num6z3">
    <w:name w:val="WW8Num6z3"/>
    <w:rPr>
      <w:rFonts w:ascii="Symbol" w:hAnsi="Symbol" w:cs="Symbol"/>
    </w:rPr>
  </w:style>
  <w:style w:type="character" w:customStyle="1" w:styleId="WW8Num7z0">
    <w:name w:val="WW8Num7z0"/>
    <w:rPr>
      <w:rFonts w:ascii="Symbol" w:hAnsi="Symbol" w:cs="OpenSymbol"/>
    </w:rPr>
  </w:style>
  <w:style w:type="character" w:customStyle="1" w:styleId="WW8Num7z1">
    <w:name w:val="WW8Num7z1"/>
    <w:rPr>
      <w:rFonts w:ascii="OpenSymbol" w:hAnsi="OpenSymbol" w:cs="OpenSymbol"/>
    </w:rPr>
  </w:style>
  <w:style w:type="character" w:customStyle="1" w:styleId="WW8Num7z2">
    <w:name w:val="WW8Num7z2"/>
    <w:rPr>
      <w:rFonts w:ascii="Wingdings" w:hAnsi="Wingdings" w:cs="Wingdings"/>
    </w:rPr>
  </w:style>
  <w:style w:type="character" w:customStyle="1" w:styleId="WW8Num8z0">
    <w:name w:val="WW8Num8z0"/>
    <w:rPr>
      <w:rFonts w:ascii="Symbol" w:hAnsi="Symbol" w:cs="OpenSymbol"/>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rPr>
  </w:style>
  <w:style w:type="character" w:customStyle="1" w:styleId="WW8Num9z0">
    <w:name w:val="WW8Num9z0"/>
    <w:rPr>
      <w:rFonts w:ascii="Symbol" w:hAnsi="Symbol" w:cs="OpenSymbol"/>
    </w:rPr>
  </w:style>
  <w:style w:type="character" w:customStyle="1" w:styleId="WW8Num9z1">
    <w:name w:val="WW8Num9z1"/>
    <w:rPr>
      <w:rFonts w:ascii="OpenSymbol" w:hAnsi="OpenSymbol" w:cs="OpenSymbol"/>
    </w:rPr>
  </w:style>
  <w:style w:type="character" w:customStyle="1" w:styleId="WW8Num9z2">
    <w:name w:val="WW8Num9z2"/>
    <w:rPr>
      <w:rFonts w:ascii="Tahoma" w:hAnsi="Tahoma" w:cs="Tahoma"/>
    </w:rPr>
  </w:style>
  <w:style w:type="character" w:customStyle="1" w:styleId="WW8Num10z0">
    <w:name w:val="WW8Num10z0"/>
    <w:rPr>
      <w:rFonts w:ascii="Symbol" w:hAnsi="Symbol" w:cs="OpenSymbol"/>
    </w:rPr>
  </w:style>
  <w:style w:type="character" w:customStyle="1" w:styleId="WW8Num10z1">
    <w:name w:val="WW8Num10z1"/>
    <w:rPr>
      <w:rFonts w:ascii="OpenSymbol" w:hAnsi="OpenSymbol" w:cs="OpenSymbol"/>
    </w:rPr>
  </w:style>
  <w:style w:type="character" w:customStyle="1" w:styleId="WW8Num10z2">
    <w:name w:val="WW8Num10z2"/>
    <w:rPr>
      <w:rFonts w:ascii="Wingdings" w:hAnsi="Wingdings" w:cs="Wingdings"/>
    </w:rPr>
  </w:style>
  <w:style w:type="character" w:customStyle="1" w:styleId="WW8Num11z0">
    <w:name w:val="WW8Num11z0"/>
    <w:rPr>
      <w:rFonts w:ascii="Symbol" w:hAnsi="Symbol" w:cs="OpenSymbol"/>
    </w:rPr>
  </w:style>
  <w:style w:type="character" w:customStyle="1" w:styleId="WW8Num11z1">
    <w:name w:val="WW8Num11z1"/>
    <w:rPr>
      <w:rFonts w:ascii="OpenSymbol" w:hAnsi="OpenSymbol" w:cs="OpenSymbol"/>
    </w:rPr>
  </w:style>
  <w:style w:type="character" w:customStyle="1" w:styleId="WW8Num11z2">
    <w:name w:val="WW8Num11z2"/>
    <w:rPr>
      <w:rFonts w:ascii="Wingdings" w:hAnsi="Wingdings" w:cs="Wingdings"/>
    </w:rPr>
  </w:style>
  <w:style w:type="character" w:customStyle="1" w:styleId="WW8Num11z3">
    <w:name w:val="WW8Num11z3"/>
    <w:rPr>
      <w:rFonts w:ascii="Symbol" w:hAnsi="Symbol" w:cs="Symbol"/>
    </w:rPr>
  </w:style>
  <w:style w:type="character" w:customStyle="1" w:styleId="WW8Num12z0">
    <w:name w:val="WW8Num12z0"/>
    <w:rPr>
      <w:rFonts w:ascii="Symbol" w:hAnsi="Symbol" w:cs="OpenSymbol"/>
    </w:rPr>
  </w:style>
  <w:style w:type="character" w:customStyle="1" w:styleId="WW8Num12z1">
    <w:name w:val="WW8Num12z1"/>
    <w:rPr>
      <w:rFonts w:ascii="OpenSymbol" w:hAnsi="OpenSymbol" w:cs="OpenSymbol"/>
    </w:rPr>
  </w:style>
  <w:style w:type="character" w:customStyle="1" w:styleId="WW8Num12z2">
    <w:name w:val="WW8Num12z2"/>
    <w:rPr>
      <w:rFonts w:ascii="Wingdings" w:hAnsi="Wingdings" w:cs="Wingdings"/>
    </w:rPr>
  </w:style>
  <w:style w:type="character" w:customStyle="1" w:styleId="WW8Num6z1">
    <w:name w:val="WW8Num6z1"/>
    <w:rPr>
      <w:rFonts w:ascii="OpenSymbol" w:hAnsi="OpenSymbol" w:cs="OpenSymbol"/>
    </w:rPr>
  </w:style>
  <w:style w:type="character" w:customStyle="1" w:styleId="DefaultParagraphFont1">
    <w:name w:val="Default Paragraph Font1"/>
  </w:style>
  <w:style w:type="character" w:customStyle="1" w:styleId="WW8Num13z0">
    <w:name w:val="WW8Num13z0"/>
    <w:rPr>
      <w:rFonts w:ascii="Symbol" w:hAnsi="Symbol" w:cs="OpenSymbol"/>
    </w:rPr>
  </w:style>
  <w:style w:type="character" w:customStyle="1" w:styleId="WW8Num13z1">
    <w:name w:val="WW8Num13z1"/>
    <w:rPr>
      <w:rFonts w:ascii="OpenSymbol" w:hAnsi="OpenSymbol" w:cs="OpenSymbol"/>
    </w:rPr>
  </w:style>
  <w:style w:type="character" w:customStyle="1" w:styleId="WW8Num14z0">
    <w:name w:val="WW8Num14z0"/>
    <w:rPr>
      <w:rFonts w:ascii="Symbol" w:hAnsi="Symbol" w:cs="OpenSymbol"/>
    </w:rPr>
  </w:style>
  <w:style w:type="character" w:customStyle="1" w:styleId="WW8Num14z1">
    <w:name w:val="WW8Num14z1"/>
    <w:rPr>
      <w:rFonts w:ascii="OpenSymbol" w:hAnsi="OpenSymbol" w:cs="OpenSymbol"/>
    </w:rPr>
  </w:style>
  <w:style w:type="character" w:customStyle="1" w:styleId="WW8Num15z0">
    <w:name w:val="WW8Num15z0"/>
    <w:rPr>
      <w:rFonts w:ascii="Symbol" w:hAnsi="Symbol" w:cs="OpenSymbol"/>
    </w:rPr>
  </w:style>
  <w:style w:type="character" w:customStyle="1" w:styleId="WW8Num15z1">
    <w:name w:val="WW8Num15z1"/>
    <w:rPr>
      <w:rFonts w:ascii="OpenSymbol" w:hAnsi="OpenSymbol" w:cs="OpenSymbol"/>
    </w:rPr>
  </w:style>
  <w:style w:type="character" w:customStyle="1" w:styleId="WW8Num16z0">
    <w:name w:val="WW8Num16z0"/>
    <w:rPr>
      <w:rFonts w:ascii="Symbol" w:hAnsi="Symbol" w:cs="OpenSymbol"/>
    </w:rPr>
  </w:style>
  <w:style w:type="character" w:customStyle="1" w:styleId="WW8Num16z1">
    <w:name w:val="WW8Num16z1"/>
    <w:rPr>
      <w:rFonts w:ascii="OpenSymbol" w:hAnsi="OpenSymbol" w:cs="OpenSymbol"/>
    </w:rPr>
  </w:style>
  <w:style w:type="character" w:customStyle="1" w:styleId="WW8Num17z0">
    <w:name w:val="WW8Num17z0"/>
  </w:style>
  <w:style w:type="character" w:customStyle="1" w:styleId="WW8Num17z1">
    <w:name w:val="WW8Num17z1"/>
  </w:style>
  <w:style w:type="character" w:customStyle="1" w:styleId="WW8Num17z2">
    <w:name w:val="WW8Num17z2"/>
  </w:style>
  <w:style w:type="character" w:customStyle="1" w:styleId="WW8Num17z3">
    <w:name w:val="WW8Num17z3"/>
  </w:style>
  <w:style w:type="character" w:customStyle="1" w:styleId="WW8Num17z4">
    <w:name w:val="WW8Num17z4"/>
  </w:style>
  <w:style w:type="character" w:customStyle="1" w:styleId="WW8Num17z5">
    <w:name w:val="WW8Num17z5"/>
  </w:style>
  <w:style w:type="character" w:customStyle="1" w:styleId="WW8Num17z6">
    <w:name w:val="WW8Num17z6"/>
  </w:style>
  <w:style w:type="character" w:customStyle="1" w:styleId="WW8Num17z7">
    <w:name w:val="WW8Num17z7"/>
  </w:style>
  <w:style w:type="character" w:customStyle="1" w:styleId="WW8Num17z8">
    <w:name w:val="WW8Num17z8"/>
  </w:style>
  <w:style w:type="character" w:customStyle="1" w:styleId="WW8Num18z0">
    <w:name w:val="WW8Num18z0"/>
    <w:rPr>
      <w:rFonts w:hint="default"/>
      <w:sz w:val="22"/>
      <w:szCs w:val="22"/>
    </w:rPr>
  </w:style>
  <w:style w:type="character" w:customStyle="1" w:styleId="WW8Num18z1">
    <w:name w:val="WW8Num18z1"/>
  </w:style>
  <w:style w:type="character" w:customStyle="1" w:styleId="WW8Num18z2">
    <w:name w:val="WW8Num18z2"/>
  </w:style>
  <w:style w:type="character" w:customStyle="1" w:styleId="WW8Num18z3">
    <w:name w:val="WW8Num18z3"/>
  </w:style>
  <w:style w:type="character" w:customStyle="1" w:styleId="WW8Num18z4">
    <w:name w:val="WW8Num18z4"/>
  </w:style>
  <w:style w:type="character" w:customStyle="1" w:styleId="WW8Num18z5">
    <w:name w:val="WW8Num18z5"/>
  </w:style>
  <w:style w:type="character" w:customStyle="1" w:styleId="WW8Num18z6">
    <w:name w:val="WW8Num18z6"/>
  </w:style>
  <w:style w:type="character" w:customStyle="1" w:styleId="WW8Num18z7">
    <w:name w:val="WW8Num18z7"/>
  </w:style>
  <w:style w:type="character" w:customStyle="1" w:styleId="WW8Num18z8">
    <w:name w:val="WW8Num18z8"/>
  </w:style>
  <w:style w:type="character" w:customStyle="1" w:styleId="WW8Num19z0">
    <w:name w:val="WW8Num19z0"/>
    <w:rPr>
      <w:rFonts w:ascii="Symbol" w:hAnsi="Symbol" w:cs="Symbol" w:hint="default"/>
    </w:rPr>
  </w:style>
  <w:style w:type="character" w:customStyle="1" w:styleId="WW8Num19z1">
    <w:name w:val="WW8Num19z1"/>
    <w:rPr>
      <w:rFonts w:ascii="Courier New" w:hAnsi="Courier New" w:cs="Courier New" w:hint="default"/>
    </w:rPr>
  </w:style>
  <w:style w:type="character" w:customStyle="1" w:styleId="WW8Num19z2">
    <w:name w:val="WW8Num19z2"/>
    <w:rPr>
      <w:rFonts w:ascii="Wingdings" w:hAnsi="Wingdings" w:cs="Wingdings" w:hint="default"/>
    </w:rPr>
  </w:style>
  <w:style w:type="character" w:customStyle="1" w:styleId="WW8Num20z0">
    <w:name w:val="WW8Num20z0"/>
    <w:rPr>
      <w:rFonts w:ascii="Symbol" w:hAnsi="Symbol" w:cs="Symbol" w:hint="default"/>
    </w:rPr>
  </w:style>
  <w:style w:type="character" w:customStyle="1" w:styleId="WW8Num20z1">
    <w:name w:val="WW8Num20z1"/>
    <w:rPr>
      <w:rFonts w:ascii="Courier New" w:hAnsi="Courier New" w:cs="Courier New" w:hint="default"/>
    </w:rPr>
  </w:style>
  <w:style w:type="character" w:customStyle="1" w:styleId="WW8Num20z2">
    <w:name w:val="WW8Num20z2"/>
    <w:rPr>
      <w:rFonts w:ascii="Wingdings" w:hAnsi="Wingdings" w:cs="Wingdings" w:hint="default"/>
    </w:rPr>
  </w:style>
  <w:style w:type="character" w:customStyle="1" w:styleId="WW8Num21z0">
    <w:name w:val="WW8Num21z0"/>
    <w:rPr>
      <w:rFonts w:ascii="Symbol" w:hAnsi="Symbol" w:cs="Symbol" w:hint="default"/>
    </w:rPr>
  </w:style>
  <w:style w:type="character" w:customStyle="1" w:styleId="WW8Num21z1">
    <w:name w:val="WW8Num21z1"/>
    <w:rPr>
      <w:rFonts w:ascii="Courier New" w:hAnsi="Courier New" w:cs="Courier New" w:hint="default"/>
    </w:rPr>
  </w:style>
  <w:style w:type="character" w:customStyle="1" w:styleId="WW8Num21z2">
    <w:name w:val="WW8Num21z2"/>
    <w:rPr>
      <w:rFonts w:ascii="Wingdings" w:hAnsi="Wingdings" w:cs="Wingdings" w:hint="default"/>
    </w:rPr>
  </w:style>
  <w:style w:type="character" w:customStyle="1" w:styleId="WW8Num22z0">
    <w:name w:val="WW8Num22z0"/>
    <w:rPr>
      <w:rFonts w:ascii="Symbol" w:hAnsi="Symbol" w:cs="Symbol" w:hint="default"/>
    </w:rPr>
  </w:style>
  <w:style w:type="character" w:customStyle="1" w:styleId="WW8Num22z1">
    <w:name w:val="WW8Num22z1"/>
    <w:rPr>
      <w:rFonts w:ascii="Courier New" w:hAnsi="Courier New" w:cs="Courier New" w:hint="default"/>
    </w:rPr>
  </w:style>
  <w:style w:type="character" w:customStyle="1" w:styleId="WW8Num22z2">
    <w:name w:val="WW8Num22z2"/>
    <w:rPr>
      <w:rFonts w:ascii="Wingdings" w:hAnsi="Wingdings" w:cs="Wingdings" w:hint="default"/>
    </w:rPr>
  </w:style>
  <w:style w:type="character" w:customStyle="1" w:styleId="WW8Num23z0">
    <w:name w:val="WW8Num23z0"/>
    <w:rPr>
      <w:rFonts w:ascii="Symbol" w:hAnsi="Symbol" w:cs="Symbol" w:hint="default"/>
    </w:rPr>
  </w:style>
  <w:style w:type="character" w:customStyle="1" w:styleId="WW8Num23z1">
    <w:name w:val="WW8Num23z1"/>
    <w:rPr>
      <w:rFonts w:ascii="Courier New" w:hAnsi="Courier New" w:cs="Courier New" w:hint="default"/>
    </w:rPr>
  </w:style>
  <w:style w:type="character" w:customStyle="1" w:styleId="WW8Num23z2">
    <w:name w:val="WW8Num23z2"/>
    <w:rPr>
      <w:rFonts w:ascii="Wingdings" w:hAnsi="Wingdings" w:cs="Wingdings" w:hint="default"/>
    </w:rPr>
  </w:style>
  <w:style w:type="character" w:customStyle="1" w:styleId="WW8Num24z0">
    <w:name w:val="WW8Num24z0"/>
    <w:rPr>
      <w:rFonts w:ascii="Symbol" w:hAnsi="Symbol" w:cs="Symbol" w:hint="default"/>
    </w:rPr>
  </w:style>
  <w:style w:type="character" w:customStyle="1" w:styleId="WW8Num24z1">
    <w:name w:val="WW8Num24z1"/>
    <w:rPr>
      <w:rFonts w:ascii="Courier New" w:hAnsi="Courier New" w:cs="Courier New" w:hint="default"/>
    </w:rPr>
  </w:style>
  <w:style w:type="character" w:customStyle="1" w:styleId="WW8Num24z2">
    <w:name w:val="WW8Num24z2"/>
    <w:rPr>
      <w:rFonts w:ascii="Wingdings" w:hAnsi="Wingdings" w:cs="Wingdings" w:hint="default"/>
    </w:rPr>
  </w:style>
  <w:style w:type="character" w:customStyle="1" w:styleId="WW8Num25z0">
    <w:name w:val="WW8Num25z0"/>
  </w:style>
  <w:style w:type="character" w:customStyle="1" w:styleId="WW8Num25z1">
    <w:name w:val="WW8Num25z1"/>
  </w:style>
  <w:style w:type="character" w:customStyle="1" w:styleId="WW8Num25z2">
    <w:name w:val="WW8Num25z2"/>
  </w:style>
  <w:style w:type="character" w:customStyle="1" w:styleId="WW8Num25z3">
    <w:name w:val="WW8Num25z3"/>
  </w:style>
  <w:style w:type="character" w:customStyle="1" w:styleId="WW8Num25z4">
    <w:name w:val="WW8Num25z4"/>
  </w:style>
  <w:style w:type="character" w:customStyle="1" w:styleId="WW8Num25z5">
    <w:name w:val="WW8Num25z5"/>
  </w:style>
  <w:style w:type="character" w:customStyle="1" w:styleId="WW8Num25z6">
    <w:name w:val="WW8Num25z6"/>
  </w:style>
  <w:style w:type="character" w:customStyle="1" w:styleId="WW8Num25z7">
    <w:name w:val="WW8Num25z7"/>
  </w:style>
  <w:style w:type="character" w:customStyle="1" w:styleId="WW8Num25z8">
    <w:name w:val="WW8Num25z8"/>
  </w:style>
  <w:style w:type="character" w:customStyle="1" w:styleId="WW8Num26z0">
    <w:name w:val="WW8Num26z0"/>
    <w:rPr>
      <w:rFonts w:ascii="Symbol" w:hAnsi="Symbol" w:cs="Symbol" w:hint="default"/>
    </w:rPr>
  </w:style>
  <w:style w:type="character" w:customStyle="1" w:styleId="WW8Num26z1">
    <w:name w:val="WW8Num26z1"/>
    <w:rPr>
      <w:rFonts w:ascii="Courier New" w:hAnsi="Courier New" w:cs="Courier New" w:hint="default"/>
    </w:rPr>
  </w:style>
  <w:style w:type="character" w:customStyle="1" w:styleId="WW8Num26z2">
    <w:name w:val="WW8Num26z2"/>
    <w:rPr>
      <w:rFonts w:ascii="Wingdings" w:hAnsi="Wingdings" w:cs="Wingdings" w:hint="default"/>
    </w:rPr>
  </w:style>
  <w:style w:type="character" w:customStyle="1" w:styleId="WW8Num27z0">
    <w:name w:val="WW8Num27z0"/>
  </w:style>
  <w:style w:type="character" w:customStyle="1" w:styleId="WW8Num27z1">
    <w:name w:val="WW8Num27z1"/>
  </w:style>
  <w:style w:type="character" w:customStyle="1" w:styleId="WW8Num27z2">
    <w:name w:val="WW8Num27z2"/>
  </w:style>
  <w:style w:type="character" w:customStyle="1" w:styleId="WW8Num27z3">
    <w:name w:val="WW8Num27z3"/>
  </w:style>
  <w:style w:type="character" w:customStyle="1" w:styleId="WW8Num27z4">
    <w:name w:val="WW8Num27z4"/>
  </w:style>
  <w:style w:type="character" w:customStyle="1" w:styleId="WW8Num27z5">
    <w:name w:val="WW8Num27z5"/>
  </w:style>
  <w:style w:type="character" w:customStyle="1" w:styleId="WW8Num27z6">
    <w:name w:val="WW8Num27z6"/>
  </w:style>
  <w:style w:type="character" w:customStyle="1" w:styleId="WW8Num27z7">
    <w:name w:val="WW8Num27z7"/>
  </w:style>
  <w:style w:type="character" w:customStyle="1" w:styleId="WW8Num27z8">
    <w:name w:val="WW8Num27z8"/>
  </w:style>
  <w:style w:type="character" w:customStyle="1" w:styleId="WW8Num28z0">
    <w:name w:val="WW8Num28z0"/>
    <w:rPr>
      <w:rFonts w:ascii="Symbol" w:hAnsi="Symbol" w:cs="Symbol" w:hint="default"/>
    </w:rPr>
  </w:style>
  <w:style w:type="character" w:customStyle="1" w:styleId="WW8Num28z1">
    <w:name w:val="WW8Num28z1"/>
    <w:rPr>
      <w:rFonts w:ascii="Courier New" w:hAnsi="Courier New" w:cs="Courier New" w:hint="default"/>
    </w:rPr>
  </w:style>
  <w:style w:type="character" w:customStyle="1" w:styleId="WW8Num28z2">
    <w:name w:val="WW8Num28z2"/>
    <w:rPr>
      <w:rFonts w:ascii="Wingdings" w:hAnsi="Wingdings" w:cs="Wingdings" w:hint="default"/>
    </w:rPr>
  </w:style>
  <w:style w:type="character" w:customStyle="1" w:styleId="WW8Num29z0">
    <w:name w:val="WW8Num29z0"/>
    <w:rPr>
      <w:rFonts w:ascii="Symbol" w:hAnsi="Symbol" w:cs="Symbol" w:hint="default"/>
    </w:rPr>
  </w:style>
  <w:style w:type="character" w:customStyle="1" w:styleId="WW8Num29z1">
    <w:name w:val="WW8Num29z1"/>
    <w:rPr>
      <w:rFonts w:ascii="Courier New" w:hAnsi="Courier New" w:cs="Courier New" w:hint="default"/>
    </w:rPr>
  </w:style>
  <w:style w:type="character" w:customStyle="1" w:styleId="WW8Num29z2">
    <w:name w:val="WW8Num29z2"/>
    <w:rPr>
      <w:rFonts w:ascii="Wingdings" w:hAnsi="Wingdings" w:cs="Wingdings" w:hint="default"/>
    </w:rPr>
  </w:style>
  <w:style w:type="character" w:customStyle="1" w:styleId="WW8Num30z0">
    <w:name w:val="WW8Num30z0"/>
    <w:rPr>
      <w:rFonts w:ascii="Symbol" w:hAnsi="Symbol" w:cs="Symbol" w:hint="default"/>
    </w:rPr>
  </w:style>
  <w:style w:type="character" w:customStyle="1" w:styleId="WW8Num30z1">
    <w:name w:val="WW8Num30z1"/>
    <w:rPr>
      <w:rFonts w:ascii="Courier New" w:hAnsi="Courier New" w:cs="Courier New" w:hint="default"/>
    </w:rPr>
  </w:style>
  <w:style w:type="character" w:customStyle="1" w:styleId="WW8Num30z2">
    <w:name w:val="WW8Num30z2"/>
    <w:rPr>
      <w:rFonts w:ascii="Wingdings" w:hAnsi="Wingdings" w:cs="Wingdings" w:hint="default"/>
    </w:rPr>
  </w:style>
  <w:style w:type="character" w:customStyle="1" w:styleId="WW8Num31z0">
    <w:name w:val="WW8Num31z0"/>
  </w:style>
  <w:style w:type="character" w:customStyle="1" w:styleId="WW8Num31z1">
    <w:name w:val="WW8Num31z1"/>
  </w:style>
  <w:style w:type="character" w:customStyle="1" w:styleId="WW8Num31z2">
    <w:name w:val="WW8Num31z2"/>
  </w:style>
  <w:style w:type="character" w:customStyle="1" w:styleId="WW8Num31z3">
    <w:name w:val="WW8Num31z3"/>
  </w:style>
  <w:style w:type="character" w:customStyle="1" w:styleId="WW8Num31z4">
    <w:name w:val="WW8Num31z4"/>
  </w:style>
  <w:style w:type="character" w:customStyle="1" w:styleId="WW8Num31z5">
    <w:name w:val="WW8Num31z5"/>
  </w:style>
  <w:style w:type="character" w:customStyle="1" w:styleId="WW8Num31z6">
    <w:name w:val="WW8Num31z6"/>
  </w:style>
  <w:style w:type="character" w:customStyle="1" w:styleId="WW8Num31z7">
    <w:name w:val="WW8Num31z7"/>
  </w:style>
  <w:style w:type="character" w:customStyle="1" w:styleId="WW8Num31z8">
    <w:name w:val="WW8Num31z8"/>
  </w:style>
  <w:style w:type="character" w:customStyle="1" w:styleId="WW8Num32z0">
    <w:name w:val="WW8Num32z0"/>
  </w:style>
  <w:style w:type="character" w:customStyle="1" w:styleId="WW8Num32z1">
    <w:name w:val="WW8Num32z1"/>
  </w:style>
  <w:style w:type="character" w:customStyle="1" w:styleId="WW8Num32z2">
    <w:name w:val="WW8Num32z2"/>
  </w:style>
  <w:style w:type="character" w:customStyle="1" w:styleId="WW8Num32z3">
    <w:name w:val="WW8Num32z3"/>
  </w:style>
  <w:style w:type="character" w:customStyle="1" w:styleId="WW8Num32z4">
    <w:name w:val="WW8Num32z4"/>
  </w:style>
  <w:style w:type="character" w:customStyle="1" w:styleId="WW8Num32z5">
    <w:name w:val="WW8Num32z5"/>
  </w:style>
  <w:style w:type="character" w:customStyle="1" w:styleId="WW8Num32z6">
    <w:name w:val="WW8Num32z6"/>
  </w:style>
  <w:style w:type="character" w:customStyle="1" w:styleId="WW8Num32z7">
    <w:name w:val="WW8Num32z7"/>
  </w:style>
  <w:style w:type="character" w:customStyle="1" w:styleId="WW8Num32z8">
    <w:name w:val="WW8Num32z8"/>
  </w:style>
  <w:style w:type="character" w:customStyle="1" w:styleId="WW8Num33z0">
    <w:name w:val="WW8Num33z0"/>
    <w:rPr>
      <w:rFonts w:ascii="Symbol" w:hAnsi="Symbol" w:cs="Symbol" w:hint="default"/>
    </w:rPr>
  </w:style>
  <w:style w:type="character" w:customStyle="1" w:styleId="WW8Num33z1">
    <w:name w:val="WW8Num33z1"/>
    <w:rPr>
      <w:rFonts w:ascii="Courier New" w:hAnsi="Courier New" w:cs="Courier New" w:hint="default"/>
    </w:rPr>
  </w:style>
  <w:style w:type="character" w:customStyle="1" w:styleId="WW8Num33z2">
    <w:name w:val="WW8Num33z2"/>
    <w:rPr>
      <w:rFonts w:ascii="Wingdings" w:hAnsi="Wingdings" w:cs="Wingdings" w:hint="default"/>
    </w:rPr>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styleId="Hyperlink">
    <w:name w:val="Hyperlink"/>
    <w:rPr>
      <w:color w:val="000080"/>
      <w:u w:val="single"/>
      <w:lang/>
    </w:rPr>
  </w:style>
  <w:style w:type="character" w:styleId="Emphasis">
    <w:name w:val="Emphasis"/>
    <w:qFormat/>
    <w:rPr>
      <w:i/>
      <w:iCs/>
    </w:rPr>
  </w:style>
  <w:style w:type="character" w:customStyle="1" w:styleId="IndexLink">
    <w:name w:val="Index Link"/>
  </w:style>
  <w:style w:type="character" w:customStyle="1" w:styleId="Bullets">
    <w:name w:val="Bullets"/>
    <w:rPr>
      <w:rFonts w:ascii="OpenSymbol" w:eastAsia="OpenSymbol" w:hAnsi="OpenSymbol" w:cs="OpenSymbol"/>
    </w:rPr>
  </w:style>
  <w:style w:type="character" w:customStyle="1" w:styleId="WW8Num9z3">
    <w:name w:val="WW8Num9z3"/>
    <w:rPr>
      <w:rFonts w:ascii="Symbol" w:hAnsi="Symbol" w:cs="Symbol"/>
    </w:rPr>
  </w:style>
  <w:style w:type="character" w:customStyle="1" w:styleId="WW8Num9z5">
    <w:name w:val="WW8Num9z5"/>
    <w:rPr>
      <w:rFonts w:ascii="Wingdings" w:hAnsi="Wingdings" w:cs="Wingdings"/>
    </w:rPr>
  </w:style>
  <w:style w:type="character" w:customStyle="1" w:styleId="WW8Num2z3">
    <w:name w:val="WW8Num2z3"/>
    <w:rPr>
      <w:rFonts w:ascii="Symbol" w:hAnsi="Symbol" w:cs="Symbol"/>
    </w:rPr>
  </w:style>
  <w:style w:type="character" w:styleId="Strong">
    <w:name w:val="Strong"/>
    <w:qFormat/>
    <w:rPr>
      <w:b/>
      <w:bCs/>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rPr>
      <w:color w:val="000000"/>
    </w:rPr>
  </w:style>
  <w:style w:type="paragraph" w:styleId="List">
    <w:name w:val="List"/>
    <w:basedOn w:val="BodyText"/>
    <w:rPr>
      <w:rFonts w:cs="DejaVu Sans"/>
    </w:rPr>
  </w:style>
  <w:style w:type="paragraph" w:customStyle="1" w:styleId="Caption1">
    <w:name w:val="Caption1"/>
    <w:basedOn w:val="Normal"/>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styleId="TOCHeading">
    <w:name w:val="TOC Heading"/>
    <w:basedOn w:val="Heading1"/>
    <w:next w:val="Normal"/>
    <w:qFormat/>
    <w:pPr>
      <w:numPr>
        <w:numId w:val="0"/>
      </w:numPr>
      <w:suppressAutoHyphens w:val="0"/>
      <w:spacing w:before="240" w:line="252" w:lineRule="auto"/>
      <w:jc w:val="left"/>
    </w:pPr>
    <w:rPr>
      <w:rFonts w:ascii="Calibri Light" w:hAnsi="Calibri Light"/>
      <w:b w:val="0"/>
      <w:bCs w:val="0"/>
      <w:color w:val="2F5496"/>
      <w:sz w:val="32"/>
      <w:szCs w:val="32"/>
      <w:lang w:val="en-US"/>
    </w:rPr>
  </w:style>
  <w:style w:type="paragraph" w:styleId="TOC1">
    <w:name w:val="toc 1"/>
    <w:basedOn w:val="Normal"/>
    <w:next w:val="Normal"/>
  </w:style>
  <w:style w:type="paragraph" w:customStyle="1" w:styleId="TableContents">
    <w:name w:val="Table Contents"/>
    <w:basedOn w:val="Normal"/>
    <w:pPr>
      <w:suppressLineNumbers/>
    </w:pPr>
    <w:rPr>
      <w:rFonts w:eastAsia="Times New Roman"/>
    </w:rPr>
  </w:style>
  <w:style w:type="paragraph" w:styleId="TOC2">
    <w:name w:val="toc 2"/>
    <w:basedOn w:val="Normal"/>
    <w:next w:val="Normal"/>
    <w:pPr>
      <w:ind w:left="240"/>
    </w:pPr>
  </w:style>
  <w:style w:type="paragraph" w:styleId="NormalWeb">
    <w:name w:val="Normal (Web)"/>
    <w:basedOn w:val="Normal"/>
    <w:pPr>
      <w:suppressAutoHyphens w:val="0"/>
      <w:spacing w:before="280" w:after="280" w:line="240" w:lineRule="auto"/>
      <w:jc w:val="left"/>
    </w:pPr>
    <w:rPr>
      <w:rFonts w:eastAsia="Times New Roman"/>
      <w:szCs w:val="24"/>
      <w:lang w:val="en-US"/>
    </w:r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Heading">
    <w:name w:val="Table Heading"/>
    <w:basedOn w:val="TableContents"/>
    <w:pPr>
      <w:jc w:val="center"/>
    </w:pPr>
    <w:rPr>
      <w:b/>
      <w:bCs/>
    </w:rPr>
  </w:style>
  <w:style w:type="paragraph" w:customStyle="1" w:styleId="ContentsHeading">
    <w:name w:val="Contents Heading"/>
    <w:basedOn w:val="Heading"/>
    <w:pPr>
      <w:suppressLineNumbers/>
    </w:pPr>
    <w:rPr>
      <w:b/>
      <w:bCs/>
      <w:sz w:val="32"/>
      <w:szCs w:val="32"/>
    </w:rPr>
  </w:style>
  <w:style w:type="paragraph" w:customStyle="1" w:styleId="Illustration">
    <w:name w:val="Illustration"/>
    <w:basedOn w:val="Caption1"/>
  </w:style>
  <w:style w:type="paragraph" w:customStyle="1" w:styleId="Framecontents">
    <w:name w:val="Frame contents"/>
    <w:basedOn w:val="BodyText"/>
  </w:style>
  <w:style w:type="paragraph" w:styleId="ListParagraph">
    <w:name w:val="List Paragraph"/>
    <w:basedOn w:val="Normal"/>
    <w:qFormat/>
    <w:pPr>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pixelsPerInch w:val="480"/>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13" Type="http://schemas.openxmlformats.org/officeDocument/2006/relationships/header" Target="header4.xml" /><Relationship Id="rId1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12" Type="http://schemas.openxmlformats.org/officeDocument/2006/relationships/footer" Target="footer3.xml" /><Relationship Id="rId17" Type="http://schemas.openxmlformats.org/officeDocument/2006/relationships/footer" Target="footer6.xml" /><Relationship Id="rId2" Type="http://schemas.openxmlformats.org/officeDocument/2006/relationships/styles" Target="styles.xml" /><Relationship Id="rId16" Type="http://schemas.openxmlformats.org/officeDocument/2006/relationships/header" Target="header5.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3.xml" /><Relationship Id="rId5" Type="http://schemas.openxmlformats.org/officeDocument/2006/relationships/footnotes" Target="footnotes.xml" /><Relationship Id="rId15" Type="http://schemas.openxmlformats.org/officeDocument/2006/relationships/footer" Target="footer5.xml" /><Relationship Id="rId10" Type="http://schemas.openxmlformats.org/officeDocument/2006/relationships/footer" Target="footer2.xml" /><Relationship Id="rId19"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footer" Target="footer4.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1971</Words>
  <Characters>11235</Characters>
  <Application>Microsoft Office Word</Application>
  <DocSecurity>0</DocSecurity>
  <Lines>93</Lines>
  <Paragraphs>26</Paragraphs>
  <ScaleCrop>false</ScaleCrop>
  <Company/>
  <LinksUpToDate>false</LinksUpToDate>
  <CharactersWithSpaces>13180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tamanna sultana</cp:lastModifiedBy>
  <cp:revision>2</cp:revision>
  <cp:lastPrinted>1601-01-01T00:00:00Z</cp:lastPrinted>
  <dcterms:created xsi:type="dcterms:W3CDTF">2022-11-30T11:46:00Z</dcterms:created>
  <dcterms:modified xsi:type="dcterms:W3CDTF">2022-11-30T11:46:00Z</dcterms:modified>
</cp:coreProperties>
</file>