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b w:val="1"/>
          <w:i w:val="1"/>
          <w:sz w:val="24"/>
          <w:szCs w:val="24"/>
        </w:rPr>
      </w:pPr>
      <w:r w:rsidDel="00000000" w:rsidR="00000000" w:rsidRPr="00000000">
        <w:rPr>
          <w:b w:val="1"/>
          <w:i w:val="1"/>
          <w:sz w:val="24"/>
          <w:szCs w:val="24"/>
          <w:rtl w:val="0"/>
        </w:rPr>
        <w:t xml:space="preserve">A pilot to explore the ways, and extent to which mindfulness activities in a public park in Glasgow can be conducive to the alleviation of mild symptoms of Vicarious Trauma (V.T.) / Secondary Traumatic Stress (S.T.S.), Compassion Fatigue (C.F.) and Burnout (B.O.) for local Volunteer Counsellors?</w:t>
      </w:r>
    </w:p>
    <w:p w:rsidR="00000000" w:rsidDel="00000000" w:rsidP="00000000" w:rsidRDefault="00000000" w:rsidRPr="00000000" w14:paraId="00000002">
      <w:pPr>
        <w:rPr/>
      </w:pPr>
      <w:r w:rsidDel="00000000" w:rsidR="00000000" w:rsidRPr="00000000">
        <w:rPr>
          <w:rtl w:val="0"/>
        </w:rPr>
        <w:t xml:space="preserve">The aim of this project is to explore whether mindfulness activities in a public park in Glasgow can be conducive to the alleviation of mild symptoms of V.T./S.T.S., C.F. and B.O. in local counsellors. The objectives of the project are to explore in what ways does that happen, and to what extent? And to form a basis for further research. It is important to stress from the outset, that due to the constraints of time and scope, and the current competence of the researcher, this project will not be recruiting participants with moderate to severe symptoms.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People joining the helping professions are almost invariably motivated, at least in part, by a compassionate concern for the sufferings and struggles of other people, and a desire to do something about it. One of the core foundational skills of helping professions is Empathy, which Rogers (1961) describes as the ability to ‘tune in to’, and understand another person’s problem, world or life, from their point of view. Empathic attunement can involve use of self, of one’s emotions, imagination and past experiences, and as such, contains inherent risk to the helper. Miller (2020) conducted a meta-analysis of research within the U.S.A., with a primary focus on S.T.S. among mental health workers and social workers. Miller proposes that Indirect/Vicarious/Secondary Trauma symptoms experienced by a person witnessing a traumatic event (either by seeing or hearing), can mirror those of the person who experienced the trauma directly. These findings are corroborated by Ford and Courtois (2020).  Symptoms of V.T/S.T.S can include avoidance, intrusive thoughts, flashbacks, hyperarousal, numbing and cognitive disruptions; relational changes, such as aggression, reenactments, difficulty with boundary management, personal withdrawal and alienation, dissociation and depersonalisation, intimacy and sexual difficulties, somatisation, social isolation, loss of meaning and hope, increased mistrust of others and their motives, hypervigilance, paranoia, and increased use of alcohol or other substances to self-soothe/medicate. Symptoms of Compassion Fatigue, or Emotional Labour, can include persistent physical and emotional exhaustion, depersonalisation, disruption to sleep &amp; appetite, headaches. Symptoms of Burnout can include persistent physical tiredness, feeling helpless, trapped or defeated, feeling detached/lonely, cynical/negative outlook, self-doubt, feeling overwhelmed, procrastinating and taking longer to get things done due to things like ‘brain fog’ and impaired memory. So it is clear that these symptoms can have multiple negative impacts for the helper, for those they are helping, and for individual and organisational performance, which highlights the importance of addressing these often comorbid problems.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High workloads and busyness outside of work, can mean that helpers may not have sufficient time to reflect on, or be aware of any effects their work may be having on them, especially when the effects are cumulative. Whilst the importance of self-care is commonplace in the counselling vernacular, and supervision can be an opportunity for self-reflection, supervisory sessions are usually dominated by explanations of client work, and there is an often unspoken assumption that the counsellor is sufficiently self-aware and maintaining their self-care, and this assumption is often not questioned until a person reaches crisis.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Ford &amp; Courtois (2020) propose that the first stages in trauma work need to be safety and stabilisation. It is critically important that participants are, and feel, both physically and psychologically safe and stable, within themselves, within the environment, and within the relationships with myself and the other participants. Whilst the public park may have potential slip and trip hazards, the terrain should be safely navigable for all participants. Psychological safety and stability can be influenced by a number of factors, including things like participants' unique biophilic/biophobic values. Interpersonal safety should be secure within the participant group, due to compliance with ethical frameworks and professional standards of confidentiality. However, I will also build in a contract for what the group will do if/when members of the public walk past. The contract will also stipulate that this research project is not for processing traumatic material, and if any participant needs to do that, they will be signposted to an appropriate professional.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Cooley et al (2020) and Gass, Gillis and Russell (2020) have conducted meta-analyses of client and practitioner experiences of walking-talking and adventure therapies, and synthesised them into proposed frameworks of practice. Both frameworks advocate the use of outdoor environments either as a backdrop to the therapeutic work, or as a therapeutic tool. Li (2018) has researched for many years, the physical and mental health benefits of forest bathing, (Shinrin Yoku). The first stage in Millers (2020) CECERT model, for reducing Secondary Traumatic Stress, (and comorbid symptoms), is experiential engagement, which speaks to the issue of dissociation, and bringing all elements of an experience into conscious awareness.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To date, research on mental health within the counselling and helping professions is fairly sparse, especially within the UK. There are encouraging signs of the beginnings of a cultural shift, with initiatives such as “T.Ri.M” (Trauma Risk Management), and “The Mental Health at Work Commitment”. However, anecdotal evidence would suggest that some helpers may not wish to seek help within their organisation, primarily due to concerns of stigma. Attention Restoration Theory also proposes that ‘being away’ from familiar, environmental triggers, is an important factor in restoration. </w:t>
      </w:r>
    </w:p>
    <w:p w:rsidR="00000000" w:rsidDel="00000000" w:rsidP="00000000" w:rsidRDefault="00000000" w:rsidRPr="00000000" w14:paraId="0000000D">
      <w:pPr>
        <w:rPr>
          <w:b w:val="1"/>
          <w:u w:val="single"/>
        </w:rPr>
      </w:pPr>
      <w:r w:rsidDel="00000000" w:rsidR="00000000" w:rsidRPr="00000000">
        <w:rPr>
          <w:rtl w:val="0"/>
        </w:rPr>
      </w:r>
    </w:p>
    <w:p w:rsidR="00000000" w:rsidDel="00000000" w:rsidP="00000000" w:rsidRDefault="00000000" w:rsidRPr="00000000" w14:paraId="0000000E">
      <w:pPr>
        <w:rPr>
          <w:b w:val="1"/>
          <w:u w:val="single"/>
        </w:rPr>
      </w:pPr>
      <w:r w:rsidDel="00000000" w:rsidR="00000000" w:rsidRPr="00000000">
        <w:rPr>
          <w:b w:val="1"/>
          <w:u w:val="single"/>
          <w:rtl w:val="0"/>
        </w:rPr>
        <w:t xml:space="preserve">Theoretical Basis</w:t>
      </w:r>
    </w:p>
    <w:p w:rsidR="00000000" w:rsidDel="00000000" w:rsidP="00000000" w:rsidRDefault="00000000" w:rsidRPr="00000000" w14:paraId="0000000F">
      <w:pPr>
        <w:rPr>
          <w:b w:val="1"/>
          <w:u w:val="single"/>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I propose to approach this research from a Pragmatic perspective. Ontologically, I understand that if this project is to achieve the objective of forming a basis for further research, it needs to have sufficient realist outcomes. Likewise, if it is to achieve the objective of improving the experiences of the participants, then it also needs to have sufficient relativist outcomes.</w:t>
      </w:r>
    </w:p>
    <w:p w:rsidR="00000000" w:rsidDel="00000000" w:rsidP="00000000" w:rsidRDefault="00000000" w:rsidRPr="00000000" w14:paraId="00000011">
      <w:pPr>
        <w:rPr/>
      </w:pPr>
      <w:r w:rsidDel="00000000" w:rsidR="00000000" w:rsidRPr="00000000">
        <w:rPr>
          <w:rtl w:val="0"/>
        </w:rPr>
        <w:t xml:space="preserve">Epistemologically, I accept that realities of things like experiences of S.T.S./C.F./B.O., temperature, terrain and the presence of other people </w:t>
      </w:r>
      <w:r w:rsidDel="00000000" w:rsidR="00000000" w:rsidRPr="00000000">
        <w:rPr>
          <w:rtl w:val="0"/>
        </w:rPr>
        <w:t xml:space="preserve">on the</w:t>
      </w:r>
      <w:r w:rsidDel="00000000" w:rsidR="00000000" w:rsidRPr="00000000">
        <w:rPr>
          <w:rtl w:val="0"/>
        </w:rPr>
        <w:t xml:space="preserve"> activity will have a mix of Objective and Subjective meanings that will be unique to each participant, and I am conscious that these things will influence the participants self-reporting, and consequently the data outputs.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u w:val="single"/>
        </w:rPr>
      </w:pPr>
      <w:r w:rsidDel="00000000" w:rsidR="00000000" w:rsidRPr="00000000">
        <w:rPr>
          <w:rtl w:val="0"/>
        </w:rPr>
      </w:r>
    </w:p>
    <w:p w:rsidR="00000000" w:rsidDel="00000000" w:rsidP="00000000" w:rsidRDefault="00000000" w:rsidRPr="00000000" w14:paraId="00000014">
      <w:pPr>
        <w:rPr/>
      </w:pPr>
      <w:r w:rsidDel="00000000" w:rsidR="00000000" w:rsidRPr="00000000">
        <w:rPr>
          <w:b w:val="1"/>
          <w:u w:val="single"/>
          <w:rtl w:val="0"/>
        </w:rPr>
        <w:t xml:space="preserve">Methodology</w:t>
      </w: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For that reason, I propose to use mixed-methods. Using the Secondary Traumatic Stress Scale, Compassion Satisfaction / Fatigue Self Test for Helpers, and Maslach Burnout Inventory. Using these self-report questionnaires pre and post should yield sufficient  Quantitative data to assess participant suitability for the project, and Quantifiable measures of change, and hopefully alleviation of symptoms.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I also propose to use an adaptation of the “Outcomes Star” / “Circle of Life” models, at the end of each session. (These are pictorial adaptations of a Likert Scale). Participants will be asked to mark their perceived positions on continua of connectivity with self, with their environment, and with others, and their relaxation, and to add a few of their own words to describe those perceived positions. These data should indicate whether the combination of activities, environment and group and individual contexts facilitated increased self awareness, connection to natural environments, and other people, and whether these activities are conducive to the alleviation of mild symptoms.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I intend to recruit up to participants from a trauma counselling service that I volunteer with, and have written approval from the CEO, to approach and recruit from the Volunteer Counsellors within the service. Only participants with mild symptoms, and low scores on the intake assessment will be asked to join the study, this would include symptoms like mild dissociation, mild social/relational issues, minor disruptions to sleep or appetite, procrastination, minor difficulties with concentration and/or memory, and a general neglect of self-care.</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I plan to conduct 3 x 45 minute sessions, which will each be divided into 3 x 15 minute segments. The first will be breathing, relaxation and meditation techniques, in a wooded area on the bank of the River Kelvin; the second segment will be a self-directed mindful walk within the Botanic Gardens; and the third will be a group reflection, back in the same spot as the first segment.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b w:val="1"/>
          <w:u w:val="single"/>
        </w:rPr>
      </w:pPr>
      <w:r w:rsidDel="00000000" w:rsidR="00000000" w:rsidRPr="00000000">
        <w:rPr>
          <w:b w:val="1"/>
          <w:u w:val="single"/>
          <w:rtl w:val="0"/>
        </w:rPr>
        <w:t xml:space="preserve">Ethics</w:t>
      </w:r>
    </w:p>
    <w:p w:rsidR="00000000" w:rsidDel="00000000" w:rsidP="00000000" w:rsidRDefault="00000000" w:rsidRPr="00000000" w14:paraId="0000001F">
      <w:pPr>
        <w:rPr>
          <w:b w:val="1"/>
          <w:u w:val="single"/>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Ethics have been considered, and stated in the PG2 / E1 form in the Appendices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b w:val="1"/>
          <w:u w:val="single"/>
        </w:rPr>
      </w:pPr>
      <w:r w:rsidDel="00000000" w:rsidR="00000000" w:rsidRPr="00000000">
        <w:rPr>
          <w:b w:val="1"/>
          <w:u w:val="single"/>
          <w:rtl w:val="0"/>
        </w:rPr>
        <w:t xml:space="preserve">Timescale</w:t>
      </w:r>
    </w:p>
    <w:p w:rsidR="00000000" w:rsidDel="00000000" w:rsidP="00000000" w:rsidRDefault="00000000" w:rsidRPr="00000000" w14:paraId="00000023">
      <w:pPr>
        <w:rPr>
          <w:b w:val="1"/>
          <w:u w:val="single"/>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15th - 20th March - Recruit participants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21st March - Send Intake Assessment Questionnaires, Input Data into SPSS, interpret and write up initial assessment.</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30th March, 6th &amp; 13th April - Activity Days, input data from each day into nvivo. Interpret and write up ongoing assessments after each session.</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15th April - Send outtake assessment</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20th April - Input outtake assessment data into SPSS. Interpret results and write up final assessment and conclusions.</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27th April -  27th May - Create poster and write reflective paper.</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